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p>
    <w:p w:rsidR="00E00290" w:rsidRPr="007D3646" w:rsidRDefault="007D3646" w:rsidP="007D3646">
      <w:pPr>
        <w:pStyle w:val="Normal1"/>
        <w:spacing w:line="360" w:lineRule="auto"/>
        <w:jc w:val="center"/>
        <w:rPr>
          <w:rFonts w:ascii="Times New Roman" w:eastAsia="Times New Roman" w:hAnsi="Times New Roman" w:cs="Times New Roman"/>
          <w:b/>
          <w:color w:val="000000" w:themeColor="text1"/>
          <w:sz w:val="32"/>
          <w:szCs w:val="32"/>
        </w:rPr>
      </w:pPr>
      <w:r w:rsidRPr="007D3646">
        <w:rPr>
          <w:rFonts w:ascii="Times New Roman" w:eastAsia="Times New Roman" w:hAnsi="Times New Roman" w:cs="Times New Roman"/>
          <w:b/>
          <w:color w:val="000000" w:themeColor="text1"/>
          <w:sz w:val="32"/>
          <w:szCs w:val="32"/>
        </w:rPr>
        <w:t>ACCOUNTING FUNDAMENTALS</w:t>
      </w:r>
    </w:p>
    <w:p w:rsidR="007D3646" w:rsidRPr="007D3646" w:rsidRDefault="007D3646" w:rsidP="007D3646">
      <w:pP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br w:type="page"/>
      </w:r>
    </w:p>
    <w:sdt>
      <w:sdtPr>
        <w:rPr>
          <w:rFonts w:ascii="Arial" w:eastAsia="Arial" w:hAnsi="Arial" w:cs="Arial"/>
          <w:b w:val="0"/>
          <w:bCs w:val="0"/>
          <w:color w:val="auto"/>
          <w:sz w:val="22"/>
          <w:szCs w:val="22"/>
        </w:rPr>
        <w:id w:val="38559502"/>
        <w:docPartObj>
          <w:docPartGallery w:val="Table of Contents"/>
          <w:docPartUnique/>
        </w:docPartObj>
      </w:sdtPr>
      <w:sdtEndPr/>
      <w:sdtContent>
        <w:p w:rsidR="007D3646" w:rsidRPr="007D3646" w:rsidRDefault="007D3646" w:rsidP="007D3646">
          <w:pPr>
            <w:pStyle w:val="TOCHeading"/>
            <w:spacing w:line="360" w:lineRule="auto"/>
            <w:jc w:val="center"/>
            <w:rPr>
              <w:rFonts w:ascii="Times New Roman" w:hAnsi="Times New Roman" w:cs="Times New Roman"/>
              <w:color w:val="000000" w:themeColor="text1"/>
              <w:sz w:val="24"/>
              <w:szCs w:val="24"/>
            </w:rPr>
          </w:pPr>
          <w:r w:rsidRPr="007D3646">
            <w:rPr>
              <w:rFonts w:ascii="Times New Roman" w:hAnsi="Times New Roman" w:cs="Times New Roman"/>
              <w:color w:val="000000" w:themeColor="text1"/>
              <w:sz w:val="24"/>
              <w:szCs w:val="24"/>
            </w:rPr>
            <w:t>Table of Contents</w:t>
          </w:r>
        </w:p>
        <w:p w:rsidR="007D3646" w:rsidRPr="007D3646" w:rsidRDefault="007D3646" w:rsidP="007D3646">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7D3646">
            <w:rPr>
              <w:rFonts w:ascii="Times New Roman" w:hAnsi="Times New Roman" w:cs="Times New Roman"/>
              <w:color w:val="000000" w:themeColor="text1"/>
              <w:sz w:val="24"/>
              <w:szCs w:val="24"/>
            </w:rPr>
            <w:fldChar w:fldCharType="begin"/>
          </w:r>
          <w:r w:rsidRPr="007D3646">
            <w:rPr>
              <w:rFonts w:ascii="Times New Roman" w:hAnsi="Times New Roman" w:cs="Times New Roman"/>
              <w:color w:val="000000" w:themeColor="text1"/>
              <w:sz w:val="24"/>
              <w:szCs w:val="24"/>
            </w:rPr>
            <w:instrText xml:space="preserve"> TOC \o "1-3" \h \z \u </w:instrText>
          </w:r>
          <w:r w:rsidRPr="007D3646">
            <w:rPr>
              <w:rFonts w:ascii="Times New Roman" w:hAnsi="Times New Roman" w:cs="Times New Roman"/>
              <w:color w:val="000000" w:themeColor="text1"/>
              <w:sz w:val="24"/>
              <w:szCs w:val="24"/>
            </w:rPr>
            <w:fldChar w:fldCharType="separate"/>
          </w:r>
          <w:hyperlink w:anchor="_Toc86343753" w:history="1">
            <w:r w:rsidRPr="007D3646">
              <w:rPr>
                <w:rStyle w:val="Hyperlink"/>
                <w:rFonts w:ascii="Times New Roman" w:hAnsi="Times New Roman" w:cs="Times New Roman"/>
                <w:noProof/>
                <w:color w:val="000000" w:themeColor="text1"/>
                <w:sz w:val="24"/>
                <w:szCs w:val="24"/>
              </w:rPr>
              <w:t>Question 1</w:t>
            </w:r>
            <w:r w:rsidRPr="007D3646">
              <w:rPr>
                <w:rFonts w:ascii="Times New Roman" w:hAnsi="Times New Roman" w:cs="Times New Roman"/>
                <w:noProof/>
                <w:webHidden/>
                <w:color w:val="000000" w:themeColor="text1"/>
                <w:sz w:val="24"/>
                <w:szCs w:val="24"/>
              </w:rPr>
              <w:tab/>
            </w:r>
            <w:r w:rsidRPr="007D3646">
              <w:rPr>
                <w:rFonts w:ascii="Times New Roman" w:hAnsi="Times New Roman" w:cs="Times New Roman"/>
                <w:noProof/>
                <w:webHidden/>
                <w:color w:val="000000" w:themeColor="text1"/>
                <w:sz w:val="24"/>
                <w:szCs w:val="24"/>
              </w:rPr>
              <w:fldChar w:fldCharType="begin"/>
            </w:r>
            <w:r w:rsidRPr="007D3646">
              <w:rPr>
                <w:rFonts w:ascii="Times New Roman" w:hAnsi="Times New Roman" w:cs="Times New Roman"/>
                <w:noProof/>
                <w:webHidden/>
                <w:color w:val="000000" w:themeColor="text1"/>
                <w:sz w:val="24"/>
                <w:szCs w:val="24"/>
              </w:rPr>
              <w:instrText xml:space="preserve"> PAGEREF _Toc86343753 \h </w:instrText>
            </w:r>
            <w:r w:rsidRPr="007D3646">
              <w:rPr>
                <w:rFonts w:ascii="Times New Roman" w:hAnsi="Times New Roman" w:cs="Times New Roman"/>
                <w:noProof/>
                <w:webHidden/>
                <w:color w:val="000000" w:themeColor="text1"/>
                <w:sz w:val="24"/>
                <w:szCs w:val="24"/>
              </w:rPr>
            </w:r>
            <w:r w:rsidRPr="007D3646">
              <w:rPr>
                <w:rFonts w:ascii="Times New Roman" w:hAnsi="Times New Roman" w:cs="Times New Roman"/>
                <w:noProof/>
                <w:webHidden/>
                <w:color w:val="000000" w:themeColor="text1"/>
                <w:sz w:val="24"/>
                <w:szCs w:val="24"/>
              </w:rPr>
              <w:fldChar w:fldCharType="separate"/>
            </w:r>
            <w:r w:rsidRPr="007D3646">
              <w:rPr>
                <w:rFonts w:ascii="Times New Roman" w:hAnsi="Times New Roman" w:cs="Times New Roman"/>
                <w:noProof/>
                <w:webHidden/>
                <w:color w:val="000000" w:themeColor="text1"/>
                <w:sz w:val="24"/>
                <w:szCs w:val="24"/>
              </w:rPr>
              <w:t>3</w:t>
            </w:r>
            <w:r w:rsidRPr="007D3646">
              <w:rPr>
                <w:rFonts w:ascii="Times New Roman" w:hAnsi="Times New Roman" w:cs="Times New Roman"/>
                <w:noProof/>
                <w:webHidden/>
                <w:color w:val="000000" w:themeColor="text1"/>
                <w:sz w:val="24"/>
                <w:szCs w:val="24"/>
              </w:rPr>
              <w:fldChar w:fldCharType="end"/>
            </w:r>
          </w:hyperlink>
        </w:p>
        <w:p w:rsidR="007D3646" w:rsidRPr="007D3646" w:rsidRDefault="00B47943" w:rsidP="007D364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6343754" w:history="1">
            <w:r w:rsidR="007D3646" w:rsidRPr="007D3646">
              <w:rPr>
                <w:rStyle w:val="Hyperlink"/>
                <w:rFonts w:ascii="Times New Roman" w:hAnsi="Times New Roman" w:cs="Times New Roman"/>
                <w:noProof/>
                <w:color w:val="000000" w:themeColor="text1"/>
                <w:sz w:val="24"/>
                <w:szCs w:val="24"/>
              </w:rPr>
              <w:t>Question 2</w:t>
            </w:r>
            <w:r w:rsidR="007D3646" w:rsidRPr="007D3646">
              <w:rPr>
                <w:rFonts w:ascii="Times New Roman" w:hAnsi="Times New Roman" w:cs="Times New Roman"/>
                <w:noProof/>
                <w:webHidden/>
                <w:color w:val="000000" w:themeColor="text1"/>
                <w:sz w:val="24"/>
                <w:szCs w:val="24"/>
              </w:rPr>
              <w:tab/>
            </w:r>
            <w:r w:rsidR="007D3646" w:rsidRPr="007D3646">
              <w:rPr>
                <w:rFonts w:ascii="Times New Roman" w:hAnsi="Times New Roman" w:cs="Times New Roman"/>
                <w:noProof/>
                <w:webHidden/>
                <w:color w:val="000000" w:themeColor="text1"/>
                <w:sz w:val="24"/>
                <w:szCs w:val="24"/>
              </w:rPr>
              <w:fldChar w:fldCharType="begin"/>
            </w:r>
            <w:r w:rsidR="007D3646" w:rsidRPr="007D3646">
              <w:rPr>
                <w:rFonts w:ascii="Times New Roman" w:hAnsi="Times New Roman" w:cs="Times New Roman"/>
                <w:noProof/>
                <w:webHidden/>
                <w:color w:val="000000" w:themeColor="text1"/>
                <w:sz w:val="24"/>
                <w:szCs w:val="24"/>
              </w:rPr>
              <w:instrText xml:space="preserve"> PAGEREF _Toc86343754 \h </w:instrText>
            </w:r>
            <w:r w:rsidR="007D3646" w:rsidRPr="007D3646">
              <w:rPr>
                <w:rFonts w:ascii="Times New Roman" w:hAnsi="Times New Roman" w:cs="Times New Roman"/>
                <w:noProof/>
                <w:webHidden/>
                <w:color w:val="000000" w:themeColor="text1"/>
                <w:sz w:val="24"/>
                <w:szCs w:val="24"/>
              </w:rPr>
            </w:r>
            <w:r w:rsidR="007D3646" w:rsidRPr="007D3646">
              <w:rPr>
                <w:rFonts w:ascii="Times New Roman" w:hAnsi="Times New Roman" w:cs="Times New Roman"/>
                <w:noProof/>
                <w:webHidden/>
                <w:color w:val="000000" w:themeColor="text1"/>
                <w:sz w:val="24"/>
                <w:szCs w:val="24"/>
              </w:rPr>
              <w:fldChar w:fldCharType="separate"/>
            </w:r>
            <w:r w:rsidR="007D3646" w:rsidRPr="007D3646">
              <w:rPr>
                <w:rFonts w:ascii="Times New Roman" w:hAnsi="Times New Roman" w:cs="Times New Roman"/>
                <w:noProof/>
                <w:webHidden/>
                <w:color w:val="000000" w:themeColor="text1"/>
                <w:sz w:val="24"/>
                <w:szCs w:val="24"/>
              </w:rPr>
              <w:t>10</w:t>
            </w:r>
            <w:r w:rsidR="007D3646" w:rsidRPr="007D3646">
              <w:rPr>
                <w:rFonts w:ascii="Times New Roman" w:hAnsi="Times New Roman" w:cs="Times New Roman"/>
                <w:noProof/>
                <w:webHidden/>
                <w:color w:val="000000" w:themeColor="text1"/>
                <w:sz w:val="24"/>
                <w:szCs w:val="24"/>
              </w:rPr>
              <w:fldChar w:fldCharType="end"/>
            </w:r>
          </w:hyperlink>
        </w:p>
        <w:p w:rsidR="007D3646" w:rsidRPr="007D3646" w:rsidRDefault="00B47943" w:rsidP="007D364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6343755" w:history="1">
            <w:r w:rsidR="007D3646" w:rsidRPr="007D3646">
              <w:rPr>
                <w:rStyle w:val="Hyperlink"/>
                <w:rFonts w:ascii="Times New Roman" w:hAnsi="Times New Roman" w:cs="Times New Roman"/>
                <w:noProof/>
                <w:color w:val="000000" w:themeColor="text1"/>
                <w:sz w:val="24"/>
                <w:szCs w:val="24"/>
              </w:rPr>
              <w:t>Question 3</w:t>
            </w:r>
            <w:r w:rsidR="007D3646" w:rsidRPr="007D3646">
              <w:rPr>
                <w:rFonts w:ascii="Times New Roman" w:hAnsi="Times New Roman" w:cs="Times New Roman"/>
                <w:noProof/>
                <w:webHidden/>
                <w:color w:val="000000" w:themeColor="text1"/>
                <w:sz w:val="24"/>
                <w:szCs w:val="24"/>
              </w:rPr>
              <w:tab/>
            </w:r>
            <w:r w:rsidR="007D3646" w:rsidRPr="007D3646">
              <w:rPr>
                <w:rFonts w:ascii="Times New Roman" w:hAnsi="Times New Roman" w:cs="Times New Roman"/>
                <w:noProof/>
                <w:webHidden/>
                <w:color w:val="000000" w:themeColor="text1"/>
                <w:sz w:val="24"/>
                <w:szCs w:val="24"/>
              </w:rPr>
              <w:fldChar w:fldCharType="begin"/>
            </w:r>
            <w:r w:rsidR="007D3646" w:rsidRPr="007D3646">
              <w:rPr>
                <w:rFonts w:ascii="Times New Roman" w:hAnsi="Times New Roman" w:cs="Times New Roman"/>
                <w:noProof/>
                <w:webHidden/>
                <w:color w:val="000000" w:themeColor="text1"/>
                <w:sz w:val="24"/>
                <w:szCs w:val="24"/>
              </w:rPr>
              <w:instrText xml:space="preserve"> PAGEREF _Toc86343755 \h </w:instrText>
            </w:r>
            <w:r w:rsidR="007D3646" w:rsidRPr="007D3646">
              <w:rPr>
                <w:rFonts w:ascii="Times New Roman" w:hAnsi="Times New Roman" w:cs="Times New Roman"/>
                <w:noProof/>
                <w:webHidden/>
                <w:color w:val="000000" w:themeColor="text1"/>
                <w:sz w:val="24"/>
                <w:szCs w:val="24"/>
              </w:rPr>
            </w:r>
            <w:r w:rsidR="007D3646" w:rsidRPr="007D3646">
              <w:rPr>
                <w:rFonts w:ascii="Times New Roman" w:hAnsi="Times New Roman" w:cs="Times New Roman"/>
                <w:noProof/>
                <w:webHidden/>
                <w:color w:val="000000" w:themeColor="text1"/>
                <w:sz w:val="24"/>
                <w:szCs w:val="24"/>
              </w:rPr>
              <w:fldChar w:fldCharType="separate"/>
            </w:r>
            <w:r w:rsidR="007D3646" w:rsidRPr="007D3646">
              <w:rPr>
                <w:rFonts w:ascii="Times New Roman" w:hAnsi="Times New Roman" w:cs="Times New Roman"/>
                <w:noProof/>
                <w:webHidden/>
                <w:color w:val="000000" w:themeColor="text1"/>
                <w:sz w:val="24"/>
                <w:szCs w:val="24"/>
              </w:rPr>
              <w:t>12</w:t>
            </w:r>
            <w:r w:rsidR="007D3646" w:rsidRPr="007D3646">
              <w:rPr>
                <w:rFonts w:ascii="Times New Roman" w:hAnsi="Times New Roman" w:cs="Times New Roman"/>
                <w:noProof/>
                <w:webHidden/>
                <w:color w:val="000000" w:themeColor="text1"/>
                <w:sz w:val="24"/>
                <w:szCs w:val="24"/>
              </w:rPr>
              <w:fldChar w:fldCharType="end"/>
            </w:r>
          </w:hyperlink>
        </w:p>
        <w:p w:rsidR="007D3646" w:rsidRPr="007D3646" w:rsidRDefault="00B47943" w:rsidP="007D364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6343756" w:history="1">
            <w:r w:rsidR="007D3646" w:rsidRPr="007D3646">
              <w:rPr>
                <w:rStyle w:val="Hyperlink"/>
                <w:rFonts w:ascii="Times New Roman" w:hAnsi="Times New Roman" w:cs="Times New Roman"/>
                <w:noProof/>
                <w:color w:val="000000" w:themeColor="text1"/>
                <w:sz w:val="24"/>
                <w:szCs w:val="24"/>
              </w:rPr>
              <w:t>Question 4</w:t>
            </w:r>
            <w:r w:rsidR="007D3646" w:rsidRPr="007D3646">
              <w:rPr>
                <w:rFonts w:ascii="Times New Roman" w:hAnsi="Times New Roman" w:cs="Times New Roman"/>
                <w:noProof/>
                <w:webHidden/>
                <w:color w:val="000000" w:themeColor="text1"/>
                <w:sz w:val="24"/>
                <w:szCs w:val="24"/>
              </w:rPr>
              <w:tab/>
            </w:r>
            <w:r w:rsidR="007D3646" w:rsidRPr="007D3646">
              <w:rPr>
                <w:rFonts w:ascii="Times New Roman" w:hAnsi="Times New Roman" w:cs="Times New Roman"/>
                <w:noProof/>
                <w:webHidden/>
                <w:color w:val="000000" w:themeColor="text1"/>
                <w:sz w:val="24"/>
                <w:szCs w:val="24"/>
              </w:rPr>
              <w:fldChar w:fldCharType="begin"/>
            </w:r>
            <w:r w:rsidR="007D3646" w:rsidRPr="007D3646">
              <w:rPr>
                <w:rFonts w:ascii="Times New Roman" w:hAnsi="Times New Roman" w:cs="Times New Roman"/>
                <w:noProof/>
                <w:webHidden/>
                <w:color w:val="000000" w:themeColor="text1"/>
                <w:sz w:val="24"/>
                <w:szCs w:val="24"/>
              </w:rPr>
              <w:instrText xml:space="preserve"> PAGEREF _Toc86343756 \h </w:instrText>
            </w:r>
            <w:r w:rsidR="007D3646" w:rsidRPr="007D3646">
              <w:rPr>
                <w:rFonts w:ascii="Times New Roman" w:hAnsi="Times New Roman" w:cs="Times New Roman"/>
                <w:noProof/>
                <w:webHidden/>
                <w:color w:val="000000" w:themeColor="text1"/>
                <w:sz w:val="24"/>
                <w:szCs w:val="24"/>
              </w:rPr>
            </w:r>
            <w:r w:rsidR="007D3646" w:rsidRPr="007D3646">
              <w:rPr>
                <w:rFonts w:ascii="Times New Roman" w:hAnsi="Times New Roman" w:cs="Times New Roman"/>
                <w:noProof/>
                <w:webHidden/>
                <w:color w:val="000000" w:themeColor="text1"/>
                <w:sz w:val="24"/>
                <w:szCs w:val="24"/>
              </w:rPr>
              <w:fldChar w:fldCharType="separate"/>
            </w:r>
            <w:r w:rsidR="007D3646" w:rsidRPr="007D3646">
              <w:rPr>
                <w:rFonts w:ascii="Times New Roman" w:hAnsi="Times New Roman" w:cs="Times New Roman"/>
                <w:noProof/>
                <w:webHidden/>
                <w:color w:val="000000" w:themeColor="text1"/>
                <w:sz w:val="24"/>
                <w:szCs w:val="24"/>
              </w:rPr>
              <w:t>13</w:t>
            </w:r>
            <w:r w:rsidR="007D3646" w:rsidRPr="007D3646">
              <w:rPr>
                <w:rFonts w:ascii="Times New Roman" w:hAnsi="Times New Roman" w:cs="Times New Roman"/>
                <w:noProof/>
                <w:webHidden/>
                <w:color w:val="000000" w:themeColor="text1"/>
                <w:sz w:val="24"/>
                <w:szCs w:val="24"/>
              </w:rPr>
              <w:fldChar w:fldCharType="end"/>
            </w:r>
          </w:hyperlink>
        </w:p>
        <w:p w:rsidR="007D3646" w:rsidRPr="007D3646" w:rsidRDefault="00B47943" w:rsidP="007D364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86343757" w:history="1">
            <w:r w:rsidR="007D3646" w:rsidRPr="007D3646">
              <w:rPr>
                <w:rStyle w:val="Hyperlink"/>
                <w:rFonts w:ascii="Times New Roman" w:hAnsi="Times New Roman" w:cs="Times New Roman"/>
                <w:noProof/>
                <w:color w:val="000000" w:themeColor="text1"/>
                <w:sz w:val="24"/>
                <w:szCs w:val="24"/>
              </w:rPr>
              <w:t>Reference list</w:t>
            </w:r>
            <w:r w:rsidR="007D3646" w:rsidRPr="007D3646">
              <w:rPr>
                <w:rFonts w:ascii="Times New Roman" w:hAnsi="Times New Roman" w:cs="Times New Roman"/>
                <w:noProof/>
                <w:webHidden/>
                <w:color w:val="000000" w:themeColor="text1"/>
                <w:sz w:val="24"/>
                <w:szCs w:val="24"/>
              </w:rPr>
              <w:tab/>
            </w:r>
            <w:r w:rsidR="007D3646" w:rsidRPr="007D3646">
              <w:rPr>
                <w:rFonts w:ascii="Times New Roman" w:hAnsi="Times New Roman" w:cs="Times New Roman"/>
                <w:noProof/>
                <w:webHidden/>
                <w:color w:val="000000" w:themeColor="text1"/>
                <w:sz w:val="24"/>
                <w:szCs w:val="24"/>
              </w:rPr>
              <w:fldChar w:fldCharType="begin"/>
            </w:r>
            <w:r w:rsidR="007D3646" w:rsidRPr="007D3646">
              <w:rPr>
                <w:rFonts w:ascii="Times New Roman" w:hAnsi="Times New Roman" w:cs="Times New Roman"/>
                <w:noProof/>
                <w:webHidden/>
                <w:color w:val="000000" w:themeColor="text1"/>
                <w:sz w:val="24"/>
                <w:szCs w:val="24"/>
              </w:rPr>
              <w:instrText xml:space="preserve"> PAGEREF _Toc86343757 \h </w:instrText>
            </w:r>
            <w:r w:rsidR="007D3646" w:rsidRPr="007D3646">
              <w:rPr>
                <w:rFonts w:ascii="Times New Roman" w:hAnsi="Times New Roman" w:cs="Times New Roman"/>
                <w:noProof/>
                <w:webHidden/>
                <w:color w:val="000000" w:themeColor="text1"/>
                <w:sz w:val="24"/>
                <w:szCs w:val="24"/>
              </w:rPr>
            </w:r>
            <w:r w:rsidR="007D3646" w:rsidRPr="007D3646">
              <w:rPr>
                <w:rFonts w:ascii="Times New Roman" w:hAnsi="Times New Roman" w:cs="Times New Roman"/>
                <w:noProof/>
                <w:webHidden/>
                <w:color w:val="000000" w:themeColor="text1"/>
                <w:sz w:val="24"/>
                <w:szCs w:val="24"/>
              </w:rPr>
              <w:fldChar w:fldCharType="separate"/>
            </w:r>
            <w:r w:rsidR="007D3646" w:rsidRPr="007D3646">
              <w:rPr>
                <w:rFonts w:ascii="Times New Roman" w:hAnsi="Times New Roman" w:cs="Times New Roman"/>
                <w:noProof/>
                <w:webHidden/>
                <w:color w:val="000000" w:themeColor="text1"/>
                <w:sz w:val="24"/>
                <w:szCs w:val="24"/>
              </w:rPr>
              <w:t>16</w:t>
            </w:r>
            <w:r w:rsidR="007D3646" w:rsidRPr="007D3646">
              <w:rPr>
                <w:rFonts w:ascii="Times New Roman" w:hAnsi="Times New Roman" w:cs="Times New Roman"/>
                <w:noProof/>
                <w:webHidden/>
                <w:color w:val="000000" w:themeColor="text1"/>
                <w:sz w:val="24"/>
                <w:szCs w:val="24"/>
              </w:rPr>
              <w:fldChar w:fldCharType="end"/>
            </w:r>
          </w:hyperlink>
        </w:p>
        <w:p w:rsidR="007D3646" w:rsidRDefault="007D3646" w:rsidP="007D3646">
          <w:pPr>
            <w:spacing w:line="360" w:lineRule="auto"/>
            <w:jc w:val="both"/>
          </w:pPr>
          <w:r w:rsidRPr="007D3646">
            <w:rPr>
              <w:rFonts w:ascii="Times New Roman" w:hAnsi="Times New Roman" w:cs="Times New Roman"/>
              <w:color w:val="000000" w:themeColor="text1"/>
              <w:sz w:val="24"/>
              <w:szCs w:val="24"/>
            </w:rPr>
            <w:fldChar w:fldCharType="end"/>
          </w:r>
        </w:p>
      </w:sdtContent>
    </w:sdt>
    <w:p w:rsidR="007D3646" w:rsidRDefault="007D3646">
      <w:pPr>
        <w:rPr>
          <w:rFonts w:ascii="Times New Roman" w:hAnsi="Times New Roman"/>
          <w:b/>
          <w:sz w:val="32"/>
          <w:szCs w:val="40"/>
        </w:rPr>
      </w:pPr>
      <w:r>
        <w:br w:type="page"/>
      </w:r>
    </w:p>
    <w:p w:rsidR="00E00290" w:rsidRPr="007D3646" w:rsidRDefault="00016E46" w:rsidP="007D3646">
      <w:pPr>
        <w:pStyle w:val="Heading1"/>
      </w:pPr>
      <w:bookmarkStart w:id="0" w:name="_Toc86343753"/>
      <w:r w:rsidRPr="007D3646">
        <w:lastRenderedPageBreak/>
        <w:t>Question 1</w:t>
      </w:r>
      <w:bookmarkEnd w:id="0"/>
    </w:p>
    <w:p w:rsidR="00E00290" w:rsidRPr="007D3646" w:rsidRDefault="00016E46" w:rsidP="007D3646">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Adjustment  Journal entries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1"/>
        <w:gridCol w:w="3420"/>
        <w:gridCol w:w="690"/>
        <w:gridCol w:w="1814"/>
        <w:gridCol w:w="1814"/>
      </w:tblGrid>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2019</w:t>
            </w: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color w:val="000000" w:themeColor="text1"/>
                <w:sz w:val="24"/>
                <w:szCs w:val="24"/>
              </w:rPr>
              <w:t xml:space="preserve">     </w:t>
            </w:r>
            <w:r w:rsidRPr="007D3646">
              <w:rPr>
                <w:rFonts w:ascii="Times New Roman" w:eastAsia="Times New Roman" w:hAnsi="Times New Roman" w:cs="Times New Roman"/>
                <w:b/>
                <w:color w:val="000000" w:themeColor="text1"/>
                <w:sz w:val="24"/>
                <w:szCs w:val="24"/>
              </w:rPr>
              <w:t xml:space="preserve"> Particulars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Amount </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  Debit </w:t>
            </w: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Amount</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 Credit</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Stock-in-trade A/c - dr</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Trading A/c</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Depreciation A/c - dr</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motor Vehicles </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computer equipment</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12570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11670</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900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Telephone expenses A/c - dr</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Current liabilities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Current Asset A/c - dr</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Insurance A/c</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640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640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Outstanding Taxes A/C -dr</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Current liabilities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w:t>
            </w: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Updated trial balance</w:t>
      </w: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bl>
      <w:tblPr>
        <w:tblStyle w:val="a0"/>
        <w:tblW w:w="7320" w:type="dxa"/>
        <w:tblBorders>
          <w:top w:val="nil"/>
          <w:left w:val="nil"/>
          <w:bottom w:val="nil"/>
          <w:right w:val="nil"/>
          <w:insideH w:val="nil"/>
          <w:insideV w:val="nil"/>
        </w:tblBorders>
        <w:tblLayout w:type="fixed"/>
        <w:tblLook w:val="0600" w:firstRow="0" w:lastRow="0" w:firstColumn="0" w:lastColumn="0" w:noHBand="1" w:noVBand="1"/>
      </w:tblPr>
      <w:tblGrid>
        <w:gridCol w:w="4905"/>
        <w:gridCol w:w="1215"/>
        <w:gridCol w:w="1200"/>
      </w:tblGrid>
      <w:tr w:rsidR="00E00290" w:rsidRPr="007D3646">
        <w:trPr>
          <w:cantSplit/>
          <w:trHeight w:val="500"/>
          <w:tblHeader/>
        </w:trPr>
        <w:tc>
          <w:tcPr>
            <w:tcW w:w="4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hAnsi="Times New Roman" w:cs="Times New Roman"/>
                <w:b/>
                <w:color w:val="000000" w:themeColor="text1"/>
                <w:sz w:val="24"/>
                <w:szCs w:val="24"/>
              </w:rPr>
            </w:pPr>
            <w:r w:rsidRPr="007D3646">
              <w:rPr>
                <w:rFonts w:ascii="Times New Roman" w:hAnsi="Times New Roman" w:cs="Times New Roman"/>
                <w:b/>
                <w:color w:val="000000" w:themeColor="text1"/>
                <w:sz w:val="24"/>
                <w:szCs w:val="24"/>
              </w:rPr>
              <w:t>Trial balance</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Amount</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Amount</w:t>
            </w:r>
          </w:p>
        </w:tc>
      </w:tr>
      <w:tr w:rsidR="00E00290" w:rsidRPr="007D3646">
        <w:trPr>
          <w:cantSplit/>
          <w:trHeight w:val="859"/>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Particulars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Debit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credit</w:t>
            </w:r>
          </w:p>
          <w:p w:rsidR="00E00290" w:rsidRPr="007D3646" w:rsidRDefault="00E00290" w:rsidP="007D3646">
            <w:pPr>
              <w:pStyle w:val="Normal1"/>
              <w:spacing w:before="240" w:after="240"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Accounts Payable</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25,680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Accounts receivable</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30,700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Carriage inwards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1,840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Computer equipment at cost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4,500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Carriage outwards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3,280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Drawings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26,000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Electricity</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2,480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Loan interest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Provision for doubtful debt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450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Insurance</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3,360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Motor vehicles at cost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53,900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Capital</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48,000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Opening inventory</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13,200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Accumulated depreciation- motor vehicles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Accumulated depreciation-computer equipment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2,640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Petty cash</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Bank overdraft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2,880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wages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67,440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Purchase</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126,800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Rent</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23,760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Sales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256,400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Telephones</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Long-term loan</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8,000</w:t>
            </w: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9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Total</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359,050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359,050</w:t>
            </w:r>
          </w:p>
        </w:tc>
      </w:tr>
    </w:tbl>
    <w:p w:rsidR="007D3646" w:rsidRDefault="007D3646" w:rsidP="007D3646">
      <w:pPr>
        <w:pStyle w:val="Normal1"/>
        <w:spacing w:line="360" w:lineRule="auto"/>
        <w:ind w:left="720"/>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Trading  and profit and loss  A/c</w:t>
      </w:r>
    </w:p>
    <w:tbl>
      <w:tblPr>
        <w:tblStyle w:val="a1"/>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1335"/>
        <w:gridCol w:w="2400"/>
        <w:gridCol w:w="1515"/>
      </w:tblGrid>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Particulars</w:t>
            </w:r>
          </w:p>
        </w:tc>
        <w:tc>
          <w:tcPr>
            <w:tcW w:w="133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Particulars</w:t>
            </w:r>
          </w:p>
        </w:tc>
        <w:tc>
          <w:tcPr>
            <w:tcW w:w="151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Opening inventory</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 Purchase</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 Carriage Inwards</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Add:Wages</w:t>
            </w:r>
          </w:p>
        </w:tc>
        <w:tc>
          <w:tcPr>
            <w:tcW w:w="133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13,200</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126,800</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1,840</w:t>
            </w:r>
          </w:p>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Sales </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By closing stock</w:t>
            </w:r>
          </w:p>
        </w:tc>
        <w:tc>
          <w:tcPr>
            <w:tcW w:w="151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256,400</w:t>
            </w:r>
          </w:p>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14,400</w:t>
            </w: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33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1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Gross profit</w:t>
            </w:r>
          </w:p>
        </w:tc>
        <w:tc>
          <w:tcPr>
            <w:tcW w:w="133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128960</w:t>
            </w:r>
          </w:p>
        </w:tc>
        <w:tc>
          <w:tcPr>
            <w:tcW w:w="240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1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33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1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33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By gross profit</w:t>
            </w:r>
          </w:p>
        </w:tc>
        <w:tc>
          <w:tcPr>
            <w:tcW w:w="1515"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128960</w:t>
            </w:r>
          </w:p>
        </w:tc>
      </w:tr>
      <w:tr w:rsidR="00E00290" w:rsidRPr="007D3646">
        <w:trPr>
          <w:cantSplit/>
          <w:tblHeader/>
        </w:trPr>
        <w:tc>
          <w:tcPr>
            <w:tcW w:w="280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33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40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1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bl>
      <w:tblPr>
        <w:tblStyle w:val="a2"/>
        <w:tblW w:w="8775" w:type="dxa"/>
        <w:tblBorders>
          <w:top w:val="nil"/>
          <w:left w:val="nil"/>
          <w:bottom w:val="nil"/>
          <w:right w:val="nil"/>
          <w:insideH w:val="nil"/>
          <w:insideV w:val="nil"/>
        </w:tblBorders>
        <w:tblLayout w:type="fixed"/>
        <w:tblLook w:val="0600" w:firstRow="0" w:lastRow="0" w:firstColumn="0" w:lastColumn="0" w:noHBand="1" w:noVBand="1"/>
      </w:tblPr>
      <w:tblGrid>
        <w:gridCol w:w="4695"/>
        <w:gridCol w:w="780"/>
        <w:gridCol w:w="855"/>
        <w:gridCol w:w="1545"/>
        <w:gridCol w:w="900"/>
      </w:tblGrid>
      <w:tr w:rsidR="00E00290" w:rsidRPr="007D3646">
        <w:trPr>
          <w:cantSplit/>
          <w:trHeight w:val="530"/>
          <w:tblHeader/>
        </w:trPr>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8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By gross profit</w:t>
            </w:r>
          </w:p>
        </w:tc>
        <w:tc>
          <w:tcPr>
            <w:tcW w:w="9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128960</w:t>
            </w: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Carriage outwards</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3,280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Rent</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23,760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Telephones</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 Outstanding</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1,620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To  depreciation for the year motor vehicles</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11670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depreciation for the year computer equipment</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900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12570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Insurance</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3,360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 Outstanding</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640</w:t>
            </w: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4,000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Outstanding taxes</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loan interest</w:t>
            </w:r>
          </w:p>
        </w:tc>
        <w:tc>
          <w:tcPr>
            <w:tcW w:w="78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300</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8775" w:type="dxa"/>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electricity</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2,480</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net profit</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79,450</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4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3747"/>
        <w:gridCol w:w="692"/>
        <w:gridCol w:w="791"/>
        <w:gridCol w:w="2312"/>
        <w:gridCol w:w="692"/>
        <w:gridCol w:w="791"/>
      </w:tblGrid>
      <w:tr w:rsidR="00E00290" w:rsidRPr="007D3646">
        <w:trPr>
          <w:cantSplit/>
          <w:trHeight w:val="500"/>
          <w:tblHeader/>
        </w:trPr>
        <w:tc>
          <w:tcPr>
            <w:tcW w:w="9024" w:type="dxa"/>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hAnsi="Times New Roman" w:cs="Times New Roman"/>
                <w:color w:val="000000" w:themeColor="text1"/>
                <w:sz w:val="24"/>
                <w:szCs w:val="24"/>
              </w:rPr>
              <w:lastRenderedPageBreak/>
              <w:t xml:space="preserve">   </w:t>
            </w:r>
            <w:r w:rsidRPr="007D3646">
              <w:rPr>
                <w:rFonts w:ascii="Times New Roman" w:eastAsia="Times New Roman" w:hAnsi="Times New Roman" w:cs="Times New Roman"/>
                <w:color w:val="000000" w:themeColor="text1"/>
                <w:sz w:val="24"/>
                <w:szCs w:val="24"/>
              </w:rPr>
              <w:t>Balance sheet</w:t>
            </w: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hAnsi="Times New Roman" w:cs="Times New Roman"/>
                <w:b/>
                <w:color w:val="000000" w:themeColor="text1"/>
                <w:sz w:val="24"/>
                <w:szCs w:val="24"/>
              </w:rPr>
            </w:pPr>
            <w:r w:rsidRPr="007D3646">
              <w:rPr>
                <w:rFonts w:ascii="Times New Roman" w:hAnsi="Times New Roman" w:cs="Times New Roman"/>
                <w:b/>
                <w:color w:val="000000" w:themeColor="text1"/>
                <w:sz w:val="24"/>
                <w:szCs w:val="24"/>
              </w:rPr>
              <w:t>Liabilities</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Amount</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hAnsi="Times New Roman" w:cs="Times New Roman"/>
                <w:b/>
                <w:color w:val="000000" w:themeColor="text1"/>
                <w:sz w:val="24"/>
                <w:szCs w:val="24"/>
              </w:rPr>
            </w:pPr>
            <w:r w:rsidRPr="007D3646">
              <w:rPr>
                <w:rFonts w:ascii="Times New Roman" w:hAnsi="Times New Roman" w:cs="Times New Roman"/>
                <w:b/>
                <w:color w:val="000000" w:themeColor="text1"/>
                <w:sz w:val="24"/>
                <w:szCs w:val="24"/>
              </w:rPr>
              <w:t>Asset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Amount</w:t>
            </w: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Capital</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48,000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Less: Drawings</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26,000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Computer equipment at cost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4,500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Less/add (loss)/(profit)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79450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153450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Less: depreciation</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4,500</w:t>
            </w: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Motor vehicles</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53,900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Less: depreciation</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53,900</w:t>
            </w: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Accounts Payable</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25,680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Accumulated depreciation- motor vehicles</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Accounts Receivable</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30,700</w:t>
            </w: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Add depreciation for the year</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11670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26,670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Petty cash</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50</w:t>
            </w: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Accumulated depreciation-computer equipment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2,640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closing stock</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14400</w:t>
            </w: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Add depreciation for the year</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900</w:t>
            </w: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3,540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Bank overdraft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2,880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Long-term loan</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8,000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Outstanding Telephone</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180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15"/>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Outstanding Insurance</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640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Outstanding Taxes</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1500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9024" w:type="dxa"/>
            <w:gridSpan w:val="6"/>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E00290" w:rsidRPr="007D3646">
        <w:trPr>
          <w:cantSplit/>
          <w:trHeight w:val="500"/>
          <w:tblHeader/>
        </w:trPr>
        <w:tc>
          <w:tcPr>
            <w:tcW w:w="3746"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Provision for doubtful debt</w:t>
            </w: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016E46" w:rsidP="007D3646">
            <w:pPr>
              <w:pStyle w:val="Normal1"/>
              <w:spacing w:before="240" w:after="240"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450</w:t>
            </w:r>
          </w:p>
        </w:tc>
        <w:tc>
          <w:tcPr>
            <w:tcW w:w="231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c>
        <w:tc>
          <w:tcPr>
            <w:tcW w:w="6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9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tbl>
      <w:tblPr>
        <w:tblStyle w:val="a4"/>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65"/>
        <w:gridCol w:w="765"/>
        <w:gridCol w:w="705"/>
        <w:gridCol w:w="2295"/>
        <w:gridCol w:w="900"/>
        <w:gridCol w:w="585"/>
      </w:tblGrid>
      <w:tr w:rsidR="00E00290" w:rsidRPr="007D3646">
        <w:trPr>
          <w:cantSplit/>
          <w:tblHeader/>
        </w:trPr>
        <w:tc>
          <w:tcPr>
            <w:tcW w:w="376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6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70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29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900"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585" w:type="dxa"/>
            <w:shd w:val="clear" w:color="auto" w:fill="auto"/>
            <w:tcMar>
              <w:top w:w="100" w:type="dxa"/>
              <w:left w:w="100" w:type="dxa"/>
              <w:bottom w:w="100" w:type="dxa"/>
              <w:right w:w="100" w:type="dxa"/>
            </w:tcMar>
          </w:tcPr>
          <w:p w:rsidR="00E00290" w:rsidRPr="007D3646" w:rsidRDefault="00E00290"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Heading1"/>
      </w:pPr>
      <w:bookmarkStart w:id="1" w:name="_Toc86343754"/>
      <w:r w:rsidRPr="007D3646">
        <w:lastRenderedPageBreak/>
        <w:t>Question 2</w:t>
      </w:r>
      <w:bookmarkEnd w:id="1"/>
    </w:p>
    <w:p w:rsidR="00E00290" w:rsidRPr="007D3646" w:rsidRDefault="00016E46" w:rsidP="007D3646">
      <w:pPr>
        <w:pStyle w:val="Normal1"/>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Critical assessment of financial statement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According to </w:t>
      </w:r>
      <w:r w:rsidRPr="007D3646">
        <w:rPr>
          <w:rFonts w:ascii="Times New Roman" w:hAnsi="Times New Roman" w:cs="Times New Roman"/>
          <w:color w:val="000000" w:themeColor="text1"/>
          <w:sz w:val="24"/>
          <w:szCs w:val="24"/>
          <w:highlight w:val="white"/>
        </w:rPr>
        <w:t xml:space="preserve">Greene </w:t>
      </w:r>
      <w:r w:rsidRPr="007D3646">
        <w:rPr>
          <w:rFonts w:ascii="Times New Roman" w:hAnsi="Times New Roman" w:cs="Times New Roman"/>
          <w:i/>
          <w:color w:val="000000" w:themeColor="text1"/>
          <w:sz w:val="24"/>
          <w:szCs w:val="24"/>
          <w:highlight w:val="white"/>
        </w:rPr>
        <w:t xml:space="preserve">et al. </w:t>
      </w:r>
      <w:r w:rsidRPr="007D3646">
        <w:rPr>
          <w:rFonts w:ascii="Times New Roman" w:eastAsia="Times New Roman" w:hAnsi="Times New Roman" w:cs="Times New Roman"/>
          <w:color w:val="000000" w:themeColor="text1"/>
          <w:sz w:val="24"/>
          <w:szCs w:val="24"/>
        </w:rPr>
        <w:t xml:space="preserve">(2019), financial reporting refers to a standard accounting practice which utilizes financial statements to reveal a company's performance and financial information over a particular time period. It is basically done annually and quarterly. The main purpose of financial reporting is to keep track, analyse &amp; report the business income and expenses.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It is undeniable that preparing financial statements has come to be in practice to show the position of the business at large. The business does keep this at high priority as it enables the organisation to keep informed about its business position. There are certain guidelines which every business needs to follow to prepare its financial statements. Firstly, the company has to maintain a profit and loss account for preparing their balance sheet. In which company’s position is completely known. There are certain recognised items that are recorded in the profit and loss account on the basis of which net profit and loss are determined.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According to </w:t>
      </w:r>
      <w:r w:rsidRPr="007D3646">
        <w:rPr>
          <w:rFonts w:ascii="Times New Roman" w:hAnsi="Times New Roman" w:cs="Times New Roman"/>
          <w:color w:val="000000" w:themeColor="text1"/>
          <w:sz w:val="24"/>
          <w:szCs w:val="24"/>
          <w:highlight w:val="white"/>
        </w:rPr>
        <w:t xml:space="preserve">Ince </w:t>
      </w:r>
      <w:r w:rsidRPr="007D3646">
        <w:rPr>
          <w:rFonts w:ascii="Times New Roman" w:hAnsi="Times New Roman" w:cs="Times New Roman"/>
          <w:i/>
          <w:color w:val="000000" w:themeColor="text1"/>
          <w:sz w:val="24"/>
          <w:szCs w:val="24"/>
          <w:highlight w:val="white"/>
        </w:rPr>
        <w:t xml:space="preserve">et al. </w:t>
      </w:r>
      <w:r w:rsidRPr="007D3646">
        <w:rPr>
          <w:rFonts w:ascii="Times New Roman" w:eastAsia="Times New Roman" w:hAnsi="Times New Roman" w:cs="Times New Roman"/>
          <w:color w:val="000000" w:themeColor="text1"/>
          <w:sz w:val="24"/>
          <w:szCs w:val="24"/>
        </w:rPr>
        <w:t xml:space="preserve">(2018), </w:t>
      </w:r>
      <w:r w:rsidRPr="007D3646">
        <w:rPr>
          <w:rFonts w:ascii="Times New Roman" w:eastAsia="Times New Roman" w:hAnsi="Times New Roman" w:cs="Times New Roman"/>
          <w:b/>
          <w:i/>
          <w:color w:val="000000" w:themeColor="text1"/>
          <w:sz w:val="24"/>
          <w:szCs w:val="24"/>
        </w:rPr>
        <w:t>financial statements</w:t>
      </w:r>
      <w:r w:rsidRPr="007D3646">
        <w:rPr>
          <w:rFonts w:ascii="Times New Roman" w:eastAsia="Times New Roman" w:hAnsi="Times New Roman" w:cs="Times New Roman"/>
          <w:color w:val="000000" w:themeColor="text1"/>
          <w:sz w:val="24"/>
          <w:szCs w:val="24"/>
        </w:rPr>
        <w:t xml:space="preserve"> provided detailed information about the company's shareholders equity, its assets and its liabilities.  Following are the ways where financial needs get to be prepared. Shareholder’s equity refers to the amount the owner has invested for the standing of their business to run. It includes the company's stock, comprehensive income, preferred shares, retained earnings, treasury shares, accumulated and others. On the other hand liabilities refers to something which companies owe and this consists of loans, mortgage, accounts payable, warranties, bonds, accrued expenses, deferred revenues and </w:t>
      </w:r>
      <w:r w:rsidR="007D3646" w:rsidRPr="007D3646">
        <w:rPr>
          <w:rFonts w:ascii="Times New Roman" w:eastAsia="Times New Roman" w:hAnsi="Times New Roman" w:cs="Times New Roman"/>
          <w:color w:val="000000" w:themeColor="text1"/>
          <w:sz w:val="24"/>
          <w:szCs w:val="24"/>
        </w:rPr>
        <w:t>others. In</w:t>
      </w:r>
      <w:r w:rsidRPr="007D3646">
        <w:rPr>
          <w:rFonts w:ascii="Times New Roman" w:eastAsia="Times New Roman" w:hAnsi="Times New Roman" w:cs="Times New Roman"/>
          <w:color w:val="000000" w:themeColor="text1"/>
          <w:sz w:val="24"/>
          <w:szCs w:val="24"/>
        </w:rPr>
        <w:t xml:space="preserve"> the financial statements these liabilities are categories into two forms they are in the form of current liabilities and noncurrent liabilities. </w:t>
      </w:r>
    </w:p>
    <w:p w:rsidR="00E00290" w:rsidRPr="007D3646" w:rsidRDefault="007D36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b/>
          <w:i/>
          <w:color w:val="000000" w:themeColor="text1"/>
          <w:sz w:val="24"/>
          <w:szCs w:val="24"/>
        </w:rPr>
        <w:t>Current liabilities</w:t>
      </w:r>
      <w:r w:rsidRPr="007D3646">
        <w:rPr>
          <w:rFonts w:ascii="Times New Roman" w:eastAsia="Times New Roman" w:hAnsi="Times New Roman" w:cs="Times New Roman"/>
          <w:color w:val="000000" w:themeColor="text1"/>
          <w:sz w:val="24"/>
          <w:szCs w:val="24"/>
        </w:rPr>
        <w:t xml:space="preserve"> refer</w:t>
      </w:r>
      <w:r w:rsidR="00016E46" w:rsidRPr="007D3646">
        <w:rPr>
          <w:rFonts w:ascii="Times New Roman" w:eastAsia="Times New Roman" w:hAnsi="Times New Roman" w:cs="Times New Roman"/>
          <w:color w:val="000000" w:themeColor="text1"/>
          <w:sz w:val="24"/>
          <w:szCs w:val="24"/>
        </w:rPr>
        <w:t xml:space="preserve"> to short-term financial obligations which companies are liable to pay within normal operating cycles. On the contrary, it is opined by </w:t>
      </w:r>
      <w:r w:rsidR="00016E46" w:rsidRPr="007D3646">
        <w:rPr>
          <w:rFonts w:ascii="Times New Roman" w:hAnsi="Times New Roman" w:cs="Times New Roman"/>
          <w:color w:val="000000" w:themeColor="text1"/>
          <w:sz w:val="24"/>
          <w:szCs w:val="24"/>
          <w:highlight w:val="white"/>
        </w:rPr>
        <w:t>Traina (2018),</w:t>
      </w:r>
      <w:r w:rsidR="00016E46" w:rsidRPr="007D3646">
        <w:rPr>
          <w:rFonts w:ascii="Times New Roman" w:eastAsia="Times New Roman" w:hAnsi="Times New Roman" w:cs="Times New Roman"/>
          <w:color w:val="000000" w:themeColor="text1"/>
          <w:sz w:val="24"/>
          <w:szCs w:val="24"/>
        </w:rPr>
        <w:t xml:space="preserve"> current liabilities can be payable within one year. In business, current liabilities refers to short-term debt, accounts payable, dividends, income tax owed and others. Non-current liabilities refers to the long-term liabilities and it is expected to be payable in the long term. These types of debts are generally contained for a long time. These are included in the financial statement in the form of debentures, bonds payable, long-term loans, pension benefits obligations, deferred tax long-term obligations and others. As opined by </w:t>
      </w:r>
      <w:r w:rsidR="00016E46" w:rsidRPr="007D3646">
        <w:rPr>
          <w:rFonts w:ascii="Times New Roman" w:hAnsi="Times New Roman" w:cs="Times New Roman"/>
          <w:color w:val="000000" w:themeColor="text1"/>
          <w:sz w:val="24"/>
          <w:szCs w:val="24"/>
          <w:highlight w:val="white"/>
        </w:rPr>
        <w:t xml:space="preserve">Palepu </w:t>
      </w:r>
      <w:r w:rsidR="00016E46" w:rsidRPr="007D3646">
        <w:rPr>
          <w:rFonts w:ascii="Times New Roman" w:hAnsi="Times New Roman" w:cs="Times New Roman"/>
          <w:i/>
          <w:color w:val="000000" w:themeColor="text1"/>
          <w:sz w:val="24"/>
          <w:szCs w:val="24"/>
          <w:highlight w:val="white"/>
        </w:rPr>
        <w:t xml:space="preserve">et al. </w:t>
      </w:r>
      <w:r w:rsidR="00016E46" w:rsidRPr="007D3646">
        <w:rPr>
          <w:rFonts w:ascii="Times New Roman" w:eastAsia="Times New Roman" w:hAnsi="Times New Roman" w:cs="Times New Roman"/>
          <w:color w:val="000000" w:themeColor="text1"/>
          <w:sz w:val="24"/>
          <w:szCs w:val="24"/>
        </w:rPr>
        <w:t xml:space="preserve">(2020), asset refers to resources which the company is liable to generate profit when invested in the business. These are presented in the financial statements in the form of current assets and noncurrent assets. Non-Current assets involve Goodwill &amp; other intangible assets, Investment property, </w:t>
      </w:r>
      <w:r w:rsidR="00016E46" w:rsidRPr="007D3646">
        <w:rPr>
          <w:rFonts w:ascii="Times New Roman" w:eastAsia="Times New Roman" w:hAnsi="Times New Roman" w:cs="Times New Roman"/>
          <w:color w:val="000000" w:themeColor="text1"/>
          <w:sz w:val="24"/>
          <w:szCs w:val="24"/>
        </w:rPr>
        <w:lastRenderedPageBreak/>
        <w:t>trade &amp; other receivables, deferred tax assets, loans and advances, Property, plant and equipment and others. On the other hand, current asset refers to those assets of the company which are expected to be easily converted into cash at interval times or within one year. These generally include account receivable, inventory, marketable securities, prepaid expenses and others. Thus, this can be known that on the basis of the categories such as liabilities, shareholders equity and asset financial statements are to be prepared (</w:t>
      </w:r>
      <w:r w:rsidR="00016E46" w:rsidRPr="007D3646">
        <w:rPr>
          <w:rFonts w:ascii="Times New Roman" w:hAnsi="Times New Roman" w:cs="Times New Roman"/>
          <w:color w:val="000000" w:themeColor="text1"/>
          <w:sz w:val="24"/>
          <w:szCs w:val="24"/>
          <w:highlight w:val="white"/>
        </w:rPr>
        <w:t xml:space="preserve">Greene </w:t>
      </w:r>
      <w:r w:rsidR="00016E46" w:rsidRPr="007D3646">
        <w:rPr>
          <w:rFonts w:ascii="Times New Roman" w:hAnsi="Times New Roman" w:cs="Times New Roman"/>
          <w:i/>
          <w:color w:val="000000" w:themeColor="text1"/>
          <w:sz w:val="24"/>
          <w:szCs w:val="24"/>
          <w:highlight w:val="white"/>
        </w:rPr>
        <w:t xml:space="preserve">et al. </w:t>
      </w:r>
      <w:r w:rsidR="00016E46" w:rsidRPr="007D3646">
        <w:rPr>
          <w:rFonts w:ascii="Times New Roman" w:eastAsia="Times New Roman" w:hAnsi="Times New Roman" w:cs="Times New Roman"/>
          <w:color w:val="000000" w:themeColor="text1"/>
          <w:sz w:val="24"/>
          <w:szCs w:val="24"/>
        </w:rPr>
        <w:t xml:space="preserve">2019).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However, calculating these assets, liabilities and shareholder’s equity are the major concerns of the companies which are sorted out by following the accounting standard and policies. Several concepts have been developed to compute the value of assets and liabilities that shows the correct financial position of the business with the change in time. . They are in the form of Accounting standard and are usually represented as AS. Out of several accounting standards there are the utmost important accounting standards are from AS 1 to AS 29. Businesses must follow these accounting standards to have a real knowledge of the position of the business. For insurance, AS 1 provides the concept of following principles, As provides the way of valuing the inventories, AS 3 provides the way of cash flow statements to be prepared. On the other hand</w:t>
      </w:r>
      <w:r w:rsidR="007D3646" w:rsidRPr="007D3646">
        <w:rPr>
          <w:rFonts w:ascii="Times New Roman" w:eastAsia="Times New Roman" w:hAnsi="Times New Roman" w:cs="Times New Roman"/>
          <w:color w:val="000000" w:themeColor="text1"/>
          <w:sz w:val="24"/>
          <w:szCs w:val="24"/>
        </w:rPr>
        <w:t>, AS</w:t>
      </w:r>
      <w:r w:rsidRPr="007D3646">
        <w:rPr>
          <w:rFonts w:ascii="Times New Roman" w:eastAsia="Times New Roman" w:hAnsi="Times New Roman" w:cs="Times New Roman"/>
          <w:color w:val="000000" w:themeColor="text1"/>
          <w:sz w:val="24"/>
          <w:szCs w:val="24"/>
        </w:rPr>
        <w:t xml:space="preserve"> 9 provides the way of revenue recognition, AS 10 provides the way of accounting the fixed asset. Apart from these the most important accounting standard is known to be earning per share. Thus, it can be understood that these accounting standards are very essential as they provide a way to be followed so that companies can easily compute their assets , liabilities and shareholder’s equity. Apart from the availability of accounting standards, it is observed that there are four chief financial statements. Firstly, it is the balance sheet. Secondly, it is an income statement. Thirdly it is a cash flow statement. Fourthly, it is shareholder’s equity statements.</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As opined by </w:t>
      </w:r>
      <w:r w:rsidRPr="007D3646">
        <w:rPr>
          <w:rFonts w:ascii="Times New Roman" w:hAnsi="Times New Roman" w:cs="Times New Roman"/>
          <w:color w:val="000000" w:themeColor="text1"/>
          <w:sz w:val="24"/>
          <w:szCs w:val="24"/>
          <w:highlight w:val="white"/>
        </w:rPr>
        <w:t>Chen and Fang (2020)</w:t>
      </w:r>
      <w:r w:rsidRPr="007D3646">
        <w:rPr>
          <w:rFonts w:ascii="Times New Roman" w:eastAsia="Times New Roman" w:hAnsi="Times New Roman" w:cs="Times New Roman"/>
          <w:color w:val="000000" w:themeColor="text1"/>
          <w:sz w:val="24"/>
          <w:szCs w:val="24"/>
        </w:rPr>
        <w:t xml:space="preserve">, </w:t>
      </w:r>
      <w:r w:rsidRPr="007D3646">
        <w:rPr>
          <w:rFonts w:ascii="Times New Roman" w:eastAsia="Times New Roman" w:hAnsi="Times New Roman" w:cs="Times New Roman"/>
          <w:b/>
          <w:i/>
          <w:color w:val="000000" w:themeColor="text1"/>
          <w:sz w:val="24"/>
          <w:szCs w:val="24"/>
        </w:rPr>
        <w:t>income statement</w:t>
      </w:r>
      <w:r w:rsidRPr="007D3646">
        <w:rPr>
          <w:rFonts w:ascii="Times New Roman" w:eastAsia="Times New Roman" w:hAnsi="Times New Roman" w:cs="Times New Roman"/>
          <w:color w:val="000000" w:themeColor="text1"/>
          <w:sz w:val="24"/>
          <w:szCs w:val="24"/>
        </w:rPr>
        <w:t xml:space="preserve"> refers to  a report which depicts the extent to which the company has earned in a specific time. It basically depicts the expenses and costs associated with earning revenue. From the income statement earning per share is known by the company. On the other hand, </w:t>
      </w:r>
      <w:r w:rsidRPr="007D3646">
        <w:rPr>
          <w:rFonts w:ascii="Times New Roman" w:eastAsia="Times New Roman" w:hAnsi="Times New Roman" w:cs="Times New Roman"/>
          <w:b/>
          <w:i/>
          <w:color w:val="000000" w:themeColor="text1"/>
          <w:sz w:val="24"/>
          <w:szCs w:val="24"/>
        </w:rPr>
        <w:t>cash flow statements</w:t>
      </w:r>
      <w:r w:rsidRPr="007D3646">
        <w:rPr>
          <w:rFonts w:ascii="Times New Roman" w:eastAsia="Times New Roman" w:hAnsi="Times New Roman" w:cs="Times New Roman"/>
          <w:color w:val="000000" w:themeColor="text1"/>
          <w:sz w:val="24"/>
          <w:szCs w:val="24"/>
        </w:rPr>
        <w:t xml:space="preserve"> refer to a report in which the company's outflows and inflows are reflected. This is important for the business to be prepared as it depicts the company's cash-in- hand balance where companies make sure to prevent expenses when there is more cash outflow and provides opportunities for purchasing of the asset when the company knows there is more cash inflows (</w:t>
      </w:r>
      <w:r w:rsidRPr="007D3646">
        <w:rPr>
          <w:rFonts w:ascii="Times New Roman" w:hAnsi="Times New Roman" w:cs="Times New Roman"/>
          <w:color w:val="000000" w:themeColor="text1"/>
          <w:sz w:val="24"/>
          <w:szCs w:val="24"/>
          <w:highlight w:val="white"/>
        </w:rPr>
        <w:t>Kontuš and Mihanović, 2019)</w:t>
      </w:r>
      <w:r w:rsidRPr="007D3646">
        <w:rPr>
          <w:rFonts w:ascii="Times New Roman" w:eastAsia="Times New Roman" w:hAnsi="Times New Roman" w:cs="Times New Roman"/>
          <w:color w:val="000000" w:themeColor="text1"/>
          <w:sz w:val="24"/>
          <w:szCs w:val="24"/>
        </w:rPr>
        <w:t xml:space="preserve">. The cash flow statements are majorly divided into three categories they are </w:t>
      </w:r>
      <w:r w:rsidRPr="007D3646">
        <w:rPr>
          <w:rFonts w:ascii="Times New Roman" w:eastAsia="Times New Roman" w:hAnsi="Times New Roman" w:cs="Times New Roman"/>
          <w:i/>
          <w:color w:val="000000" w:themeColor="text1"/>
          <w:sz w:val="24"/>
          <w:szCs w:val="24"/>
        </w:rPr>
        <w:t xml:space="preserve">financing activities, operating activities and investing activities.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lastRenderedPageBreak/>
        <w:t>In the income statement, it is found that the cost of goods sold by the company is deducted from the  revenue to ascertain the gross profit of the company. Later on, administrative and operating expenses are deducted from the gross profit to ascertain the profit from tax. To ascertain the net profit, interest for loan and tax are deducted from profit before tax. In the business, without preparing the income statement, cash flow statement</w:t>
      </w:r>
      <w:r w:rsidR="007D3646" w:rsidRPr="007D3646">
        <w:rPr>
          <w:rFonts w:ascii="Times New Roman" w:eastAsia="Times New Roman" w:hAnsi="Times New Roman" w:cs="Times New Roman"/>
          <w:color w:val="000000" w:themeColor="text1"/>
          <w:sz w:val="24"/>
          <w:szCs w:val="24"/>
        </w:rPr>
        <w:t>, and</w:t>
      </w:r>
      <w:r w:rsidRPr="007D3646">
        <w:rPr>
          <w:rFonts w:ascii="Times New Roman" w:eastAsia="Times New Roman" w:hAnsi="Times New Roman" w:cs="Times New Roman"/>
          <w:color w:val="000000" w:themeColor="text1"/>
          <w:sz w:val="24"/>
          <w:szCs w:val="24"/>
        </w:rPr>
        <w:t xml:space="preserve"> balance sheet it becomes </w:t>
      </w:r>
      <w:r w:rsidR="007D3646" w:rsidRPr="007D3646">
        <w:rPr>
          <w:rFonts w:ascii="Times New Roman" w:eastAsia="Times New Roman" w:hAnsi="Times New Roman" w:cs="Times New Roman"/>
          <w:color w:val="000000" w:themeColor="text1"/>
          <w:sz w:val="24"/>
          <w:szCs w:val="24"/>
        </w:rPr>
        <w:t>difficult to</w:t>
      </w:r>
      <w:r w:rsidRPr="007D3646">
        <w:rPr>
          <w:rFonts w:ascii="Times New Roman" w:eastAsia="Times New Roman" w:hAnsi="Times New Roman" w:cs="Times New Roman"/>
          <w:color w:val="000000" w:themeColor="text1"/>
          <w:sz w:val="24"/>
          <w:szCs w:val="24"/>
        </w:rPr>
        <w:t xml:space="preserve"> ascertain the financial position (</w:t>
      </w:r>
      <w:r w:rsidRPr="007D3646">
        <w:rPr>
          <w:rFonts w:ascii="Times New Roman" w:hAnsi="Times New Roman" w:cs="Times New Roman"/>
          <w:color w:val="000000" w:themeColor="text1"/>
          <w:sz w:val="24"/>
          <w:szCs w:val="24"/>
          <w:highlight w:val="white"/>
        </w:rPr>
        <w:t>Kontuš and Mihanović, 2019)</w:t>
      </w:r>
      <w:r w:rsidRPr="007D3646">
        <w:rPr>
          <w:rFonts w:ascii="Times New Roman" w:eastAsia="Times New Roman" w:hAnsi="Times New Roman" w:cs="Times New Roman"/>
          <w:color w:val="000000" w:themeColor="text1"/>
          <w:sz w:val="24"/>
          <w:szCs w:val="24"/>
        </w:rPr>
        <w:t xml:space="preserve">. </w:t>
      </w:r>
    </w:p>
    <w:p w:rsidR="00E00290" w:rsidRPr="007D3646" w:rsidRDefault="00016E46" w:rsidP="007D3646">
      <w:pPr>
        <w:pStyle w:val="Heading1"/>
      </w:pPr>
      <w:bookmarkStart w:id="2" w:name="_Toc86343755"/>
      <w:r w:rsidRPr="007D3646">
        <w:t>Question 3</w:t>
      </w:r>
      <w:bookmarkEnd w:id="2"/>
    </w:p>
    <w:p w:rsidR="00E00290" w:rsidRPr="007D3646" w:rsidRDefault="00016E46" w:rsidP="007D3646">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color w:val="000000" w:themeColor="text1"/>
          <w:sz w:val="24"/>
          <w:szCs w:val="24"/>
        </w:rPr>
        <w:t xml:space="preserve">                 </w:t>
      </w:r>
      <w:r w:rsidRPr="007D3646">
        <w:rPr>
          <w:rFonts w:ascii="Times New Roman" w:eastAsia="Times New Roman" w:hAnsi="Times New Roman" w:cs="Times New Roman"/>
          <w:b/>
          <w:color w:val="000000" w:themeColor="text1"/>
          <w:sz w:val="24"/>
          <w:szCs w:val="24"/>
        </w:rPr>
        <w:t xml:space="preserve">Adjustment  Journal entries </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1"/>
        <w:gridCol w:w="3420"/>
        <w:gridCol w:w="690"/>
        <w:gridCol w:w="1814"/>
        <w:gridCol w:w="1814"/>
      </w:tblGrid>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2017</w:t>
            </w: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color w:val="000000" w:themeColor="text1"/>
                <w:sz w:val="24"/>
                <w:szCs w:val="24"/>
              </w:rPr>
              <w:t xml:space="preserve">     </w:t>
            </w:r>
            <w:r w:rsidRPr="007D3646">
              <w:rPr>
                <w:rFonts w:ascii="Times New Roman" w:eastAsia="Times New Roman" w:hAnsi="Times New Roman" w:cs="Times New Roman"/>
                <w:b/>
                <w:color w:val="000000" w:themeColor="text1"/>
                <w:sz w:val="24"/>
                <w:szCs w:val="24"/>
              </w:rPr>
              <w:t xml:space="preserve"> Particulars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Amount </w:t>
            </w:r>
          </w:p>
          <w:p w:rsidR="00E00290" w:rsidRPr="007D3646" w:rsidRDefault="00016E46" w:rsidP="007D3646">
            <w:pPr>
              <w:pStyle w:val="Normal1"/>
              <w:widowControl w:val="0"/>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  Debit </w:t>
            </w: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Amount</w:t>
            </w:r>
          </w:p>
          <w:p w:rsidR="00E00290" w:rsidRPr="007D3646" w:rsidRDefault="00016E46" w:rsidP="007D3646">
            <w:pPr>
              <w:pStyle w:val="Normal1"/>
              <w:widowControl w:val="0"/>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 xml:space="preserve"> Credit</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Stock-in-trade A/c - dr</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Trading A/c</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21,000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21,000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Depreciation A/c - dr</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fitting</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  To buildings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1584</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584</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1000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Current Asset A/c - dr</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Rates A/c</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360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360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Bad debt A/c - dr</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trade receivables</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600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600</w:t>
            </w:r>
          </w:p>
        </w:tc>
      </w:tr>
      <w:tr w:rsidR="00E00290" w:rsidRPr="007D3646">
        <w:trPr>
          <w:cantSplit/>
          <w:tblHeader/>
        </w:trPr>
        <w:tc>
          <w:tcPr>
            <w:tcW w:w="12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3420"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Drawings A/c - dr</w:t>
            </w: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To bank A/c</w:t>
            </w:r>
          </w:p>
        </w:tc>
        <w:tc>
          <w:tcPr>
            <w:tcW w:w="690"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tc>
        <w:tc>
          <w:tcPr>
            <w:tcW w:w="1814" w:type="dxa"/>
            <w:shd w:val="clear" w:color="auto" w:fill="auto"/>
            <w:tcMar>
              <w:top w:w="100" w:type="dxa"/>
              <w:left w:w="100" w:type="dxa"/>
              <w:bottom w:w="100" w:type="dxa"/>
              <w:right w:w="100" w:type="dxa"/>
            </w:tcMar>
          </w:tcPr>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250</w:t>
            </w:r>
          </w:p>
        </w:tc>
        <w:tc>
          <w:tcPr>
            <w:tcW w:w="1814" w:type="dxa"/>
            <w:shd w:val="clear" w:color="auto" w:fill="auto"/>
            <w:tcMar>
              <w:top w:w="100" w:type="dxa"/>
              <w:left w:w="100" w:type="dxa"/>
              <w:bottom w:w="100" w:type="dxa"/>
              <w:right w:w="100" w:type="dxa"/>
            </w:tcMar>
          </w:tcPr>
          <w:p w:rsidR="00E00290" w:rsidRPr="007D3646" w:rsidRDefault="00E00290" w:rsidP="007D3646">
            <w:pPr>
              <w:pStyle w:val="Normal1"/>
              <w:widowControl w:val="0"/>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widowControl w:val="0"/>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250</w:t>
            </w:r>
          </w:p>
        </w:tc>
      </w:tr>
    </w:tbl>
    <w:p w:rsidR="00E00290" w:rsidRPr="007D3646" w:rsidRDefault="00016E46" w:rsidP="007D3646">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Updated trial balance</w:t>
      </w:r>
    </w:p>
    <w:p w:rsidR="00B219DA" w:rsidRPr="00B219DA" w:rsidRDefault="00B219DA" w:rsidP="00B219DA">
      <w:pPr>
        <w:spacing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926"/>
        <w:gridCol w:w="980"/>
        <w:gridCol w:w="980"/>
      </w:tblGrid>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color w:val="000000"/>
              </w:rPr>
              <w:t>Trial balance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b/>
                <w:bCs/>
                <w:color w:val="000000"/>
              </w:rPr>
              <w:t>Particulars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b/>
                <w:bCs/>
                <w:color w:val="000000"/>
              </w:rPr>
              <w:t>Debit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b/>
                <w:bCs/>
                <w:color w:val="000000"/>
              </w:rPr>
              <w:t>credit</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Fittings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7300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lastRenderedPageBreak/>
              <w:t>Accumulated Depreciation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Buildings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Accumulated Depreciation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6000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Inventory Opening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Trade receivables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Allowance for doubtful debt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Cash in hand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Cash at bank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Trade payables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18000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Capital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19050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Drawings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4750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Purchases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120,000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Wages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lastRenderedPageBreak/>
              <w:t>Advertising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Rates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1800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Bank Charges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166,350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166,350</w:t>
            </w:r>
          </w:p>
        </w:tc>
      </w:tr>
    </w:tbl>
    <w:p w:rsidR="00B219DA" w:rsidRPr="00B219DA" w:rsidRDefault="00B219DA" w:rsidP="00B219DA">
      <w:pPr>
        <w:spacing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sz w:val="24"/>
          <w:szCs w:val="24"/>
        </w:rPr>
        <w:br/>
      </w:r>
    </w:p>
    <w:p w:rsidR="00B219DA" w:rsidRPr="00B219DA" w:rsidRDefault="00B219DA" w:rsidP="00B219DA">
      <w:pPr>
        <w:pStyle w:val="ListParagraph"/>
        <w:numPr>
          <w:ilvl w:val="0"/>
          <w:numId w:val="6"/>
        </w:numPr>
        <w:spacing w:line="240" w:lineRule="auto"/>
        <w:jc w:val="both"/>
        <w:textAlignment w:val="baseline"/>
        <w:rPr>
          <w:rFonts w:ascii="Times New Roman" w:eastAsia="Times New Roman" w:hAnsi="Times New Roman" w:cs="Times New Roman"/>
          <w:b/>
          <w:color w:val="000000"/>
          <w:sz w:val="24"/>
          <w:szCs w:val="24"/>
        </w:rPr>
      </w:pPr>
      <w:r w:rsidRPr="00B219DA">
        <w:rPr>
          <w:rFonts w:ascii="Times New Roman" w:eastAsia="Times New Roman" w:hAnsi="Times New Roman" w:cs="Times New Roman"/>
          <w:b/>
          <w:color w:val="000000"/>
          <w:sz w:val="24"/>
          <w:szCs w:val="24"/>
        </w:rPr>
        <w:t>Profit and loss a/c and balance sheet for the year ended 2017</w:t>
      </w:r>
    </w:p>
    <w:p w:rsidR="00B219DA" w:rsidRPr="00B219DA" w:rsidRDefault="00B219DA" w:rsidP="00B219DA">
      <w:pPr>
        <w:spacing w:line="240" w:lineRule="auto"/>
        <w:ind w:left="720"/>
        <w:jc w:val="both"/>
        <w:textAlignment w:val="baseline"/>
        <w:rPr>
          <w:rFonts w:ascii="Times New Roman" w:eastAsia="Times New Roman" w:hAnsi="Times New Roman" w:cs="Times New Roman"/>
          <w:color w:val="000000"/>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152"/>
        <w:gridCol w:w="860"/>
        <w:gridCol w:w="987"/>
        <w:gridCol w:w="2877"/>
        <w:gridCol w:w="800"/>
        <w:gridCol w:w="1333"/>
      </w:tblGrid>
      <w:tr w:rsidR="00B219DA" w:rsidRPr="00B219DA" w:rsidTr="00B219DA">
        <w:trPr>
          <w:trHeight w:val="500"/>
        </w:trPr>
        <w:tc>
          <w:tcPr>
            <w:tcW w:w="0" w:type="auto"/>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center"/>
              <w:rPr>
                <w:rFonts w:ascii="Times New Roman" w:eastAsia="Times New Roman" w:hAnsi="Times New Roman" w:cs="Times New Roman"/>
                <w:sz w:val="24"/>
                <w:szCs w:val="24"/>
              </w:rPr>
            </w:pPr>
            <w:r w:rsidRPr="00B219DA">
              <w:rPr>
                <w:rFonts w:eastAsia="Times New Roman"/>
                <w:color w:val="000000"/>
              </w:rPr>
              <w:t xml:space="preserve">   Balance sheet</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b/>
                <w:bCs/>
                <w:color w:val="000000"/>
              </w:rPr>
              <w:t>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Amount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eastAsia="Times New Roman"/>
                <w:b/>
                <w:bCs/>
                <w:color w:val="000000"/>
              </w:rPr>
              <w:t>Asset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Amount</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Capital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19,050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Drawings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4,750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14300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Fittings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7300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Drawings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14250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Depreciation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26,118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4800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8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depreciation for the year @ 8% RBM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384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4416</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Buildinga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Depreciation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depreciation for the year @ SLM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Trade Payables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Trade receiveables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Doubtful debts allowances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9200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bad debts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600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8600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Provision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8342</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Cash in hand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50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cash at bank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drawings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Closing invenetory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21000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Prepaid rates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360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Particulars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Dr. (Amount)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Cr. (Amount)</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opening inventory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By revneue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120000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purchases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80000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By closing inventory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21000</w:t>
            </w: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depreciation on fittings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384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depreciation on building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wages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advertising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rates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1800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less Prepaid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360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1440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bank charges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bad debts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600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provision for bad debts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258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To net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26,118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r>
      <w:tr w:rsidR="00B219DA" w:rsidRPr="00B219DA" w:rsidTr="00B219D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141000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219DA" w:rsidRPr="00B219DA" w:rsidRDefault="00B219DA" w:rsidP="00B219DA">
            <w:pPr>
              <w:spacing w:before="240" w:after="240" w:line="240" w:lineRule="auto"/>
              <w:jc w:val="right"/>
              <w:rPr>
                <w:rFonts w:ascii="Times New Roman" w:eastAsia="Times New Roman" w:hAnsi="Times New Roman" w:cs="Times New Roman"/>
                <w:sz w:val="24"/>
                <w:szCs w:val="24"/>
              </w:rPr>
            </w:pPr>
            <w:r w:rsidRPr="00B219DA">
              <w:rPr>
                <w:rFonts w:ascii="Times New Roman" w:eastAsia="Times New Roman" w:hAnsi="Times New Roman" w:cs="Times New Roman"/>
                <w:color w:val="000000"/>
                <w:sz w:val="24"/>
                <w:szCs w:val="24"/>
              </w:rPr>
              <w:t>141000</w:t>
            </w:r>
          </w:p>
        </w:tc>
      </w:tr>
    </w:tbl>
    <w:p w:rsidR="00E00290" w:rsidRPr="00B219DA" w:rsidRDefault="00E00290" w:rsidP="00B219DA">
      <w:pPr>
        <w:spacing w:before="100" w:beforeAutospacing="1" w:after="100" w:afterAutospacing="1" w:line="240" w:lineRule="auto"/>
        <w:ind w:left="720"/>
        <w:textAlignment w:val="baseline"/>
        <w:rPr>
          <w:rFonts w:ascii="Times New Roman" w:eastAsia="Times New Roman" w:hAnsi="Times New Roman" w:cs="Times New Roman"/>
          <w:color w:val="000000"/>
          <w:sz w:val="24"/>
          <w:szCs w:val="24"/>
        </w:rPr>
      </w:pPr>
    </w:p>
    <w:p w:rsidR="00E00290" w:rsidRPr="007D3646" w:rsidRDefault="00016E46" w:rsidP="007D3646">
      <w:pPr>
        <w:pStyle w:val="Heading1"/>
      </w:pPr>
      <w:bookmarkStart w:id="3" w:name="_Toc86343756"/>
      <w:r w:rsidRPr="007D3646">
        <w:t>Question 4</w:t>
      </w:r>
      <w:bookmarkEnd w:id="3"/>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As opined by </w:t>
      </w:r>
      <w:r w:rsidRPr="007D3646">
        <w:rPr>
          <w:rFonts w:ascii="Times New Roman" w:hAnsi="Times New Roman" w:cs="Times New Roman"/>
          <w:color w:val="000000" w:themeColor="text1"/>
          <w:sz w:val="24"/>
          <w:szCs w:val="24"/>
          <w:highlight w:val="white"/>
        </w:rPr>
        <w:t xml:space="preserve">Palepu </w:t>
      </w:r>
      <w:r w:rsidRPr="007D3646">
        <w:rPr>
          <w:rFonts w:ascii="Times New Roman" w:hAnsi="Times New Roman" w:cs="Times New Roman"/>
          <w:i/>
          <w:color w:val="000000" w:themeColor="text1"/>
          <w:sz w:val="24"/>
          <w:szCs w:val="24"/>
          <w:highlight w:val="white"/>
        </w:rPr>
        <w:t xml:space="preserve">et al. </w:t>
      </w:r>
      <w:r w:rsidRPr="007D3646">
        <w:rPr>
          <w:rFonts w:ascii="Times New Roman" w:eastAsia="Times New Roman" w:hAnsi="Times New Roman" w:cs="Times New Roman"/>
          <w:color w:val="000000" w:themeColor="text1"/>
          <w:sz w:val="24"/>
          <w:szCs w:val="24"/>
        </w:rPr>
        <w:t xml:space="preserve">(2020) liquidity and  profitability are the two essential financial metrics where all business emphasised to maintain at high levels. Profitability and liquidity are the interrelated terms in the business where liquidity performs the role of major contributor to long-term profitability. It has  been observed that profitability refers to ascertaining the degree  of earning profit by the business. On the contrary, as viewed by </w:t>
      </w:r>
      <w:r w:rsidRPr="007D3646">
        <w:rPr>
          <w:rFonts w:ascii="Times New Roman" w:hAnsi="Times New Roman" w:cs="Times New Roman"/>
          <w:color w:val="000000" w:themeColor="text1"/>
          <w:sz w:val="24"/>
          <w:szCs w:val="24"/>
          <w:highlight w:val="white"/>
        </w:rPr>
        <w:t>Chen and Fang (2020),</w:t>
      </w:r>
      <w:r w:rsidRPr="007D3646">
        <w:rPr>
          <w:rFonts w:ascii="Times New Roman" w:eastAsia="Times New Roman" w:hAnsi="Times New Roman" w:cs="Times New Roman"/>
          <w:color w:val="000000" w:themeColor="text1"/>
          <w:sz w:val="24"/>
          <w:szCs w:val="24"/>
        </w:rPr>
        <w:t xml:space="preserve"> liquidity refers to the ability for swiftly converting assets into cash. In other words, liquidity is defined as an ability to pay short-term obligations through its continuous operations. A company is understood to be low risk when it has a huge cash balance within its balance sheet and is regarded as financially solid. However, liquidity is not only measured in terms of cash balance but all types of assets are taken into consideration.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Liquidity constitutes to be primary importance of the firm for its survival as on the other hand profitability comes to be secondary important. In business, liquidity should be high in running the activity or meeting the obligations whereas profitability is the consequence or the </w:t>
      </w:r>
      <w:r w:rsidRPr="007D3646">
        <w:rPr>
          <w:rFonts w:ascii="Times New Roman" w:eastAsia="Times New Roman" w:hAnsi="Times New Roman" w:cs="Times New Roman"/>
          <w:color w:val="000000" w:themeColor="text1"/>
          <w:sz w:val="24"/>
          <w:szCs w:val="24"/>
        </w:rPr>
        <w:lastRenderedPageBreak/>
        <w:t xml:space="preserve">result of the </w:t>
      </w:r>
      <w:r w:rsidR="007D3646" w:rsidRPr="007D3646">
        <w:rPr>
          <w:rFonts w:ascii="Times New Roman" w:eastAsia="Times New Roman" w:hAnsi="Times New Roman" w:cs="Times New Roman"/>
          <w:color w:val="000000" w:themeColor="text1"/>
          <w:sz w:val="24"/>
          <w:szCs w:val="24"/>
        </w:rPr>
        <w:t>success, which</w:t>
      </w:r>
      <w:r w:rsidRPr="007D3646">
        <w:rPr>
          <w:rFonts w:ascii="Times New Roman" w:eastAsia="Times New Roman" w:hAnsi="Times New Roman" w:cs="Times New Roman"/>
          <w:color w:val="000000" w:themeColor="text1"/>
          <w:sz w:val="24"/>
          <w:szCs w:val="24"/>
        </w:rPr>
        <w:t xml:space="preserve"> the business has invested. Thus, it can be understood that profitability is used as measuring the economic success of a company </w:t>
      </w:r>
      <w:r w:rsidR="007D3646" w:rsidRPr="007D3646">
        <w:rPr>
          <w:rFonts w:ascii="Times New Roman" w:eastAsia="Times New Roman" w:hAnsi="Times New Roman" w:cs="Times New Roman"/>
          <w:color w:val="000000" w:themeColor="text1"/>
          <w:sz w:val="24"/>
          <w:szCs w:val="24"/>
        </w:rPr>
        <w:t>irrespective of</w:t>
      </w:r>
      <w:r w:rsidRPr="007D3646">
        <w:rPr>
          <w:rFonts w:ascii="Times New Roman" w:eastAsia="Times New Roman" w:hAnsi="Times New Roman" w:cs="Times New Roman"/>
          <w:color w:val="000000" w:themeColor="text1"/>
          <w:sz w:val="24"/>
          <w:szCs w:val="24"/>
        </w:rPr>
        <w:t xml:space="preserve"> the cash flow within the </w:t>
      </w:r>
      <w:r w:rsidR="007D3646" w:rsidRPr="007D3646">
        <w:rPr>
          <w:rFonts w:ascii="Times New Roman" w:eastAsia="Times New Roman" w:hAnsi="Times New Roman" w:cs="Times New Roman"/>
          <w:color w:val="000000" w:themeColor="text1"/>
          <w:sz w:val="24"/>
          <w:szCs w:val="24"/>
        </w:rPr>
        <w:t>firm (</w:t>
      </w:r>
      <w:r w:rsidRPr="007D3646">
        <w:rPr>
          <w:rFonts w:ascii="Times New Roman" w:hAnsi="Times New Roman" w:cs="Times New Roman"/>
          <w:color w:val="000000" w:themeColor="text1"/>
          <w:sz w:val="24"/>
          <w:szCs w:val="24"/>
          <w:highlight w:val="white"/>
        </w:rPr>
        <w:t xml:space="preserve">Panigrahi </w:t>
      </w:r>
      <w:r w:rsidRPr="007D3646">
        <w:rPr>
          <w:rFonts w:ascii="Times New Roman" w:hAnsi="Times New Roman" w:cs="Times New Roman"/>
          <w:i/>
          <w:color w:val="000000" w:themeColor="text1"/>
          <w:sz w:val="24"/>
          <w:szCs w:val="24"/>
          <w:highlight w:val="white"/>
        </w:rPr>
        <w:t xml:space="preserve">et al. </w:t>
      </w:r>
      <w:r w:rsidRPr="007D3646">
        <w:rPr>
          <w:rFonts w:ascii="Times New Roman" w:hAnsi="Times New Roman" w:cs="Times New Roman"/>
          <w:color w:val="000000" w:themeColor="text1"/>
          <w:sz w:val="24"/>
          <w:szCs w:val="24"/>
          <w:highlight w:val="white"/>
        </w:rPr>
        <w:t>2018</w:t>
      </w:r>
      <w:r w:rsidRPr="007D3646">
        <w:rPr>
          <w:rFonts w:ascii="Times New Roman" w:eastAsia="Times New Roman" w:hAnsi="Times New Roman" w:cs="Times New Roman"/>
          <w:color w:val="000000" w:themeColor="text1"/>
          <w:sz w:val="24"/>
          <w:szCs w:val="24"/>
        </w:rPr>
        <w:t xml:space="preserve">). It is undeniable that a company is understood to be profitable in its books however, it results in poor liquidity management when it does not have enough cash &amp; cash equivalent to meet its due obligations and due bills. Many empirical studies have been made and proved that a large number of companies are found to be bankrupt when do not have enough liquidity, not when they are not profitable.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The liquidity of the company is computed by net working capital and current ratio while profitability is computed by considering ROE and ROA (</w:t>
      </w:r>
      <w:r w:rsidRPr="007D3646">
        <w:rPr>
          <w:rFonts w:ascii="Times New Roman" w:hAnsi="Times New Roman" w:cs="Times New Roman"/>
          <w:color w:val="000000" w:themeColor="text1"/>
          <w:sz w:val="24"/>
          <w:szCs w:val="24"/>
          <w:highlight w:val="white"/>
        </w:rPr>
        <w:t xml:space="preserve">Panigrahi </w:t>
      </w:r>
      <w:r w:rsidRPr="007D3646">
        <w:rPr>
          <w:rFonts w:ascii="Times New Roman" w:hAnsi="Times New Roman" w:cs="Times New Roman"/>
          <w:i/>
          <w:color w:val="000000" w:themeColor="text1"/>
          <w:sz w:val="24"/>
          <w:szCs w:val="24"/>
          <w:highlight w:val="white"/>
        </w:rPr>
        <w:t xml:space="preserve">et al. </w:t>
      </w:r>
      <w:r w:rsidRPr="007D3646">
        <w:rPr>
          <w:rFonts w:ascii="Times New Roman" w:hAnsi="Times New Roman" w:cs="Times New Roman"/>
          <w:color w:val="000000" w:themeColor="text1"/>
          <w:sz w:val="24"/>
          <w:szCs w:val="24"/>
          <w:highlight w:val="white"/>
        </w:rPr>
        <w:t>2018</w:t>
      </w:r>
      <w:r w:rsidRPr="007D3646">
        <w:rPr>
          <w:rFonts w:ascii="Times New Roman" w:eastAsia="Times New Roman" w:hAnsi="Times New Roman" w:cs="Times New Roman"/>
          <w:color w:val="000000" w:themeColor="text1"/>
          <w:sz w:val="24"/>
          <w:szCs w:val="24"/>
        </w:rPr>
        <w:t>). The liquidity aims at current assets that generate low profit  &amp; contain low risk. Current ratio is acceptable and considered to be ideal when current assets to current liabilities fall to 1. However, it is not necessary for the business to have the current ratio for 1 but the company’s current asset must be at least the level to which current liability can be covered. It is found that negative working capital provides a sign of short-term financing requirements that constitute expensive and add extra burden for reducing the profit. Thus, it becomes necessary for the corporate loan business  to evaluate the current liability, current asset and working capital before providing credit facility. In nutshell it plays a role of determinant (</w:t>
      </w:r>
      <w:r w:rsidRPr="007D3646">
        <w:rPr>
          <w:rFonts w:ascii="Times New Roman" w:hAnsi="Times New Roman" w:cs="Times New Roman"/>
          <w:color w:val="000000" w:themeColor="text1"/>
          <w:sz w:val="24"/>
          <w:szCs w:val="24"/>
          <w:highlight w:val="white"/>
        </w:rPr>
        <w:t>Chen and Fang, 2020)</w:t>
      </w:r>
      <w:r w:rsidRPr="007D3646">
        <w:rPr>
          <w:rFonts w:ascii="Times New Roman" w:eastAsia="Times New Roman" w:hAnsi="Times New Roman" w:cs="Times New Roman"/>
          <w:color w:val="000000" w:themeColor="text1"/>
          <w:sz w:val="24"/>
          <w:szCs w:val="24"/>
        </w:rPr>
        <w:t xml:space="preserve">. </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Differentiating profitability from the liquidity refers to profitability of a company is measured by return on equity and asset. The liquidity and profitability of a company is positively correlated however, it is not perfectly correlated which depicts the company can survive without profit for some years on the contrary, long-term survival is impossible without having profit. Thus, ROE is estimated on an accrual basis and profit and loss figures fail to show the paying capacity of the firm (Akinwumi </w:t>
      </w:r>
      <w:r w:rsidRPr="007D3646">
        <w:rPr>
          <w:rFonts w:ascii="Times New Roman" w:eastAsia="Times New Roman" w:hAnsi="Times New Roman" w:cs="Times New Roman"/>
          <w:i/>
          <w:color w:val="000000" w:themeColor="text1"/>
          <w:sz w:val="24"/>
          <w:szCs w:val="24"/>
        </w:rPr>
        <w:t xml:space="preserve">et al. </w:t>
      </w:r>
      <w:r w:rsidRPr="007D3646">
        <w:rPr>
          <w:rFonts w:ascii="Times New Roman" w:eastAsia="Times New Roman" w:hAnsi="Times New Roman" w:cs="Times New Roman"/>
          <w:color w:val="000000" w:themeColor="text1"/>
          <w:sz w:val="24"/>
          <w:szCs w:val="24"/>
        </w:rPr>
        <w:t xml:space="preserve">2018). </w:t>
      </w:r>
    </w:p>
    <w:p w:rsid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Liquidity and profitability are important to be maintained in business. These have different effects on the financial statements and reflect different intensity in affecting the business. Profitability increases growth prospects by enhancing equity reserves of the company whereas liquidity reflects bringing easiness in business to meet its immediate short-term financial obligations. As opined by </w:t>
      </w:r>
      <w:r w:rsidRPr="007D3646">
        <w:rPr>
          <w:rFonts w:ascii="Times New Roman" w:hAnsi="Times New Roman" w:cs="Times New Roman"/>
          <w:color w:val="000000" w:themeColor="text1"/>
          <w:sz w:val="24"/>
          <w:szCs w:val="24"/>
          <w:highlight w:val="white"/>
        </w:rPr>
        <w:t xml:space="preserve">Kontuš and Mihanović (2019), </w:t>
      </w:r>
      <w:r w:rsidRPr="007D3646">
        <w:rPr>
          <w:rFonts w:ascii="Times New Roman" w:eastAsia="Times New Roman" w:hAnsi="Times New Roman" w:cs="Times New Roman"/>
          <w:color w:val="000000" w:themeColor="text1"/>
          <w:sz w:val="24"/>
          <w:szCs w:val="24"/>
        </w:rPr>
        <w:t>liquidity does affect profitability. It is evident as the liquidity refers to ability in meeting obligations. The liquidity management ensures the company has the ability to pay current obligations.</w:t>
      </w: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It is understood that companies when they have high liquidity do have “low profitability risk”. This is why companies used to accept low profits. Companies are bound to determine profitability &amp; liquidity to make decisions. This is because when a company chooses to enhance the level of profitability it will likely reduce its liquidity as there would be large </w:t>
      </w:r>
      <w:r w:rsidRPr="007D3646">
        <w:rPr>
          <w:rFonts w:ascii="Times New Roman" w:eastAsia="Times New Roman" w:hAnsi="Times New Roman" w:cs="Times New Roman"/>
          <w:color w:val="000000" w:themeColor="text1"/>
          <w:sz w:val="24"/>
          <w:szCs w:val="24"/>
        </w:rPr>
        <w:lastRenderedPageBreak/>
        <w:t xml:space="preserve">amounts invested in the production and will face difficulty in meeting short-term obligations. On the other hand, when a company chooses to enhance the liquidity it will likely reduce its level of profitability.  These two decisions are needed by the company to be determined as it will be the reason for its survival in the long-term. Thus, it can be understood that liquidity measures how well the company is able to pay its obligations while profitability provides the appraisal on the company’s earnings over its expenses incurred. Following are the tables created for understanding six great comparisons between liquidity and profitability (Akinwumi </w:t>
      </w:r>
      <w:r w:rsidRPr="007D3646">
        <w:rPr>
          <w:rFonts w:ascii="Times New Roman" w:eastAsia="Times New Roman" w:hAnsi="Times New Roman" w:cs="Times New Roman"/>
          <w:i/>
          <w:color w:val="000000" w:themeColor="text1"/>
          <w:sz w:val="24"/>
          <w:szCs w:val="24"/>
        </w:rPr>
        <w:t xml:space="preserve">et al. </w:t>
      </w:r>
      <w:r w:rsidRPr="007D3646">
        <w:rPr>
          <w:rFonts w:ascii="Times New Roman" w:eastAsia="Times New Roman" w:hAnsi="Times New Roman" w:cs="Times New Roman"/>
          <w:color w:val="000000" w:themeColor="text1"/>
          <w:sz w:val="24"/>
          <w:szCs w:val="24"/>
        </w:rPr>
        <w:t xml:space="preserve">2018). </w:t>
      </w: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hAnsi="Times New Roman" w:cs="Times New Roman"/>
          <w:color w:val="000000" w:themeColor="text1"/>
          <w:sz w:val="24"/>
          <w:szCs w:val="24"/>
        </w:rPr>
        <w:br w:type="page"/>
      </w:r>
    </w:p>
    <w:tbl>
      <w:tblPr>
        <w:tblStyle w:val="a6"/>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lastRenderedPageBreak/>
              <w:t>Liquidity</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D3646">
              <w:rPr>
                <w:rFonts w:ascii="Times New Roman" w:eastAsia="Times New Roman" w:hAnsi="Times New Roman" w:cs="Times New Roman"/>
                <w:b/>
                <w:color w:val="000000" w:themeColor="text1"/>
                <w:sz w:val="24"/>
                <w:szCs w:val="24"/>
              </w:rPr>
              <w:t>Profitability</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Liquidity remains for a particular time not for a particular period</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Whereas profitability refers for a period not for a particular time</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Liquidity is presented in the balance sheet not in the income statement</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It is presented in a income statement not in a balance sheet</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The ratios which determines company’s liquidity are in the form of quick ratio, current ratio, fixed coverage ratio, acid test ratio and interest coverage ratio</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The ratios which determines company’s profitability are in the form of gross profit ratio, net profit ratio, EBIT margin and CAGR</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This is essential in short run</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This is essential in the long run business</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This measures cash position of a company</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This measures financial performance </w:t>
            </w:r>
          </w:p>
        </w:tc>
      </w:tr>
      <w:tr w:rsidR="00E00290" w:rsidRPr="007D3646" w:rsidTr="007D3646">
        <w:trPr>
          <w:cantSplit/>
          <w:tblHeader/>
          <w:jc w:val="center"/>
        </w:trPr>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This financial metric is necessary to know how well company can convert their sales</w:t>
            </w:r>
          </w:p>
        </w:tc>
        <w:tc>
          <w:tcPr>
            <w:tcW w:w="4514" w:type="dxa"/>
            <w:shd w:val="clear" w:color="auto" w:fill="auto"/>
            <w:tcMar>
              <w:top w:w="100" w:type="dxa"/>
              <w:left w:w="100" w:type="dxa"/>
              <w:bottom w:w="100" w:type="dxa"/>
              <w:right w:w="100" w:type="dxa"/>
            </w:tcMar>
          </w:tcPr>
          <w:p w:rsidR="00E00290" w:rsidRPr="007D3646" w:rsidRDefault="00016E46" w:rsidP="007D364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 xml:space="preserve">This financial metrics is essential to know how well company earning from its investment or over expenses. </w:t>
            </w:r>
          </w:p>
        </w:tc>
      </w:tr>
    </w:tbl>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eastAsia="Times New Roman" w:hAnsi="Times New Roman" w:cs="Times New Roman"/>
          <w:color w:val="000000" w:themeColor="text1"/>
          <w:sz w:val="24"/>
          <w:szCs w:val="24"/>
        </w:rPr>
        <w:t>Thus it can be concluded that liquidity and profitability is essential for business as it forms vital aspects. When the company does not have sufficient cash in its hand, working capital management would go for a toss. Profitability is vital as company’s requires reason to analyse low-profit growth and can focus on cost reduction (</w:t>
      </w:r>
      <w:r w:rsidRPr="007D3646">
        <w:rPr>
          <w:rFonts w:ascii="Times New Roman" w:hAnsi="Times New Roman" w:cs="Times New Roman"/>
          <w:color w:val="000000" w:themeColor="text1"/>
          <w:sz w:val="24"/>
          <w:szCs w:val="24"/>
          <w:highlight w:val="white"/>
        </w:rPr>
        <w:t>Al Hayek, 2018)</w:t>
      </w:r>
      <w:r w:rsidRPr="007D3646">
        <w:rPr>
          <w:rFonts w:ascii="Times New Roman" w:eastAsia="Times New Roman" w:hAnsi="Times New Roman" w:cs="Times New Roman"/>
          <w:color w:val="000000" w:themeColor="text1"/>
          <w:sz w:val="24"/>
          <w:szCs w:val="24"/>
        </w:rPr>
        <w:t xml:space="preserve">. </w:t>
      </w:r>
    </w:p>
    <w:p w:rsidR="00E00290" w:rsidRPr="007D3646" w:rsidRDefault="00E00290" w:rsidP="007D3646">
      <w:pPr>
        <w:pStyle w:val="Normal1"/>
        <w:spacing w:line="360" w:lineRule="auto"/>
        <w:jc w:val="both"/>
        <w:rPr>
          <w:rFonts w:ascii="Times New Roman" w:eastAsia="Times New Roman" w:hAnsi="Times New Roman" w:cs="Times New Roman"/>
          <w:color w:val="000000" w:themeColor="text1"/>
          <w:sz w:val="24"/>
          <w:szCs w:val="24"/>
        </w:rPr>
      </w:pPr>
    </w:p>
    <w:p w:rsidR="00E00290" w:rsidRPr="007D3646" w:rsidRDefault="00016E46" w:rsidP="007D3646">
      <w:pPr>
        <w:pStyle w:val="Normal1"/>
        <w:spacing w:line="360" w:lineRule="auto"/>
        <w:jc w:val="both"/>
        <w:rPr>
          <w:rFonts w:ascii="Times New Roman" w:eastAsia="Times New Roman" w:hAnsi="Times New Roman" w:cs="Times New Roman"/>
          <w:color w:val="000000" w:themeColor="text1"/>
          <w:sz w:val="24"/>
          <w:szCs w:val="24"/>
        </w:rPr>
      </w:pPr>
      <w:r w:rsidRPr="007D3646">
        <w:rPr>
          <w:rFonts w:ascii="Times New Roman" w:hAnsi="Times New Roman" w:cs="Times New Roman"/>
          <w:color w:val="000000" w:themeColor="text1"/>
          <w:sz w:val="24"/>
          <w:szCs w:val="24"/>
        </w:rPr>
        <w:br w:type="page"/>
      </w:r>
    </w:p>
    <w:p w:rsidR="00E00290" w:rsidRPr="007D3646" w:rsidRDefault="00016E46" w:rsidP="007D3646">
      <w:pPr>
        <w:pStyle w:val="Heading1"/>
      </w:pPr>
      <w:bookmarkStart w:id="4" w:name="_Toc86343757"/>
      <w:r w:rsidRPr="007D3646">
        <w:lastRenderedPageBreak/>
        <w:t>Reference list</w:t>
      </w:r>
      <w:bookmarkEnd w:id="4"/>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Akinwumi, I.A., Micheal, J. and Raymond, A., 2017. Liquidity management and banks performance in Nigeria. </w:t>
      </w:r>
      <w:r w:rsidRPr="007D3646">
        <w:rPr>
          <w:rFonts w:ascii="Times New Roman" w:hAnsi="Times New Roman" w:cs="Times New Roman"/>
          <w:i/>
          <w:color w:val="000000" w:themeColor="text1"/>
          <w:sz w:val="24"/>
          <w:szCs w:val="24"/>
          <w:highlight w:val="white"/>
        </w:rPr>
        <w:t>Business Management and Economics</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5</w:t>
      </w:r>
      <w:r w:rsidRPr="007D3646">
        <w:rPr>
          <w:rFonts w:ascii="Times New Roman" w:hAnsi="Times New Roman" w:cs="Times New Roman"/>
          <w:color w:val="000000" w:themeColor="text1"/>
          <w:sz w:val="24"/>
          <w:szCs w:val="24"/>
          <w:highlight w:val="white"/>
        </w:rPr>
        <w:t>(6), pp.88-98.</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Al Hayek, M.A., 2018. The Effect of Acquisition on Income Statement Items in Acquired Company (Subsidiary Company)-Case Study. </w:t>
      </w:r>
      <w:r w:rsidRPr="007D3646">
        <w:rPr>
          <w:rFonts w:ascii="Times New Roman" w:hAnsi="Times New Roman" w:cs="Times New Roman"/>
          <w:i/>
          <w:color w:val="000000" w:themeColor="text1"/>
          <w:sz w:val="24"/>
          <w:szCs w:val="24"/>
          <w:highlight w:val="white"/>
        </w:rPr>
        <w:t>International Journal of Economics and Finance</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10</w:t>
      </w:r>
      <w:r w:rsidRPr="007D3646">
        <w:rPr>
          <w:rFonts w:ascii="Times New Roman" w:hAnsi="Times New Roman" w:cs="Times New Roman"/>
          <w:color w:val="000000" w:themeColor="text1"/>
          <w:sz w:val="24"/>
          <w:szCs w:val="24"/>
          <w:highlight w:val="white"/>
        </w:rPr>
        <w:t>(5), pp.173-183.</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Ali, U., Ormal, L. and Ahmad, F., 2018. Impact of free cash flow on profitability of the firms in automobile sector of Germany. </w:t>
      </w:r>
      <w:r w:rsidRPr="007D3646">
        <w:rPr>
          <w:rFonts w:ascii="Times New Roman" w:hAnsi="Times New Roman" w:cs="Times New Roman"/>
          <w:i/>
          <w:color w:val="000000" w:themeColor="text1"/>
          <w:sz w:val="24"/>
          <w:szCs w:val="24"/>
          <w:highlight w:val="white"/>
        </w:rPr>
        <w:t>Journal of Economics and Management Sciences</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1</w:t>
      </w:r>
      <w:r w:rsidRPr="007D3646">
        <w:rPr>
          <w:rFonts w:ascii="Times New Roman" w:hAnsi="Times New Roman" w:cs="Times New Roman"/>
          <w:color w:val="000000" w:themeColor="text1"/>
          <w:sz w:val="24"/>
          <w:szCs w:val="24"/>
          <w:highlight w:val="white"/>
        </w:rPr>
        <w:t>(1), pp.57-67.</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Chen, J. and Fang, J., 2020. Reclassification of income statement items and weight adjustment of compensation performance indicators. </w:t>
      </w:r>
      <w:r w:rsidRPr="007D3646">
        <w:rPr>
          <w:rFonts w:ascii="Times New Roman" w:hAnsi="Times New Roman" w:cs="Times New Roman"/>
          <w:i/>
          <w:color w:val="000000" w:themeColor="text1"/>
          <w:sz w:val="24"/>
          <w:szCs w:val="24"/>
          <w:highlight w:val="white"/>
        </w:rPr>
        <w:t>China Journal of Accounting Studies</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8</w:t>
      </w:r>
      <w:r w:rsidRPr="007D3646">
        <w:rPr>
          <w:rFonts w:ascii="Times New Roman" w:hAnsi="Times New Roman" w:cs="Times New Roman"/>
          <w:color w:val="000000" w:themeColor="text1"/>
          <w:sz w:val="24"/>
          <w:szCs w:val="24"/>
          <w:highlight w:val="white"/>
        </w:rPr>
        <w:t>(3), pp.410-434.</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Greene, D., Hoffmann, A.L. and Stark, L., 2019, January. Better, nicer, clearer, fairer: A critical assessment of the movement for ethical artificial intelligence and machine learning. In </w:t>
      </w:r>
      <w:r w:rsidRPr="007D3646">
        <w:rPr>
          <w:rFonts w:ascii="Times New Roman" w:hAnsi="Times New Roman" w:cs="Times New Roman"/>
          <w:i/>
          <w:color w:val="000000" w:themeColor="text1"/>
          <w:sz w:val="24"/>
          <w:szCs w:val="24"/>
          <w:highlight w:val="white"/>
        </w:rPr>
        <w:t>Proceedings of the 52nd Hawaii international conference on system sciences</w:t>
      </w:r>
      <w:r w:rsidRPr="007D3646">
        <w:rPr>
          <w:rFonts w:ascii="Times New Roman" w:hAnsi="Times New Roman" w:cs="Times New Roman"/>
          <w:color w:val="000000" w:themeColor="text1"/>
          <w:sz w:val="24"/>
          <w:szCs w:val="24"/>
          <w:highlight w:val="white"/>
        </w:rPr>
        <w:t>.</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Ince, C., Boerma, E.C., Cecconi, M., De Backer, D., Shapiro, N.I., Duranteau, J., Pinsky, M.R., Artigas, A., Teboul, J.L., Reiss, I.K. and Aldecoa, C., 2018. Second consensus on the assessment of sublingual microcirculation in critically ill patients: results from a task force of the European Society of Intensive Care Medicine. </w:t>
      </w:r>
      <w:r w:rsidRPr="007D3646">
        <w:rPr>
          <w:rFonts w:ascii="Times New Roman" w:hAnsi="Times New Roman" w:cs="Times New Roman"/>
          <w:i/>
          <w:color w:val="000000" w:themeColor="text1"/>
          <w:sz w:val="24"/>
          <w:szCs w:val="24"/>
          <w:highlight w:val="white"/>
        </w:rPr>
        <w:t>Intensive care medicine</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44</w:t>
      </w:r>
      <w:r w:rsidRPr="007D3646">
        <w:rPr>
          <w:rFonts w:ascii="Times New Roman" w:hAnsi="Times New Roman" w:cs="Times New Roman"/>
          <w:color w:val="000000" w:themeColor="text1"/>
          <w:sz w:val="24"/>
          <w:szCs w:val="24"/>
          <w:highlight w:val="white"/>
        </w:rPr>
        <w:t>(3), pp.281-299.</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Kontuš, E. and Mihanović, D., 2019. Management of liquidity and liquid assets in small and medium-sized enterprises. </w:t>
      </w:r>
      <w:r w:rsidRPr="007D3646">
        <w:rPr>
          <w:rFonts w:ascii="Times New Roman" w:hAnsi="Times New Roman" w:cs="Times New Roman"/>
          <w:i/>
          <w:color w:val="000000" w:themeColor="text1"/>
          <w:sz w:val="24"/>
          <w:szCs w:val="24"/>
          <w:highlight w:val="white"/>
        </w:rPr>
        <w:t>Economic research-Ekonomska istraživanja</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32</w:t>
      </w:r>
      <w:r w:rsidRPr="007D3646">
        <w:rPr>
          <w:rFonts w:ascii="Times New Roman" w:hAnsi="Times New Roman" w:cs="Times New Roman"/>
          <w:color w:val="000000" w:themeColor="text1"/>
          <w:sz w:val="24"/>
          <w:szCs w:val="24"/>
          <w:highlight w:val="white"/>
        </w:rPr>
        <w:t>(1), pp.3247-3265.</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Palepu, K.G., Healy, P.M., Wright, S., Bradbury, M. and Coulton, J., 2020. </w:t>
      </w:r>
      <w:r w:rsidRPr="007D3646">
        <w:rPr>
          <w:rFonts w:ascii="Times New Roman" w:hAnsi="Times New Roman" w:cs="Times New Roman"/>
          <w:i/>
          <w:color w:val="000000" w:themeColor="text1"/>
          <w:sz w:val="24"/>
          <w:szCs w:val="24"/>
          <w:highlight w:val="white"/>
        </w:rPr>
        <w:t>Business analysis and valuation: Using financial statements</w:t>
      </w:r>
      <w:r w:rsidRPr="007D3646">
        <w:rPr>
          <w:rFonts w:ascii="Times New Roman" w:hAnsi="Times New Roman" w:cs="Times New Roman"/>
          <w:color w:val="000000" w:themeColor="text1"/>
          <w:sz w:val="24"/>
          <w:szCs w:val="24"/>
          <w:highlight w:val="white"/>
        </w:rPr>
        <w:t>. Cengage AU.</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Panigrahi, C.M.A., Raul, N. and Gijare, C., 2018. Liquidity and profitability trade-off: A study of Indian pharmaceutical companies. </w:t>
      </w:r>
      <w:r w:rsidRPr="007D3646">
        <w:rPr>
          <w:rFonts w:ascii="Times New Roman" w:hAnsi="Times New Roman" w:cs="Times New Roman"/>
          <w:i/>
          <w:color w:val="000000" w:themeColor="text1"/>
          <w:sz w:val="24"/>
          <w:szCs w:val="24"/>
          <w:highlight w:val="white"/>
        </w:rPr>
        <w:t>NMIMS Journal of Economics and Public Policy</w:t>
      </w:r>
      <w:r w:rsidRPr="007D3646">
        <w:rPr>
          <w:rFonts w:ascii="Times New Roman" w:hAnsi="Times New Roman" w:cs="Times New Roman"/>
          <w:color w:val="000000" w:themeColor="text1"/>
          <w:sz w:val="24"/>
          <w:szCs w:val="24"/>
          <w:highlight w:val="white"/>
        </w:rPr>
        <w:t xml:space="preserve">, </w:t>
      </w:r>
      <w:r w:rsidRPr="007D3646">
        <w:rPr>
          <w:rFonts w:ascii="Times New Roman" w:hAnsi="Times New Roman" w:cs="Times New Roman"/>
          <w:i/>
          <w:color w:val="000000" w:themeColor="text1"/>
          <w:sz w:val="24"/>
          <w:szCs w:val="24"/>
          <w:highlight w:val="white"/>
        </w:rPr>
        <w:t>3</w:t>
      </w:r>
      <w:r w:rsidRPr="007D3646">
        <w:rPr>
          <w:rFonts w:ascii="Times New Roman" w:hAnsi="Times New Roman" w:cs="Times New Roman"/>
          <w:color w:val="000000" w:themeColor="text1"/>
          <w:sz w:val="24"/>
          <w:szCs w:val="24"/>
          <w:highlight w:val="white"/>
        </w:rPr>
        <w:t>(1).</w:t>
      </w:r>
    </w:p>
    <w:p w:rsidR="007D3646" w:rsidRPr="007D3646" w:rsidRDefault="007D3646" w:rsidP="007D3646">
      <w:pPr>
        <w:pStyle w:val="Normal1"/>
        <w:spacing w:line="360" w:lineRule="auto"/>
        <w:jc w:val="both"/>
        <w:rPr>
          <w:rFonts w:ascii="Times New Roman" w:hAnsi="Times New Roman" w:cs="Times New Roman"/>
          <w:color w:val="000000" w:themeColor="text1"/>
          <w:sz w:val="24"/>
          <w:szCs w:val="24"/>
          <w:highlight w:val="white"/>
        </w:rPr>
      </w:pPr>
      <w:r w:rsidRPr="007D3646">
        <w:rPr>
          <w:rFonts w:ascii="Times New Roman" w:hAnsi="Times New Roman" w:cs="Times New Roman"/>
          <w:color w:val="000000" w:themeColor="text1"/>
          <w:sz w:val="24"/>
          <w:szCs w:val="24"/>
          <w:highlight w:val="white"/>
        </w:rPr>
        <w:t xml:space="preserve">Traina, J., 2018. Is aggregate market power increasing? production trends using financial statements. </w:t>
      </w:r>
      <w:r w:rsidRPr="007D3646">
        <w:rPr>
          <w:rFonts w:ascii="Times New Roman" w:hAnsi="Times New Roman" w:cs="Times New Roman"/>
          <w:i/>
          <w:color w:val="000000" w:themeColor="text1"/>
          <w:sz w:val="24"/>
          <w:szCs w:val="24"/>
          <w:highlight w:val="white"/>
        </w:rPr>
        <w:t>Production Trends Using Financial Statements (February 8, 2018)</w:t>
      </w:r>
      <w:r w:rsidRPr="007D3646">
        <w:rPr>
          <w:rFonts w:ascii="Times New Roman" w:hAnsi="Times New Roman" w:cs="Times New Roman"/>
          <w:color w:val="000000" w:themeColor="text1"/>
          <w:sz w:val="24"/>
          <w:szCs w:val="24"/>
          <w:highlight w:val="white"/>
        </w:rPr>
        <w:t>.</w:t>
      </w:r>
    </w:p>
    <w:p w:rsidR="00E00290" w:rsidRPr="007D3646" w:rsidRDefault="00E00290" w:rsidP="007D3646">
      <w:pPr>
        <w:pStyle w:val="Normal1"/>
        <w:spacing w:line="360" w:lineRule="auto"/>
        <w:jc w:val="both"/>
        <w:rPr>
          <w:rFonts w:ascii="Times New Roman" w:hAnsi="Times New Roman" w:cs="Times New Roman"/>
          <w:color w:val="000000" w:themeColor="text1"/>
          <w:sz w:val="24"/>
          <w:szCs w:val="24"/>
          <w:highlight w:val="white"/>
        </w:rPr>
      </w:pPr>
    </w:p>
    <w:p w:rsidR="00E00290" w:rsidRPr="007D3646" w:rsidRDefault="00E00290" w:rsidP="007D3646">
      <w:pPr>
        <w:pStyle w:val="Normal1"/>
        <w:spacing w:line="360" w:lineRule="auto"/>
        <w:jc w:val="both"/>
        <w:rPr>
          <w:rFonts w:ascii="Times New Roman" w:hAnsi="Times New Roman" w:cs="Times New Roman"/>
          <w:color w:val="000000" w:themeColor="text1"/>
          <w:sz w:val="24"/>
          <w:szCs w:val="24"/>
          <w:highlight w:val="white"/>
        </w:rPr>
      </w:pPr>
    </w:p>
    <w:p w:rsidR="00E00290" w:rsidRPr="007D3646" w:rsidRDefault="00E00290" w:rsidP="007D3646">
      <w:pPr>
        <w:pStyle w:val="Normal1"/>
        <w:spacing w:line="360" w:lineRule="auto"/>
        <w:jc w:val="both"/>
        <w:rPr>
          <w:rFonts w:ascii="Times New Roman" w:hAnsi="Times New Roman" w:cs="Times New Roman"/>
          <w:color w:val="000000" w:themeColor="text1"/>
          <w:sz w:val="24"/>
          <w:szCs w:val="24"/>
          <w:highlight w:val="white"/>
        </w:rPr>
      </w:pPr>
    </w:p>
    <w:sectPr w:rsidR="00E00290" w:rsidRPr="007D3646" w:rsidSect="007D3646">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6E46" w:rsidRDefault="00016E46" w:rsidP="007D3646">
      <w:pPr>
        <w:spacing w:line="240" w:lineRule="auto"/>
      </w:pPr>
      <w:r>
        <w:separator/>
      </w:r>
    </w:p>
  </w:endnote>
  <w:endnote w:type="continuationSeparator" w:id="0">
    <w:p w:rsidR="00016E46" w:rsidRDefault="00016E46" w:rsidP="007D36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37F9" w:rsidRDefault="005D37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59501"/>
      <w:docPartObj>
        <w:docPartGallery w:val="Page Numbers (Bottom of Page)"/>
        <w:docPartUnique/>
      </w:docPartObj>
    </w:sdtPr>
    <w:sdtEndPr/>
    <w:sdtContent>
      <w:p w:rsidR="007D3646" w:rsidRDefault="00B47943">
        <w:pPr>
          <w:pStyle w:val="Footer"/>
          <w:jc w:val="right"/>
        </w:pPr>
        <w:r>
          <w:fldChar w:fldCharType="begin"/>
        </w:r>
        <w:r>
          <w:instrText xml:space="preserve"> PAGE   \* MERGEFORMAT </w:instrText>
        </w:r>
        <w:r>
          <w:fldChar w:fldCharType="separate"/>
        </w:r>
        <w:r w:rsidR="007F08CF">
          <w:rPr>
            <w:noProof/>
          </w:rPr>
          <w:t>3</w:t>
        </w:r>
        <w:r>
          <w:rPr>
            <w:noProof/>
          </w:rPr>
          <w:fldChar w:fldCharType="end"/>
        </w:r>
      </w:p>
    </w:sdtContent>
  </w:sdt>
  <w:p w:rsidR="007D3646" w:rsidRDefault="007D36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37F9" w:rsidRDefault="005D3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6E46" w:rsidRDefault="00016E46" w:rsidP="007D3646">
      <w:pPr>
        <w:spacing w:line="240" w:lineRule="auto"/>
      </w:pPr>
      <w:r>
        <w:separator/>
      </w:r>
    </w:p>
  </w:footnote>
  <w:footnote w:type="continuationSeparator" w:id="0">
    <w:p w:rsidR="00016E46" w:rsidRDefault="00016E46" w:rsidP="007D36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37F9" w:rsidRDefault="005D37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37F9" w:rsidRDefault="005D37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37F9" w:rsidRDefault="005D3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01CF7"/>
    <w:multiLevelType w:val="hybridMultilevel"/>
    <w:tmpl w:val="C330B1A8"/>
    <w:lvl w:ilvl="0" w:tplc="202EDB82">
      <w:start w:val="3"/>
      <w:numFmt w:val="lowerLetter"/>
      <w:lvlText w:val="%1."/>
      <w:lvlJc w:val="left"/>
      <w:pPr>
        <w:tabs>
          <w:tab w:val="num" w:pos="720"/>
        </w:tabs>
        <w:ind w:left="720" w:hanging="360"/>
      </w:pPr>
    </w:lvl>
    <w:lvl w:ilvl="1" w:tplc="BF1885E0" w:tentative="1">
      <w:start w:val="1"/>
      <w:numFmt w:val="decimal"/>
      <w:lvlText w:val="%2."/>
      <w:lvlJc w:val="left"/>
      <w:pPr>
        <w:tabs>
          <w:tab w:val="num" w:pos="1440"/>
        </w:tabs>
        <w:ind w:left="1440" w:hanging="360"/>
      </w:pPr>
    </w:lvl>
    <w:lvl w:ilvl="2" w:tplc="896A444C" w:tentative="1">
      <w:start w:val="1"/>
      <w:numFmt w:val="decimal"/>
      <w:lvlText w:val="%3."/>
      <w:lvlJc w:val="left"/>
      <w:pPr>
        <w:tabs>
          <w:tab w:val="num" w:pos="2160"/>
        </w:tabs>
        <w:ind w:left="2160" w:hanging="360"/>
      </w:pPr>
    </w:lvl>
    <w:lvl w:ilvl="3" w:tplc="A8F66E24" w:tentative="1">
      <w:start w:val="1"/>
      <w:numFmt w:val="decimal"/>
      <w:lvlText w:val="%4."/>
      <w:lvlJc w:val="left"/>
      <w:pPr>
        <w:tabs>
          <w:tab w:val="num" w:pos="2880"/>
        </w:tabs>
        <w:ind w:left="2880" w:hanging="360"/>
      </w:pPr>
    </w:lvl>
    <w:lvl w:ilvl="4" w:tplc="CAEC6F26" w:tentative="1">
      <w:start w:val="1"/>
      <w:numFmt w:val="decimal"/>
      <w:lvlText w:val="%5."/>
      <w:lvlJc w:val="left"/>
      <w:pPr>
        <w:tabs>
          <w:tab w:val="num" w:pos="3600"/>
        </w:tabs>
        <w:ind w:left="3600" w:hanging="360"/>
      </w:pPr>
    </w:lvl>
    <w:lvl w:ilvl="5" w:tplc="A8683ED8" w:tentative="1">
      <w:start w:val="1"/>
      <w:numFmt w:val="decimal"/>
      <w:lvlText w:val="%6."/>
      <w:lvlJc w:val="left"/>
      <w:pPr>
        <w:tabs>
          <w:tab w:val="num" w:pos="4320"/>
        </w:tabs>
        <w:ind w:left="4320" w:hanging="360"/>
      </w:pPr>
    </w:lvl>
    <w:lvl w:ilvl="6" w:tplc="56823556" w:tentative="1">
      <w:start w:val="1"/>
      <w:numFmt w:val="decimal"/>
      <w:lvlText w:val="%7."/>
      <w:lvlJc w:val="left"/>
      <w:pPr>
        <w:tabs>
          <w:tab w:val="num" w:pos="5040"/>
        </w:tabs>
        <w:ind w:left="5040" w:hanging="360"/>
      </w:pPr>
    </w:lvl>
    <w:lvl w:ilvl="7" w:tplc="ACF497EE" w:tentative="1">
      <w:start w:val="1"/>
      <w:numFmt w:val="decimal"/>
      <w:lvlText w:val="%8."/>
      <w:lvlJc w:val="left"/>
      <w:pPr>
        <w:tabs>
          <w:tab w:val="num" w:pos="5760"/>
        </w:tabs>
        <w:ind w:left="5760" w:hanging="360"/>
      </w:pPr>
    </w:lvl>
    <w:lvl w:ilvl="8" w:tplc="ED321978" w:tentative="1">
      <w:start w:val="1"/>
      <w:numFmt w:val="decimal"/>
      <w:lvlText w:val="%9."/>
      <w:lvlJc w:val="left"/>
      <w:pPr>
        <w:tabs>
          <w:tab w:val="num" w:pos="6480"/>
        </w:tabs>
        <w:ind w:left="6480" w:hanging="360"/>
      </w:pPr>
    </w:lvl>
  </w:abstractNum>
  <w:abstractNum w:abstractNumId="1" w15:restartNumberingAfterBreak="0">
    <w:nsid w:val="29FF5B05"/>
    <w:multiLevelType w:val="multilevel"/>
    <w:tmpl w:val="27BCD96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41D95E33"/>
    <w:multiLevelType w:val="multilevel"/>
    <w:tmpl w:val="2BF25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660A20"/>
    <w:multiLevelType w:val="hybridMultilevel"/>
    <w:tmpl w:val="DCFA0BC8"/>
    <w:lvl w:ilvl="0" w:tplc="04090019">
      <w:start w:val="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CC6B06"/>
    <w:multiLevelType w:val="multilevel"/>
    <w:tmpl w:val="0A2EC92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6079531F"/>
    <w:multiLevelType w:val="hybridMultilevel"/>
    <w:tmpl w:val="0434AA42"/>
    <w:lvl w:ilvl="0" w:tplc="5BB49728">
      <w:start w:val="2"/>
      <w:numFmt w:val="lowerLetter"/>
      <w:lvlText w:val="%1."/>
      <w:lvlJc w:val="left"/>
      <w:pPr>
        <w:tabs>
          <w:tab w:val="num" w:pos="720"/>
        </w:tabs>
        <w:ind w:left="720" w:hanging="360"/>
      </w:pPr>
    </w:lvl>
    <w:lvl w:ilvl="1" w:tplc="4726E628" w:tentative="1">
      <w:start w:val="1"/>
      <w:numFmt w:val="decimal"/>
      <w:lvlText w:val="%2."/>
      <w:lvlJc w:val="left"/>
      <w:pPr>
        <w:tabs>
          <w:tab w:val="num" w:pos="1440"/>
        </w:tabs>
        <w:ind w:left="1440" w:hanging="360"/>
      </w:pPr>
    </w:lvl>
    <w:lvl w:ilvl="2" w:tplc="256268E4" w:tentative="1">
      <w:start w:val="1"/>
      <w:numFmt w:val="decimal"/>
      <w:lvlText w:val="%3."/>
      <w:lvlJc w:val="left"/>
      <w:pPr>
        <w:tabs>
          <w:tab w:val="num" w:pos="2160"/>
        </w:tabs>
        <w:ind w:left="2160" w:hanging="360"/>
      </w:pPr>
    </w:lvl>
    <w:lvl w:ilvl="3" w:tplc="7F181C96" w:tentative="1">
      <w:start w:val="1"/>
      <w:numFmt w:val="decimal"/>
      <w:lvlText w:val="%4."/>
      <w:lvlJc w:val="left"/>
      <w:pPr>
        <w:tabs>
          <w:tab w:val="num" w:pos="2880"/>
        </w:tabs>
        <w:ind w:left="2880" w:hanging="360"/>
      </w:pPr>
    </w:lvl>
    <w:lvl w:ilvl="4" w:tplc="F190E0F0" w:tentative="1">
      <w:start w:val="1"/>
      <w:numFmt w:val="decimal"/>
      <w:lvlText w:val="%5."/>
      <w:lvlJc w:val="left"/>
      <w:pPr>
        <w:tabs>
          <w:tab w:val="num" w:pos="3600"/>
        </w:tabs>
        <w:ind w:left="3600" w:hanging="360"/>
      </w:pPr>
    </w:lvl>
    <w:lvl w:ilvl="5" w:tplc="F2C289A4" w:tentative="1">
      <w:start w:val="1"/>
      <w:numFmt w:val="decimal"/>
      <w:lvlText w:val="%6."/>
      <w:lvlJc w:val="left"/>
      <w:pPr>
        <w:tabs>
          <w:tab w:val="num" w:pos="4320"/>
        </w:tabs>
        <w:ind w:left="4320" w:hanging="360"/>
      </w:pPr>
    </w:lvl>
    <w:lvl w:ilvl="6" w:tplc="FC2EFFA6" w:tentative="1">
      <w:start w:val="1"/>
      <w:numFmt w:val="decimal"/>
      <w:lvlText w:val="%7."/>
      <w:lvlJc w:val="left"/>
      <w:pPr>
        <w:tabs>
          <w:tab w:val="num" w:pos="5040"/>
        </w:tabs>
        <w:ind w:left="5040" w:hanging="360"/>
      </w:pPr>
    </w:lvl>
    <w:lvl w:ilvl="7" w:tplc="0B0ABD1E" w:tentative="1">
      <w:start w:val="1"/>
      <w:numFmt w:val="decimal"/>
      <w:lvlText w:val="%8."/>
      <w:lvlJc w:val="left"/>
      <w:pPr>
        <w:tabs>
          <w:tab w:val="num" w:pos="5760"/>
        </w:tabs>
        <w:ind w:left="5760" w:hanging="360"/>
      </w:pPr>
    </w:lvl>
    <w:lvl w:ilvl="8" w:tplc="AAAC0340" w:tentative="1">
      <w:start w:val="1"/>
      <w:numFmt w:val="decimal"/>
      <w:lvlText w:val="%9."/>
      <w:lvlJc w:val="left"/>
      <w:pPr>
        <w:tabs>
          <w:tab w:val="num" w:pos="6480"/>
        </w:tabs>
        <w:ind w:left="6480" w:hanging="360"/>
      </w:pPr>
    </w:lvl>
  </w:abstractNum>
  <w:num w:numId="1">
    <w:abstractNumId w:val="4"/>
  </w:num>
  <w:num w:numId="2">
    <w:abstractNumId w:val="1"/>
  </w:num>
  <w:num w:numId="3">
    <w:abstractNumId w:val="2"/>
    <w:lvlOverride w:ilvl="0">
      <w:lvl w:ilvl="0">
        <w:numFmt w:val="lowerLetter"/>
        <w:lvlText w:val="%1."/>
        <w:lvlJc w:val="left"/>
      </w:lvl>
    </w:lvlOverride>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removePersonalInformation/>
  <w:removeDateAndTime/>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290"/>
    <w:rsid w:val="00016E46"/>
    <w:rsid w:val="005D37F9"/>
    <w:rsid w:val="007D3646"/>
    <w:rsid w:val="007F08CF"/>
    <w:rsid w:val="00B219DA"/>
    <w:rsid w:val="00B47943"/>
    <w:rsid w:val="00E00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7D3646"/>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E00290"/>
    <w:pPr>
      <w:keepNext/>
      <w:keepLines/>
      <w:spacing w:before="360" w:after="120"/>
      <w:outlineLvl w:val="1"/>
    </w:pPr>
    <w:rPr>
      <w:sz w:val="32"/>
      <w:szCs w:val="32"/>
    </w:rPr>
  </w:style>
  <w:style w:type="paragraph" w:styleId="Heading3">
    <w:name w:val="heading 3"/>
    <w:basedOn w:val="Normal1"/>
    <w:next w:val="Normal1"/>
    <w:rsid w:val="00E00290"/>
    <w:pPr>
      <w:keepNext/>
      <w:keepLines/>
      <w:spacing w:before="320" w:after="80"/>
      <w:outlineLvl w:val="2"/>
    </w:pPr>
    <w:rPr>
      <w:color w:val="434343"/>
      <w:sz w:val="28"/>
      <w:szCs w:val="28"/>
    </w:rPr>
  </w:style>
  <w:style w:type="paragraph" w:styleId="Heading4">
    <w:name w:val="heading 4"/>
    <w:basedOn w:val="Normal1"/>
    <w:next w:val="Normal1"/>
    <w:rsid w:val="00E00290"/>
    <w:pPr>
      <w:keepNext/>
      <w:keepLines/>
      <w:spacing w:before="280" w:after="80"/>
      <w:outlineLvl w:val="3"/>
    </w:pPr>
    <w:rPr>
      <w:color w:val="666666"/>
      <w:sz w:val="24"/>
      <w:szCs w:val="24"/>
    </w:rPr>
  </w:style>
  <w:style w:type="paragraph" w:styleId="Heading5">
    <w:name w:val="heading 5"/>
    <w:basedOn w:val="Normal1"/>
    <w:next w:val="Normal1"/>
    <w:rsid w:val="00E00290"/>
    <w:pPr>
      <w:keepNext/>
      <w:keepLines/>
      <w:spacing w:before="240" w:after="80"/>
      <w:outlineLvl w:val="4"/>
    </w:pPr>
    <w:rPr>
      <w:color w:val="666666"/>
    </w:rPr>
  </w:style>
  <w:style w:type="paragraph" w:styleId="Heading6">
    <w:name w:val="heading 6"/>
    <w:basedOn w:val="Normal1"/>
    <w:next w:val="Normal1"/>
    <w:rsid w:val="00E002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00290"/>
  </w:style>
  <w:style w:type="paragraph" w:styleId="Title">
    <w:name w:val="Title"/>
    <w:basedOn w:val="Normal1"/>
    <w:next w:val="Normal1"/>
    <w:rsid w:val="00E00290"/>
    <w:pPr>
      <w:keepNext/>
      <w:keepLines/>
      <w:spacing w:after="60"/>
    </w:pPr>
    <w:rPr>
      <w:sz w:val="52"/>
      <w:szCs w:val="52"/>
    </w:rPr>
  </w:style>
  <w:style w:type="paragraph" w:styleId="Subtitle">
    <w:name w:val="Subtitle"/>
    <w:basedOn w:val="Normal1"/>
    <w:next w:val="Normal1"/>
    <w:rsid w:val="00E00290"/>
    <w:pPr>
      <w:keepNext/>
      <w:keepLines/>
      <w:spacing w:after="320"/>
    </w:pPr>
    <w:rPr>
      <w:color w:val="666666"/>
      <w:sz w:val="30"/>
      <w:szCs w:val="30"/>
    </w:rPr>
  </w:style>
  <w:style w:type="table" w:customStyle="1" w:styleId="a">
    <w:basedOn w:val="TableNormal"/>
    <w:rsid w:val="00E00290"/>
    <w:tblPr>
      <w:tblStyleRowBandSize w:val="1"/>
      <w:tblStyleColBandSize w:val="1"/>
      <w:tblCellMar>
        <w:top w:w="100" w:type="dxa"/>
        <w:left w:w="100" w:type="dxa"/>
        <w:bottom w:w="100" w:type="dxa"/>
        <w:right w:w="100" w:type="dxa"/>
      </w:tblCellMar>
    </w:tblPr>
  </w:style>
  <w:style w:type="table" w:customStyle="1" w:styleId="a0">
    <w:basedOn w:val="TableNormal"/>
    <w:rsid w:val="00E00290"/>
    <w:tblPr>
      <w:tblStyleRowBandSize w:val="1"/>
      <w:tblStyleColBandSize w:val="1"/>
      <w:tblCellMar>
        <w:top w:w="100" w:type="dxa"/>
        <w:left w:w="100" w:type="dxa"/>
        <w:bottom w:w="100" w:type="dxa"/>
        <w:right w:w="100" w:type="dxa"/>
      </w:tblCellMar>
    </w:tblPr>
  </w:style>
  <w:style w:type="table" w:customStyle="1" w:styleId="a1">
    <w:basedOn w:val="TableNormal"/>
    <w:rsid w:val="00E00290"/>
    <w:tblPr>
      <w:tblStyleRowBandSize w:val="1"/>
      <w:tblStyleColBandSize w:val="1"/>
      <w:tblCellMar>
        <w:top w:w="100" w:type="dxa"/>
        <w:left w:w="100" w:type="dxa"/>
        <w:bottom w:w="100" w:type="dxa"/>
        <w:right w:w="100" w:type="dxa"/>
      </w:tblCellMar>
    </w:tblPr>
  </w:style>
  <w:style w:type="table" w:customStyle="1" w:styleId="a2">
    <w:basedOn w:val="TableNormal"/>
    <w:rsid w:val="00E00290"/>
    <w:tblPr>
      <w:tblStyleRowBandSize w:val="1"/>
      <w:tblStyleColBandSize w:val="1"/>
      <w:tblCellMar>
        <w:top w:w="100" w:type="dxa"/>
        <w:left w:w="100" w:type="dxa"/>
        <w:bottom w:w="100" w:type="dxa"/>
        <w:right w:w="100" w:type="dxa"/>
      </w:tblCellMar>
    </w:tblPr>
  </w:style>
  <w:style w:type="table" w:customStyle="1" w:styleId="a3">
    <w:basedOn w:val="TableNormal"/>
    <w:rsid w:val="00E00290"/>
    <w:tblPr>
      <w:tblStyleRowBandSize w:val="1"/>
      <w:tblStyleColBandSize w:val="1"/>
      <w:tblCellMar>
        <w:top w:w="100" w:type="dxa"/>
        <w:left w:w="100" w:type="dxa"/>
        <w:bottom w:w="100" w:type="dxa"/>
        <w:right w:w="100" w:type="dxa"/>
      </w:tblCellMar>
    </w:tblPr>
  </w:style>
  <w:style w:type="table" w:customStyle="1" w:styleId="a4">
    <w:basedOn w:val="TableNormal"/>
    <w:rsid w:val="00E00290"/>
    <w:tblPr>
      <w:tblStyleRowBandSize w:val="1"/>
      <w:tblStyleColBandSize w:val="1"/>
      <w:tblCellMar>
        <w:top w:w="100" w:type="dxa"/>
        <w:left w:w="100" w:type="dxa"/>
        <w:bottom w:w="100" w:type="dxa"/>
        <w:right w:w="100" w:type="dxa"/>
      </w:tblCellMar>
    </w:tblPr>
  </w:style>
  <w:style w:type="table" w:customStyle="1" w:styleId="a5">
    <w:basedOn w:val="TableNormal"/>
    <w:rsid w:val="00E00290"/>
    <w:tblPr>
      <w:tblStyleRowBandSize w:val="1"/>
      <w:tblStyleColBandSize w:val="1"/>
      <w:tblCellMar>
        <w:top w:w="100" w:type="dxa"/>
        <w:left w:w="100" w:type="dxa"/>
        <w:bottom w:w="100" w:type="dxa"/>
        <w:right w:w="100" w:type="dxa"/>
      </w:tblCellMar>
    </w:tblPr>
  </w:style>
  <w:style w:type="table" w:customStyle="1" w:styleId="a6">
    <w:basedOn w:val="TableNormal"/>
    <w:rsid w:val="00E0029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D36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646"/>
    <w:rPr>
      <w:rFonts w:ascii="Tahoma" w:hAnsi="Tahoma" w:cs="Tahoma"/>
      <w:sz w:val="16"/>
      <w:szCs w:val="16"/>
    </w:rPr>
  </w:style>
  <w:style w:type="paragraph" w:styleId="Header">
    <w:name w:val="header"/>
    <w:basedOn w:val="Normal"/>
    <w:link w:val="HeaderChar"/>
    <w:uiPriority w:val="99"/>
    <w:semiHidden/>
    <w:unhideWhenUsed/>
    <w:rsid w:val="007D36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D3646"/>
  </w:style>
  <w:style w:type="paragraph" w:styleId="Footer">
    <w:name w:val="footer"/>
    <w:basedOn w:val="Normal"/>
    <w:link w:val="FooterChar"/>
    <w:uiPriority w:val="99"/>
    <w:unhideWhenUsed/>
    <w:rsid w:val="007D3646"/>
    <w:pPr>
      <w:tabs>
        <w:tab w:val="center" w:pos="4680"/>
        <w:tab w:val="right" w:pos="9360"/>
      </w:tabs>
      <w:spacing w:line="240" w:lineRule="auto"/>
    </w:pPr>
  </w:style>
  <w:style w:type="character" w:customStyle="1" w:styleId="FooterChar">
    <w:name w:val="Footer Char"/>
    <w:basedOn w:val="DefaultParagraphFont"/>
    <w:link w:val="Footer"/>
    <w:uiPriority w:val="99"/>
    <w:rsid w:val="007D3646"/>
  </w:style>
  <w:style w:type="paragraph" w:styleId="TOCHeading">
    <w:name w:val="TOC Heading"/>
    <w:basedOn w:val="Heading1"/>
    <w:next w:val="Normal"/>
    <w:uiPriority w:val="39"/>
    <w:semiHidden/>
    <w:unhideWhenUsed/>
    <w:qFormat/>
    <w:rsid w:val="007D364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D3646"/>
    <w:pPr>
      <w:spacing w:after="100"/>
    </w:pPr>
  </w:style>
  <w:style w:type="character" w:styleId="Hyperlink">
    <w:name w:val="Hyperlink"/>
    <w:basedOn w:val="DefaultParagraphFont"/>
    <w:uiPriority w:val="99"/>
    <w:unhideWhenUsed/>
    <w:rsid w:val="007D3646"/>
    <w:rPr>
      <w:color w:val="0000FF" w:themeColor="hyperlink"/>
      <w:u w:val="single"/>
    </w:rPr>
  </w:style>
  <w:style w:type="paragraph" w:styleId="NormalWeb">
    <w:name w:val="Normal (Web)"/>
    <w:basedOn w:val="Normal"/>
    <w:uiPriority w:val="99"/>
    <w:unhideWhenUsed/>
    <w:rsid w:val="00B219D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219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8557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8BCDB1-DACD-436B-9556-AEB57C9E89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2946</Words>
  <Characters>16798</Characters>
  <Application>Microsoft Office Word</Application>
  <DocSecurity>0</DocSecurity>
  <Lines>139</Lines>
  <Paragraphs>39</Paragraphs>
  <ScaleCrop>false</ScaleCrop>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2021-10-28T15:09:00Z</dcterms:created>
  <dcterms:modified xsi:type="dcterms:W3CDTF">2021-10-28T15:09:00Z</dcterms:modified>
</cp:coreProperties>
</file>