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E79C1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CC261F">
              <w:rPr>
                <w:b/>
                <w:color w:val="auto"/>
                <w:sz w:val="32"/>
              </w:rPr>
              <w:t>Elisha Rooke</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1A41050" w:rsidR="00575A8F" w:rsidRDefault="00575A8F" w:rsidP="00E6298B">
            <w:pPr>
              <w:overflowPunct/>
              <w:autoSpaceDE/>
              <w:autoSpaceDN/>
              <w:adjustRightInd/>
              <w:ind w:right="107"/>
              <w:textAlignment w:val="auto"/>
              <w:rPr>
                <w:b/>
                <w:color w:val="auto"/>
                <w:sz w:val="32"/>
              </w:rPr>
            </w:pPr>
            <w:r>
              <w:rPr>
                <w:b/>
                <w:color w:val="auto"/>
                <w:sz w:val="32"/>
              </w:rPr>
              <w:t>__</w:t>
            </w:r>
            <w:r w:rsidR="00CC261F">
              <w:rPr>
                <w:b/>
                <w:color w:val="auto"/>
                <w:sz w:val="32"/>
              </w:rPr>
              <w:t>2245952</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E089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F0F730B" w14:textId="7603A121" w:rsidR="00D94EA7" w:rsidRDefault="00AC2070" w:rsidP="0091002C">
      <w:pPr>
        <w:spacing w:line="360" w:lineRule="auto"/>
        <w:ind w:right="107"/>
        <w:rPr>
          <w:sz w:val="24"/>
          <w:szCs w:val="24"/>
        </w:rPr>
      </w:pPr>
      <w:r>
        <w:rPr>
          <w:sz w:val="24"/>
          <w:szCs w:val="24"/>
        </w:rPr>
        <w:t>During this essay I will discuss</w:t>
      </w:r>
      <w:r w:rsidR="00960C83">
        <w:rPr>
          <w:sz w:val="24"/>
          <w:szCs w:val="24"/>
        </w:rPr>
        <w:t xml:space="preserve"> and compare two of the coping strategies I used during the first 6 months of training as a police constable. </w:t>
      </w:r>
      <w:r w:rsidR="00B92A98">
        <w:rPr>
          <w:sz w:val="24"/>
          <w:szCs w:val="24"/>
        </w:rPr>
        <w:t>Due to</w:t>
      </w:r>
      <w:r w:rsidR="004E3851">
        <w:rPr>
          <w:sz w:val="24"/>
          <w:szCs w:val="24"/>
        </w:rPr>
        <w:t xml:space="preserve"> th</w:t>
      </w:r>
      <w:r>
        <w:rPr>
          <w:sz w:val="24"/>
          <w:szCs w:val="24"/>
        </w:rPr>
        <w:t>e reflection required</w:t>
      </w:r>
      <w:r w:rsidR="004E3851">
        <w:rPr>
          <w:sz w:val="24"/>
          <w:szCs w:val="24"/>
        </w:rPr>
        <w:t>, and the need</w:t>
      </w:r>
      <w:r w:rsidR="00B92A98">
        <w:rPr>
          <w:sz w:val="24"/>
          <w:szCs w:val="24"/>
        </w:rPr>
        <w:t xml:space="preserve"> for </w:t>
      </w:r>
      <w:r>
        <w:rPr>
          <w:sz w:val="24"/>
          <w:szCs w:val="24"/>
        </w:rPr>
        <w:t>comparison</w:t>
      </w:r>
      <w:r w:rsidR="004E3851">
        <w:rPr>
          <w:sz w:val="24"/>
          <w:szCs w:val="24"/>
        </w:rPr>
        <w:t>, I will base t</w:t>
      </w:r>
      <w:r w:rsidR="00B126E8">
        <w:rPr>
          <w:sz w:val="24"/>
          <w:szCs w:val="24"/>
        </w:rPr>
        <w:t>his</w:t>
      </w:r>
      <w:r w:rsidR="004E3851">
        <w:rPr>
          <w:sz w:val="24"/>
          <w:szCs w:val="24"/>
        </w:rPr>
        <w:t xml:space="preserve"> discussion around a reflective model</w:t>
      </w:r>
      <w:r w:rsidR="005717E3">
        <w:rPr>
          <w:sz w:val="24"/>
          <w:szCs w:val="24"/>
        </w:rPr>
        <w:t xml:space="preserve">, </w:t>
      </w:r>
      <w:r w:rsidR="001A3EAE">
        <w:rPr>
          <w:sz w:val="24"/>
          <w:szCs w:val="24"/>
        </w:rPr>
        <w:t>Borton’s</w:t>
      </w:r>
      <w:r w:rsidR="004E3851">
        <w:rPr>
          <w:sz w:val="24"/>
          <w:szCs w:val="24"/>
        </w:rPr>
        <w:t xml:space="preserve"> model of reflection</w:t>
      </w:r>
      <w:r w:rsidR="0091002C">
        <w:rPr>
          <w:sz w:val="24"/>
          <w:szCs w:val="24"/>
        </w:rPr>
        <w:t xml:space="preserve"> (</w:t>
      </w:r>
      <w:r w:rsidR="001A3EAE">
        <w:rPr>
          <w:sz w:val="24"/>
          <w:szCs w:val="24"/>
        </w:rPr>
        <w:t>Borton, 1970)</w:t>
      </w:r>
      <w:r w:rsidR="005662C7">
        <w:rPr>
          <w:sz w:val="24"/>
          <w:szCs w:val="24"/>
        </w:rPr>
        <w:t>.</w:t>
      </w:r>
      <w:r w:rsidR="004E3851">
        <w:rPr>
          <w:sz w:val="24"/>
          <w:szCs w:val="24"/>
        </w:rPr>
        <w:t xml:space="preserve"> </w:t>
      </w:r>
      <w:r w:rsidR="001A3EAE">
        <w:rPr>
          <w:sz w:val="24"/>
          <w:szCs w:val="24"/>
        </w:rPr>
        <w:t>This model consists of three stages or questions</w:t>
      </w:r>
      <w:r w:rsidR="005232BF">
        <w:rPr>
          <w:sz w:val="24"/>
          <w:szCs w:val="24"/>
        </w:rPr>
        <w:t xml:space="preserve">, namely </w:t>
      </w:r>
      <w:r w:rsidR="001A3EAE">
        <w:rPr>
          <w:sz w:val="24"/>
          <w:szCs w:val="24"/>
        </w:rPr>
        <w:t xml:space="preserve">what?; so what?; and now what? I have chosen to use this model as I think the broad questions provide a better basis for an overall comparison between the coping strategies used, and better allows me to reflect upon these strategies within the same setting and look at the impact they may have had on each other, rather than reflecting on each individually and then comparing. </w:t>
      </w:r>
      <w:r w:rsidR="001F0161">
        <w:rPr>
          <w:sz w:val="24"/>
          <w:szCs w:val="24"/>
        </w:rPr>
        <w:t xml:space="preserve"> </w:t>
      </w:r>
    </w:p>
    <w:p w14:paraId="1DF3E3B3" w14:textId="77777777" w:rsidR="00CD4A64" w:rsidRDefault="00CD4A64" w:rsidP="0091002C">
      <w:pPr>
        <w:spacing w:line="360" w:lineRule="auto"/>
        <w:ind w:right="107"/>
        <w:rPr>
          <w:sz w:val="24"/>
          <w:szCs w:val="24"/>
        </w:rPr>
      </w:pPr>
    </w:p>
    <w:p w14:paraId="72F3BF9E" w14:textId="73017349" w:rsidR="001E7864" w:rsidRDefault="00302117" w:rsidP="0091002C">
      <w:pPr>
        <w:spacing w:line="360" w:lineRule="auto"/>
        <w:ind w:right="107"/>
        <w:rPr>
          <w:sz w:val="24"/>
          <w:szCs w:val="24"/>
        </w:rPr>
      </w:pPr>
      <w:r>
        <w:rPr>
          <w:sz w:val="24"/>
          <w:szCs w:val="24"/>
        </w:rPr>
        <w:t>The two coping methods I am going to discuss and compare within this discussion</w:t>
      </w:r>
      <w:r w:rsidR="00BF2D06">
        <w:rPr>
          <w:sz w:val="24"/>
          <w:szCs w:val="24"/>
        </w:rPr>
        <w:t xml:space="preserve"> are </w:t>
      </w:r>
      <w:r w:rsidR="004F1581">
        <w:rPr>
          <w:sz w:val="24"/>
          <w:szCs w:val="24"/>
        </w:rPr>
        <w:t>going to the gym</w:t>
      </w:r>
      <w:r w:rsidR="00A50A00">
        <w:rPr>
          <w:sz w:val="24"/>
          <w:szCs w:val="24"/>
        </w:rPr>
        <w:t xml:space="preserve"> and</w:t>
      </w:r>
      <w:r w:rsidR="003F4463">
        <w:rPr>
          <w:sz w:val="24"/>
          <w:szCs w:val="24"/>
        </w:rPr>
        <w:t xml:space="preserve"> </w:t>
      </w:r>
      <w:r w:rsidR="004F1581">
        <w:rPr>
          <w:sz w:val="24"/>
          <w:szCs w:val="24"/>
        </w:rPr>
        <w:t>using a revision plan</w:t>
      </w:r>
      <w:r w:rsidR="00601475">
        <w:rPr>
          <w:sz w:val="24"/>
          <w:szCs w:val="24"/>
        </w:rPr>
        <w:t xml:space="preserve">. As a structure for this reflection, </w:t>
      </w:r>
      <w:r w:rsidR="001A3EAE">
        <w:rPr>
          <w:sz w:val="24"/>
          <w:szCs w:val="24"/>
        </w:rPr>
        <w:t>the what section will focus</w:t>
      </w:r>
      <w:r w:rsidR="00601475">
        <w:rPr>
          <w:sz w:val="24"/>
          <w:szCs w:val="24"/>
        </w:rPr>
        <w:t xml:space="preserve"> on the specific stress factors that I experienced during the first 6 months of learning,</w:t>
      </w:r>
      <w:r w:rsidR="001A3EAE">
        <w:rPr>
          <w:sz w:val="24"/>
          <w:szCs w:val="24"/>
        </w:rPr>
        <w:t xml:space="preserve"> as well as looking to define both resilience</w:t>
      </w:r>
      <w:r w:rsidR="003B2493">
        <w:rPr>
          <w:sz w:val="24"/>
          <w:szCs w:val="24"/>
        </w:rPr>
        <w:t>, stress, and coping strategies specifically</w:t>
      </w:r>
      <w:r w:rsidR="001A3EAE">
        <w:rPr>
          <w:sz w:val="24"/>
          <w:szCs w:val="24"/>
        </w:rPr>
        <w:t>. The so what section will then look</w:t>
      </w:r>
      <w:r w:rsidR="00601475">
        <w:rPr>
          <w:sz w:val="24"/>
          <w:szCs w:val="24"/>
        </w:rPr>
        <w:t xml:space="preserve"> to reflect </w:t>
      </w:r>
      <w:r w:rsidR="00190993">
        <w:rPr>
          <w:sz w:val="24"/>
          <w:szCs w:val="24"/>
        </w:rPr>
        <w:t xml:space="preserve">on each </w:t>
      </w:r>
      <w:r w:rsidR="007E5369">
        <w:rPr>
          <w:sz w:val="24"/>
          <w:szCs w:val="24"/>
        </w:rPr>
        <w:t>coping strategy</w:t>
      </w:r>
      <w:r w:rsidR="001A3EAE">
        <w:rPr>
          <w:sz w:val="24"/>
          <w:szCs w:val="24"/>
        </w:rPr>
        <w:t xml:space="preserve"> utilised</w:t>
      </w:r>
      <w:r w:rsidR="001E7864">
        <w:rPr>
          <w:sz w:val="24"/>
          <w:szCs w:val="24"/>
        </w:rPr>
        <w:t xml:space="preserve">, with </w:t>
      </w:r>
      <w:r w:rsidR="00F62F95">
        <w:rPr>
          <w:sz w:val="24"/>
          <w:szCs w:val="24"/>
        </w:rPr>
        <w:t>each individual reflection will also run alongside the other</w:t>
      </w:r>
      <w:r w:rsidR="001E7864">
        <w:rPr>
          <w:sz w:val="24"/>
          <w:szCs w:val="24"/>
        </w:rPr>
        <w:t xml:space="preserve">. The now what section will then look to evaluate the success of each coping strategy, and my comparison of these methods will also form part of this section. </w:t>
      </w:r>
    </w:p>
    <w:p w14:paraId="7C0B142A" w14:textId="77777777" w:rsidR="007120D8" w:rsidRDefault="007120D8" w:rsidP="0091002C">
      <w:pPr>
        <w:spacing w:line="360" w:lineRule="auto"/>
        <w:ind w:right="107"/>
        <w:rPr>
          <w:sz w:val="24"/>
          <w:szCs w:val="24"/>
        </w:rPr>
      </w:pPr>
    </w:p>
    <w:p w14:paraId="4EAD9D1C" w14:textId="79FDA413" w:rsidR="007120D8" w:rsidRDefault="001E7864" w:rsidP="0091002C">
      <w:pPr>
        <w:spacing w:line="360" w:lineRule="auto"/>
        <w:ind w:right="107"/>
        <w:rPr>
          <w:b/>
          <w:bCs/>
          <w:sz w:val="24"/>
          <w:szCs w:val="24"/>
        </w:rPr>
      </w:pPr>
      <w:r>
        <w:rPr>
          <w:b/>
          <w:bCs/>
          <w:sz w:val="24"/>
          <w:szCs w:val="24"/>
        </w:rPr>
        <w:t>What?</w:t>
      </w:r>
    </w:p>
    <w:p w14:paraId="52FA5DAB" w14:textId="77777777" w:rsidR="003B2493" w:rsidRPr="003B2493" w:rsidRDefault="003B2493" w:rsidP="003B2493">
      <w:pPr>
        <w:spacing w:line="360" w:lineRule="auto"/>
        <w:ind w:right="107"/>
        <w:rPr>
          <w:color w:val="auto"/>
          <w:sz w:val="24"/>
          <w:szCs w:val="24"/>
        </w:rPr>
      </w:pPr>
      <w:r w:rsidRPr="003B2493">
        <w:rPr>
          <w:color w:val="auto"/>
          <w:sz w:val="24"/>
          <w:szCs w:val="24"/>
        </w:rPr>
        <w:t xml:space="preserve">Stress is defined by the world health organization as being ‘a state of worry or mental tension caused by a difficult situation’ (World Health Organization, 2023). They explain that stress is a natural response to a difficult situation and can prompt us to address </w:t>
      </w:r>
      <w:r w:rsidRPr="003B2493">
        <w:rPr>
          <w:color w:val="auto"/>
          <w:sz w:val="24"/>
          <w:szCs w:val="24"/>
        </w:rPr>
        <w:lastRenderedPageBreak/>
        <w:t xml:space="preserve">challenges, and that our response to stress can hugely impact our overall mental wellbeing. Stress mindset theory relates to the idea that the mindset of an individual towards stress can affect how they respond to stress (Crum et al, 2017). Crum suggests that someone who holds the mindset that stress has enhancing consequences for different stress related outcomes exhibit more adaptive physiological responses to stress, as well as being more receptive to feedback. This therefore leads to those people having a higher perceived health and life satisfaction. If nothing else, this demonstrates that dealing with stress efficiently does not only help in the professional workplace context, but also allows for better overall enjoyment of life, and improved mental functioning. As highlighted above in my feelings section of this reflection, the impact of reducing stress has definitely been felt in both my social life outside of work, as well as in training, and has led to me feeling more confident in my ability. </w:t>
      </w:r>
    </w:p>
    <w:p w14:paraId="69E83F5C" w14:textId="77777777" w:rsidR="003B2493" w:rsidRPr="003B2493" w:rsidRDefault="003B2493" w:rsidP="003B2493">
      <w:pPr>
        <w:spacing w:line="360" w:lineRule="auto"/>
        <w:ind w:right="107"/>
        <w:rPr>
          <w:color w:val="auto"/>
          <w:sz w:val="24"/>
          <w:szCs w:val="24"/>
        </w:rPr>
      </w:pPr>
    </w:p>
    <w:p w14:paraId="7BBA567D" w14:textId="0CF6E346" w:rsidR="003B2493" w:rsidRDefault="003B2493" w:rsidP="0091002C">
      <w:pPr>
        <w:spacing w:line="360" w:lineRule="auto"/>
        <w:ind w:right="107"/>
        <w:rPr>
          <w:color w:val="auto"/>
          <w:sz w:val="24"/>
          <w:szCs w:val="24"/>
        </w:rPr>
      </w:pPr>
      <w:r w:rsidRPr="003B2493">
        <w:rPr>
          <w:color w:val="auto"/>
          <w:sz w:val="24"/>
          <w:szCs w:val="24"/>
        </w:rPr>
        <w:t xml:space="preserve">Resilience relates to the ability to adapt and overcome stress, without compromising psychological or physical functioning (Gang et al, 2013). This ability allows you to maintain good mental health through adverse experiences (Herrman et al, 2011). These explanations of resilience therefore suggest that resilience is what enables you to endure stressful experiences while not allowing this to negatively impact your mental nor physical health. However, the question remains, how do you develop your resilience? According to Crane, reflection on past stressors, and the coping strategies you used to enable personal development and allow for growth strengthens resilience (Crane et al, 2018). Crane suggests that a stressful experience, or alternatively a poor stress response, can trigger a process that allows for resilience strengthening. </w:t>
      </w:r>
    </w:p>
    <w:p w14:paraId="27AB123D" w14:textId="77777777" w:rsidR="003B2493" w:rsidRDefault="003B2493" w:rsidP="0091002C">
      <w:pPr>
        <w:spacing w:line="360" w:lineRule="auto"/>
        <w:ind w:right="107"/>
        <w:rPr>
          <w:color w:val="auto"/>
          <w:sz w:val="24"/>
          <w:szCs w:val="24"/>
        </w:rPr>
      </w:pPr>
    </w:p>
    <w:p w14:paraId="1464E4AB" w14:textId="449C425D" w:rsidR="003B2493" w:rsidRPr="003B2493" w:rsidRDefault="003B2493" w:rsidP="0091002C">
      <w:pPr>
        <w:spacing w:line="360" w:lineRule="auto"/>
        <w:ind w:right="107"/>
        <w:rPr>
          <w:color w:val="auto"/>
          <w:sz w:val="24"/>
          <w:szCs w:val="24"/>
        </w:rPr>
      </w:pPr>
      <w:r w:rsidRPr="003B2493">
        <w:rPr>
          <w:color w:val="auto"/>
          <w:sz w:val="24"/>
          <w:szCs w:val="24"/>
        </w:rPr>
        <w:t xml:space="preserve">The American Psychological Association defines a coping strategy as ‘an action, a series of actions, or a thought process used in meeting a stressful or unpleasant situation or in modifying one’s reaction to such a situation’ (Definition of coping strategy, American Psychological Association). Further, there tends to be a distinction between problem-focused and emotion-focused coping strategies, which are aimed at problem solving and managing emotional distress respectively (Kam-Weng, Kwok-Bun and You-Chung, 2007). In the present context, with stress especially being something more in line with an emotional response, an assumption could be made that the coping strategies discussed fall more into the emotion-focused category, however I think the combination of coping strategies I used highlight a good mixture of methods to combat the problems I identified </w:t>
      </w:r>
      <w:r w:rsidRPr="003B2493">
        <w:rPr>
          <w:color w:val="auto"/>
          <w:sz w:val="24"/>
          <w:szCs w:val="24"/>
        </w:rPr>
        <w:lastRenderedPageBreak/>
        <w:t xml:space="preserve">that were causing me stress, as well as the more mental and emotional response to the stressful situation. </w:t>
      </w:r>
    </w:p>
    <w:p w14:paraId="0B6F96D7" w14:textId="77777777" w:rsidR="003B2493" w:rsidRPr="003B2493" w:rsidRDefault="003B2493" w:rsidP="0091002C">
      <w:pPr>
        <w:spacing w:line="360" w:lineRule="auto"/>
        <w:ind w:right="107"/>
        <w:rPr>
          <w:b/>
          <w:bCs/>
          <w:color w:val="auto"/>
          <w:sz w:val="24"/>
          <w:szCs w:val="24"/>
        </w:rPr>
      </w:pPr>
    </w:p>
    <w:p w14:paraId="220F7ECD" w14:textId="1371A606" w:rsidR="004F1581" w:rsidRDefault="004F1581" w:rsidP="004F1581">
      <w:pPr>
        <w:spacing w:line="360" w:lineRule="auto"/>
        <w:ind w:right="107"/>
        <w:rPr>
          <w:color w:val="auto"/>
          <w:sz w:val="24"/>
          <w:szCs w:val="24"/>
        </w:rPr>
      </w:pPr>
      <w:r w:rsidRPr="003B2493">
        <w:rPr>
          <w:color w:val="auto"/>
          <w:sz w:val="24"/>
          <w:szCs w:val="24"/>
        </w:rPr>
        <w:t>During the first six months of learning</w:t>
      </w:r>
      <w:r w:rsidR="00285C3D" w:rsidRPr="003B2493">
        <w:rPr>
          <w:color w:val="auto"/>
          <w:sz w:val="24"/>
          <w:szCs w:val="24"/>
        </w:rPr>
        <w:t>,</w:t>
      </w:r>
      <w:r w:rsidRPr="003B2493">
        <w:rPr>
          <w:color w:val="auto"/>
          <w:sz w:val="24"/>
          <w:szCs w:val="24"/>
        </w:rPr>
        <w:t xml:space="preserve"> an element I found particularly stressful was the workload and the limited amount of time available to learn all the information necessary for the two exams. </w:t>
      </w:r>
      <w:r w:rsidR="002423C7" w:rsidRPr="003B2493">
        <w:rPr>
          <w:color w:val="auto"/>
          <w:sz w:val="24"/>
          <w:szCs w:val="24"/>
        </w:rPr>
        <w:t xml:space="preserve">During my undergraduate and postgraduate degrees, the amount of contact learning time I had was minimal, being only a few hours a week, which meant I had a lot of free time in which I could look over the material and consolidate my learning before compiling revision notes in preparation for the exam. Coming into an environment that has such a high degree of contact and learning time was therefore a shock for me, as I no longer had the same free time that I was used to, to read over what had been learnt and create notes for revision. </w:t>
      </w:r>
    </w:p>
    <w:p w14:paraId="4A3C8445" w14:textId="77777777" w:rsidR="003B2493" w:rsidRDefault="003B2493" w:rsidP="004F1581">
      <w:pPr>
        <w:spacing w:line="360" w:lineRule="auto"/>
        <w:ind w:right="107"/>
        <w:rPr>
          <w:color w:val="auto"/>
          <w:sz w:val="24"/>
          <w:szCs w:val="24"/>
        </w:rPr>
      </w:pPr>
    </w:p>
    <w:p w14:paraId="5CDAF439" w14:textId="77777777" w:rsidR="003B2493" w:rsidRDefault="003B2493" w:rsidP="003B2493">
      <w:pPr>
        <w:spacing w:line="360" w:lineRule="auto"/>
        <w:ind w:right="107"/>
        <w:rPr>
          <w:sz w:val="24"/>
          <w:szCs w:val="24"/>
        </w:rPr>
      </w:pPr>
      <w:r>
        <w:rPr>
          <w:sz w:val="24"/>
          <w:szCs w:val="24"/>
        </w:rPr>
        <w:t xml:space="preserve">Another aspect of training I found stressful was the physical endurance and strength needed to complete the practical scenarios and officer safety training. Prior to starting the course, I had completed the fitness test, however this always caused me anxiety and stress prior to completing it, and I knew that this feeling would continue through training when it was coming up to officer safety training specifically and the bleep test. </w:t>
      </w:r>
    </w:p>
    <w:p w14:paraId="6FC22FA4" w14:textId="77777777" w:rsidR="003B2493" w:rsidRDefault="003B2493" w:rsidP="003B2493">
      <w:pPr>
        <w:spacing w:line="360" w:lineRule="auto"/>
        <w:ind w:right="107"/>
        <w:rPr>
          <w:sz w:val="24"/>
          <w:szCs w:val="24"/>
        </w:rPr>
      </w:pPr>
    </w:p>
    <w:p w14:paraId="58A213B5" w14:textId="4EAF1F9F" w:rsidR="003B2493" w:rsidRPr="003B2493" w:rsidRDefault="003B2493" w:rsidP="004F1581">
      <w:pPr>
        <w:spacing w:line="360" w:lineRule="auto"/>
        <w:ind w:right="107"/>
        <w:rPr>
          <w:color w:val="auto"/>
          <w:sz w:val="24"/>
          <w:szCs w:val="24"/>
        </w:rPr>
      </w:pPr>
      <w:r>
        <w:rPr>
          <w:sz w:val="24"/>
          <w:szCs w:val="24"/>
        </w:rPr>
        <w:t>Prior to the implementation of my different coping strategies, I was feeling extremely overwhelmed. I found the change of starting a new job and having to juggle a job with a university course while still maintaining a good family and social life to be quite a formidable task and found that I was constantly feeling low and exhausted, with no interest in doing anything with my family, or anything to keep me physically and mentally fit.</w:t>
      </w:r>
    </w:p>
    <w:p w14:paraId="18FDA5F1" w14:textId="77777777" w:rsidR="003B2493" w:rsidRDefault="003B2493" w:rsidP="0091002C">
      <w:pPr>
        <w:spacing w:line="360" w:lineRule="auto"/>
        <w:ind w:right="107"/>
        <w:rPr>
          <w:sz w:val="24"/>
          <w:szCs w:val="24"/>
        </w:rPr>
      </w:pPr>
    </w:p>
    <w:p w14:paraId="37E1370D" w14:textId="7EFF6A5F" w:rsidR="003B2493" w:rsidRPr="003B2493" w:rsidRDefault="003B2493" w:rsidP="0091002C">
      <w:pPr>
        <w:spacing w:line="360" w:lineRule="auto"/>
        <w:ind w:right="107"/>
        <w:rPr>
          <w:b/>
          <w:bCs/>
          <w:sz w:val="24"/>
          <w:szCs w:val="24"/>
        </w:rPr>
      </w:pPr>
      <w:r w:rsidRPr="003B2493">
        <w:rPr>
          <w:b/>
          <w:bCs/>
          <w:sz w:val="24"/>
          <w:szCs w:val="24"/>
        </w:rPr>
        <w:t>So what?</w:t>
      </w:r>
    </w:p>
    <w:p w14:paraId="2458A6C4" w14:textId="7802695E" w:rsidR="003B2493" w:rsidRDefault="002423C7" w:rsidP="0091002C">
      <w:pPr>
        <w:spacing w:line="360" w:lineRule="auto"/>
        <w:ind w:right="107"/>
        <w:rPr>
          <w:sz w:val="24"/>
          <w:szCs w:val="24"/>
        </w:rPr>
      </w:pPr>
      <w:r>
        <w:rPr>
          <w:sz w:val="24"/>
          <w:szCs w:val="24"/>
        </w:rPr>
        <w:t>In response to th</w:t>
      </w:r>
      <w:r w:rsidR="003B2493">
        <w:rPr>
          <w:sz w:val="24"/>
          <w:szCs w:val="24"/>
        </w:rPr>
        <w:t>e stress associated with the workload during training</w:t>
      </w:r>
      <w:r>
        <w:rPr>
          <w:sz w:val="24"/>
          <w:szCs w:val="24"/>
        </w:rPr>
        <w:t>, I created</w:t>
      </w:r>
      <w:r w:rsidR="007120D8">
        <w:rPr>
          <w:sz w:val="24"/>
          <w:szCs w:val="24"/>
        </w:rPr>
        <w:t xml:space="preserve"> a revision </w:t>
      </w:r>
      <w:r>
        <w:rPr>
          <w:sz w:val="24"/>
          <w:szCs w:val="24"/>
        </w:rPr>
        <w:t>plan</w:t>
      </w:r>
      <w:r w:rsidR="007120D8">
        <w:rPr>
          <w:sz w:val="24"/>
          <w:szCs w:val="24"/>
        </w:rPr>
        <w:t xml:space="preserve"> which I thought would best help me to spread out the workload and avoid a last-minute panic revision period where I felt rushed and failed to cover all the necessary topics. I did this by looking at the timetable we had and, following the order in which topics were to be taught, set aside specific evenings and weekends to focus on one topic after the lesson had been delivered. An example of this would b</w:t>
      </w:r>
      <w:r w:rsidR="00707D72">
        <w:rPr>
          <w:sz w:val="24"/>
          <w:szCs w:val="24"/>
        </w:rPr>
        <w:t xml:space="preserve">e if one day we covered one </w:t>
      </w:r>
      <w:r>
        <w:rPr>
          <w:sz w:val="24"/>
          <w:szCs w:val="24"/>
        </w:rPr>
        <w:t>topic</w:t>
      </w:r>
      <w:r w:rsidR="00707D72">
        <w:rPr>
          <w:sz w:val="24"/>
          <w:szCs w:val="24"/>
        </w:rPr>
        <w:t xml:space="preserve">, then in my revision timetable I would set aside that evening to create my revision notes for that topic, however if two or more topics were covered, I would use the evening </w:t>
      </w:r>
      <w:r w:rsidR="00707D72">
        <w:rPr>
          <w:sz w:val="24"/>
          <w:szCs w:val="24"/>
        </w:rPr>
        <w:lastRenderedPageBreak/>
        <w:t xml:space="preserve">to create revision notes for the topic I found the most challenging, and then that weekend, I would spend one day creating revision notes for the additional topics covered within that week. </w:t>
      </w:r>
    </w:p>
    <w:p w14:paraId="50CCE6F5" w14:textId="77777777" w:rsidR="003B2493" w:rsidRDefault="003B2493" w:rsidP="0091002C">
      <w:pPr>
        <w:spacing w:line="360" w:lineRule="auto"/>
        <w:ind w:right="107"/>
        <w:rPr>
          <w:sz w:val="24"/>
          <w:szCs w:val="24"/>
        </w:rPr>
      </w:pPr>
    </w:p>
    <w:p w14:paraId="3E665AD7" w14:textId="4DB9BBFB" w:rsidR="00707D72" w:rsidRPr="007120D8" w:rsidRDefault="0014612A" w:rsidP="0091002C">
      <w:pPr>
        <w:spacing w:line="360" w:lineRule="auto"/>
        <w:ind w:right="107"/>
        <w:rPr>
          <w:sz w:val="24"/>
          <w:szCs w:val="24"/>
        </w:rPr>
      </w:pPr>
      <w:r>
        <w:rPr>
          <w:sz w:val="24"/>
          <w:szCs w:val="24"/>
        </w:rPr>
        <w:t xml:space="preserve">In order to try and reduce the level of stress I felt towards the fitness aspect of training, I set myself up with a workout plan, and </w:t>
      </w:r>
      <w:r w:rsidR="00510D36">
        <w:rPr>
          <w:sz w:val="24"/>
          <w:szCs w:val="24"/>
        </w:rPr>
        <w:t xml:space="preserve">established a timetable of gym sessions which included both strength training and more cardio based workouts. I set myself a target of initially going to the gym three times a week, and as the course progressed started to increase this to five times a week. I also made sure to go after work, before I went home, as I knew that if I went </w:t>
      </w:r>
      <w:r w:rsidR="00A8065D">
        <w:rPr>
          <w:sz w:val="24"/>
          <w:szCs w:val="24"/>
        </w:rPr>
        <w:t>home,</w:t>
      </w:r>
      <w:r w:rsidR="00510D36">
        <w:rPr>
          <w:sz w:val="24"/>
          <w:szCs w:val="24"/>
        </w:rPr>
        <w:t xml:space="preserve"> I would sit down and then my motivation to get back out my house to go to the gym would disappear. </w:t>
      </w:r>
    </w:p>
    <w:p w14:paraId="2F4CCC32" w14:textId="77777777" w:rsidR="00CF7D78" w:rsidRDefault="00CF7D78" w:rsidP="0091002C">
      <w:pPr>
        <w:spacing w:line="360" w:lineRule="auto"/>
        <w:ind w:right="107"/>
        <w:rPr>
          <w:sz w:val="24"/>
          <w:szCs w:val="24"/>
        </w:rPr>
      </w:pPr>
    </w:p>
    <w:p w14:paraId="7161A844" w14:textId="77777777" w:rsidR="003B2493" w:rsidRDefault="003B2493" w:rsidP="0091002C">
      <w:pPr>
        <w:spacing w:line="360" w:lineRule="auto"/>
        <w:ind w:right="107"/>
        <w:rPr>
          <w:b/>
          <w:bCs/>
          <w:sz w:val="24"/>
          <w:szCs w:val="24"/>
        </w:rPr>
      </w:pPr>
    </w:p>
    <w:p w14:paraId="4CFC7BC8" w14:textId="0D257762" w:rsidR="003B2493" w:rsidRDefault="003B2493" w:rsidP="0091002C">
      <w:pPr>
        <w:spacing w:line="360" w:lineRule="auto"/>
        <w:ind w:right="107"/>
        <w:rPr>
          <w:sz w:val="24"/>
          <w:szCs w:val="24"/>
        </w:rPr>
      </w:pPr>
      <w:r>
        <w:rPr>
          <w:b/>
          <w:bCs/>
          <w:sz w:val="24"/>
          <w:szCs w:val="24"/>
        </w:rPr>
        <w:t>Now what?</w:t>
      </w:r>
    </w:p>
    <w:p w14:paraId="6CFC82AC" w14:textId="0EB19060" w:rsidR="00E8783F" w:rsidRDefault="00E8783F" w:rsidP="0091002C">
      <w:pPr>
        <w:spacing w:line="360" w:lineRule="auto"/>
        <w:ind w:right="107"/>
        <w:rPr>
          <w:sz w:val="24"/>
          <w:szCs w:val="24"/>
        </w:rPr>
      </w:pPr>
      <w:r>
        <w:rPr>
          <w:sz w:val="24"/>
          <w:szCs w:val="24"/>
        </w:rPr>
        <w:t>My feelings following the implementation of my coping strategies were a complete reversal</w:t>
      </w:r>
      <w:r w:rsidR="007E5369">
        <w:rPr>
          <w:sz w:val="24"/>
          <w:szCs w:val="24"/>
        </w:rPr>
        <w:t xml:space="preserve"> </w:t>
      </w:r>
      <w:r w:rsidR="003B2493">
        <w:rPr>
          <w:sz w:val="24"/>
          <w:szCs w:val="24"/>
        </w:rPr>
        <w:t xml:space="preserve">of how I had been feeling before </w:t>
      </w:r>
      <w:r w:rsidR="007E5369">
        <w:rPr>
          <w:sz w:val="24"/>
          <w:szCs w:val="24"/>
        </w:rPr>
        <w:t>and</w:t>
      </w:r>
      <w:r w:rsidR="00BC4FF2">
        <w:rPr>
          <w:sz w:val="24"/>
          <w:szCs w:val="24"/>
        </w:rPr>
        <w:t xml:space="preserve"> I believe</w:t>
      </w:r>
      <w:r w:rsidR="007E5369">
        <w:rPr>
          <w:sz w:val="24"/>
          <w:szCs w:val="24"/>
        </w:rPr>
        <w:t xml:space="preserve"> the combination of</w:t>
      </w:r>
      <w:r w:rsidR="00BC4FF2">
        <w:rPr>
          <w:sz w:val="24"/>
          <w:szCs w:val="24"/>
        </w:rPr>
        <w:t xml:space="preserve"> both strategies together were what caused the improvement in the feelings I had, and followed on from each other, allowing multiple aspects of my life to see improvements. </w:t>
      </w:r>
    </w:p>
    <w:p w14:paraId="78AED3B5" w14:textId="77777777" w:rsidR="00BC4FF2" w:rsidRDefault="00BC4FF2" w:rsidP="0091002C">
      <w:pPr>
        <w:spacing w:line="360" w:lineRule="auto"/>
        <w:ind w:right="107"/>
        <w:rPr>
          <w:sz w:val="24"/>
          <w:szCs w:val="24"/>
        </w:rPr>
      </w:pPr>
    </w:p>
    <w:p w14:paraId="2E0A6F83" w14:textId="6E1848A9" w:rsidR="00BC4FF2" w:rsidRDefault="00BC4FF2" w:rsidP="0091002C">
      <w:pPr>
        <w:spacing w:line="360" w:lineRule="auto"/>
        <w:ind w:right="107"/>
        <w:rPr>
          <w:sz w:val="24"/>
          <w:szCs w:val="24"/>
        </w:rPr>
      </w:pPr>
      <w:r>
        <w:rPr>
          <w:sz w:val="24"/>
          <w:szCs w:val="24"/>
        </w:rPr>
        <w:t xml:space="preserve">Implementing a revision plan into my work allowed me to feel more in control of the work I needed to complete, and allowed me to ensure that I had time set aside to cover all the topics I wanted to, which meant I was worrying </w:t>
      </w:r>
      <w:r w:rsidR="00825A8F">
        <w:rPr>
          <w:sz w:val="24"/>
          <w:szCs w:val="24"/>
        </w:rPr>
        <w:t xml:space="preserve">less about whether I had time to look at and revise all the necessary topics, which in turn meant I felt less stressed about the revision for the exam, and less overwhelmed regarding the amount of work that I knew needed to be completed. </w:t>
      </w:r>
    </w:p>
    <w:p w14:paraId="3BDFEDAE" w14:textId="77777777" w:rsidR="00825A8F" w:rsidRDefault="00825A8F" w:rsidP="0091002C">
      <w:pPr>
        <w:spacing w:line="360" w:lineRule="auto"/>
        <w:ind w:right="107"/>
        <w:rPr>
          <w:sz w:val="24"/>
          <w:szCs w:val="24"/>
        </w:rPr>
      </w:pPr>
    </w:p>
    <w:p w14:paraId="67B20C50" w14:textId="15D212EB" w:rsidR="00825A8F" w:rsidRDefault="00825A8F" w:rsidP="0091002C">
      <w:pPr>
        <w:spacing w:line="360" w:lineRule="auto"/>
        <w:ind w:right="107"/>
        <w:rPr>
          <w:sz w:val="24"/>
          <w:szCs w:val="24"/>
        </w:rPr>
      </w:pPr>
      <w:r>
        <w:rPr>
          <w:sz w:val="24"/>
          <w:szCs w:val="24"/>
        </w:rPr>
        <w:t xml:space="preserve">Being able to feel more at ease and in control of the work side of my life, and less overwhelmed by the amount of revision I knew I had to complete, in turn meant that I felt like I had more time to spend working on myself and seeing my family, which led into my second coping strategy, as I felt more comfortable using time out of my day to go to the gym. This had a massive impact on what I was feeling, as I could see my physical health improving, which increased my confidence in my ability to perform well in the more practical side of policing. </w:t>
      </w:r>
    </w:p>
    <w:p w14:paraId="731D0EE5" w14:textId="77777777" w:rsidR="009A462B" w:rsidRDefault="009A462B" w:rsidP="0091002C">
      <w:pPr>
        <w:spacing w:line="360" w:lineRule="auto"/>
        <w:ind w:right="107"/>
        <w:rPr>
          <w:sz w:val="24"/>
          <w:szCs w:val="24"/>
        </w:rPr>
      </w:pPr>
    </w:p>
    <w:p w14:paraId="48FC997D" w14:textId="4ADBCF70" w:rsidR="009A462B" w:rsidRDefault="009A462B" w:rsidP="0091002C">
      <w:pPr>
        <w:spacing w:line="360" w:lineRule="auto"/>
        <w:ind w:right="107"/>
        <w:rPr>
          <w:sz w:val="24"/>
          <w:szCs w:val="24"/>
        </w:rPr>
      </w:pPr>
      <w:r>
        <w:rPr>
          <w:sz w:val="24"/>
          <w:szCs w:val="24"/>
        </w:rPr>
        <w:lastRenderedPageBreak/>
        <w:t xml:space="preserve">I also found that going to the gym led to me feeling happier and calmer in general life, not just in relation to training. I found that by making an effort to go to the gym regularly, I really felt like I was taking care of myself, and felt happier and more energised, with more motivation to do things both in </w:t>
      </w:r>
      <w:r w:rsidR="00320035">
        <w:rPr>
          <w:sz w:val="24"/>
          <w:szCs w:val="24"/>
        </w:rPr>
        <w:t>relation to work, and in my social life.</w:t>
      </w:r>
    </w:p>
    <w:p w14:paraId="7F06DA5E" w14:textId="77777777" w:rsidR="00E8783F" w:rsidRDefault="00E8783F" w:rsidP="0091002C">
      <w:pPr>
        <w:spacing w:line="360" w:lineRule="auto"/>
        <w:ind w:right="107"/>
        <w:rPr>
          <w:sz w:val="24"/>
          <w:szCs w:val="24"/>
        </w:rPr>
      </w:pPr>
    </w:p>
    <w:p w14:paraId="4BA14D4F" w14:textId="77777777" w:rsidR="003B2493" w:rsidRDefault="003B2493" w:rsidP="003B2493">
      <w:pPr>
        <w:spacing w:line="360" w:lineRule="auto"/>
        <w:ind w:right="107"/>
        <w:rPr>
          <w:sz w:val="24"/>
          <w:szCs w:val="24"/>
        </w:rPr>
      </w:pPr>
      <w:r>
        <w:rPr>
          <w:sz w:val="24"/>
          <w:szCs w:val="24"/>
        </w:rPr>
        <w:t>Physical activity has been identified as a method of protection against mental health problems associated with stress (Neumann et al. 2022).</w:t>
      </w:r>
    </w:p>
    <w:p w14:paraId="3BFF4AD5" w14:textId="5782AFDB" w:rsidR="00707D72" w:rsidRPr="00707D72" w:rsidRDefault="00707D72" w:rsidP="0091002C">
      <w:pPr>
        <w:spacing w:line="360" w:lineRule="auto"/>
        <w:ind w:right="107"/>
        <w:rPr>
          <w:b/>
          <w:bCs/>
          <w:sz w:val="24"/>
          <w:szCs w:val="24"/>
        </w:rPr>
      </w:pPr>
    </w:p>
    <w:p w14:paraId="45A0CE03" w14:textId="77777777" w:rsidR="00CA0DCE" w:rsidRDefault="00CA0DCE" w:rsidP="0091002C">
      <w:pPr>
        <w:spacing w:line="360" w:lineRule="auto"/>
        <w:ind w:right="107"/>
        <w:rPr>
          <w:sz w:val="24"/>
          <w:szCs w:val="24"/>
        </w:rPr>
      </w:pPr>
    </w:p>
    <w:p w14:paraId="2441EB3A" w14:textId="77777777" w:rsidR="00CA0DCE" w:rsidRDefault="00CA0DCE" w:rsidP="0091002C">
      <w:pPr>
        <w:spacing w:line="360" w:lineRule="auto"/>
        <w:ind w:right="107"/>
        <w:rPr>
          <w:sz w:val="24"/>
          <w:szCs w:val="24"/>
        </w:rPr>
      </w:pPr>
    </w:p>
    <w:p w14:paraId="136E773D" w14:textId="77777777" w:rsidR="004F1581" w:rsidRDefault="004F1581" w:rsidP="004F1581">
      <w:pPr>
        <w:spacing w:line="360" w:lineRule="auto"/>
        <w:ind w:right="107"/>
        <w:rPr>
          <w:color w:val="00B0F0"/>
          <w:sz w:val="24"/>
          <w:szCs w:val="24"/>
        </w:rPr>
      </w:pPr>
    </w:p>
    <w:p w14:paraId="40F21479" w14:textId="77777777" w:rsidR="004F1581" w:rsidRPr="004F1581" w:rsidRDefault="004F1581" w:rsidP="004F1581">
      <w:pPr>
        <w:spacing w:line="360" w:lineRule="auto"/>
        <w:ind w:right="107"/>
        <w:rPr>
          <w:color w:val="00B0F0"/>
          <w:sz w:val="24"/>
          <w:szCs w:val="24"/>
        </w:rPr>
      </w:pPr>
    </w:p>
    <w:p w14:paraId="615E7CD3" w14:textId="77777777" w:rsidR="004F1581" w:rsidRPr="00707D72" w:rsidRDefault="004F1581" w:rsidP="0091002C">
      <w:pPr>
        <w:spacing w:line="360" w:lineRule="auto"/>
        <w:ind w:right="107"/>
        <w:rPr>
          <w:b/>
          <w:bCs/>
          <w:sz w:val="24"/>
          <w:szCs w:val="24"/>
        </w:rPr>
      </w:pPr>
    </w:p>
    <w:p w14:paraId="3D4900DE" w14:textId="51876366" w:rsidR="00CF7D78" w:rsidRPr="00707D72" w:rsidRDefault="00CF7D78" w:rsidP="0091002C">
      <w:pPr>
        <w:spacing w:line="360" w:lineRule="auto"/>
        <w:ind w:right="107"/>
        <w:rPr>
          <w:b/>
          <w:bCs/>
          <w:sz w:val="24"/>
          <w:szCs w:val="24"/>
        </w:rPr>
        <w:sectPr w:rsidR="00CF7D78" w:rsidRPr="00707D7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4E3851">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580CF3FD" w14:textId="253DD565" w:rsidR="003D16E1" w:rsidRPr="00B251BB" w:rsidRDefault="003B2A14" w:rsidP="00E6298B">
      <w:pPr>
        <w:ind w:right="107"/>
        <w:jc w:val="both"/>
        <w:rPr>
          <w:b/>
          <w:sz w:val="24"/>
          <w:szCs w:val="24"/>
        </w:rPr>
      </w:pPr>
      <w:r w:rsidRPr="00450C83">
        <w:rPr>
          <w:b/>
          <w:sz w:val="24"/>
          <w:szCs w:val="24"/>
        </w:rPr>
        <w:t>ANSWER:</w:t>
      </w:r>
    </w:p>
    <w:p w14:paraId="03FBBAFA" w14:textId="77777777" w:rsidR="003D16E1" w:rsidRDefault="003D16E1" w:rsidP="00E6298B">
      <w:pPr>
        <w:ind w:right="107"/>
        <w:jc w:val="both"/>
        <w:rPr>
          <w:sz w:val="24"/>
          <w:szCs w:val="24"/>
        </w:rPr>
      </w:pPr>
    </w:p>
    <w:p w14:paraId="438126DF" w14:textId="2D54A6AC" w:rsidR="00E16DD4" w:rsidRDefault="003D16E1" w:rsidP="00E6298B">
      <w:pPr>
        <w:ind w:right="107"/>
        <w:jc w:val="both"/>
        <w:rPr>
          <w:sz w:val="24"/>
          <w:szCs w:val="24"/>
        </w:rPr>
      </w:pPr>
      <w:r>
        <w:rPr>
          <w:sz w:val="24"/>
          <w:szCs w:val="24"/>
        </w:rPr>
        <w:t xml:space="preserve">Conflict is unfortunately an element of policing which you cannot escape, due to both the individuals we are dealing with, and the actions of depriving people of their liberty that we are often undertaking as officers. There are however a number of tactics and theories that can be implemented in these situations where conflict is likely to attempt to calm down the situation and prevent an escalation into the realm of physical conflict. Using an incident I was involved in as a basis for my reflection, in this essay I will look at the incident itself, exploring the social and legislative context for this incident, before reflecting and how I dealt with communicating within this incident, and then going on to look at different models </w:t>
      </w:r>
      <w:r w:rsidR="00CD530B">
        <w:rPr>
          <w:sz w:val="24"/>
          <w:szCs w:val="24"/>
        </w:rPr>
        <w:t xml:space="preserve">of conflict, and reflecting on whether I managed to implement these into practice, and how successful they were at preventing the escalation of conflict. </w:t>
      </w:r>
    </w:p>
    <w:p w14:paraId="0A80BE47" w14:textId="4266E8FC" w:rsidR="00E16DD4" w:rsidRDefault="00CD530B" w:rsidP="00E6298B">
      <w:pPr>
        <w:ind w:right="107"/>
        <w:jc w:val="both"/>
        <w:rPr>
          <w:sz w:val="24"/>
          <w:szCs w:val="24"/>
        </w:rPr>
      </w:pPr>
      <w:r>
        <w:rPr>
          <w:sz w:val="24"/>
          <w:szCs w:val="24"/>
        </w:rPr>
        <w:t>The incident I am going to be basing this essay on</w:t>
      </w:r>
      <w:r w:rsidR="00E16DD4">
        <w:rPr>
          <w:sz w:val="24"/>
          <w:szCs w:val="24"/>
        </w:rPr>
        <w:t xml:space="preserve"> concerned a male who kept attending the apartment of his ex-partner, ringing the buzzer, kicking the door, and shouting </w:t>
      </w:r>
      <w:r>
        <w:rPr>
          <w:sz w:val="24"/>
          <w:szCs w:val="24"/>
        </w:rPr>
        <w:t>into the apartment</w:t>
      </w:r>
      <w:r w:rsidR="00E16DD4">
        <w:rPr>
          <w:sz w:val="24"/>
          <w:szCs w:val="24"/>
        </w:rPr>
        <w:t>. This i</w:t>
      </w:r>
      <w:r w:rsidR="00285C3D">
        <w:rPr>
          <w:sz w:val="24"/>
          <w:szCs w:val="24"/>
        </w:rPr>
        <w:t>ncident</w:t>
      </w:r>
      <w:r w:rsidR="00E16DD4">
        <w:rPr>
          <w:sz w:val="24"/>
          <w:szCs w:val="24"/>
        </w:rPr>
        <w:t xml:space="preserve"> had the potential to </w:t>
      </w:r>
      <w:r w:rsidR="00285C3D">
        <w:rPr>
          <w:sz w:val="24"/>
          <w:szCs w:val="24"/>
        </w:rPr>
        <w:t>escalate into violence</w:t>
      </w:r>
      <w:r w:rsidR="00A16AE0">
        <w:rPr>
          <w:sz w:val="24"/>
          <w:szCs w:val="24"/>
        </w:rPr>
        <w:t xml:space="preserve"> due to his perceived intoxication level</w:t>
      </w:r>
      <w:r w:rsidR="00E16DD4">
        <w:rPr>
          <w:sz w:val="24"/>
          <w:szCs w:val="24"/>
        </w:rPr>
        <w:t>, and had challenges regarding communication, a</w:t>
      </w:r>
      <w:r w:rsidR="002E1C29">
        <w:rPr>
          <w:sz w:val="24"/>
          <w:szCs w:val="24"/>
        </w:rPr>
        <w:t>s</w:t>
      </w:r>
      <w:r w:rsidR="00E16DD4">
        <w:rPr>
          <w:sz w:val="24"/>
          <w:szCs w:val="24"/>
        </w:rPr>
        <w:t xml:space="preserve"> the suspect appeared to have, and later admitted to having</w:t>
      </w:r>
      <w:r w:rsidR="002E1C29">
        <w:rPr>
          <w:sz w:val="24"/>
          <w:szCs w:val="24"/>
        </w:rPr>
        <w:t>,</w:t>
      </w:r>
      <w:r w:rsidR="00E16DD4">
        <w:rPr>
          <w:sz w:val="24"/>
          <w:szCs w:val="24"/>
        </w:rPr>
        <w:t xml:space="preserve"> taken a number of different drugs. </w:t>
      </w:r>
    </w:p>
    <w:p w14:paraId="1FE5866D" w14:textId="77777777" w:rsidR="002E1C29" w:rsidRDefault="002E1C29" w:rsidP="00E6298B">
      <w:pPr>
        <w:ind w:right="107"/>
        <w:jc w:val="both"/>
        <w:rPr>
          <w:sz w:val="24"/>
          <w:szCs w:val="24"/>
        </w:rPr>
      </w:pPr>
    </w:p>
    <w:p w14:paraId="3E1E99AD" w14:textId="04898201" w:rsidR="002E1C29" w:rsidRDefault="005F39B0" w:rsidP="00E6298B">
      <w:pPr>
        <w:ind w:right="107"/>
        <w:jc w:val="both"/>
        <w:rPr>
          <w:sz w:val="24"/>
          <w:szCs w:val="24"/>
        </w:rPr>
      </w:pPr>
      <w:r>
        <w:rPr>
          <w:sz w:val="24"/>
          <w:szCs w:val="24"/>
        </w:rPr>
        <w:t xml:space="preserve">There are a number of societal factors to consider regarding this incident, given that the initial call was one of domestic harassment, and there was a history of the suspect being a domestic abuse perpetrator towards his ex-partner, especially as this incident happened within the South Wales Police area. ‘Tackling violence against women and girls’ is one of the main priorities identified by the Police and Crime Commission for South Wales Police, the Rt Hon Alun Michael, and is therefore an area of policing that not only needs to be focused </w:t>
      </w:r>
      <w:r w:rsidR="00B33401">
        <w:rPr>
          <w:sz w:val="24"/>
          <w:szCs w:val="24"/>
        </w:rPr>
        <w:t>on but</w:t>
      </w:r>
      <w:r>
        <w:rPr>
          <w:sz w:val="24"/>
          <w:szCs w:val="24"/>
        </w:rPr>
        <w:t xml:space="preserve"> is also under a high level of scrutiny (Michael, 2023).  </w:t>
      </w:r>
    </w:p>
    <w:p w14:paraId="69F3714B" w14:textId="77777777" w:rsidR="00B33401" w:rsidRDefault="00B33401" w:rsidP="00E6298B">
      <w:pPr>
        <w:ind w:right="107"/>
        <w:jc w:val="both"/>
        <w:rPr>
          <w:sz w:val="24"/>
          <w:szCs w:val="24"/>
        </w:rPr>
      </w:pPr>
    </w:p>
    <w:p w14:paraId="423255FD" w14:textId="2D413B2F" w:rsidR="00B33401" w:rsidRDefault="00B33401" w:rsidP="00E6298B">
      <w:pPr>
        <w:ind w:right="107"/>
        <w:jc w:val="both"/>
        <w:rPr>
          <w:sz w:val="24"/>
          <w:szCs w:val="24"/>
        </w:rPr>
      </w:pPr>
      <w:r>
        <w:rPr>
          <w:sz w:val="24"/>
          <w:szCs w:val="24"/>
        </w:rPr>
        <w:t xml:space="preserve">This higher level of scrutiny, I have personally found, leads to a higher level of stress surrounding an incident, as even though it is important that every incident no matter the </w:t>
      </w:r>
      <w:r>
        <w:rPr>
          <w:sz w:val="24"/>
          <w:szCs w:val="24"/>
        </w:rPr>
        <w:lastRenderedPageBreak/>
        <w:t xml:space="preserve">crime is dealt with </w:t>
      </w:r>
      <w:r w:rsidR="005D6A56">
        <w:rPr>
          <w:sz w:val="24"/>
          <w:szCs w:val="24"/>
        </w:rPr>
        <w:t>to the highest standard, the extra scrutiny surrounding domestic incidents means th</w:t>
      </w:r>
      <w:r w:rsidR="005327BC">
        <w:rPr>
          <w:sz w:val="24"/>
          <w:szCs w:val="24"/>
        </w:rPr>
        <w:t xml:space="preserve">at any small mistake is likely to be picked up. </w:t>
      </w:r>
    </w:p>
    <w:p w14:paraId="1FA73AF6" w14:textId="77777777" w:rsidR="005D6A56" w:rsidRDefault="005D6A56" w:rsidP="00E6298B">
      <w:pPr>
        <w:ind w:right="107"/>
        <w:jc w:val="both"/>
        <w:rPr>
          <w:sz w:val="24"/>
          <w:szCs w:val="24"/>
        </w:rPr>
      </w:pPr>
    </w:p>
    <w:p w14:paraId="6D766C98" w14:textId="1AA92DF3" w:rsidR="005D6A56" w:rsidRDefault="005D6A56" w:rsidP="00E6298B">
      <w:pPr>
        <w:ind w:right="107"/>
        <w:jc w:val="both"/>
        <w:rPr>
          <w:sz w:val="24"/>
          <w:szCs w:val="24"/>
        </w:rPr>
      </w:pPr>
      <w:r>
        <w:rPr>
          <w:sz w:val="24"/>
          <w:szCs w:val="24"/>
        </w:rPr>
        <w:t xml:space="preserve">Further, the lack of reporting of domestic incidents also means that these incidents need to be dealt with effectively after the first report, as should the issue not be dealt with after the first report, there is a high chance the victim will not report anything again in the future, and the chance to help the victim is then lost. </w:t>
      </w:r>
      <w:r w:rsidR="00395DEC">
        <w:rPr>
          <w:sz w:val="24"/>
          <w:szCs w:val="24"/>
        </w:rPr>
        <w:t>It has been identified that while people often will disclose their domestic abuse to someone, as many as 85% of victims do not report their abuse to the police (Couto, O’Leary and Brennan, 2023).</w:t>
      </w:r>
      <w:r w:rsidR="005327BC">
        <w:rPr>
          <w:sz w:val="24"/>
          <w:szCs w:val="24"/>
        </w:rPr>
        <w:t xml:space="preserve"> This article identifies that while there are a number of factors that contribute to the under reporting of domestic abuse, one significant factor is a previous negative experience with the criminal justice system. It is therefore extremely important that as officers we provide victims with a positive experience to ensure that they feel able to report any future abuse they experience and help to reduce the number of victims who don’t report this abuse. </w:t>
      </w:r>
    </w:p>
    <w:p w14:paraId="5CBACB5F" w14:textId="77777777" w:rsidR="00D5201C" w:rsidRDefault="00D5201C" w:rsidP="00E6298B">
      <w:pPr>
        <w:ind w:right="107"/>
        <w:jc w:val="both"/>
        <w:rPr>
          <w:sz w:val="24"/>
          <w:szCs w:val="24"/>
        </w:rPr>
      </w:pPr>
    </w:p>
    <w:p w14:paraId="29A9F8B1" w14:textId="0DBD528C" w:rsidR="00D5201C" w:rsidRDefault="00D5201C" w:rsidP="00E6298B">
      <w:pPr>
        <w:ind w:right="107"/>
        <w:jc w:val="both"/>
        <w:rPr>
          <w:sz w:val="24"/>
          <w:szCs w:val="24"/>
        </w:rPr>
      </w:pPr>
      <w:r>
        <w:rPr>
          <w:sz w:val="24"/>
          <w:szCs w:val="24"/>
        </w:rPr>
        <w:t>Legislatively, while harassment is an offence under the Protection from Harassment Act 1997</w:t>
      </w:r>
      <w:r w:rsidR="00142B67">
        <w:rPr>
          <w:sz w:val="24"/>
          <w:szCs w:val="24"/>
        </w:rPr>
        <w:t>, there is no identified definition of harassment</w:t>
      </w:r>
      <w:r w:rsidR="00733FC9">
        <w:rPr>
          <w:sz w:val="24"/>
          <w:szCs w:val="24"/>
        </w:rPr>
        <w:t xml:space="preserve"> within the legislation</w:t>
      </w:r>
      <w:r w:rsidR="005327BC">
        <w:rPr>
          <w:sz w:val="24"/>
          <w:szCs w:val="24"/>
        </w:rPr>
        <w:t>. The offence of harassment is identified below:</w:t>
      </w:r>
    </w:p>
    <w:p w14:paraId="3F92F61F" w14:textId="77777777" w:rsidR="005327BC" w:rsidRDefault="005327BC" w:rsidP="00E6298B">
      <w:pPr>
        <w:ind w:right="107"/>
        <w:jc w:val="both"/>
        <w:rPr>
          <w:sz w:val="24"/>
          <w:szCs w:val="24"/>
        </w:rPr>
      </w:pPr>
    </w:p>
    <w:p w14:paraId="70674F0D" w14:textId="32A8DC8C" w:rsidR="005327BC" w:rsidRPr="005327BC" w:rsidRDefault="005327BC" w:rsidP="005327BC">
      <w:pPr>
        <w:ind w:right="107"/>
        <w:jc w:val="both"/>
        <w:rPr>
          <w:i/>
          <w:iCs/>
          <w:sz w:val="24"/>
          <w:szCs w:val="24"/>
        </w:rPr>
      </w:pPr>
      <w:r w:rsidRPr="005327BC">
        <w:rPr>
          <w:i/>
          <w:iCs/>
          <w:sz w:val="24"/>
          <w:szCs w:val="24"/>
        </w:rPr>
        <w:t>A person must not pursue a course of conduct</w:t>
      </w:r>
      <w:r w:rsidR="00905249">
        <w:rPr>
          <w:i/>
          <w:iCs/>
          <w:sz w:val="24"/>
          <w:szCs w:val="24"/>
        </w:rPr>
        <w:t xml:space="preserve"> – </w:t>
      </w:r>
    </w:p>
    <w:p w14:paraId="46509118" w14:textId="33147830" w:rsidR="005327BC" w:rsidRPr="005327BC" w:rsidRDefault="005327BC" w:rsidP="005327BC">
      <w:pPr>
        <w:ind w:right="107"/>
        <w:jc w:val="both"/>
        <w:rPr>
          <w:i/>
          <w:iCs/>
          <w:sz w:val="24"/>
          <w:szCs w:val="24"/>
        </w:rPr>
      </w:pPr>
      <w:r w:rsidRPr="005327BC">
        <w:rPr>
          <w:i/>
          <w:iCs/>
          <w:sz w:val="24"/>
          <w:szCs w:val="24"/>
        </w:rPr>
        <w:t>(a) which amounts to harassment of another, and</w:t>
      </w:r>
    </w:p>
    <w:p w14:paraId="7E63A1B2" w14:textId="33538D2C" w:rsidR="005327BC" w:rsidRDefault="005327BC" w:rsidP="005327BC">
      <w:pPr>
        <w:ind w:right="107"/>
        <w:jc w:val="both"/>
        <w:rPr>
          <w:i/>
          <w:iCs/>
          <w:sz w:val="24"/>
          <w:szCs w:val="24"/>
        </w:rPr>
      </w:pPr>
      <w:r w:rsidRPr="005327BC">
        <w:rPr>
          <w:i/>
          <w:iCs/>
          <w:sz w:val="24"/>
          <w:szCs w:val="24"/>
        </w:rPr>
        <w:t>(b) which he knows or ought to know amounts to harassment of the other.</w:t>
      </w:r>
    </w:p>
    <w:p w14:paraId="52D77EE2" w14:textId="77777777" w:rsidR="007E5369" w:rsidRDefault="007E5369" w:rsidP="005327BC">
      <w:pPr>
        <w:ind w:right="107"/>
        <w:jc w:val="both"/>
        <w:rPr>
          <w:i/>
          <w:iCs/>
          <w:sz w:val="24"/>
          <w:szCs w:val="24"/>
        </w:rPr>
      </w:pPr>
    </w:p>
    <w:p w14:paraId="10EA0873" w14:textId="58A9FEA2" w:rsidR="007E5369" w:rsidRDefault="007E5369" w:rsidP="005327BC">
      <w:pPr>
        <w:ind w:right="107"/>
        <w:jc w:val="both"/>
        <w:rPr>
          <w:i/>
          <w:iCs/>
          <w:sz w:val="24"/>
          <w:szCs w:val="24"/>
        </w:rPr>
      </w:pPr>
      <w:r w:rsidRPr="007E5369">
        <w:rPr>
          <w:i/>
          <w:iCs/>
          <w:sz w:val="24"/>
          <w:szCs w:val="24"/>
        </w:rPr>
        <w:t>For the purposes of this section</w:t>
      </w:r>
      <w:r>
        <w:rPr>
          <w:i/>
          <w:iCs/>
          <w:sz w:val="24"/>
          <w:szCs w:val="24"/>
        </w:rPr>
        <w:t xml:space="preserve">, </w:t>
      </w:r>
      <w:r w:rsidRPr="007E5369">
        <w:rPr>
          <w:i/>
          <w:iCs/>
          <w:sz w:val="24"/>
          <w:szCs w:val="24"/>
        </w:rPr>
        <w:t>the person whose course of conduct is in question ought to know that it amounts to</w:t>
      </w:r>
      <w:r>
        <w:rPr>
          <w:i/>
          <w:iCs/>
          <w:sz w:val="24"/>
          <w:szCs w:val="24"/>
        </w:rPr>
        <w:t xml:space="preserve"> </w:t>
      </w:r>
      <w:r w:rsidRPr="007E5369">
        <w:rPr>
          <w:i/>
          <w:iCs/>
          <w:sz w:val="24"/>
          <w:szCs w:val="24"/>
        </w:rPr>
        <w:t>harassment of another if a reasonable person in possession of the same information would think the course of conduct amounted to harassment of the other.</w:t>
      </w:r>
    </w:p>
    <w:p w14:paraId="03E024E1" w14:textId="77777777" w:rsidR="005327BC" w:rsidRDefault="005327BC" w:rsidP="005327BC">
      <w:pPr>
        <w:ind w:right="107"/>
        <w:jc w:val="both"/>
        <w:rPr>
          <w:i/>
          <w:iCs/>
          <w:sz w:val="24"/>
          <w:szCs w:val="24"/>
        </w:rPr>
      </w:pPr>
    </w:p>
    <w:p w14:paraId="3F55FECF" w14:textId="20BB86D0" w:rsidR="005327BC" w:rsidRDefault="005327BC" w:rsidP="005327BC">
      <w:pPr>
        <w:ind w:right="107"/>
        <w:jc w:val="both"/>
        <w:rPr>
          <w:sz w:val="24"/>
          <w:szCs w:val="24"/>
        </w:rPr>
      </w:pPr>
      <w:r>
        <w:rPr>
          <w:sz w:val="24"/>
          <w:szCs w:val="24"/>
        </w:rPr>
        <w:t>(Protection from Harassment Act, 1997)</w:t>
      </w:r>
      <w:r w:rsidR="001B4D93">
        <w:rPr>
          <w:sz w:val="24"/>
          <w:szCs w:val="24"/>
        </w:rPr>
        <w:t>.</w:t>
      </w:r>
    </w:p>
    <w:p w14:paraId="208F78C6" w14:textId="77777777" w:rsidR="001B4D93" w:rsidRDefault="001B4D93" w:rsidP="005327BC">
      <w:pPr>
        <w:ind w:right="107"/>
        <w:jc w:val="both"/>
        <w:rPr>
          <w:sz w:val="24"/>
          <w:szCs w:val="24"/>
        </w:rPr>
      </w:pPr>
    </w:p>
    <w:p w14:paraId="4CB4CA74" w14:textId="72C1C2F2" w:rsidR="001B4D93" w:rsidRPr="00AF3FB0" w:rsidRDefault="001B4D93" w:rsidP="005327BC">
      <w:pPr>
        <w:ind w:right="107"/>
        <w:jc w:val="both"/>
        <w:rPr>
          <w:color w:val="00B0F0"/>
          <w:sz w:val="24"/>
          <w:szCs w:val="24"/>
        </w:rPr>
      </w:pPr>
      <w:r>
        <w:rPr>
          <w:sz w:val="24"/>
          <w:szCs w:val="24"/>
        </w:rPr>
        <w:t xml:space="preserve">However, while this creates the offence of harassment, it does not define what behaviour </w:t>
      </w:r>
      <w:r w:rsidR="00285C3D">
        <w:rPr>
          <w:sz w:val="24"/>
          <w:szCs w:val="24"/>
        </w:rPr>
        <w:t>constitutes it</w:t>
      </w:r>
      <w:r w:rsidR="00F81258">
        <w:rPr>
          <w:sz w:val="24"/>
          <w:szCs w:val="24"/>
        </w:rPr>
        <w:t>. This therefore leaves it down to the individual officer to decide whether or not they believe the behaviour amounts to harassment, and the meaning of harassment could change from officer to officer. The</w:t>
      </w:r>
      <w:r w:rsidR="00285C3D">
        <w:rPr>
          <w:sz w:val="24"/>
          <w:szCs w:val="24"/>
        </w:rPr>
        <w:t xml:space="preserve"> officer’s</w:t>
      </w:r>
      <w:r w:rsidR="00F81258">
        <w:rPr>
          <w:sz w:val="24"/>
          <w:szCs w:val="24"/>
        </w:rPr>
        <w:t xml:space="preserve"> perception of the situation, and their individual interpretation of the meaning of harassment can therefore lead to inconsistencies in the application of the offence of harassment. This is highlighted by Harris, who identified that the broad wording of the legislation can lead to confusion and has led to officers utilising the Protection from Harassment Act when they were unsure whether or not it did apply (Harris, 2000). </w:t>
      </w:r>
    </w:p>
    <w:p w14:paraId="1D36C563" w14:textId="77777777" w:rsidR="007E5369" w:rsidRDefault="007E5369" w:rsidP="005327BC">
      <w:pPr>
        <w:ind w:right="107"/>
        <w:jc w:val="both"/>
        <w:rPr>
          <w:sz w:val="24"/>
          <w:szCs w:val="24"/>
        </w:rPr>
      </w:pPr>
    </w:p>
    <w:p w14:paraId="646D7827" w14:textId="789661E8" w:rsidR="007E5369" w:rsidRDefault="00AF3FB0" w:rsidP="005327BC">
      <w:pPr>
        <w:ind w:right="107"/>
        <w:jc w:val="both"/>
        <w:rPr>
          <w:sz w:val="24"/>
          <w:szCs w:val="24"/>
        </w:rPr>
      </w:pPr>
      <w:r>
        <w:rPr>
          <w:sz w:val="24"/>
          <w:szCs w:val="24"/>
        </w:rPr>
        <w:t>Further, the legislation states that for the offence of harassment, there must be a course of conduct which amounts to harassment, and this means that a single isolated incident, even if behaviour linked to harassment is displayed, is not enough to have committed this offence</w:t>
      </w:r>
      <w:r w:rsidR="00FA3756">
        <w:rPr>
          <w:sz w:val="24"/>
          <w:szCs w:val="24"/>
        </w:rPr>
        <w:t xml:space="preserve"> (Harris, 2000)</w:t>
      </w:r>
      <w:r>
        <w:rPr>
          <w:sz w:val="24"/>
          <w:szCs w:val="24"/>
        </w:rPr>
        <w:t xml:space="preserve">. This is therefore something I needed to be aware of at the scene, and it was important to establish from the victim whether there have been past incidents where this behaviour of harassment was also demonstrated. </w:t>
      </w:r>
    </w:p>
    <w:p w14:paraId="4907CD8D" w14:textId="77777777" w:rsidR="00F81258" w:rsidRDefault="00F81258" w:rsidP="005327BC">
      <w:pPr>
        <w:ind w:right="107"/>
        <w:jc w:val="both"/>
        <w:rPr>
          <w:sz w:val="24"/>
          <w:szCs w:val="24"/>
        </w:rPr>
      </w:pPr>
    </w:p>
    <w:p w14:paraId="0C704F04" w14:textId="3766CE1D" w:rsidR="00F81258" w:rsidRPr="005327BC" w:rsidRDefault="00F81258" w:rsidP="005327BC">
      <w:pPr>
        <w:ind w:right="107"/>
        <w:jc w:val="both"/>
        <w:rPr>
          <w:sz w:val="24"/>
          <w:szCs w:val="24"/>
        </w:rPr>
      </w:pPr>
      <w:r>
        <w:rPr>
          <w:sz w:val="24"/>
          <w:szCs w:val="24"/>
        </w:rPr>
        <w:t xml:space="preserve">These legislative issues add a level of complexity to harassment related calls, as not only do you have to consider what actually is harassment, but you also have to be sure that there </w:t>
      </w:r>
      <w:r>
        <w:rPr>
          <w:sz w:val="24"/>
          <w:szCs w:val="24"/>
        </w:rPr>
        <w:lastRenderedPageBreak/>
        <w:t xml:space="preserve">has been more than one incident of a similar nature to prove the course of conduct element of the offence, in order to utilise it for arrest purposes. </w:t>
      </w:r>
    </w:p>
    <w:p w14:paraId="0DA099E1" w14:textId="77777777" w:rsidR="006A51FF" w:rsidRDefault="006A51FF" w:rsidP="00E6298B">
      <w:pPr>
        <w:ind w:right="107"/>
        <w:jc w:val="both"/>
        <w:rPr>
          <w:sz w:val="24"/>
          <w:szCs w:val="24"/>
        </w:rPr>
      </w:pPr>
    </w:p>
    <w:p w14:paraId="57504C5B" w14:textId="60824A00" w:rsidR="007E7447" w:rsidRDefault="006A51FF" w:rsidP="00E6298B">
      <w:pPr>
        <w:ind w:right="107"/>
        <w:jc w:val="both"/>
        <w:rPr>
          <w:sz w:val="24"/>
          <w:szCs w:val="24"/>
        </w:rPr>
      </w:pPr>
      <w:r>
        <w:rPr>
          <w:sz w:val="24"/>
          <w:szCs w:val="24"/>
        </w:rPr>
        <w:t>The communication and language issues experienced within this incident, stemmed from the drug use that the suspect had undertaken prior to our attendance at the scene.</w:t>
      </w:r>
      <w:r w:rsidR="005C1BE7">
        <w:rPr>
          <w:sz w:val="24"/>
          <w:szCs w:val="24"/>
        </w:rPr>
        <w:t xml:space="preserve"> Breen and </w:t>
      </w:r>
      <w:proofErr w:type="spellStart"/>
      <w:r w:rsidR="005C1BE7">
        <w:rPr>
          <w:sz w:val="24"/>
          <w:szCs w:val="24"/>
        </w:rPr>
        <w:t>Matusitz</w:t>
      </w:r>
      <w:proofErr w:type="spellEnd"/>
      <w:r w:rsidR="005C1BE7">
        <w:rPr>
          <w:sz w:val="24"/>
          <w:szCs w:val="24"/>
        </w:rPr>
        <w:t xml:space="preserve"> identified that the specific effects drugs have on communication depends on the substance used, however there are a number of negative communication effects that can result, which include changes in personality, mood swings, aggression and irrational judgment (Breen and </w:t>
      </w:r>
      <w:proofErr w:type="spellStart"/>
      <w:r w:rsidR="005C1BE7">
        <w:rPr>
          <w:sz w:val="24"/>
          <w:szCs w:val="24"/>
        </w:rPr>
        <w:t>Matusitz</w:t>
      </w:r>
      <w:proofErr w:type="spellEnd"/>
      <w:r w:rsidR="005C1BE7">
        <w:rPr>
          <w:sz w:val="24"/>
          <w:szCs w:val="24"/>
        </w:rPr>
        <w:t xml:space="preserve">, 2009). </w:t>
      </w:r>
      <w:r w:rsidR="007B462D">
        <w:rPr>
          <w:sz w:val="24"/>
          <w:szCs w:val="24"/>
        </w:rPr>
        <w:t xml:space="preserve">During this incident in particular, the suspect stated that he had used cocaine, ketamine and cannabis. </w:t>
      </w:r>
    </w:p>
    <w:p w14:paraId="716AF9A7" w14:textId="77777777" w:rsidR="00250B6A" w:rsidRDefault="00250B6A" w:rsidP="00E6298B">
      <w:pPr>
        <w:ind w:right="107"/>
        <w:jc w:val="both"/>
        <w:rPr>
          <w:sz w:val="24"/>
          <w:szCs w:val="24"/>
        </w:rPr>
      </w:pPr>
    </w:p>
    <w:p w14:paraId="585D922D" w14:textId="02E84D2E" w:rsidR="00871AD2" w:rsidRDefault="00250B6A" w:rsidP="00E6298B">
      <w:pPr>
        <w:ind w:right="107"/>
        <w:jc w:val="both"/>
        <w:rPr>
          <w:sz w:val="24"/>
          <w:szCs w:val="24"/>
        </w:rPr>
      </w:pPr>
      <w:r>
        <w:rPr>
          <w:sz w:val="24"/>
          <w:szCs w:val="24"/>
        </w:rPr>
        <w:t xml:space="preserve">Each of these drugs falls into a different category of substance and therefore can have a different effect on the individual and their ability to communicate. </w:t>
      </w:r>
      <w:r w:rsidR="00871AD2">
        <w:rPr>
          <w:sz w:val="24"/>
          <w:szCs w:val="24"/>
        </w:rPr>
        <w:t>In relation to the drugs that were taken by the suspect in this incident, Cocaine</w:t>
      </w:r>
      <w:r w:rsidR="00A51194">
        <w:rPr>
          <w:sz w:val="24"/>
          <w:szCs w:val="24"/>
        </w:rPr>
        <w:t xml:space="preserve"> is a stimulant</w:t>
      </w:r>
      <w:r w:rsidR="00871AD2">
        <w:rPr>
          <w:sz w:val="24"/>
          <w:szCs w:val="24"/>
        </w:rPr>
        <w:t xml:space="preserve">, </w:t>
      </w:r>
      <w:r w:rsidR="00A51194">
        <w:rPr>
          <w:sz w:val="24"/>
          <w:szCs w:val="24"/>
        </w:rPr>
        <w:t>cannabis is a cannabinoid</w:t>
      </w:r>
      <w:r w:rsidR="00871AD2">
        <w:rPr>
          <w:sz w:val="24"/>
          <w:szCs w:val="24"/>
        </w:rPr>
        <w:t xml:space="preserve"> (Breen and </w:t>
      </w:r>
      <w:proofErr w:type="spellStart"/>
      <w:r w:rsidR="00871AD2">
        <w:rPr>
          <w:sz w:val="24"/>
          <w:szCs w:val="24"/>
        </w:rPr>
        <w:t>Matusitz</w:t>
      </w:r>
      <w:proofErr w:type="spellEnd"/>
      <w:r w:rsidR="00871AD2">
        <w:rPr>
          <w:sz w:val="24"/>
          <w:szCs w:val="24"/>
        </w:rPr>
        <w:t xml:space="preserve">, 2009), and Ketamine is a dissociative anaesthetic (White and Ryan, 1995). Breen and </w:t>
      </w:r>
      <w:proofErr w:type="spellStart"/>
      <w:r w:rsidR="00871AD2">
        <w:rPr>
          <w:sz w:val="24"/>
          <w:szCs w:val="24"/>
        </w:rPr>
        <w:t>Matusitz</w:t>
      </w:r>
      <w:proofErr w:type="spellEnd"/>
      <w:r w:rsidR="00871AD2">
        <w:rPr>
          <w:sz w:val="24"/>
          <w:szCs w:val="24"/>
        </w:rPr>
        <w:t xml:space="preserve"> had a deeper look at how these types of drugs can affect an </w:t>
      </w:r>
      <w:r w:rsidR="009F6393">
        <w:rPr>
          <w:sz w:val="24"/>
          <w:szCs w:val="24"/>
        </w:rPr>
        <w:t>individual’s</w:t>
      </w:r>
      <w:r w:rsidR="00871AD2">
        <w:rPr>
          <w:sz w:val="24"/>
          <w:szCs w:val="24"/>
        </w:rPr>
        <w:t xml:space="preserve"> ability to communicate. </w:t>
      </w:r>
    </w:p>
    <w:p w14:paraId="434912D9" w14:textId="77777777" w:rsidR="007E2C0A" w:rsidRDefault="007E2C0A" w:rsidP="00E6298B">
      <w:pPr>
        <w:ind w:right="107"/>
        <w:jc w:val="both"/>
        <w:rPr>
          <w:sz w:val="24"/>
          <w:szCs w:val="24"/>
        </w:rPr>
      </w:pPr>
    </w:p>
    <w:p w14:paraId="68AF7DA4" w14:textId="77229342" w:rsidR="007E2C0A" w:rsidRDefault="007E2C0A" w:rsidP="00E6298B">
      <w:pPr>
        <w:ind w:right="107"/>
        <w:jc w:val="both"/>
        <w:rPr>
          <w:sz w:val="24"/>
          <w:szCs w:val="24"/>
        </w:rPr>
      </w:pPr>
      <w:r>
        <w:rPr>
          <w:sz w:val="24"/>
          <w:szCs w:val="24"/>
        </w:rPr>
        <w:t xml:space="preserve">Stimulants are drugs which elevate the activity of the nervous system, and cocaine specifically can make users feel more awake and vigorous. Consumption of cocaine can increase the irritability of an individual and can cause them to be more argumentative and nervous. Use of cocaine can also lead to excessive speech (Breen and </w:t>
      </w:r>
      <w:proofErr w:type="spellStart"/>
      <w:r>
        <w:rPr>
          <w:sz w:val="24"/>
          <w:szCs w:val="24"/>
        </w:rPr>
        <w:t>Matusitz</w:t>
      </w:r>
      <w:proofErr w:type="spellEnd"/>
      <w:r>
        <w:rPr>
          <w:sz w:val="24"/>
          <w:szCs w:val="24"/>
        </w:rPr>
        <w:t xml:space="preserve">, 2009).  </w:t>
      </w:r>
    </w:p>
    <w:p w14:paraId="34E78A72" w14:textId="77777777" w:rsidR="009F6393" w:rsidRDefault="009F6393" w:rsidP="00E6298B">
      <w:pPr>
        <w:ind w:right="107"/>
        <w:jc w:val="both"/>
        <w:rPr>
          <w:sz w:val="24"/>
          <w:szCs w:val="24"/>
        </w:rPr>
      </w:pPr>
    </w:p>
    <w:p w14:paraId="56C1C06C" w14:textId="2D343BA2" w:rsidR="009F6393" w:rsidRDefault="009F6393" w:rsidP="00E6298B">
      <w:pPr>
        <w:ind w:right="107"/>
        <w:jc w:val="both"/>
        <w:rPr>
          <w:sz w:val="24"/>
          <w:szCs w:val="24"/>
        </w:rPr>
      </w:pPr>
      <w:r>
        <w:rPr>
          <w:sz w:val="24"/>
          <w:szCs w:val="24"/>
        </w:rPr>
        <w:t xml:space="preserve">Cannabinoids, they identified, can cause </w:t>
      </w:r>
      <w:r w:rsidR="007E2C0A">
        <w:rPr>
          <w:sz w:val="24"/>
          <w:szCs w:val="24"/>
        </w:rPr>
        <w:t>talking,</w:t>
      </w:r>
      <w:r>
        <w:rPr>
          <w:sz w:val="24"/>
          <w:szCs w:val="24"/>
        </w:rPr>
        <w:t xml:space="preserve"> which is fast and loud, along with bursts of laughter, and in some cases increased aggression (Breen and </w:t>
      </w:r>
      <w:proofErr w:type="spellStart"/>
      <w:r>
        <w:rPr>
          <w:sz w:val="24"/>
          <w:szCs w:val="24"/>
        </w:rPr>
        <w:t>Matusitz</w:t>
      </w:r>
      <w:proofErr w:type="spellEnd"/>
      <w:r>
        <w:rPr>
          <w:sz w:val="24"/>
          <w:szCs w:val="24"/>
        </w:rPr>
        <w:t>, 2009). They also identified that following use of cannabis, individuals may</w:t>
      </w:r>
      <w:r w:rsidR="007E2C0A">
        <w:rPr>
          <w:sz w:val="24"/>
          <w:szCs w:val="24"/>
        </w:rPr>
        <w:t xml:space="preserve"> act more irresponsibly </w:t>
      </w:r>
      <w:r w:rsidR="00285C3D">
        <w:rPr>
          <w:sz w:val="24"/>
          <w:szCs w:val="24"/>
        </w:rPr>
        <w:t>than</w:t>
      </w:r>
      <w:r w:rsidR="007E2C0A">
        <w:rPr>
          <w:sz w:val="24"/>
          <w:szCs w:val="24"/>
        </w:rPr>
        <w:t xml:space="preserve"> they would do otherwise, and their attitude my change. Following the initial stage of intoxication, cannabinoids can later lead to fatigue and sluggishness, as well as having a negative impact on an individual’s conversational abilities, and causing forgetfulness (Breen and </w:t>
      </w:r>
      <w:proofErr w:type="spellStart"/>
      <w:r w:rsidR="007E2C0A">
        <w:rPr>
          <w:sz w:val="24"/>
          <w:szCs w:val="24"/>
        </w:rPr>
        <w:t>Matusitz</w:t>
      </w:r>
      <w:proofErr w:type="spellEnd"/>
      <w:r w:rsidR="007E2C0A">
        <w:rPr>
          <w:sz w:val="24"/>
          <w:szCs w:val="24"/>
        </w:rPr>
        <w:t>, 2009).</w:t>
      </w:r>
    </w:p>
    <w:p w14:paraId="75AFA682" w14:textId="77777777" w:rsidR="007E2C0A" w:rsidRDefault="007E2C0A" w:rsidP="00E6298B">
      <w:pPr>
        <w:ind w:right="107"/>
        <w:jc w:val="both"/>
        <w:rPr>
          <w:sz w:val="24"/>
          <w:szCs w:val="24"/>
        </w:rPr>
      </w:pPr>
    </w:p>
    <w:p w14:paraId="379A8796" w14:textId="7DC17436" w:rsidR="007E2C0A" w:rsidRDefault="0089072C" w:rsidP="00E6298B">
      <w:pPr>
        <w:ind w:right="107"/>
        <w:jc w:val="both"/>
        <w:rPr>
          <w:sz w:val="24"/>
          <w:szCs w:val="24"/>
        </w:rPr>
      </w:pPr>
      <w:r>
        <w:rPr>
          <w:sz w:val="24"/>
          <w:szCs w:val="24"/>
        </w:rPr>
        <w:t xml:space="preserve">Dissociative anaesthetics can cause behaviour and mood swings that are unpredictable, switching from being calm and compliant to violent and confrontational for no reason. These drugs can also cause disorientation, agitation and violence (Breen and </w:t>
      </w:r>
      <w:proofErr w:type="spellStart"/>
      <w:r>
        <w:rPr>
          <w:sz w:val="24"/>
          <w:szCs w:val="24"/>
        </w:rPr>
        <w:t>Matusitz</w:t>
      </w:r>
      <w:proofErr w:type="spellEnd"/>
      <w:r>
        <w:rPr>
          <w:sz w:val="24"/>
          <w:szCs w:val="24"/>
        </w:rPr>
        <w:t>, 2009). Further, these drugs can cause an individual to display an increased reaction to their environment</w:t>
      </w:r>
      <w:r w:rsidR="005F33F4">
        <w:rPr>
          <w:sz w:val="24"/>
          <w:szCs w:val="24"/>
        </w:rPr>
        <w:t xml:space="preserve">, with ‘extreme sensory stimulation’, or alternatively a ‘numbed or diminished sensory perception’ (Breen and </w:t>
      </w:r>
      <w:proofErr w:type="spellStart"/>
      <w:r w:rsidR="005F33F4">
        <w:rPr>
          <w:sz w:val="24"/>
          <w:szCs w:val="24"/>
        </w:rPr>
        <w:t>Matusitz</w:t>
      </w:r>
      <w:proofErr w:type="spellEnd"/>
      <w:r w:rsidR="005F33F4">
        <w:rPr>
          <w:sz w:val="24"/>
          <w:szCs w:val="24"/>
        </w:rPr>
        <w:t>, 2009).</w:t>
      </w:r>
    </w:p>
    <w:p w14:paraId="2F06F631" w14:textId="77777777" w:rsidR="005F33F4" w:rsidRDefault="005F33F4" w:rsidP="00E6298B">
      <w:pPr>
        <w:ind w:right="107"/>
        <w:jc w:val="both"/>
        <w:rPr>
          <w:sz w:val="24"/>
          <w:szCs w:val="24"/>
        </w:rPr>
      </w:pPr>
    </w:p>
    <w:p w14:paraId="09B9D08F" w14:textId="162796F1" w:rsidR="005F33F4" w:rsidRDefault="005F33F4" w:rsidP="00E6298B">
      <w:pPr>
        <w:ind w:right="107"/>
        <w:jc w:val="both"/>
        <w:rPr>
          <w:sz w:val="24"/>
          <w:szCs w:val="24"/>
        </w:rPr>
      </w:pPr>
      <w:r>
        <w:rPr>
          <w:sz w:val="24"/>
          <w:szCs w:val="24"/>
        </w:rPr>
        <w:t xml:space="preserve">In this incident specifically, the suspect was behaving very erratically, being calm and compliant one minute, and confrontational and aggressive the next. </w:t>
      </w:r>
      <w:r w:rsidR="008328E9">
        <w:rPr>
          <w:sz w:val="24"/>
          <w:szCs w:val="24"/>
        </w:rPr>
        <w:t xml:space="preserve">This ties in with the effects mentioned above, specifically the effects that can be brought about by taking ketamine, with the switch in mood from calm to aggressive. This increased level of aggression, as highlighted above, can also be linked to the taking of cannabis, with increased argumentativeness linked to taking cocaine. </w:t>
      </w:r>
      <w:r w:rsidR="003A6015">
        <w:rPr>
          <w:sz w:val="24"/>
          <w:szCs w:val="24"/>
        </w:rPr>
        <w:t xml:space="preserve">This therefore provides a good understanding of why the individual in this incident was acting this way, and having this knowledge </w:t>
      </w:r>
      <w:r w:rsidR="00CB52DC">
        <w:rPr>
          <w:sz w:val="24"/>
          <w:szCs w:val="24"/>
        </w:rPr>
        <w:t xml:space="preserve">at the time when dealing with the individual meant I was prepared and knew what behaviour I might need to expect as the incident progressed. </w:t>
      </w:r>
    </w:p>
    <w:p w14:paraId="44BF2469" w14:textId="77777777" w:rsidR="00CB52DC" w:rsidRDefault="00CB52DC" w:rsidP="00E6298B">
      <w:pPr>
        <w:ind w:right="107"/>
        <w:jc w:val="both"/>
        <w:rPr>
          <w:sz w:val="24"/>
          <w:szCs w:val="24"/>
        </w:rPr>
      </w:pPr>
    </w:p>
    <w:p w14:paraId="7BB13DB4" w14:textId="192DFF94" w:rsidR="005C1BE7" w:rsidRDefault="00CB52DC" w:rsidP="00E6298B">
      <w:pPr>
        <w:ind w:right="107"/>
        <w:jc w:val="both"/>
        <w:rPr>
          <w:sz w:val="24"/>
          <w:szCs w:val="24"/>
        </w:rPr>
      </w:pPr>
      <w:r>
        <w:rPr>
          <w:sz w:val="24"/>
          <w:szCs w:val="24"/>
        </w:rPr>
        <w:lastRenderedPageBreak/>
        <w:t xml:space="preserve">Having this knowledge meant I was able to use different conflict models early on in the incident, in an attempt to try and establish and then keep control of the situation and prevent any escalation that may be influenced by the drugs that had been taken. </w:t>
      </w:r>
    </w:p>
    <w:p w14:paraId="6F85BCE2" w14:textId="77777777" w:rsidR="007E7447" w:rsidRDefault="007E7447" w:rsidP="00E6298B">
      <w:pPr>
        <w:ind w:right="107"/>
        <w:jc w:val="both"/>
        <w:rPr>
          <w:sz w:val="24"/>
          <w:szCs w:val="24"/>
        </w:rPr>
      </w:pPr>
    </w:p>
    <w:p w14:paraId="7EBD7137" w14:textId="5ABAD97D" w:rsidR="007E7447" w:rsidRDefault="007E7447" w:rsidP="00E6298B">
      <w:pPr>
        <w:ind w:right="107"/>
        <w:jc w:val="both"/>
        <w:rPr>
          <w:sz w:val="24"/>
          <w:szCs w:val="24"/>
        </w:rPr>
      </w:pPr>
      <w:proofErr w:type="spellStart"/>
      <w:r>
        <w:rPr>
          <w:sz w:val="24"/>
          <w:szCs w:val="24"/>
        </w:rPr>
        <w:t>Betaris</w:t>
      </w:r>
      <w:proofErr w:type="spellEnd"/>
      <w:r>
        <w:rPr>
          <w:sz w:val="24"/>
          <w:szCs w:val="24"/>
        </w:rPr>
        <w:t xml:space="preserve"> Box is an example of a conflict model which I think is well illustrated </w:t>
      </w:r>
      <w:r w:rsidR="00A8065D">
        <w:rPr>
          <w:sz w:val="24"/>
          <w:szCs w:val="24"/>
        </w:rPr>
        <w:t xml:space="preserve">within this incident. </w:t>
      </w:r>
      <w:r w:rsidR="004B56AA">
        <w:rPr>
          <w:sz w:val="24"/>
          <w:szCs w:val="24"/>
        </w:rPr>
        <w:t xml:space="preserve">This model helps us as officers understand how our own attitude and demeanour can impact the attitude and behaviour of those we are dealing with (Wall, 2019). This model identifies that ‘my’ attitude has an </w:t>
      </w:r>
      <w:proofErr w:type="spellStart"/>
      <w:r w:rsidR="004B56AA">
        <w:rPr>
          <w:sz w:val="24"/>
          <w:szCs w:val="24"/>
        </w:rPr>
        <w:t>affect</w:t>
      </w:r>
      <w:proofErr w:type="spellEnd"/>
      <w:r w:rsidR="004B56AA">
        <w:rPr>
          <w:sz w:val="24"/>
          <w:szCs w:val="24"/>
        </w:rPr>
        <w:t xml:space="preserve"> on ‘my’ behaviour, which in turn has an impact on ‘your’ attitude and ‘your’ behaviour (</w:t>
      </w:r>
      <w:proofErr w:type="spellStart"/>
      <w:r w:rsidR="00147793" w:rsidRPr="00147793">
        <w:rPr>
          <w:sz w:val="24"/>
          <w:szCs w:val="24"/>
        </w:rPr>
        <w:t>Nurnisya</w:t>
      </w:r>
      <w:proofErr w:type="spellEnd"/>
      <w:r w:rsidR="00147793">
        <w:rPr>
          <w:sz w:val="24"/>
          <w:szCs w:val="24"/>
        </w:rPr>
        <w:t xml:space="preserve"> et al, 2022). This therefore highlights, that especially in situations where conflict is likely, if you enter the situation in an already confrontational manner, then this is likely to escalate the situation, and you will face a confrontational response. If</w:t>
      </w:r>
      <w:r w:rsidR="00CB52DC">
        <w:rPr>
          <w:sz w:val="24"/>
          <w:szCs w:val="24"/>
        </w:rPr>
        <w:t>,</w:t>
      </w:r>
      <w:r w:rsidR="00147793">
        <w:rPr>
          <w:sz w:val="24"/>
          <w:szCs w:val="24"/>
        </w:rPr>
        <w:t xml:space="preserve"> however you enter the situation in a calm and polite manner, this is more likely to lead to a situation with less </w:t>
      </w:r>
      <w:r w:rsidR="00CB52DC">
        <w:rPr>
          <w:sz w:val="24"/>
          <w:szCs w:val="24"/>
        </w:rPr>
        <w:t>conflict and</w:t>
      </w:r>
      <w:r w:rsidR="00147793">
        <w:rPr>
          <w:sz w:val="24"/>
          <w:szCs w:val="24"/>
        </w:rPr>
        <w:t xml:space="preserve"> can lead to a better discussion and therefore understanding of the circumstances and what has happened. </w:t>
      </w:r>
    </w:p>
    <w:p w14:paraId="7B539843" w14:textId="77777777" w:rsidR="00147793" w:rsidRDefault="00147793" w:rsidP="00E6298B">
      <w:pPr>
        <w:ind w:right="107"/>
        <w:jc w:val="both"/>
        <w:rPr>
          <w:sz w:val="24"/>
          <w:szCs w:val="24"/>
        </w:rPr>
      </w:pPr>
    </w:p>
    <w:p w14:paraId="50FC2A12" w14:textId="38DD3DB3" w:rsidR="00147793" w:rsidRDefault="00147793" w:rsidP="00E6298B">
      <w:pPr>
        <w:ind w:right="107"/>
        <w:jc w:val="both"/>
        <w:rPr>
          <w:sz w:val="24"/>
          <w:szCs w:val="24"/>
        </w:rPr>
      </w:pPr>
      <w:r>
        <w:rPr>
          <w:sz w:val="24"/>
          <w:szCs w:val="24"/>
        </w:rPr>
        <w:t xml:space="preserve">In my opinion, the best way to ensure the </w:t>
      </w:r>
      <w:proofErr w:type="spellStart"/>
      <w:r>
        <w:rPr>
          <w:sz w:val="24"/>
          <w:szCs w:val="24"/>
        </w:rPr>
        <w:t>Betaris</w:t>
      </w:r>
      <w:proofErr w:type="spellEnd"/>
      <w:r>
        <w:rPr>
          <w:sz w:val="24"/>
          <w:szCs w:val="24"/>
        </w:rPr>
        <w:t xml:space="preserve"> Box model works in your favour, is to go to every situation with no pre-conceptions about what has happened and what you will find. If </w:t>
      </w:r>
      <w:r w:rsidR="00FF4748">
        <w:rPr>
          <w:sz w:val="24"/>
          <w:szCs w:val="24"/>
        </w:rPr>
        <w:t xml:space="preserve">you enter a situation expecting conflict, then you are more likely to attend the situation with your emotions and adrenaline already heightened, and as explored within the </w:t>
      </w:r>
      <w:proofErr w:type="spellStart"/>
      <w:r w:rsidR="00FF4748">
        <w:rPr>
          <w:sz w:val="24"/>
          <w:szCs w:val="24"/>
        </w:rPr>
        <w:t>Betaris</w:t>
      </w:r>
      <w:proofErr w:type="spellEnd"/>
      <w:r w:rsidR="00FF4748">
        <w:rPr>
          <w:sz w:val="24"/>
          <w:szCs w:val="24"/>
        </w:rPr>
        <w:t xml:space="preserve"> Box model, this may ultimately be the cause of conflict where there didn’t need to be. </w:t>
      </w:r>
      <w:r w:rsidR="00CB52DC">
        <w:rPr>
          <w:sz w:val="24"/>
          <w:szCs w:val="24"/>
        </w:rPr>
        <w:t>If,</w:t>
      </w:r>
      <w:r w:rsidR="00FF4748">
        <w:rPr>
          <w:sz w:val="24"/>
          <w:szCs w:val="24"/>
        </w:rPr>
        <w:t xml:space="preserve"> however you go in with no expectations, while I am not suggesting you are completely oblivious to the fact that conflict may arise, you are less likely to enter the situation in an already heightened state, and therefore you are less likely to be the cause of any escalation of conflict, and the situation is more likely to remain calm. </w:t>
      </w:r>
    </w:p>
    <w:p w14:paraId="5A116080" w14:textId="77777777" w:rsidR="00CB52DC" w:rsidRDefault="00CB52DC" w:rsidP="00E6298B">
      <w:pPr>
        <w:ind w:right="107"/>
        <w:jc w:val="both"/>
        <w:rPr>
          <w:sz w:val="24"/>
          <w:szCs w:val="24"/>
        </w:rPr>
      </w:pPr>
    </w:p>
    <w:p w14:paraId="4F82260E" w14:textId="77777777" w:rsidR="009C0220" w:rsidRDefault="00CB52DC" w:rsidP="00E6298B">
      <w:pPr>
        <w:ind w:right="107"/>
        <w:jc w:val="both"/>
        <w:rPr>
          <w:sz w:val="24"/>
          <w:szCs w:val="24"/>
        </w:rPr>
      </w:pPr>
      <w:r>
        <w:rPr>
          <w:sz w:val="24"/>
          <w:szCs w:val="24"/>
        </w:rPr>
        <w:t xml:space="preserve">In this incident in particular, I think that having the knowledge that the individual was on a concoction of drugs could have led to my behaviour becoming heightened in anticipation of conflict that </w:t>
      </w:r>
      <w:r w:rsidR="00494E35">
        <w:rPr>
          <w:sz w:val="24"/>
          <w:szCs w:val="24"/>
        </w:rPr>
        <w:t xml:space="preserve">one might expect when drugs are involved. </w:t>
      </w:r>
      <w:r w:rsidR="009C0220">
        <w:rPr>
          <w:sz w:val="24"/>
          <w:szCs w:val="24"/>
        </w:rPr>
        <w:t xml:space="preserve">By utilising </w:t>
      </w:r>
      <w:proofErr w:type="spellStart"/>
      <w:r w:rsidR="009C0220">
        <w:rPr>
          <w:sz w:val="24"/>
          <w:szCs w:val="24"/>
        </w:rPr>
        <w:t>Betaris</w:t>
      </w:r>
      <w:proofErr w:type="spellEnd"/>
      <w:r w:rsidR="009C0220">
        <w:rPr>
          <w:sz w:val="24"/>
          <w:szCs w:val="24"/>
        </w:rPr>
        <w:t xml:space="preserve"> box however, I entered the incident in a calm and controlled manner, with understanding that conflict may occur rather than expecting it. This allowed me to keep the situation under control, and even when the behaviour of the suspect did become more heightened and aggressive, meant that I prevented it escalating further through my own behaviour, and managed to calm the suspect down, allowing us to deal with the situation in a better and more controlled way. I was able to influence the behaviour of the suspect using my own behaviour, and my prior knowledge of what their behaviour might be ensured I was prepared, and not surprised by the behaviour of the suspect.</w:t>
      </w:r>
    </w:p>
    <w:p w14:paraId="1F48AA45" w14:textId="5A7F2B0D" w:rsidR="00E16DD4" w:rsidRDefault="009C0220" w:rsidP="00E6298B">
      <w:pPr>
        <w:ind w:right="107"/>
        <w:jc w:val="both"/>
        <w:rPr>
          <w:sz w:val="24"/>
          <w:szCs w:val="24"/>
        </w:rPr>
      </w:pPr>
      <w:r>
        <w:rPr>
          <w:sz w:val="24"/>
          <w:szCs w:val="24"/>
        </w:rPr>
        <w:t xml:space="preserve">Further, my understanding of </w:t>
      </w:r>
      <w:proofErr w:type="spellStart"/>
      <w:r>
        <w:rPr>
          <w:sz w:val="24"/>
          <w:szCs w:val="24"/>
        </w:rPr>
        <w:t>Betaris</w:t>
      </w:r>
      <w:proofErr w:type="spellEnd"/>
      <w:r>
        <w:rPr>
          <w:sz w:val="24"/>
          <w:szCs w:val="24"/>
        </w:rPr>
        <w:t xml:space="preserve"> boxes, and the idea that the behaviour of a suspect can in turn affect my own behaviour made me better prepared to prevent this from happening. Despite the behaviour of the suspect escalating to become more aggressive, knowing the impact this could have on my own behaviour made me more aware, and put me in a better position to not let this escalation affect me. This meant I was much more able to prevent any further escalation in the situation, as </w:t>
      </w:r>
      <w:r w:rsidR="0078420A">
        <w:rPr>
          <w:sz w:val="24"/>
          <w:szCs w:val="24"/>
        </w:rPr>
        <w:t xml:space="preserve">anticipating how my behaviour could be affected allowed me to ensure I remained calm and controlled, rather than becoming aggressive myself. </w:t>
      </w:r>
    </w:p>
    <w:p w14:paraId="3DEF0AFC" w14:textId="77777777" w:rsidR="00E16DD4" w:rsidRPr="00270EEB" w:rsidRDefault="00E16DD4"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1B858136" w:rsidR="00025650" w:rsidRDefault="009A462B" w:rsidP="00E6298B">
      <w:pPr>
        <w:ind w:right="107"/>
        <w:jc w:val="both"/>
        <w:rPr>
          <w:sz w:val="24"/>
          <w:szCs w:val="24"/>
        </w:rPr>
      </w:pPr>
      <w:r>
        <w:rPr>
          <w:sz w:val="24"/>
          <w:szCs w:val="24"/>
        </w:rPr>
        <w:t>Rape – alcoholic – intoxicated upon arrival therefore communication difficult</w:t>
      </w:r>
    </w:p>
    <w:p w14:paraId="7A4B839D" w14:textId="77777777" w:rsidR="007B462D" w:rsidRDefault="007B462D" w:rsidP="00E6298B">
      <w:pPr>
        <w:ind w:right="107"/>
        <w:jc w:val="both"/>
        <w:rPr>
          <w:sz w:val="24"/>
          <w:szCs w:val="24"/>
        </w:rPr>
      </w:pPr>
    </w:p>
    <w:p w14:paraId="64B683DE" w14:textId="449EE8DE" w:rsidR="007B462D" w:rsidRPr="00270EEB" w:rsidRDefault="007B462D" w:rsidP="00E6298B">
      <w:pPr>
        <w:ind w:right="107"/>
        <w:jc w:val="both"/>
        <w:rPr>
          <w:sz w:val="24"/>
          <w:szCs w:val="24"/>
        </w:rPr>
      </w:pPr>
      <w:r>
        <w:rPr>
          <w:sz w:val="24"/>
          <w:szCs w:val="24"/>
        </w:rPr>
        <w:t>Legislation - rape</w:t>
      </w:r>
    </w:p>
    <w:p w14:paraId="416EFA95" w14:textId="77777777" w:rsidR="00025650" w:rsidRDefault="00025650" w:rsidP="00E6298B">
      <w:pPr>
        <w:ind w:right="107"/>
        <w:jc w:val="both"/>
        <w:rPr>
          <w:sz w:val="24"/>
          <w:szCs w:val="24"/>
        </w:rPr>
      </w:pPr>
    </w:p>
    <w:p w14:paraId="156B63B3" w14:textId="4B2F837D" w:rsidR="007E7447" w:rsidRDefault="007E7447" w:rsidP="00E6298B">
      <w:pPr>
        <w:ind w:right="107"/>
        <w:jc w:val="both"/>
        <w:rPr>
          <w:sz w:val="24"/>
          <w:szCs w:val="24"/>
        </w:rPr>
      </w:pPr>
      <w:r>
        <w:rPr>
          <w:sz w:val="24"/>
          <w:szCs w:val="24"/>
        </w:rPr>
        <w:t xml:space="preserve">The victims code of practice </w:t>
      </w:r>
      <w:r w:rsidR="00A45303">
        <w:rPr>
          <w:sz w:val="24"/>
          <w:szCs w:val="24"/>
        </w:rPr>
        <w:t>– reflect on how I supported victim</w:t>
      </w:r>
      <w:r w:rsidR="002A2EB5">
        <w:rPr>
          <w:sz w:val="24"/>
          <w:szCs w:val="24"/>
        </w:rPr>
        <w:t xml:space="preserve"> – pick out individual rights within the code and discuss</w:t>
      </w:r>
    </w:p>
    <w:p w14:paraId="07B3CB72" w14:textId="77777777" w:rsidR="009B4DC0" w:rsidRDefault="009B4DC0" w:rsidP="00E6298B">
      <w:pPr>
        <w:ind w:right="107"/>
        <w:jc w:val="both"/>
        <w:rPr>
          <w:sz w:val="24"/>
          <w:szCs w:val="24"/>
        </w:rPr>
      </w:pPr>
    </w:p>
    <w:p w14:paraId="1D8F14F4" w14:textId="44FC6132" w:rsidR="009B4DC0" w:rsidRDefault="009B4DC0" w:rsidP="00E6298B">
      <w:pPr>
        <w:ind w:right="107"/>
        <w:jc w:val="both"/>
        <w:rPr>
          <w:sz w:val="24"/>
          <w:szCs w:val="24"/>
        </w:rPr>
      </w:pPr>
      <w:r>
        <w:rPr>
          <w:sz w:val="24"/>
          <w:szCs w:val="24"/>
        </w:rPr>
        <w:t>Talk about incident</w:t>
      </w:r>
    </w:p>
    <w:p w14:paraId="2C0AA767" w14:textId="77777777" w:rsidR="00BA752F" w:rsidRDefault="00BA752F" w:rsidP="00E6298B">
      <w:pPr>
        <w:ind w:right="107"/>
        <w:jc w:val="both"/>
        <w:rPr>
          <w:sz w:val="24"/>
          <w:szCs w:val="24"/>
        </w:rPr>
      </w:pPr>
    </w:p>
    <w:p w14:paraId="2E85A00F" w14:textId="77777777" w:rsidR="00BA752F" w:rsidRDefault="00BA752F" w:rsidP="00E6298B">
      <w:pPr>
        <w:ind w:right="107"/>
        <w:jc w:val="both"/>
        <w:rPr>
          <w:sz w:val="24"/>
          <w:szCs w:val="24"/>
        </w:rPr>
      </w:pPr>
    </w:p>
    <w:p w14:paraId="370D890E" w14:textId="5F4F3277" w:rsidR="00181453" w:rsidRDefault="00181453" w:rsidP="00E6298B">
      <w:pPr>
        <w:ind w:right="107"/>
        <w:jc w:val="both"/>
        <w:rPr>
          <w:sz w:val="24"/>
          <w:szCs w:val="24"/>
        </w:rPr>
      </w:pPr>
      <w:r>
        <w:rPr>
          <w:sz w:val="24"/>
          <w:szCs w:val="24"/>
        </w:rPr>
        <w:t xml:space="preserve">The victims code of practice is an integral part of the investigative process, especially given the recent push to put victims more at the heart of the investigation. The code of practice itself establishes 12 rights which are afforded to every victim of every investigation and creates a minimum standard for how victims should be treated when going through the criminal justice process (Code of Practice for Victims of Crime in England and Wales, 2020). </w:t>
      </w:r>
      <w:r>
        <w:rPr>
          <w:sz w:val="24"/>
          <w:szCs w:val="24"/>
        </w:rPr>
        <w:t xml:space="preserve">The victim’s code of practice is also something that it especially important when faced with a situation or victim where communication or understanding is difficult, as even when not easy, these victims still deserve the same level of care and the same treatment from the police as anyone else. </w:t>
      </w:r>
    </w:p>
    <w:p w14:paraId="17DC7EED" w14:textId="77777777" w:rsidR="00181453" w:rsidRDefault="00181453" w:rsidP="00E6298B">
      <w:pPr>
        <w:ind w:right="107"/>
        <w:jc w:val="both"/>
        <w:rPr>
          <w:sz w:val="24"/>
          <w:szCs w:val="24"/>
        </w:rPr>
      </w:pPr>
    </w:p>
    <w:p w14:paraId="3AB684AB" w14:textId="1D4FC244" w:rsidR="00BA752F" w:rsidRDefault="00BA752F" w:rsidP="00E6298B">
      <w:pPr>
        <w:ind w:right="107"/>
        <w:jc w:val="both"/>
        <w:rPr>
          <w:sz w:val="24"/>
          <w:szCs w:val="24"/>
        </w:rPr>
      </w:pPr>
      <w:r>
        <w:rPr>
          <w:sz w:val="24"/>
          <w:szCs w:val="24"/>
        </w:rPr>
        <w:t xml:space="preserve">An incident I have dealt with recently involved an alleged rape. While the call was initially made as a call for concern after a female was found lying in a doorway whilst wearing little clothing, it developed while we were at the scene, and after convincing the female to accompany us to the hospital as we were concerned about a possible concussion and injured ankle, she disclosed to us that she cannot remember what happened over the last </w:t>
      </w:r>
      <w:r>
        <w:rPr>
          <w:sz w:val="24"/>
          <w:szCs w:val="24"/>
        </w:rPr>
        <w:lastRenderedPageBreak/>
        <w:t xml:space="preserve">couple of hours, but believed she may have been raped by a male she was with earlier in the day. </w:t>
      </w:r>
    </w:p>
    <w:p w14:paraId="491538CA" w14:textId="77777777" w:rsidR="00BA752F" w:rsidRDefault="00BA752F" w:rsidP="00E6298B">
      <w:pPr>
        <w:ind w:right="107"/>
        <w:jc w:val="both"/>
        <w:rPr>
          <w:sz w:val="24"/>
          <w:szCs w:val="24"/>
        </w:rPr>
      </w:pPr>
    </w:p>
    <w:p w14:paraId="35128F1A" w14:textId="1A856419" w:rsidR="00BA752F" w:rsidRDefault="00BA752F" w:rsidP="00E6298B">
      <w:pPr>
        <w:ind w:right="107"/>
        <w:jc w:val="both"/>
        <w:rPr>
          <w:sz w:val="24"/>
          <w:szCs w:val="24"/>
        </w:rPr>
      </w:pPr>
      <w:r>
        <w:rPr>
          <w:sz w:val="24"/>
          <w:szCs w:val="24"/>
        </w:rPr>
        <w:t xml:space="preserve">When we first arrived at the incident, we had very limited information about what had happened, and the female appeared intoxicated which made getting information from her very difficult. This provided us with an issue from the beginning, as up until the later disclosure, we were unsure whether a crime had been committed at all and were therefore unsure whether the female was a victim, or whether it would remain as a concern for her welfare. </w:t>
      </w:r>
    </w:p>
    <w:p w14:paraId="20FF44C9" w14:textId="77777777" w:rsidR="003573B2" w:rsidRDefault="003573B2" w:rsidP="00E6298B">
      <w:pPr>
        <w:ind w:right="107"/>
        <w:jc w:val="both"/>
        <w:rPr>
          <w:sz w:val="24"/>
          <w:szCs w:val="24"/>
        </w:rPr>
      </w:pPr>
    </w:p>
    <w:p w14:paraId="723D7C7B" w14:textId="3D052924" w:rsidR="003573B2" w:rsidRDefault="003573B2" w:rsidP="00E6298B">
      <w:pPr>
        <w:ind w:right="107"/>
        <w:jc w:val="both"/>
        <w:rPr>
          <w:sz w:val="24"/>
          <w:szCs w:val="24"/>
        </w:rPr>
      </w:pPr>
      <w:r>
        <w:rPr>
          <w:sz w:val="24"/>
          <w:szCs w:val="24"/>
        </w:rPr>
        <w:t xml:space="preserve">The initial issues we were faced with when arriving at this incident related heavily to the female’s level of intoxication. When asking her what had happened to result in her being outside with little clothing on, and some clear injuries, she was unable to recall what had happened, aside from that she had been in the flat above where she was found and had fallen down the stairs into the communal area, while her personal belongings remained in the upstairs flat. We were unable to get a response from anyone in the above flat and were informed that a male resides there and had been heard shouting earlier in the day, but that he never responds to anyone knocking on his door. </w:t>
      </w:r>
    </w:p>
    <w:p w14:paraId="68A94038" w14:textId="77777777" w:rsidR="003573B2" w:rsidRDefault="003573B2" w:rsidP="00E6298B">
      <w:pPr>
        <w:ind w:right="107"/>
        <w:jc w:val="both"/>
        <w:rPr>
          <w:sz w:val="24"/>
          <w:szCs w:val="24"/>
        </w:rPr>
      </w:pPr>
    </w:p>
    <w:p w14:paraId="7D251716" w14:textId="7671737E" w:rsidR="003573B2" w:rsidRDefault="003573B2" w:rsidP="00E6298B">
      <w:pPr>
        <w:ind w:right="107"/>
        <w:jc w:val="both"/>
        <w:rPr>
          <w:sz w:val="24"/>
          <w:szCs w:val="24"/>
        </w:rPr>
      </w:pPr>
      <w:r>
        <w:rPr>
          <w:sz w:val="24"/>
          <w:szCs w:val="24"/>
        </w:rPr>
        <w:t xml:space="preserve">Because of the information provided by the female, accompanied with the reports from the occupants of the downstairs flat of shouting, we were concerned that the male in the flat may also have injuries that need attending to, may have information which could help us determine what had happened, may be a suspect in an offence which has not yet been disclosed, or may be a victim of an offence we were not yet aware of. Because of these concerns, especially concerns that there may have been some form of altercation prior to the female falling down the stairs, and the fact we were unable to get a response from his, our next option to consider was whether we needed to gain entry by force under s117 PACE. </w:t>
      </w:r>
    </w:p>
    <w:p w14:paraId="72EF9BB7" w14:textId="77777777" w:rsidR="003573B2" w:rsidRDefault="003573B2" w:rsidP="00E6298B">
      <w:pPr>
        <w:ind w:right="107"/>
        <w:jc w:val="both"/>
        <w:rPr>
          <w:sz w:val="24"/>
          <w:szCs w:val="24"/>
        </w:rPr>
      </w:pPr>
    </w:p>
    <w:p w14:paraId="414B7BE0" w14:textId="7130B4F5" w:rsidR="003573B2" w:rsidRDefault="003573B2" w:rsidP="00E6298B">
      <w:pPr>
        <w:ind w:right="107"/>
        <w:jc w:val="both"/>
        <w:rPr>
          <w:sz w:val="24"/>
          <w:szCs w:val="24"/>
        </w:rPr>
      </w:pPr>
      <w:r>
        <w:rPr>
          <w:sz w:val="24"/>
          <w:szCs w:val="24"/>
        </w:rPr>
        <w:t xml:space="preserve">This gaining of entry by force was something which was later done by other officers, and after the disclosure of rape by the female, the male from the flat was arrested. </w:t>
      </w:r>
    </w:p>
    <w:p w14:paraId="4EFB1B0E" w14:textId="77777777" w:rsidR="00BA752F" w:rsidRDefault="00BA752F" w:rsidP="00E6298B">
      <w:pPr>
        <w:ind w:right="107"/>
        <w:jc w:val="both"/>
        <w:rPr>
          <w:sz w:val="24"/>
          <w:szCs w:val="24"/>
        </w:rPr>
      </w:pPr>
    </w:p>
    <w:p w14:paraId="328D53AD" w14:textId="3A1D0A73" w:rsidR="00BA752F" w:rsidRDefault="00BA752F" w:rsidP="00E6298B">
      <w:pPr>
        <w:ind w:right="107"/>
        <w:jc w:val="both"/>
        <w:rPr>
          <w:sz w:val="24"/>
          <w:szCs w:val="24"/>
        </w:rPr>
      </w:pPr>
      <w:r>
        <w:rPr>
          <w:sz w:val="24"/>
          <w:szCs w:val="24"/>
        </w:rPr>
        <w:t xml:space="preserve">Aside from the language and communication issues caused by the victim’s intoxication, there were also important social issues to consider within this incident, specifically the disclosure of rape, due to the </w:t>
      </w:r>
      <w:r w:rsidR="00905249">
        <w:rPr>
          <w:sz w:val="24"/>
          <w:szCs w:val="24"/>
        </w:rPr>
        <w:t xml:space="preserve">known un-reporting that is often the case for rape victims. </w:t>
      </w:r>
    </w:p>
    <w:p w14:paraId="3A5EEE01" w14:textId="77777777" w:rsidR="00D927F1" w:rsidRDefault="00D927F1" w:rsidP="00E6298B">
      <w:pPr>
        <w:ind w:right="107"/>
        <w:jc w:val="both"/>
        <w:rPr>
          <w:sz w:val="24"/>
          <w:szCs w:val="24"/>
        </w:rPr>
      </w:pPr>
    </w:p>
    <w:p w14:paraId="5834E443" w14:textId="24F05E2F" w:rsidR="00D927F1" w:rsidRDefault="00D927F1" w:rsidP="00E6298B">
      <w:pPr>
        <w:ind w:right="107"/>
        <w:jc w:val="both"/>
        <w:rPr>
          <w:sz w:val="24"/>
          <w:szCs w:val="24"/>
        </w:rPr>
      </w:pPr>
      <w:r>
        <w:rPr>
          <w:sz w:val="24"/>
          <w:szCs w:val="24"/>
        </w:rPr>
        <w:t>Looking at rape in particular, there is widely held view within the police that there is a high level of false reporting of rape, and this can lead to officers formulating pre-conceived opinions regarding the validity of a claim before even attending the incident (McMillan, 2018). McMillan expands on this further and suggests that the treatment of victims, often by officers holding this view, is one of the driving factors of under-reporting</w:t>
      </w:r>
      <w:r w:rsidR="005F28BF">
        <w:rPr>
          <w:sz w:val="24"/>
          <w:szCs w:val="24"/>
        </w:rPr>
        <w:t xml:space="preserve">, as people fear the response they will get from the police. </w:t>
      </w:r>
    </w:p>
    <w:p w14:paraId="7B873A04" w14:textId="77777777" w:rsidR="005F28BF" w:rsidRDefault="005F28BF" w:rsidP="00E6298B">
      <w:pPr>
        <w:ind w:right="107"/>
        <w:jc w:val="both"/>
        <w:rPr>
          <w:sz w:val="24"/>
          <w:szCs w:val="24"/>
        </w:rPr>
      </w:pPr>
    </w:p>
    <w:p w14:paraId="0B2490B8" w14:textId="4935331D" w:rsidR="005F28BF" w:rsidRDefault="005F28BF" w:rsidP="00E6298B">
      <w:pPr>
        <w:ind w:right="107"/>
        <w:jc w:val="both"/>
        <w:rPr>
          <w:sz w:val="24"/>
          <w:szCs w:val="24"/>
        </w:rPr>
      </w:pPr>
      <w:r>
        <w:rPr>
          <w:sz w:val="24"/>
          <w:szCs w:val="24"/>
        </w:rPr>
        <w:t xml:space="preserve">McMillan also conducted research which asked officers their view on the proportion of people who falsely report rape, and something which I found interesting was that the difference in those who thought a high percentage of reported rapes were false, and those which believed a small number of reported rapes were false, was not a difference based on gender. Maybe due to my own </w:t>
      </w:r>
      <w:r w:rsidR="00B57D23">
        <w:rPr>
          <w:sz w:val="24"/>
          <w:szCs w:val="24"/>
        </w:rPr>
        <w:t>narrow-minded</w:t>
      </w:r>
      <w:r>
        <w:rPr>
          <w:sz w:val="24"/>
          <w:szCs w:val="24"/>
        </w:rPr>
        <w:t xml:space="preserve"> view on the subject, but I have always thought that women would be more likely to believe a victim of rape, whereas men would be more distrusting of the victim, however this research conducted by McMillan shows there are plenty of female officers who are equally as distrusting. </w:t>
      </w:r>
    </w:p>
    <w:p w14:paraId="4CE6BBC5" w14:textId="77777777" w:rsidR="00B57D23" w:rsidRDefault="00B57D23" w:rsidP="00E6298B">
      <w:pPr>
        <w:ind w:right="107"/>
        <w:jc w:val="both"/>
        <w:rPr>
          <w:sz w:val="24"/>
          <w:szCs w:val="24"/>
        </w:rPr>
      </w:pPr>
    </w:p>
    <w:p w14:paraId="001251A2" w14:textId="1CD790F8" w:rsidR="00B57D23" w:rsidRDefault="00B57D23" w:rsidP="00E6298B">
      <w:pPr>
        <w:ind w:right="107"/>
        <w:jc w:val="both"/>
        <w:rPr>
          <w:sz w:val="24"/>
          <w:szCs w:val="24"/>
        </w:rPr>
      </w:pPr>
      <w:r>
        <w:rPr>
          <w:sz w:val="24"/>
          <w:szCs w:val="24"/>
        </w:rPr>
        <w:t xml:space="preserve">This finding is something which I think is really important to look at, as it is not uncommon for victims of rape to request a female officer, either because they are female themselves, or because they, like I did, hold the view that a female officer is more likely to believe them. </w:t>
      </w:r>
      <w:r w:rsidR="003573B2">
        <w:rPr>
          <w:sz w:val="24"/>
          <w:szCs w:val="24"/>
        </w:rPr>
        <w:t xml:space="preserve">The fact, therefore, that many officers, male and female, hold this pre-conceived view that the allegation is likely to be false, creates a sense of distrust between victim and officers, and means that the victim is less likely to want to engage with the prosecution process. This is something which I feel strongly about changing, and therefore following the disclosure made by the female at this incident, I made every effort to show care and understanding when discussing what had happened, and using no language, verbal, or body language, that could portray the idea that I do not believe her. </w:t>
      </w:r>
    </w:p>
    <w:p w14:paraId="727EC428" w14:textId="77777777" w:rsidR="00905249" w:rsidRDefault="00905249" w:rsidP="00E6298B">
      <w:pPr>
        <w:ind w:right="107"/>
        <w:jc w:val="both"/>
        <w:rPr>
          <w:sz w:val="24"/>
          <w:szCs w:val="24"/>
        </w:rPr>
      </w:pPr>
    </w:p>
    <w:p w14:paraId="775BD1F1" w14:textId="1040828A" w:rsidR="00905249" w:rsidRDefault="00905249" w:rsidP="00E6298B">
      <w:pPr>
        <w:ind w:right="107"/>
        <w:jc w:val="both"/>
        <w:rPr>
          <w:sz w:val="24"/>
          <w:szCs w:val="24"/>
        </w:rPr>
      </w:pPr>
      <w:r>
        <w:rPr>
          <w:sz w:val="24"/>
          <w:szCs w:val="24"/>
        </w:rPr>
        <w:t>Legislatively, rape is defined in the Sexual Offences Act 2003, and is as below:</w:t>
      </w:r>
    </w:p>
    <w:p w14:paraId="01C89883" w14:textId="77777777" w:rsidR="00905249" w:rsidRDefault="00905249" w:rsidP="00E6298B">
      <w:pPr>
        <w:ind w:right="107"/>
        <w:jc w:val="both"/>
        <w:rPr>
          <w:sz w:val="24"/>
          <w:szCs w:val="24"/>
        </w:rPr>
      </w:pPr>
    </w:p>
    <w:p w14:paraId="7900D388" w14:textId="13525575" w:rsidR="00905249" w:rsidRPr="00905249" w:rsidRDefault="00905249" w:rsidP="00905249">
      <w:pPr>
        <w:ind w:right="107"/>
        <w:jc w:val="both"/>
        <w:rPr>
          <w:i/>
          <w:iCs/>
          <w:sz w:val="24"/>
          <w:szCs w:val="24"/>
        </w:rPr>
      </w:pPr>
      <w:r w:rsidRPr="00905249">
        <w:rPr>
          <w:i/>
          <w:iCs/>
          <w:sz w:val="24"/>
          <w:szCs w:val="24"/>
        </w:rPr>
        <w:t>A person (A) commits an offence if</w:t>
      </w:r>
      <w:r>
        <w:rPr>
          <w:i/>
          <w:iCs/>
          <w:sz w:val="24"/>
          <w:szCs w:val="24"/>
        </w:rPr>
        <w:t xml:space="preserve"> –  </w:t>
      </w:r>
    </w:p>
    <w:p w14:paraId="3C4AA1F3" w14:textId="58A51A5B" w:rsidR="00905249" w:rsidRPr="00905249" w:rsidRDefault="00905249" w:rsidP="00905249">
      <w:pPr>
        <w:ind w:right="107"/>
        <w:jc w:val="both"/>
        <w:rPr>
          <w:i/>
          <w:iCs/>
          <w:sz w:val="24"/>
          <w:szCs w:val="24"/>
        </w:rPr>
      </w:pPr>
      <w:r w:rsidRPr="00905249">
        <w:rPr>
          <w:i/>
          <w:iCs/>
          <w:sz w:val="24"/>
          <w:szCs w:val="24"/>
        </w:rPr>
        <w:t>(a)</w:t>
      </w:r>
      <w:r>
        <w:rPr>
          <w:i/>
          <w:iCs/>
          <w:sz w:val="24"/>
          <w:szCs w:val="24"/>
        </w:rPr>
        <w:t xml:space="preserve"> </w:t>
      </w:r>
      <w:r w:rsidRPr="00905249">
        <w:rPr>
          <w:i/>
          <w:iCs/>
          <w:sz w:val="24"/>
          <w:szCs w:val="24"/>
        </w:rPr>
        <w:t>he intentionally penetrates the vagina, anus or mouth of another person (B) with his penis,</w:t>
      </w:r>
    </w:p>
    <w:p w14:paraId="1633B043" w14:textId="50F0FF62" w:rsidR="00905249" w:rsidRPr="00905249" w:rsidRDefault="00905249" w:rsidP="00905249">
      <w:pPr>
        <w:ind w:right="107"/>
        <w:jc w:val="both"/>
        <w:rPr>
          <w:i/>
          <w:iCs/>
          <w:sz w:val="24"/>
          <w:szCs w:val="24"/>
        </w:rPr>
      </w:pPr>
      <w:r w:rsidRPr="00905249">
        <w:rPr>
          <w:i/>
          <w:iCs/>
          <w:sz w:val="24"/>
          <w:szCs w:val="24"/>
        </w:rPr>
        <w:t>(b)</w:t>
      </w:r>
      <w:r>
        <w:rPr>
          <w:i/>
          <w:iCs/>
          <w:sz w:val="24"/>
          <w:szCs w:val="24"/>
        </w:rPr>
        <w:t xml:space="preserve"> </w:t>
      </w:r>
      <w:r w:rsidRPr="00905249">
        <w:rPr>
          <w:i/>
          <w:iCs/>
          <w:sz w:val="24"/>
          <w:szCs w:val="24"/>
        </w:rPr>
        <w:t>B does not consent to the penetration, and</w:t>
      </w:r>
    </w:p>
    <w:p w14:paraId="2726CDBE" w14:textId="488222C6" w:rsidR="00905249" w:rsidRPr="00905249" w:rsidRDefault="00905249" w:rsidP="00905249">
      <w:pPr>
        <w:ind w:right="107"/>
        <w:jc w:val="both"/>
        <w:rPr>
          <w:i/>
          <w:iCs/>
          <w:sz w:val="24"/>
          <w:szCs w:val="24"/>
        </w:rPr>
      </w:pPr>
      <w:r w:rsidRPr="00905249">
        <w:rPr>
          <w:i/>
          <w:iCs/>
          <w:sz w:val="24"/>
          <w:szCs w:val="24"/>
        </w:rPr>
        <w:t>(c)</w:t>
      </w:r>
      <w:r>
        <w:rPr>
          <w:i/>
          <w:iCs/>
          <w:sz w:val="24"/>
          <w:szCs w:val="24"/>
        </w:rPr>
        <w:t xml:space="preserve"> </w:t>
      </w:r>
      <w:r w:rsidRPr="00905249">
        <w:rPr>
          <w:i/>
          <w:iCs/>
          <w:sz w:val="24"/>
          <w:szCs w:val="24"/>
        </w:rPr>
        <w:t>A does not reasonably believe that B consents.</w:t>
      </w:r>
    </w:p>
    <w:p w14:paraId="1D3971A0" w14:textId="77777777" w:rsidR="007E5369" w:rsidRDefault="007E5369" w:rsidP="00E6298B">
      <w:pPr>
        <w:ind w:right="107"/>
        <w:jc w:val="both"/>
        <w:rPr>
          <w:sz w:val="24"/>
          <w:szCs w:val="24"/>
        </w:rPr>
      </w:pPr>
    </w:p>
    <w:p w14:paraId="4A648BB1" w14:textId="03496E93" w:rsidR="00905249" w:rsidRDefault="00905249" w:rsidP="00E6298B">
      <w:pPr>
        <w:ind w:right="107"/>
        <w:jc w:val="both"/>
        <w:rPr>
          <w:sz w:val="24"/>
          <w:szCs w:val="24"/>
        </w:rPr>
      </w:pPr>
      <w:r>
        <w:rPr>
          <w:sz w:val="24"/>
          <w:szCs w:val="24"/>
        </w:rPr>
        <w:t>(Sexual Offences Act, 2003).</w:t>
      </w:r>
    </w:p>
    <w:p w14:paraId="0CBD14D0" w14:textId="77777777" w:rsidR="00905249" w:rsidRDefault="00905249" w:rsidP="00E6298B">
      <w:pPr>
        <w:ind w:right="107"/>
        <w:jc w:val="both"/>
        <w:rPr>
          <w:sz w:val="24"/>
          <w:szCs w:val="24"/>
        </w:rPr>
      </w:pPr>
    </w:p>
    <w:p w14:paraId="01064BAC" w14:textId="3A68898C" w:rsidR="00905249" w:rsidRDefault="00905249" w:rsidP="00E6298B">
      <w:pPr>
        <w:ind w:right="107"/>
        <w:jc w:val="both"/>
        <w:rPr>
          <w:sz w:val="24"/>
          <w:szCs w:val="24"/>
        </w:rPr>
      </w:pPr>
      <w:r>
        <w:rPr>
          <w:sz w:val="24"/>
          <w:szCs w:val="24"/>
        </w:rPr>
        <w:t xml:space="preserve">The offence of rape is one which is fairly unambiguous, unlikely the previously mentioned offence of harassment, and this therefore makes things clearer for us as officers, when it comes to understanding whether or not the disclosures made by the victim do in fact amount to the full substantive offence. </w:t>
      </w:r>
      <w:r w:rsidR="00D927F1">
        <w:rPr>
          <w:sz w:val="24"/>
          <w:szCs w:val="24"/>
        </w:rPr>
        <w:t xml:space="preserve">The difficulty with this offence, I believe, lies more in the difficulty in achieving a successful prosecution, and I therefore believe it is important to give the victim your full support, belief and encouragement in </w:t>
      </w:r>
      <w:proofErr w:type="spellStart"/>
      <w:r w:rsidR="00D927F1">
        <w:rPr>
          <w:sz w:val="24"/>
          <w:szCs w:val="24"/>
        </w:rPr>
        <w:t>pursing</w:t>
      </w:r>
      <w:proofErr w:type="spellEnd"/>
      <w:r w:rsidR="00D927F1">
        <w:rPr>
          <w:sz w:val="24"/>
          <w:szCs w:val="24"/>
        </w:rPr>
        <w:t xml:space="preserve"> a conviction, but also working to manage their expectations from the start to limit the devastation that may accompany any unsuccessful court result. </w:t>
      </w:r>
    </w:p>
    <w:p w14:paraId="29F86F56" w14:textId="77777777" w:rsidR="00770B7E" w:rsidRDefault="00770B7E" w:rsidP="00E6298B">
      <w:pPr>
        <w:ind w:right="107"/>
        <w:jc w:val="both"/>
        <w:rPr>
          <w:sz w:val="24"/>
          <w:szCs w:val="24"/>
        </w:rPr>
      </w:pPr>
    </w:p>
    <w:p w14:paraId="6FB9DE01" w14:textId="45068211" w:rsidR="00770B7E" w:rsidRDefault="00181453" w:rsidP="00E6298B">
      <w:pPr>
        <w:ind w:right="107"/>
        <w:jc w:val="both"/>
        <w:rPr>
          <w:sz w:val="24"/>
          <w:szCs w:val="24"/>
        </w:rPr>
      </w:pPr>
      <w:r>
        <w:rPr>
          <w:sz w:val="24"/>
          <w:szCs w:val="24"/>
        </w:rPr>
        <w:t>Looking now to the victims code of practice, t</w:t>
      </w:r>
      <w:r w:rsidR="00770B7E">
        <w:rPr>
          <w:sz w:val="24"/>
          <w:szCs w:val="24"/>
        </w:rPr>
        <w:t xml:space="preserve">he first right from the Code of Practice, namely the right to be understood, is something which I think was addressed within this incident in a very </w:t>
      </w:r>
      <w:r w:rsidR="004E53AC">
        <w:rPr>
          <w:sz w:val="24"/>
          <w:szCs w:val="24"/>
        </w:rPr>
        <w:t xml:space="preserve">appropriate way given the circumstances. While the victim has a right to be understood, they also have a right to understand the information being given to them, which the victim in this case would unlikely have been able to do given her intoxication level at that time. </w:t>
      </w:r>
      <w:r w:rsidR="00F04477">
        <w:rPr>
          <w:sz w:val="24"/>
          <w:szCs w:val="24"/>
        </w:rPr>
        <w:t xml:space="preserve">Therefore, instead of going through the standard procedure regarding a rape immediately at the time it was reported, we decided the best course of action would be to take the female to hospital to get her injuries assessed, and give her time to sober up, before the necessary procedures such as attending the SARC can be completed. </w:t>
      </w:r>
    </w:p>
    <w:p w14:paraId="1C3CFC33" w14:textId="77777777" w:rsidR="00F04477" w:rsidRDefault="00F04477" w:rsidP="00E6298B">
      <w:pPr>
        <w:ind w:right="107"/>
        <w:jc w:val="both"/>
        <w:rPr>
          <w:sz w:val="24"/>
          <w:szCs w:val="24"/>
        </w:rPr>
      </w:pPr>
    </w:p>
    <w:p w14:paraId="2D7FDFC0" w14:textId="0D688A95" w:rsidR="00F04477" w:rsidRDefault="00F04477" w:rsidP="00E6298B">
      <w:pPr>
        <w:ind w:right="107"/>
        <w:jc w:val="both"/>
        <w:rPr>
          <w:sz w:val="24"/>
          <w:szCs w:val="24"/>
        </w:rPr>
      </w:pPr>
      <w:r>
        <w:rPr>
          <w:sz w:val="24"/>
          <w:szCs w:val="24"/>
        </w:rPr>
        <w:t>I believe this was a good decision to make, given the state of the female, as had she attended the SARC prior to being sober, and had she been asked questions regarding what had happened, it is unlikely that she would have been able to fully understand what was going on, and what she was being asked, nor would we be able to properly understand what she was telling us regarding what had happened and what she wants to do going forward.</w:t>
      </w:r>
    </w:p>
    <w:p w14:paraId="02ABEC2B" w14:textId="77777777" w:rsidR="00944E7A" w:rsidRDefault="00944E7A" w:rsidP="00E6298B">
      <w:pPr>
        <w:ind w:right="107"/>
        <w:jc w:val="both"/>
        <w:rPr>
          <w:sz w:val="24"/>
          <w:szCs w:val="24"/>
        </w:rPr>
      </w:pPr>
    </w:p>
    <w:p w14:paraId="60CCE400" w14:textId="22802B12" w:rsidR="00944E7A" w:rsidRDefault="00944E7A" w:rsidP="00E6298B">
      <w:pPr>
        <w:ind w:right="107"/>
        <w:jc w:val="both"/>
        <w:rPr>
          <w:sz w:val="24"/>
          <w:szCs w:val="24"/>
        </w:rPr>
      </w:pPr>
      <w:r>
        <w:rPr>
          <w:sz w:val="24"/>
          <w:szCs w:val="24"/>
        </w:rPr>
        <w:t xml:space="preserve">Further while the second identified right provides that victims have the right for details of the crime to be recorded without delay, the specific wording of this right relates to unjust delay. I believe that it would have been more unjust to take details of what had happened sooner </w:t>
      </w:r>
      <w:r>
        <w:rPr>
          <w:sz w:val="24"/>
          <w:szCs w:val="24"/>
        </w:rPr>
        <w:lastRenderedPageBreak/>
        <w:t xml:space="preserve">while the victim was still intoxicated, and this could have led to mistakes in the information conveyed being made, important points being missed out, and wouldn’t have given the victim the chance to think coherently about exactly what has happened when they are providing details of the alleged crime. I therefore think causing a delay in this case was more than justified, as it allowed for increased integrity regarding the investigation as a whole. </w:t>
      </w:r>
    </w:p>
    <w:p w14:paraId="1EF6B153" w14:textId="77777777" w:rsidR="00181453" w:rsidRDefault="00181453" w:rsidP="00E6298B">
      <w:pPr>
        <w:ind w:right="107"/>
        <w:jc w:val="both"/>
        <w:rPr>
          <w:sz w:val="24"/>
          <w:szCs w:val="24"/>
        </w:rPr>
      </w:pPr>
    </w:p>
    <w:p w14:paraId="305A8531" w14:textId="0CD74F77" w:rsidR="00181453" w:rsidRDefault="00181453" w:rsidP="00E6298B">
      <w:pPr>
        <w:ind w:right="107"/>
        <w:jc w:val="both"/>
        <w:rPr>
          <w:sz w:val="24"/>
          <w:szCs w:val="24"/>
        </w:rPr>
      </w:pPr>
      <w:r>
        <w:rPr>
          <w:sz w:val="24"/>
          <w:szCs w:val="24"/>
        </w:rPr>
        <w:t>The victim’s code of practice however is not something which only comes into play at the initial stages of an incident when you first speak with a victim, but instead is something that needs to be considered for the duration of the investigation. Right 7, the right to make a victim personal statement, is something which I personally believe is extremely important in cases which progress to court, as while the police is striving to become a lot more victim focused, this is not the case within court, and the victim personal statement is therefore the only time where the victim has the opportunity to truly express how the actions of the defendant have impacted them</w:t>
      </w:r>
      <w:r w:rsidR="000B246C">
        <w:rPr>
          <w:sz w:val="24"/>
          <w:szCs w:val="24"/>
        </w:rPr>
        <w:t xml:space="preserve"> and their lives long-term, and can therefore be really beneficial in providing closure for a victim. </w:t>
      </w:r>
    </w:p>
    <w:p w14:paraId="580E4C40" w14:textId="77777777" w:rsidR="00F04477" w:rsidRDefault="00F04477" w:rsidP="00E6298B">
      <w:pPr>
        <w:ind w:right="107"/>
        <w:jc w:val="both"/>
        <w:rPr>
          <w:sz w:val="24"/>
          <w:szCs w:val="24"/>
        </w:rPr>
      </w:pPr>
    </w:p>
    <w:p w14:paraId="2F1BDCF5" w14:textId="77777777" w:rsidR="00F04477" w:rsidRDefault="00F04477" w:rsidP="00E6298B">
      <w:pPr>
        <w:ind w:right="107"/>
        <w:jc w:val="both"/>
        <w:rPr>
          <w:sz w:val="24"/>
          <w:szCs w:val="24"/>
        </w:rPr>
      </w:pPr>
    </w:p>
    <w:p w14:paraId="7D0360EB" w14:textId="77777777" w:rsidR="004B56AA" w:rsidRDefault="004B56AA" w:rsidP="00E6298B">
      <w:pPr>
        <w:ind w:right="107"/>
        <w:jc w:val="both"/>
        <w:rPr>
          <w:sz w:val="24"/>
          <w:szCs w:val="24"/>
        </w:rPr>
      </w:pPr>
    </w:p>
    <w:p w14:paraId="672F4CFA" w14:textId="77777777" w:rsidR="004B56AA" w:rsidRDefault="004B56AA" w:rsidP="00E6298B">
      <w:pPr>
        <w:ind w:right="107"/>
        <w:jc w:val="both"/>
        <w:rPr>
          <w:sz w:val="24"/>
          <w:szCs w:val="24"/>
        </w:rPr>
      </w:pPr>
    </w:p>
    <w:p w14:paraId="54F82582" w14:textId="77777777" w:rsidR="009B4DC0" w:rsidRPr="00270EEB" w:rsidRDefault="009B4DC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1E74A5AC" w14:textId="77777777" w:rsidR="007B462D" w:rsidRDefault="007B462D" w:rsidP="00E6298B">
      <w:pPr>
        <w:ind w:right="107"/>
        <w:jc w:val="both"/>
        <w:rPr>
          <w:b/>
          <w:sz w:val="24"/>
          <w:szCs w:val="24"/>
        </w:rPr>
      </w:pPr>
    </w:p>
    <w:p w14:paraId="530EF3F1" w14:textId="6AE61DB7" w:rsidR="007B462D" w:rsidRDefault="007B462D" w:rsidP="00E6298B">
      <w:pPr>
        <w:ind w:right="107"/>
        <w:jc w:val="both"/>
        <w:rPr>
          <w:bCs/>
          <w:sz w:val="24"/>
          <w:szCs w:val="24"/>
        </w:rPr>
      </w:pPr>
      <w:r>
        <w:rPr>
          <w:bCs/>
          <w:sz w:val="24"/>
          <w:szCs w:val="24"/>
        </w:rPr>
        <w:t>My role in the investigation – initial attendance; statement; house to house/CCTV; arrest; interview</w:t>
      </w:r>
    </w:p>
    <w:p w14:paraId="2129ACE7" w14:textId="77777777" w:rsidR="007B462D" w:rsidRDefault="007B462D" w:rsidP="00E6298B">
      <w:pPr>
        <w:ind w:right="107"/>
        <w:jc w:val="both"/>
        <w:rPr>
          <w:bCs/>
          <w:sz w:val="24"/>
          <w:szCs w:val="24"/>
        </w:rPr>
      </w:pPr>
    </w:p>
    <w:p w14:paraId="27369D20" w14:textId="21EFC1E1" w:rsidR="007B462D" w:rsidRDefault="007B462D" w:rsidP="00E6298B">
      <w:pPr>
        <w:ind w:right="107"/>
        <w:jc w:val="both"/>
        <w:rPr>
          <w:bCs/>
          <w:sz w:val="24"/>
          <w:szCs w:val="24"/>
        </w:rPr>
      </w:pPr>
      <w:r>
        <w:rPr>
          <w:bCs/>
          <w:sz w:val="24"/>
          <w:szCs w:val="24"/>
        </w:rPr>
        <w:t>NDM</w:t>
      </w:r>
      <w:r w:rsidR="00285C3D">
        <w:rPr>
          <w:bCs/>
          <w:sz w:val="24"/>
          <w:szCs w:val="24"/>
        </w:rPr>
        <w:t xml:space="preserve"> and reflect</w:t>
      </w:r>
    </w:p>
    <w:p w14:paraId="3717A3BB" w14:textId="77777777" w:rsidR="002C6FEC" w:rsidRDefault="002C6FEC" w:rsidP="00E6298B">
      <w:pPr>
        <w:ind w:right="107"/>
        <w:jc w:val="both"/>
        <w:rPr>
          <w:bCs/>
          <w:sz w:val="24"/>
          <w:szCs w:val="24"/>
        </w:rPr>
      </w:pPr>
    </w:p>
    <w:p w14:paraId="5AA7AB40" w14:textId="26914A3D" w:rsidR="002C6FEC" w:rsidRDefault="002C6FEC" w:rsidP="00E6298B">
      <w:pPr>
        <w:ind w:right="107"/>
        <w:jc w:val="both"/>
        <w:rPr>
          <w:bCs/>
          <w:sz w:val="24"/>
          <w:szCs w:val="24"/>
        </w:rPr>
      </w:pPr>
      <w:proofErr w:type="spellStart"/>
      <w:r>
        <w:rPr>
          <w:bCs/>
          <w:sz w:val="24"/>
          <w:szCs w:val="24"/>
        </w:rPr>
        <w:t>Ehtics</w:t>
      </w:r>
      <w:proofErr w:type="spellEnd"/>
      <w:r>
        <w:rPr>
          <w:bCs/>
          <w:sz w:val="24"/>
          <w:szCs w:val="24"/>
        </w:rPr>
        <w:t xml:space="preserve"> – honesty and integrity – conversation about restraining order</w:t>
      </w:r>
    </w:p>
    <w:p w14:paraId="10D4CAAE" w14:textId="77777777" w:rsidR="00D62D67" w:rsidRDefault="00D62D67" w:rsidP="00E6298B">
      <w:pPr>
        <w:ind w:right="107"/>
        <w:jc w:val="both"/>
        <w:rPr>
          <w:bCs/>
          <w:sz w:val="24"/>
          <w:szCs w:val="24"/>
        </w:rPr>
      </w:pPr>
    </w:p>
    <w:p w14:paraId="3F659EA7" w14:textId="46974F21" w:rsidR="00D62D67" w:rsidRDefault="00D62D67" w:rsidP="00E6298B">
      <w:pPr>
        <w:ind w:right="107"/>
        <w:jc w:val="both"/>
        <w:rPr>
          <w:bCs/>
          <w:sz w:val="24"/>
          <w:szCs w:val="24"/>
        </w:rPr>
      </w:pPr>
      <w:r>
        <w:rPr>
          <w:bCs/>
          <w:sz w:val="24"/>
          <w:szCs w:val="24"/>
        </w:rPr>
        <w:t xml:space="preserve">CPIA and reflect </w:t>
      </w:r>
    </w:p>
    <w:p w14:paraId="7799B58E" w14:textId="77777777" w:rsidR="007B462D" w:rsidRDefault="007B462D" w:rsidP="00E6298B">
      <w:pPr>
        <w:ind w:right="107"/>
        <w:jc w:val="both"/>
        <w:rPr>
          <w:bCs/>
          <w:sz w:val="24"/>
          <w:szCs w:val="24"/>
        </w:rPr>
      </w:pPr>
    </w:p>
    <w:p w14:paraId="7922EE71" w14:textId="1CD56F28" w:rsidR="007B462D" w:rsidRPr="007B462D" w:rsidRDefault="007B462D" w:rsidP="00E6298B">
      <w:pPr>
        <w:ind w:right="107"/>
        <w:jc w:val="both"/>
        <w:rPr>
          <w:bCs/>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12FD5B70" w:rsidR="00025650" w:rsidRDefault="003C3BD9" w:rsidP="00E6298B">
      <w:pPr>
        <w:ind w:right="107"/>
        <w:jc w:val="both"/>
        <w:rPr>
          <w:sz w:val="24"/>
          <w:szCs w:val="24"/>
        </w:rPr>
      </w:pPr>
      <w:r>
        <w:rPr>
          <w:sz w:val="24"/>
          <w:szCs w:val="24"/>
        </w:rPr>
        <w:t xml:space="preserve">One incident that I investigated involved the criminal damage of a victim’s car by their ex-partner. During this incident, I attended the initial call and gathered information on what had happened from the victim, took the victim’s statement, undertook outstanding enquiries, </w:t>
      </w:r>
      <w:r w:rsidR="002200C1">
        <w:rPr>
          <w:sz w:val="24"/>
          <w:szCs w:val="24"/>
        </w:rPr>
        <w:t>arrested the suspect, and conducted the interview.</w:t>
      </w:r>
      <w:r w:rsidR="002C6FEC">
        <w:rPr>
          <w:sz w:val="24"/>
          <w:szCs w:val="24"/>
        </w:rPr>
        <w:t xml:space="preserve"> </w:t>
      </w:r>
      <w:r w:rsidR="002200C1">
        <w:rPr>
          <w:sz w:val="24"/>
          <w:szCs w:val="24"/>
        </w:rPr>
        <w:t xml:space="preserve"> </w:t>
      </w:r>
    </w:p>
    <w:p w14:paraId="2EA801D7" w14:textId="77777777" w:rsidR="007E7447" w:rsidRDefault="007E7447" w:rsidP="00E6298B">
      <w:pPr>
        <w:ind w:right="107"/>
        <w:jc w:val="both"/>
        <w:rPr>
          <w:sz w:val="24"/>
          <w:szCs w:val="24"/>
        </w:rPr>
      </w:pPr>
    </w:p>
    <w:p w14:paraId="423B9FF0" w14:textId="77777777" w:rsidR="002200C1" w:rsidRDefault="002200C1" w:rsidP="00E6298B">
      <w:pPr>
        <w:ind w:right="107"/>
        <w:jc w:val="both"/>
        <w:rPr>
          <w:sz w:val="24"/>
          <w:szCs w:val="24"/>
        </w:rPr>
      </w:pPr>
    </w:p>
    <w:p w14:paraId="600B6D56" w14:textId="1CA9925C" w:rsidR="002200C1" w:rsidRDefault="002200C1" w:rsidP="00E6298B">
      <w:pPr>
        <w:ind w:right="107"/>
        <w:jc w:val="both"/>
        <w:rPr>
          <w:sz w:val="24"/>
          <w:szCs w:val="24"/>
        </w:rPr>
      </w:pPr>
      <w:r>
        <w:rPr>
          <w:sz w:val="24"/>
          <w:szCs w:val="24"/>
        </w:rPr>
        <w:t>The National Decision-Making Model involves five stages, with the Code of Ethics at the centre of it all. The five stages are: Gather information and intelligence; assess threat and risk and develop a working strategy; consider powers and policy; identify options and contingencies; and take action and review.</w:t>
      </w:r>
      <w:r w:rsidR="002C6FEC">
        <w:rPr>
          <w:sz w:val="24"/>
          <w:szCs w:val="24"/>
        </w:rPr>
        <w:t xml:space="preserve"> </w:t>
      </w:r>
    </w:p>
    <w:p w14:paraId="036E885C" w14:textId="77777777" w:rsidR="002C6FEC" w:rsidRDefault="002C6FEC" w:rsidP="00E6298B">
      <w:pPr>
        <w:ind w:right="107"/>
        <w:jc w:val="both"/>
        <w:rPr>
          <w:sz w:val="24"/>
          <w:szCs w:val="24"/>
        </w:rPr>
      </w:pPr>
    </w:p>
    <w:p w14:paraId="2C195F97" w14:textId="7F7CC540" w:rsidR="00436AAC" w:rsidRDefault="002C6FEC" w:rsidP="00E6298B">
      <w:pPr>
        <w:ind w:right="107"/>
        <w:jc w:val="both"/>
        <w:rPr>
          <w:sz w:val="24"/>
          <w:szCs w:val="24"/>
        </w:rPr>
      </w:pPr>
      <w:r>
        <w:rPr>
          <w:sz w:val="24"/>
          <w:szCs w:val="24"/>
        </w:rPr>
        <w:lastRenderedPageBreak/>
        <w:t>Looking at how I applied the national decision-making model when dealing with this incident,</w:t>
      </w:r>
      <w:r w:rsidR="00436AAC">
        <w:rPr>
          <w:sz w:val="24"/>
          <w:szCs w:val="24"/>
        </w:rPr>
        <w:t xml:space="preserve"> the cyclical nature of the model meant that it was applied continuously, and each stage was revisited as the incident and investigation progressed. I will therefore have a look at some of the different cycles, and how it was applied at different stages of the investigation.  </w:t>
      </w:r>
    </w:p>
    <w:p w14:paraId="743309FE" w14:textId="77777777" w:rsidR="00436AAC" w:rsidRDefault="00436AAC" w:rsidP="00E6298B">
      <w:pPr>
        <w:ind w:right="107"/>
        <w:jc w:val="both"/>
        <w:rPr>
          <w:sz w:val="24"/>
          <w:szCs w:val="24"/>
        </w:rPr>
      </w:pPr>
    </w:p>
    <w:p w14:paraId="3E1E07F5" w14:textId="77777777" w:rsidR="00214BAF" w:rsidRDefault="00436AAC" w:rsidP="00E6298B">
      <w:pPr>
        <w:ind w:right="107"/>
        <w:jc w:val="both"/>
        <w:rPr>
          <w:sz w:val="24"/>
          <w:szCs w:val="24"/>
        </w:rPr>
      </w:pPr>
      <w:r>
        <w:rPr>
          <w:sz w:val="24"/>
          <w:szCs w:val="24"/>
        </w:rPr>
        <w:t xml:space="preserve">The initial information we received indicated that the perpetrator of the criminal damage was still on the scene, and this therefore had an impact on the plan we formed prior to arriving at the incident. </w:t>
      </w:r>
      <w:r w:rsidR="00214BAF">
        <w:rPr>
          <w:sz w:val="24"/>
          <w:szCs w:val="24"/>
        </w:rPr>
        <w:t xml:space="preserve">We also had information that the perpetrator had warning markers for being violent, specifically against the police, and had previously been recognised as a domestic violence aggressor, however both of these markers were based on events that had occurred over 10 years ago, so this was not up to date information. </w:t>
      </w:r>
    </w:p>
    <w:p w14:paraId="0360C738" w14:textId="77777777" w:rsidR="00214BAF" w:rsidRDefault="00214BAF" w:rsidP="00E6298B">
      <w:pPr>
        <w:ind w:right="107"/>
        <w:jc w:val="both"/>
        <w:rPr>
          <w:sz w:val="24"/>
          <w:szCs w:val="24"/>
        </w:rPr>
      </w:pPr>
    </w:p>
    <w:p w14:paraId="19C06C52" w14:textId="0D56C668" w:rsidR="00214BAF" w:rsidRDefault="00214BAF" w:rsidP="00E6298B">
      <w:pPr>
        <w:ind w:right="107"/>
        <w:jc w:val="both"/>
        <w:rPr>
          <w:sz w:val="24"/>
          <w:szCs w:val="24"/>
        </w:rPr>
      </w:pPr>
      <w:r>
        <w:rPr>
          <w:sz w:val="24"/>
          <w:szCs w:val="24"/>
        </w:rPr>
        <w:t xml:space="preserve">Because of the information we had prior to attending the incident, our initial assessment was that the threat was high, and an element of confrontation would be likely. We therefore decided that the best working strategy would be to try and deal with the perpetrator and establish an element of control and rapport first to try and prevent any escalation caused by our attendance, and once this has been established, for one of us to obtain an account from the victim to understand all the circumstances which can then further inform our plan going forward. </w:t>
      </w:r>
    </w:p>
    <w:p w14:paraId="68AE25BA" w14:textId="77777777" w:rsidR="00214BAF" w:rsidRDefault="00214BAF" w:rsidP="00E6298B">
      <w:pPr>
        <w:ind w:right="107"/>
        <w:jc w:val="both"/>
        <w:rPr>
          <w:sz w:val="24"/>
          <w:szCs w:val="24"/>
        </w:rPr>
      </w:pPr>
    </w:p>
    <w:p w14:paraId="6446CED6" w14:textId="380A663F" w:rsidR="00214BAF" w:rsidRDefault="00214BAF" w:rsidP="00E6298B">
      <w:pPr>
        <w:ind w:right="107"/>
        <w:jc w:val="both"/>
        <w:rPr>
          <w:sz w:val="24"/>
          <w:szCs w:val="24"/>
        </w:rPr>
      </w:pPr>
      <w:r>
        <w:rPr>
          <w:sz w:val="24"/>
          <w:szCs w:val="24"/>
        </w:rPr>
        <w:t xml:space="preserve">In terms of </w:t>
      </w:r>
      <w:r w:rsidR="008D253B">
        <w:rPr>
          <w:sz w:val="24"/>
          <w:szCs w:val="24"/>
        </w:rPr>
        <w:t xml:space="preserve">powers and </w:t>
      </w:r>
      <w:r>
        <w:rPr>
          <w:sz w:val="24"/>
          <w:szCs w:val="24"/>
        </w:rPr>
        <w:t>policy, we were aware that this incident had a domestic element to it, with the perpetrator and the victim being ex-partners</w:t>
      </w:r>
      <w:r w:rsidR="008D253B">
        <w:rPr>
          <w:sz w:val="24"/>
          <w:szCs w:val="24"/>
        </w:rPr>
        <w:t xml:space="preserve"> …</w:t>
      </w:r>
    </w:p>
    <w:p w14:paraId="48E4DBA8" w14:textId="77777777" w:rsidR="008D253B" w:rsidRDefault="008D253B" w:rsidP="00E6298B">
      <w:pPr>
        <w:ind w:right="107"/>
        <w:jc w:val="both"/>
        <w:rPr>
          <w:sz w:val="24"/>
          <w:szCs w:val="24"/>
        </w:rPr>
      </w:pPr>
    </w:p>
    <w:p w14:paraId="3574C456" w14:textId="1C8E391C" w:rsidR="008D253B" w:rsidRPr="00270EEB" w:rsidRDefault="008D253B" w:rsidP="00E6298B">
      <w:pPr>
        <w:ind w:right="107"/>
        <w:jc w:val="both"/>
        <w:rPr>
          <w:sz w:val="24"/>
          <w:szCs w:val="24"/>
        </w:rPr>
      </w:pPr>
      <w:r>
        <w:rPr>
          <w:sz w:val="24"/>
          <w:szCs w:val="24"/>
        </w:rPr>
        <w:t xml:space="preserve">We also considered the power of </w:t>
      </w:r>
      <w:r w:rsidR="00EE0891">
        <w:rPr>
          <w:sz w:val="24"/>
          <w:szCs w:val="24"/>
        </w:rPr>
        <w:t>arrest and</w:t>
      </w:r>
      <w:r>
        <w:rPr>
          <w:sz w:val="24"/>
          <w:szCs w:val="24"/>
        </w:rPr>
        <w:t xml:space="preserve"> felt this would be important to utilise especially given the domestic element, should the issue still be ongoing, as the necessities to prevent further loss or damage of property, to prevent harm to others and to protect a vulnerable person would all be present. </w:t>
      </w:r>
      <w:r w:rsidR="00EE0891">
        <w:rPr>
          <w:sz w:val="24"/>
          <w:szCs w:val="24"/>
        </w:rPr>
        <w:t xml:space="preserve">This would also help ensure the policy that action is taken at a domestic was fulfilled, and would ensure the parties were separated, with the potential for issues resuming removed. </w:t>
      </w:r>
    </w:p>
    <w:p w14:paraId="4C811AD3" w14:textId="77777777" w:rsidR="00025650" w:rsidRPr="00270EEB" w:rsidRDefault="00025650" w:rsidP="00E6298B">
      <w:pPr>
        <w:ind w:right="107"/>
        <w:jc w:val="both"/>
        <w:rPr>
          <w:sz w:val="24"/>
          <w:szCs w:val="24"/>
        </w:rPr>
      </w:pPr>
    </w:p>
    <w:p w14:paraId="291EAE98" w14:textId="77777777" w:rsidR="00D62D67" w:rsidRDefault="00D62D67" w:rsidP="00E6298B">
      <w:pPr>
        <w:ind w:right="107"/>
        <w:jc w:val="both"/>
        <w:rPr>
          <w:sz w:val="24"/>
          <w:szCs w:val="24"/>
        </w:rPr>
      </w:pPr>
    </w:p>
    <w:p w14:paraId="7E4E7BD7" w14:textId="37970674" w:rsidR="00D62D67" w:rsidRPr="00270EEB" w:rsidRDefault="004B3C57" w:rsidP="00E6298B">
      <w:pPr>
        <w:ind w:right="107"/>
        <w:jc w:val="both"/>
        <w:rPr>
          <w:sz w:val="24"/>
          <w:szCs w:val="24"/>
        </w:rPr>
      </w:pPr>
      <w:r>
        <w:rPr>
          <w:sz w:val="24"/>
          <w:szCs w:val="24"/>
        </w:rPr>
        <w:t xml:space="preserve">The </w:t>
      </w:r>
      <w:r w:rsidR="00D62D67">
        <w:rPr>
          <w:sz w:val="24"/>
          <w:szCs w:val="24"/>
        </w:rPr>
        <w:t>C</w:t>
      </w:r>
      <w:r>
        <w:rPr>
          <w:sz w:val="24"/>
          <w:szCs w:val="24"/>
        </w:rPr>
        <w:t>PIA regulates various aspects of a criminal investigation, however for police officers specifically, covers disclosure as well as providing a code of practice which governs how an investigation should be conducted.</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BB6E180" w14:textId="64E8163F" w:rsidR="00D0074F" w:rsidRPr="00D0074F"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D0074F">
        <w:rPr>
          <w:sz w:val="24"/>
          <w:szCs w:val="24"/>
        </w:rPr>
        <w:t>2</w:t>
      </w:r>
    </w:p>
    <w:p w14:paraId="6706116D" w14:textId="77777777" w:rsidR="00390074" w:rsidRPr="00270EEB" w:rsidRDefault="00390074" w:rsidP="00E6298B">
      <w:pPr>
        <w:ind w:right="107"/>
        <w:jc w:val="both"/>
        <w:rPr>
          <w:b/>
          <w:sz w:val="24"/>
          <w:szCs w:val="24"/>
        </w:rPr>
      </w:pPr>
    </w:p>
    <w:p w14:paraId="16CDD0C6" w14:textId="75EA48B2" w:rsidR="002B09CC" w:rsidRDefault="002B09CC" w:rsidP="00E6298B">
      <w:pPr>
        <w:overflowPunct/>
        <w:autoSpaceDE/>
        <w:autoSpaceDN/>
        <w:adjustRightInd/>
        <w:ind w:right="107"/>
        <w:textAlignment w:val="auto"/>
        <w:rPr>
          <w:b/>
          <w:sz w:val="24"/>
          <w:szCs w:val="24"/>
        </w:rPr>
      </w:pPr>
      <w:r>
        <w:rPr>
          <w:b/>
          <w:sz w:val="24"/>
          <w:szCs w:val="24"/>
        </w:rPr>
        <w:t>American Psychological Association Dictionary of Psychology</w:t>
      </w:r>
      <w:r w:rsidR="00E94B79">
        <w:rPr>
          <w:b/>
          <w:sz w:val="24"/>
          <w:szCs w:val="24"/>
        </w:rPr>
        <w:t>, Available at: dictionary.apa.org/coping-strategy</w:t>
      </w:r>
      <w:r w:rsidR="00CB45F0">
        <w:rPr>
          <w:b/>
          <w:sz w:val="24"/>
          <w:szCs w:val="24"/>
        </w:rPr>
        <w:t>, (Accessed: 27 September 2023)</w:t>
      </w:r>
    </w:p>
    <w:p w14:paraId="69A385D3" w14:textId="77777777" w:rsidR="003B2493" w:rsidRDefault="003B2493" w:rsidP="00E6298B">
      <w:pPr>
        <w:overflowPunct/>
        <w:autoSpaceDE/>
        <w:autoSpaceDN/>
        <w:adjustRightInd/>
        <w:ind w:right="107"/>
        <w:textAlignment w:val="auto"/>
        <w:rPr>
          <w:b/>
          <w:sz w:val="24"/>
          <w:szCs w:val="24"/>
        </w:rPr>
      </w:pPr>
    </w:p>
    <w:p w14:paraId="7EFE3B24" w14:textId="4700F710" w:rsidR="003B2493" w:rsidRDefault="003B2493" w:rsidP="00E6298B">
      <w:pPr>
        <w:overflowPunct/>
        <w:autoSpaceDE/>
        <w:autoSpaceDN/>
        <w:adjustRightInd/>
        <w:ind w:right="107"/>
        <w:textAlignment w:val="auto"/>
        <w:rPr>
          <w:b/>
          <w:sz w:val="24"/>
          <w:szCs w:val="24"/>
        </w:rPr>
      </w:pPr>
      <w:r w:rsidRPr="003B2493">
        <w:rPr>
          <w:b/>
          <w:sz w:val="24"/>
          <w:szCs w:val="24"/>
        </w:rPr>
        <w:t>Borton, T. (1970) Reach Touch and Teach. New York: McGraw-Hill Paperbacks.</w:t>
      </w:r>
    </w:p>
    <w:p w14:paraId="39640A6E" w14:textId="77777777" w:rsidR="005C1BE7" w:rsidRDefault="005C1BE7" w:rsidP="00E6298B">
      <w:pPr>
        <w:overflowPunct/>
        <w:autoSpaceDE/>
        <w:autoSpaceDN/>
        <w:adjustRightInd/>
        <w:ind w:right="107"/>
        <w:textAlignment w:val="auto"/>
        <w:rPr>
          <w:b/>
          <w:sz w:val="24"/>
          <w:szCs w:val="24"/>
        </w:rPr>
      </w:pPr>
    </w:p>
    <w:p w14:paraId="2E627C09" w14:textId="6DE40294" w:rsidR="005C1BE7" w:rsidRPr="005C1BE7" w:rsidRDefault="005C1BE7" w:rsidP="00E6298B">
      <w:pPr>
        <w:overflowPunct/>
        <w:autoSpaceDE/>
        <w:autoSpaceDN/>
        <w:adjustRightInd/>
        <w:ind w:right="107"/>
        <w:textAlignment w:val="auto"/>
        <w:rPr>
          <w:b/>
          <w:sz w:val="24"/>
          <w:szCs w:val="24"/>
        </w:rPr>
      </w:pPr>
      <w:r>
        <w:rPr>
          <w:b/>
          <w:sz w:val="24"/>
          <w:szCs w:val="24"/>
        </w:rPr>
        <w:t xml:space="preserve">Breen, G., and </w:t>
      </w:r>
      <w:proofErr w:type="spellStart"/>
      <w:r>
        <w:rPr>
          <w:b/>
          <w:sz w:val="24"/>
          <w:szCs w:val="24"/>
        </w:rPr>
        <w:t>Matusitz</w:t>
      </w:r>
      <w:proofErr w:type="spellEnd"/>
      <w:r>
        <w:rPr>
          <w:b/>
          <w:sz w:val="24"/>
          <w:szCs w:val="24"/>
        </w:rPr>
        <w:t>, J. (2009), ‘</w:t>
      </w:r>
      <w:r w:rsidRPr="005C1BE7">
        <w:rPr>
          <w:b/>
          <w:sz w:val="24"/>
          <w:szCs w:val="24"/>
        </w:rPr>
        <w:t>An Updated Examination of the Effects of</w:t>
      </w:r>
      <w:r>
        <w:rPr>
          <w:b/>
          <w:sz w:val="24"/>
          <w:szCs w:val="24"/>
        </w:rPr>
        <w:t xml:space="preserve"> </w:t>
      </w:r>
      <w:r w:rsidRPr="005C1BE7">
        <w:rPr>
          <w:b/>
          <w:sz w:val="24"/>
          <w:szCs w:val="24"/>
        </w:rPr>
        <w:t>Illegal Drug Use in the Workplace</w:t>
      </w:r>
      <w:r>
        <w:rPr>
          <w:b/>
          <w:sz w:val="24"/>
          <w:szCs w:val="24"/>
        </w:rPr>
        <w:t xml:space="preserve">’, </w:t>
      </w:r>
      <w:r>
        <w:rPr>
          <w:b/>
          <w:i/>
          <w:iCs/>
          <w:sz w:val="24"/>
          <w:szCs w:val="24"/>
        </w:rPr>
        <w:t xml:space="preserve">Journal of Human Behaviour in the Social Environment, </w:t>
      </w:r>
      <w:r>
        <w:rPr>
          <w:b/>
          <w:sz w:val="24"/>
          <w:szCs w:val="24"/>
        </w:rPr>
        <w:t>19(4), pp. 317-461</w:t>
      </w:r>
    </w:p>
    <w:p w14:paraId="4CF163E5" w14:textId="77777777" w:rsidR="002B09CC" w:rsidRDefault="002B09CC" w:rsidP="00E6298B">
      <w:pPr>
        <w:overflowPunct/>
        <w:autoSpaceDE/>
        <w:autoSpaceDN/>
        <w:adjustRightInd/>
        <w:ind w:right="107"/>
        <w:textAlignment w:val="auto"/>
        <w:rPr>
          <w:b/>
          <w:sz w:val="24"/>
          <w:szCs w:val="24"/>
        </w:rPr>
      </w:pPr>
    </w:p>
    <w:p w14:paraId="5C8D9F8D" w14:textId="457249C9" w:rsidR="007A158C" w:rsidRDefault="007A158C" w:rsidP="00E6298B">
      <w:pPr>
        <w:overflowPunct/>
        <w:autoSpaceDE/>
        <w:autoSpaceDN/>
        <w:adjustRightInd/>
        <w:ind w:right="107"/>
        <w:textAlignment w:val="auto"/>
        <w:rPr>
          <w:b/>
          <w:sz w:val="24"/>
          <w:szCs w:val="24"/>
        </w:rPr>
      </w:pPr>
      <w:r>
        <w:rPr>
          <w:b/>
          <w:sz w:val="24"/>
          <w:szCs w:val="24"/>
        </w:rPr>
        <w:t>Copley, S</w:t>
      </w:r>
      <w:r w:rsidR="00E22641">
        <w:rPr>
          <w:b/>
          <w:sz w:val="24"/>
          <w:szCs w:val="24"/>
        </w:rPr>
        <w:t>. (2011), ‘</w:t>
      </w:r>
      <w:r w:rsidR="00E22641" w:rsidRPr="00591AAC">
        <w:rPr>
          <w:b/>
          <w:i/>
          <w:iCs/>
          <w:sz w:val="24"/>
          <w:szCs w:val="24"/>
        </w:rPr>
        <w:t>Reflective Practice for Policing Students</w:t>
      </w:r>
      <w:r w:rsidR="00E22641">
        <w:rPr>
          <w:b/>
          <w:sz w:val="24"/>
          <w:szCs w:val="24"/>
        </w:rPr>
        <w:t>’,</w:t>
      </w:r>
      <w:r w:rsidR="00893662">
        <w:rPr>
          <w:b/>
          <w:sz w:val="24"/>
          <w:szCs w:val="24"/>
        </w:rPr>
        <w:t xml:space="preserve"> London,</w:t>
      </w:r>
      <w:r w:rsidR="00E22641">
        <w:rPr>
          <w:b/>
          <w:sz w:val="24"/>
          <w:szCs w:val="24"/>
        </w:rPr>
        <w:t xml:space="preserve"> SAGE Publications Limited</w:t>
      </w:r>
    </w:p>
    <w:p w14:paraId="61BAE55F" w14:textId="77777777" w:rsidR="00395DEC" w:rsidRDefault="00395DEC" w:rsidP="00E6298B">
      <w:pPr>
        <w:overflowPunct/>
        <w:autoSpaceDE/>
        <w:autoSpaceDN/>
        <w:adjustRightInd/>
        <w:ind w:right="107"/>
        <w:textAlignment w:val="auto"/>
        <w:rPr>
          <w:b/>
          <w:sz w:val="24"/>
          <w:szCs w:val="24"/>
        </w:rPr>
      </w:pPr>
    </w:p>
    <w:p w14:paraId="102E5DE1" w14:textId="50E1A6DB" w:rsidR="00395DEC" w:rsidRPr="00395DEC" w:rsidRDefault="00395DEC" w:rsidP="00E6298B">
      <w:pPr>
        <w:overflowPunct/>
        <w:autoSpaceDE/>
        <w:autoSpaceDN/>
        <w:adjustRightInd/>
        <w:ind w:right="107"/>
        <w:textAlignment w:val="auto"/>
        <w:rPr>
          <w:b/>
          <w:sz w:val="24"/>
          <w:szCs w:val="24"/>
        </w:rPr>
      </w:pPr>
      <w:r>
        <w:rPr>
          <w:b/>
          <w:sz w:val="24"/>
          <w:szCs w:val="24"/>
        </w:rPr>
        <w:t>Couto, L., O’Leary, N., Brennan I., (2023) ‘</w:t>
      </w:r>
      <w:r w:rsidRPr="00395DEC">
        <w:rPr>
          <w:b/>
          <w:sz w:val="24"/>
          <w:szCs w:val="24"/>
        </w:rPr>
        <w:t xml:space="preserve">Police </w:t>
      </w:r>
      <w:r>
        <w:rPr>
          <w:b/>
          <w:sz w:val="24"/>
          <w:szCs w:val="24"/>
        </w:rPr>
        <w:t>V</w:t>
      </w:r>
      <w:r w:rsidRPr="00395DEC">
        <w:rPr>
          <w:b/>
          <w:sz w:val="24"/>
          <w:szCs w:val="24"/>
        </w:rPr>
        <w:t xml:space="preserve">ictims of </w:t>
      </w:r>
      <w:r>
        <w:rPr>
          <w:b/>
          <w:sz w:val="24"/>
          <w:szCs w:val="24"/>
        </w:rPr>
        <w:t>D</w:t>
      </w:r>
      <w:r w:rsidRPr="00395DEC">
        <w:rPr>
          <w:b/>
          <w:sz w:val="24"/>
          <w:szCs w:val="24"/>
        </w:rPr>
        <w:t xml:space="preserve">omestic </w:t>
      </w:r>
      <w:r>
        <w:rPr>
          <w:b/>
          <w:sz w:val="24"/>
          <w:szCs w:val="24"/>
        </w:rPr>
        <w:t>A</w:t>
      </w:r>
      <w:r w:rsidRPr="00395DEC">
        <w:rPr>
          <w:b/>
          <w:sz w:val="24"/>
          <w:szCs w:val="24"/>
        </w:rPr>
        <w:t xml:space="preserve">buse: </w:t>
      </w:r>
      <w:r>
        <w:rPr>
          <w:b/>
          <w:sz w:val="24"/>
          <w:szCs w:val="24"/>
        </w:rPr>
        <w:t>B</w:t>
      </w:r>
      <w:r w:rsidRPr="00395DEC">
        <w:rPr>
          <w:b/>
          <w:sz w:val="24"/>
          <w:szCs w:val="24"/>
        </w:rPr>
        <w:t xml:space="preserve">arriers to </w:t>
      </w:r>
      <w:r>
        <w:rPr>
          <w:b/>
          <w:sz w:val="24"/>
          <w:szCs w:val="24"/>
        </w:rPr>
        <w:t>R</w:t>
      </w:r>
      <w:r w:rsidRPr="00395DEC">
        <w:rPr>
          <w:b/>
          <w:sz w:val="24"/>
          <w:szCs w:val="24"/>
        </w:rPr>
        <w:t xml:space="preserve">eporting </w:t>
      </w:r>
      <w:r>
        <w:rPr>
          <w:b/>
          <w:sz w:val="24"/>
          <w:szCs w:val="24"/>
        </w:rPr>
        <w:t>V</w:t>
      </w:r>
      <w:r w:rsidRPr="00395DEC">
        <w:rPr>
          <w:b/>
          <w:sz w:val="24"/>
          <w:szCs w:val="24"/>
        </w:rPr>
        <w:t>ictimisation</w:t>
      </w:r>
      <w:r>
        <w:rPr>
          <w:b/>
          <w:sz w:val="24"/>
          <w:szCs w:val="24"/>
        </w:rPr>
        <w:t xml:space="preserve">’, </w:t>
      </w:r>
      <w:r>
        <w:rPr>
          <w:b/>
          <w:i/>
          <w:iCs/>
          <w:sz w:val="24"/>
          <w:szCs w:val="24"/>
        </w:rPr>
        <w:t xml:space="preserve">Policing and Society, </w:t>
      </w:r>
    </w:p>
    <w:p w14:paraId="552C99C9" w14:textId="77777777" w:rsidR="00E4162E" w:rsidRDefault="00E4162E" w:rsidP="00E6298B">
      <w:pPr>
        <w:overflowPunct/>
        <w:autoSpaceDE/>
        <w:autoSpaceDN/>
        <w:adjustRightInd/>
        <w:ind w:right="107"/>
        <w:textAlignment w:val="auto"/>
        <w:rPr>
          <w:b/>
          <w:sz w:val="24"/>
          <w:szCs w:val="24"/>
        </w:rPr>
      </w:pPr>
    </w:p>
    <w:p w14:paraId="4F761860" w14:textId="636254D7" w:rsidR="00E4162E" w:rsidRDefault="00E4162E" w:rsidP="00E6298B">
      <w:pPr>
        <w:overflowPunct/>
        <w:autoSpaceDE/>
        <w:autoSpaceDN/>
        <w:adjustRightInd/>
        <w:ind w:right="107"/>
        <w:textAlignment w:val="auto"/>
        <w:rPr>
          <w:b/>
          <w:sz w:val="24"/>
          <w:szCs w:val="24"/>
        </w:rPr>
      </w:pPr>
      <w:r w:rsidRPr="00E4162E">
        <w:rPr>
          <w:b/>
          <w:sz w:val="24"/>
          <w:szCs w:val="24"/>
        </w:rPr>
        <w:t>Crane,</w:t>
      </w:r>
      <w:r>
        <w:rPr>
          <w:b/>
          <w:sz w:val="24"/>
          <w:szCs w:val="24"/>
        </w:rPr>
        <w:t xml:space="preserve"> M.F. et al</w:t>
      </w:r>
      <w:r w:rsidR="009C0F28">
        <w:rPr>
          <w:b/>
          <w:sz w:val="24"/>
          <w:szCs w:val="24"/>
        </w:rPr>
        <w:t xml:space="preserve"> </w:t>
      </w:r>
      <w:r w:rsidRPr="00E4162E">
        <w:rPr>
          <w:b/>
          <w:sz w:val="24"/>
          <w:szCs w:val="24"/>
        </w:rPr>
        <w:t xml:space="preserve">(2019) </w:t>
      </w:r>
      <w:r w:rsidR="005B0D19">
        <w:rPr>
          <w:b/>
          <w:sz w:val="24"/>
          <w:szCs w:val="24"/>
        </w:rPr>
        <w:t>‘</w:t>
      </w:r>
      <w:r w:rsidRPr="00E4162E">
        <w:rPr>
          <w:b/>
          <w:sz w:val="24"/>
          <w:szCs w:val="24"/>
        </w:rPr>
        <w:t xml:space="preserve">How </w:t>
      </w:r>
      <w:r w:rsidR="005B0D19">
        <w:rPr>
          <w:b/>
          <w:sz w:val="24"/>
          <w:szCs w:val="24"/>
        </w:rPr>
        <w:t>R</w:t>
      </w:r>
      <w:r w:rsidRPr="00E4162E">
        <w:rPr>
          <w:b/>
          <w:sz w:val="24"/>
          <w:szCs w:val="24"/>
        </w:rPr>
        <w:t xml:space="preserve">esilience is </w:t>
      </w:r>
      <w:r w:rsidR="005B0D19">
        <w:rPr>
          <w:b/>
          <w:sz w:val="24"/>
          <w:szCs w:val="24"/>
        </w:rPr>
        <w:t>S</w:t>
      </w:r>
      <w:r w:rsidRPr="00E4162E">
        <w:rPr>
          <w:b/>
          <w:sz w:val="24"/>
          <w:szCs w:val="24"/>
        </w:rPr>
        <w:t xml:space="preserve">trengthened by </w:t>
      </w:r>
      <w:r w:rsidR="005B0D19">
        <w:rPr>
          <w:b/>
          <w:sz w:val="24"/>
          <w:szCs w:val="24"/>
        </w:rPr>
        <w:t>E</w:t>
      </w:r>
      <w:r w:rsidRPr="00E4162E">
        <w:rPr>
          <w:b/>
          <w:sz w:val="24"/>
          <w:szCs w:val="24"/>
        </w:rPr>
        <w:t xml:space="preserve">xposure to </w:t>
      </w:r>
      <w:r w:rsidR="005B0D19">
        <w:rPr>
          <w:b/>
          <w:sz w:val="24"/>
          <w:szCs w:val="24"/>
        </w:rPr>
        <w:t>S</w:t>
      </w:r>
      <w:r w:rsidRPr="00E4162E">
        <w:rPr>
          <w:b/>
          <w:sz w:val="24"/>
          <w:szCs w:val="24"/>
        </w:rPr>
        <w:t xml:space="preserve">tressors: the </w:t>
      </w:r>
      <w:r w:rsidR="005B0D19">
        <w:rPr>
          <w:b/>
          <w:sz w:val="24"/>
          <w:szCs w:val="24"/>
        </w:rPr>
        <w:t>S</w:t>
      </w:r>
      <w:r w:rsidRPr="00E4162E">
        <w:rPr>
          <w:b/>
          <w:sz w:val="24"/>
          <w:szCs w:val="24"/>
        </w:rPr>
        <w:t xml:space="preserve">ystematic </w:t>
      </w:r>
      <w:r w:rsidR="005B0D19">
        <w:rPr>
          <w:b/>
          <w:sz w:val="24"/>
          <w:szCs w:val="24"/>
        </w:rPr>
        <w:t>S</w:t>
      </w:r>
      <w:r w:rsidRPr="00E4162E">
        <w:rPr>
          <w:b/>
          <w:sz w:val="24"/>
          <w:szCs w:val="24"/>
        </w:rPr>
        <w:t xml:space="preserve">elf-reflection </w:t>
      </w:r>
      <w:r w:rsidR="005B0D19">
        <w:rPr>
          <w:b/>
          <w:sz w:val="24"/>
          <w:szCs w:val="24"/>
        </w:rPr>
        <w:t>M</w:t>
      </w:r>
      <w:r w:rsidRPr="00E4162E">
        <w:rPr>
          <w:b/>
          <w:sz w:val="24"/>
          <w:szCs w:val="24"/>
        </w:rPr>
        <w:t xml:space="preserve">odel of </w:t>
      </w:r>
      <w:r w:rsidR="005B0D19">
        <w:rPr>
          <w:b/>
          <w:sz w:val="24"/>
          <w:szCs w:val="24"/>
        </w:rPr>
        <w:t>R</w:t>
      </w:r>
      <w:r w:rsidRPr="00E4162E">
        <w:rPr>
          <w:b/>
          <w:sz w:val="24"/>
          <w:szCs w:val="24"/>
        </w:rPr>
        <w:t xml:space="preserve">esilience </w:t>
      </w:r>
      <w:r w:rsidR="005B0D19">
        <w:rPr>
          <w:b/>
          <w:sz w:val="24"/>
          <w:szCs w:val="24"/>
        </w:rPr>
        <w:t>S</w:t>
      </w:r>
      <w:r w:rsidRPr="00E4162E">
        <w:rPr>
          <w:b/>
          <w:sz w:val="24"/>
          <w:szCs w:val="24"/>
        </w:rPr>
        <w:t>trengthening</w:t>
      </w:r>
      <w:r w:rsidR="005B0D19">
        <w:rPr>
          <w:b/>
          <w:sz w:val="24"/>
          <w:szCs w:val="24"/>
        </w:rPr>
        <w:t>’</w:t>
      </w:r>
      <w:r w:rsidRPr="00E4162E">
        <w:rPr>
          <w:b/>
          <w:sz w:val="24"/>
          <w:szCs w:val="24"/>
        </w:rPr>
        <w:t xml:space="preserve">, </w:t>
      </w:r>
      <w:r w:rsidRPr="005B0D19">
        <w:rPr>
          <w:b/>
          <w:i/>
          <w:iCs/>
          <w:sz w:val="24"/>
          <w:szCs w:val="24"/>
        </w:rPr>
        <w:t>Anxiety, Stress, &amp; Coping</w:t>
      </w:r>
      <w:r w:rsidRPr="00E4162E">
        <w:rPr>
          <w:b/>
          <w:sz w:val="24"/>
          <w:szCs w:val="24"/>
        </w:rPr>
        <w:t>, 32</w:t>
      </w:r>
      <w:r w:rsidR="005B0D19">
        <w:rPr>
          <w:b/>
          <w:sz w:val="24"/>
          <w:szCs w:val="24"/>
        </w:rPr>
        <w:t>(1)</w:t>
      </w:r>
      <w:r w:rsidRPr="00E4162E">
        <w:rPr>
          <w:b/>
          <w:sz w:val="24"/>
          <w:szCs w:val="24"/>
        </w:rPr>
        <w:t xml:space="preserve">, </w:t>
      </w:r>
      <w:r w:rsidR="005B0D19">
        <w:rPr>
          <w:b/>
          <w:sz w:val="24"/>
          <w:szCs w:val="24"/>
        </w:rPr>
        <w:t>pp.</w:t>
      </w:r>
      <w:r w:rsidRPr="00E4162E">
        <w:rPr>
          <w:b/>
          <w:sz w:val="24"/>
          <w:szCs w:val="24"/>
        </w:rPr>
        <w:t>1-17</w:t>
      </w:r>
    </w:p>
    <w:p w14:paraId="47B80927" w14:textId="77777777" w:rsidR="00B32D6B" w:rsidRDefault="00B32D6B" w:rsidP="00E6298B">
      <w:pPr>
        <w:overflowPunct/>
        <w:autoSpaceDE/>
        <w:autoSpaceDN/>
        <w:adjustRightInd/>
        <w:ind w:right="107"/>
        <w:textAlignment w:val="auto"/>
        <w:rPr>
          <w:b/>
          <w:sz w:val="24"/>
          <w:szCs w:val="24"/>
        </w:rPr>
      </w:pPr>
    </w:p>
    <w:p w14:paraId="1D67ADE4" w14:textId="5F45775D" w:rsidR="00B32D6B" w:rsidRPr="00327A18" w:rsidRDefault="00B32D6B" w:rsidP="00E6298B">
      <w:pPr>
        <w:overflowPunct/>
        <w:autoSpaceDE/>
        <w:autoSpaceDN/>
        <w:adjustRightInd/>
        <w:ind w:right="107"/>
        <w:textAlignment w:val="auto"/>
        <w:rPr>
          <w:b/>
          <w:sz w:val="24"/>
          <w:szCs w:val="24"/>
        </w:rPr>
      </w:pPr>
      <w:r>
        <w:rPr>
          <w:b/>
          <w:sz w:val="24"/>
          <w:szCs w:val="24"/>
        </w:rPr>
        <w:t>Crum, A.J., et al.</w:t>
      </w:r>
      <w:r w:rsidR="00843174">
        <w:rPr>
          <w:b/>
          <w:sz w:val="24"/>
          <w:szCs w:val="24"/>
        </w:rPr>
        <w:t xml:space="preserve"> (2017) ‘The </w:t>
      </w:r>
      <w:r w:rsidR="007C4634">
        <w:rPr>
          <w:b/>
          <w:sz w:val="24"/>
          <w:szCs w:val="24"/>
        </w:rPr>
        <w:t>Role of Stress Mindset in Shaping Cognitive, Emotional and Physiological responses to Challenging and Threatening Stress’</w:t>
      </w:r>
      <w:r w:rsidR="00327A18">
        <w:rPr>
          <w:b/>
          <w:sz w:val="24"/>
          <w:szCs w:val="24"/>
        </w:rPr>
        <w:t xml:space="preserve">, </w:t>
      </w:r>
      <w:r w:rsidR="00327A18">
        <w:rPr>
          <w:b/>
          <w:i/>
          <w:iCs/>
          <w:sz w:val="24"/>
          <w:szCs w:val="24"/>
        </w:rPr>
        <w:t xml:space="preserve">Anxiety, Stress and Coping, </w:t>
      </w:r>
      <w:r w:rsidR="00327A18">
        <w:rPr>
          <w:b/>
          <w:sz w:val="24"/>
          <w:szCs w:val="24"/>
        </w:rPr>
        <w:t>30(4), pp. 379-395</w:t>
      </w:r>
    </w:p>
    <w:p w14:paraId="5C1B0716" w14:textId="77777777" w:rsidR="007A158C" w:rsidRDefault="007A158C" w:rsidP="00E6298B">
      <w:pPr>
        <w:overflowPunct/>
        <w:autoSpaceDE/>
        <w:autoSpaceDN/>
        <w:adjustRightInd/>
        <w:ind w:right="107"/>
        <w:textAlignment w:val="auto"/>
        <w:rPr>
          <w:b/>
          <w:sz w:val="24"/>
          <w:szCs w:val="24"/>
        </w:rPr>
      </w:pPr>
    </w:p>
    <w:p w14:paraId="41948CA0" w14:textId="346FD353" w:rsidR="00D0074F" w:rsidRDefault="00D0074F" w:rsidP="00E6298B">
      <w:pPr>
        <w:overflowPunct/>
        <w:autoSpaceDE/>
        <w:autoSpaceDN/>
        <w:adjustRightInd/>
        <w:ind w:right="107"/>
        <w:textAlignment w:val="auto"/>
        <w:rPr>
          <w:b/>
          <w:sz w:val="24"/>
          <w:szCs w:val="24"/>
        </w:rPr>
      </w:pPr>
      <w:r>
        <w:rPr>
          <w:b/>
          <w:sz w:val="24"/>
          <w:szCs w:val="24"/>
        </w:rPr>
        <w:t>Driscoll, J (ed.) (2007), ‘</w:t>
      </w:r>
      <w:r w:rsidRPr="00591AAC">
        <w:rPr>
          <w:b/>
          <w:i/>
          <w:iCs/>
          <w:sz w:val="24"/>
          <w:szCs w:val="24"/>
        </w:rPr>
        <w:t xml:space="preserve">Practicing Clinical Supervision: A </w:t>
      </w:r>
      <w:r w:rsidR="00591AAC" w:rsidRPr="00591AAC">
        <w:rPr>
          <w:b/>
          <w:i/>
          <w:iCs/>
          <w:sz w:val="24"/>
          <w:szCs w:val="24"/>
        </w:rPr>
        <w:t>R</w:t>
      </w:r>
      <w:r w:rsidRPr="00591AAC">
        <w:rPr>
          <w:b/>
          <w:i/>
          <w:iCs/>
          <w:sz w:val="24"/>
          <w:szCs w:val="24"/>
        </w:rPr>
        <w:t xml:space="preserve">eflective </w:t>
      </w:r>
      <w:r w:rsidR="00591AAC" w:rsidRPr="00591AAC">
        <w:rPr>
          <w:b/>
          <w:i/>
          <w:iCs/>
          <w:sz w:val="24"/>
          <w:szCs w:val="24"/>
        </w:rPr>
        <w:t>A</w:t>
      </w:r>
      <w:r w:rsidRPr="00591AAC">
        <w:rPr>
          <w:b/>
          <w:i/>
          <w:iCs/>
          <w:sz w:val="24"/>
          <w:szCs w:val="24"/>
        </w:rPr>
        <w:t xml:space="preserve">pproach for </w:t>
      </w:r>
      <w:r w:rsidR="00591AAC" w:rsidRPr="00591AAC">
        <w:rPr>
          <w:b/>
          <w:i/>
          <w:iCs/>
          <w:sz w:val="24"/>
          <w:szCs w:val="24"/>
        </w:rPr>
        <w:t>H</w:t>
      </w:r>
      <w:r w:rsidRPr="00591AAC">
        <w:rPr>
          <w:b/>
          <w:i/>
          <w:iCs/>
          <w:sz w:val="24"/>
          <w:szCs w:val="24"/>
        </w:rPr>
        <w:t xml:space="preserve">ealthcare </w:t>
      </w:r>
      <w:r w:rsidR="00591AAC" w:rsidRPr="00591AAC">
        <w:rPr>
          <w:b/>
          <w:i/>
          <w:iCs/>
          <w:sz w:val="24"/>
          <w:szCs w:val="24"/>
        </w:rPr>
        <w:t>P</w:t>
      </w:r>
      <w:r w:rsidRPr="00591AAC">
        <w:rPr>
          <w:b/>
          <w:i/>
          <w:iCs/>
          <w:sz w:val="24"/>
          <w:szCs w:val="24"/>
        </w:rPr>
        <w:t>rofessionals</w:t>
      </w:r>
      <w:r>
        <w:rPr>
          <w:b/>
          <w:sz w:val="24"/>
          <w:szCs w:val="24"/>
        </w:rPr>
        <w:t xml:space="preserve">’, Edinburgh, Elsevier </w:t>
      </w:r>
    </w:p>
    <w:p w14:paraId="77B2EF28" w14:textId="77777777" w:rsidR="0032205A" w:rsidRDefault="0032205A" w:rsidP="00E6298B">
      <w:pPr>
        <w:overflowPunct/>
        <w:autoSpaceDE/>
        <w:autoSpaceDN/>
        <w:adjustRightInd/>
        <w:ind w:right="107"/>
        <w:textAlignment w:val="auto"/>
        <w:rPr>
          <w:b/>
          <w:sz w:val="24"/>
          <w:szCs w:val="24"/>
        </w:rPr>
      </w:pPr>
    </w:p>
    <w:p w14:paraId="27892415" w14:textId="213D18F9" w:rsidR="0032205A" w:rsidRDefault="0032205A" w:rsidP="00E6298B">
      <w:pPr>
        <w:overflowPunct/>
        <w:autoSpaceDE/>
        <w:autoSpaceDN/>
        <w:adjustRightInd/>
        <w:ind w:right="107"/>
        <w:textAlignment w:val="auto"/>
        <w:rPr>
          <w:b/>
          <w:sz w:val="24"/>
          <w:szCs w:val="24"/>
        </w:rPr>
      </w:pPr>
      <w:r>
        <w:rPr>
          <w:b/>
          <w:sz w:val="24"/>
          <w:szCs w:val="24"/>
        </w:rPr>
        <w:t xml:space="preserve">Gang, W. et al, (2013), ‘Understanding Resilience’, </w:t>
      </w:r>
      <w:r w:rsidRPr="0032205A">
        <w:rPr>
          <w:b/>
          <w:i/>
          <w:iCs/>
          <w:sz w:val="24"/>
          <w:szCs w:val="24"/>
        </w:rPr>
        <w:t>Frontiers in Behavioural Neuroscience</w:t>
      </w:r>
      <w:r>
        <w:rPr>
          <w:b/>
          <w:sz w:val="24"/>
          <w:szCs w:val="24"/>
        </w:rPr>
        <w:t>, 7</w:t>
      </w:r>
    </w:p>
    <w:p w14:paraId="0B780D31" w14:textId="77777777" w:rsidR="00D0074F" w:rsidRDefault="00D0074F" w:rsidP="00E6298B">
      <w:pPr>
        <w:overflowPunct/>
        <w:autoSpaceDE/>
        <w:autoSpaceDN/>
        <w:adjustRightInd/>
        <w:ind w:right="107"/>
        <w:textAlignment w:val="auto"/>
        <w:rPr>
          <w:b/>
          <w:sz w:val="24"/>
          <w:szCs w:val="24"/>
        </w:rPr>
      </w:pPr>
    </w:p>
    <w:p w14:paraId="5613A965" w14:textId="42F283FC" w:rsidR="00D0074F" w:rsidRDefault="0091002C" w:rsidP="00E6298B">
      <w:pPr>
        <w:overflowPunct/>
        <w:autoSpaceDE/>
        <w:autoSpaceDN/>
        <w:adjustRightInd/>
        <w:ind w:right="107"/>
        <w:textAlignment w:val="auto"/>
        <w:rPr>
          <w:b/>
          <w:sz w:val="24"/>
          <w:szCs w:val="24"/>
        </w:rPr>
      </w:pPr>
      <w:r>
        <w:rPr>
          <w:b/>
          <w:sz w:val="24"/>
          <w:szCs w:val="24"/>
        </w:rPr>
        <w:t>Gibbs, G., (1998)</w:t>
      </w:r>
      <w:r w:rsidR="00D0074F">
        <w:rPr>
          <w:b/>
          <w:sz w:val="24"/>
          <w:szCs w:val="24"/>
        </w:rPr>
        <w:t>,</w:t>
      </w:r>
      <w:r>
        <w:rPr>
          <w:b/>
          <w:sz w:val="24"/>
          <w:szCs w:val="24"/>
        </w:rPr>
        <w:t xml:space="preserve"> ‘</w:t>
      </w:r>
      <w:r w:rsidRPr="00591AAC">
        <w:rPr>
          <w:b/>
          <w:i/>
          <w:iCs/>
          <w:sz w:val="24"/>
          <w:szCs w:val="24"/>
        </w:rPr>
        <w:t xml:space="preserve">Learning by </w:t>
      </w:r>
      <w:r w:rsidR="00591AAC" w:rsidRPr="00591AAC">
        <w:rPr>
          <w:b/>
          <w:i/>
          <w:iCs/>
          <w:sz w:val="24"/>
          <w:szCs w:val="24"/>
        </w:rPr>
        <w:t>D</w:t>
      </w:r>
      <w:r w:rsidRPr="00591AAC">
        <w:rPr>
          <w:b/>
          <w:i/>
          <w:iCs/>
          <w:sz w:val="24"/>
          <w:szCs w:val="24"/>
        </w:rPr>
        <w:t xml:space="preserve">oing: A </w:t>
      </w:r>
      <w:r w:rsidR="00591AAC" w:rsidRPr="00591AAC">
        <w:rPr>
          <w:b/>
          <w:i/>
          <w:iCs/>
          <w:sz w:val="24"/>
          <w:szCs w:val="24"/>
        </w:rPr>
        <w:t>G</w:t>
      </w:r>
      <w:r w:rsidRPr="00591AAC">
        <w:rPr>
          <w:b/>
          <w:i/>
          <w:iCs/>
          <w:sz w:val="24"/>
          <w:szCs w:val="24"/>
        </w:rPr>
        <w:t xml:space="preserve">uide to </w:t>
      </w:r>
      <w:r w:rsidR="00591AAC" w:rsidRPr="00591AAC">
        <w:rPr>
          <w:b/>
          <w:i/>
          <w:iCs/>
          <w:sz w:val="24"/>
          <w:szCs w:val="24"/>
        </w:rPr>
        <w:t>T</w:t>
      </w:r>
      <w:r w:rsidRPr="00591AAC">
        <w:rPr>
          <w:b/>
          <w:i/>
          <w:iCs/>
          <w:sz w:val="24"/>
          <w:szCs w:val="24"/>
        </w:rPr>
        <w:t xml:space="preserve">eaching and </w:t>
      </w:r>
      <w:r w:rsidR="00591AAC" w:rsidRPr="00591AAC">
        <w:rPr>
          <w:b/>
          <w:i/>
          <w:iCs/>
          <w:sz w:val="24"/>
          <w:szCs w:val="24"/>
        </w:rPr>
        <w:t>L</w:t>
      </w:r>
      <w:r w:rsidRPr="00591AAC">
        <w:rPr>
          <w:b/>
          <w:i/>
          <w:iCs/>
          <w:sz w:val="24"/>
          <w:szCs w:val="24"/>
        </w:rPr>
        <w:t xml:space="preserve">earning </w:t>
      </w:r>
      <w:r w:rsidR="00591AAC" w:rsidRPr="00591AAC">
        <w:rPr>
          <w:b/>
          <w:i/>
          <w:iCs/>
          <w:sz w:val="24"/>
          <w:szCs w:val="24"/>
        </w:rPr>
        <w:t>M</w:t>
      </w:r>
      <w:r w:rsidRPr="00591AAC">
        <w:rPr>
          <w:b/>
          <w:i/>
          <w:iCs/>
          <w:sz w:val="24"/>
          <w:szCs w:val="24"/>
        </w:rPr>
        <w:t>ethods</w:t>
      </w:r>
      <w:r>
        <w:rPr>
          <w:b/>
          <w:sz w:val="24"/>
          <w:szCs w:val="24"/>
        </w:rPr>
        <w:t>’, Oxford: Further Education Unit, Oxford Polytechnic</w:t>
      </w:r>
    </w:p>
    <w:p w14:paraId="24A2AAD5" w14:textId="77777777" w:rsidR="00FA3756" w:rsidRDefault="00FA3756" w:rsidP="00E6298B">
      <w:pPr>
        <w:overflowPunct/>
        <w:autoSpaceDE/>
        <w:autoSpaceDN/>
        <w:adjustRightInd/>
        <w:ind w:right="107"/>
        <w:textAlignment w:val="auto"/>
        <w:rPr>
          <w:b/>
          <w:sz w:val="24"/>
          <w:szCs w:val="24"/>
        </w:rPr>
      </w:pPr>
    </w:p>
    <w:p w14:paraId="5037E7DF" w14:textId="5B0A74A0" w:rsidR="00FA3756" w:rsidRPr="00FA3756" w:rsidRDefault="00FA3756" w:rsidP="00E6298B">
      <w:pPr>
        <w:overflowPunct/>
        <w:autoSpaceDE/>
        <w:autoSpaceDN/>
        <w:adjustRightInd/>
        <w:ind w:right="107"/>
        <w:textAlignment w:val="auto"/>
        <w:rPr>
          <w:b/>
          <w:sz w:val="24"/>
          <w:szCs w:val="24"/>
        </w:rPr>
      </w:pPr>
      <w:r>
        <w:rPr>
          <w:b/>
          <w:sz w:val="24"/>
          <w:szCs w:val="24"/>
        </w:rPr>
        <w:t xml:space="preserve">Harris, J. (2000) ‘Home Office Research Study 203: An Evaluation of the Use and Effectiveness of the Protection from Harassment Act 1997’, </w:t>
      </w:r>
      <w:r>
        <w:rPr>
          <w:b/>
          <w:i/>
          <w:iCs/>
          <w:sz w:val="24"/>
          <w:szCs w:val="24"/>
        </w:rPr>
        <w:t>Research, Development and Statistics Directorate</w:t>
      </w:r>
      <w:r>
        <w:rPr>
          <w:b/>
          <w:sz w:val="24"/>
          <w:szCs w:val="24"/>
        </w:rPr>
        <w:t xml:space="preserve"> </w:t>
      </w:r>
    </w:p>
    <w:p w14:paraId="0F2CE432" w14:textId="77777777" w:rsidR="003E034D" w:rsidRDefault="003E034D" w:rsidP="00E6298B">
      <w:pPr>
        <w:overflowPunct/>
        <w:autoSpaceDE/>
        <w:autoSpaceDN/>
        <w:adjustRightInd/>
        <w:ind w:right="107"/>
        <w:textAlignment w:val="auto"/>
        <w:rPr>
          <w:b/>
          <w:sz w:val="24"/>
          <w:szCs w:val="24"/>
        </w:rPr>
      </w:pPr>
    </w:p>
    <w:p w14:paraId="1D2E80EA" w14:textId="133BF182" w:rsidR="003E034D" w:rsidRPr="00451F38" w:rsidRDefault="003E034D" w:rsidP="00E6298B">
      <w:pPr>
        <w:overflowPunct/>
        <w:autoSpaceDE/>
        <w:autoSpaceDN/>
        <w:adjustRightInd/>
        <w:ind w:right="107"/>
        <w:textAlignment w:val="auto"/>
        <w:rPr>
          <w:b/>
          <w:sz w:val="24"/>
          <w:szCs w:val="24"/>
        </w:rPr>
      </w:pPr>
      <w:r>
        <w:rPr>
          <w:b/>
          <w:sz w:val="24"/>
          <w:szCs w:val="24"/>
        </w:rPr>
        <w:t>Herrman, H</w:t>
      </w:r>
      <w:r w:rsidR="00451F38">
        <w:rPr>
          <w:b/>
          <w:sz w:val="24"/>
          <w:szCs w:val="24"/>
        </w:rPr>
        <w:t xml:space="preserve">. et al, (2011), ‘What is Resilience?’, </w:t>
      </w:r>
      <w:r w:rsidR="00451F38">
        <w:rPr>
          <w:b/>
          <w:i/>
          <w:iCs/>
          <w:sz w:val="24"/>
          <w:szCs w:val="24"/>
        </w:rPr>
        <w:t xml:space="preserve">The Canadian Journal of </w:t>
      </w:r>
      <w:proofErr w:type="spellStart"/>
      <w:r w:rsidR="00451F38">
        <w:rPr>
          <w:b/>
          <w:i/>
          <w:iCs/>
          <w:sz w:val="24"/>
          <w:szCs w:val="24"/>
        </w:rPr>
        <w:t>Psychiarty</w:t>
      </w:r>
      <w:proofErr w:type="spellEnd"/>
      <w:r w:rsidR="00451F38">
        <w:rPr>
          <w:b/>
          <w:i/>
          <w:iCs/>
          <w:sz w:val="24"/>
          <w:szCs w:val="24"/>
        </w:rPr>
        <w:t xml:space="preserve">, </w:t>
      </w:r>
      <w:r w:rsidR="00451F38">
        <w:rPr>
          <w:b/>
          <w:sz w:val="24"/>
          <w:szCs w:val="24"/>
        </w:rPr>
        <w:t>56(5), pp. 253-314</w:t>
      </w:r>
    </w:p>
    <w:p w14:paraId="4D4FBFE9" w14:textId="77777777" w:rsidR="00D0074F" w:rsidRDefault="00D0074F" w:rsidP="00E6298B">
      <w:pPr>
        <w:overflowPunct/>
        <w:autoSpaceDE/>
        <w:autoSpaceDN/>
        <w:adjustRightInd/>
        <w:ind w:right="107"/>
        <w:textAlignment w:val="auto"/>
        <w:rPr>
          <w:b/>
          <w:sz w:val="24"/>
          <w:szCs w:val="24"/>
        </w:rPr>
      </w:pPr>
    </w:p>
    <w:p w14:paraId="244B680F" w14:textId="77777777" w:rsidR="004A3782" w:rsidRDefault="00D0074F" w:rsidP="00E6298B">
      <w:pPr>
        <w:overflowPunct/>
        <w:autoSpaceDE/>
        <w:autoSpaceDN/>
        <w:adjustRightInd/>
        <w:ind w:right="107"/>
        <w:textAlignment w:val="auto"/>
        <w:rPr>
          <w:b/>
          <w:sz w:val="24"/>
          <w:szCs w:val="24"/>
        </w:rPr>
      </w:pPr>
      <w:r>
        <w:rPr>
          <w:b/>
          <w:sz w:val="24"/>
          <w:szCs w:val="24"/>
        </w:rPr>
        <w:t>Jasper, M. (2007), ‘</w:t>
      </w:r>
      <w:r w:rsidRPr="00591AAC">
        <w:rPr>
          <w:b/>
          <w:i/>
          <w:iCs/>
          <w:sz w:val="24"/>
          <w:szCs w:val="24"/>
        </w:rPr>
        <w:t>Beginning Reflective Practice</w:t>
      </w:r>
      <w:r>
        <w:rPr>
          <w:b/>
          <w:sz w:val="24"/>
          <w:szCs w:val="24"/>
        </w:rPr>
        <w:t>’, Andover, Cengage Learning</w:t>
      </w:r>
    </w:p>
    <w:p w14:paraId="25645287" w14:textId="77777777" w:rsidR="004E5F80" w:rsidRDefault="004E5F80" w:rsidP="00E6298B">
      <w:pPr>
        <w:overflowPunct/>
        <w:autoSpaceDE/>
        <w:autoSpaceDN/>
        <w:adjustRightInd/>
        <w:ind w:right="107"/>
        <w:textAlignment w:val="auto"/>
        <w:rPr>
          <w:b/>
          <w:sz w:val="24"/>
          <w:szCs w:val="24"/>
        </w:rPr>
      </w:pPr>
    </w:p>
    <w:p w14:paraId="78B01ED3" w14:textId="22C91D69" w:rsidR="004E5F80" w:rsidRDefault="004E5F80" w:rsidP="00E6298B">
      <w:pPr>
        <w:overflowPunct/>
        <w:autoSpaceDE/>
        <w:autoSpaceDN/>
        <w:adjustRightInd/>
        <w:ind w:right="107"/>
        <w:textAlignment w:val="auto"/>
        <w:rPr>
          <w:b/>
          <w:sz w:val="24"/>
          <w:szCs w:val="24"/>
        </w:rPr>
      </w:pPr>
      <w:r>
        <w:rPr>
          <w:b/>
          <w:sz w:val="24"/>
          <w:szCs w:val="24"/>
        </w:rPr>
        <w:t>Kam-Weng, B., Kwok-Bun, C., and You-Chung, K. (2007), ‘Chapter Four. Stress</w:t>
      </w:r>
      <w:r w:rsidR="00F744C5">
        <w:rPr>
          <w:b/>
          <w:sz w:val="24"/>
          <w:szCs w:val="24"/>
        </w:rPr>
        <w:t xml:space="preserve"> Coping Strategies and Psychological Well-being Among Nurses’ in </w:t>
      </w:r>
      <w:r w:rsidR="00F744C5" w:rsidRPr="00B70BF0">
        <w:rPr>
          <w:b/>
          <w:i/>
          <w:iCs/>
          <w:sz w:val="24"/>
          <w:szCs w:val="24"/>
        </w:rPr>
        <w:t>Work Stress and Coping Among Professionals</w:t>
      </w:r>
      <w:r w:rsidR="00F744C5">
        <w:rPr>
          <w:b/>
          <w:sz w:val="24"/>
          <w:szCs w:val="24"/>
        </w:rPr>
        <w:t>, L</w:t>
      </w:r>
      <w:r w:rsidR="00C2055F">
        <w:rPr>
          <w:b/>
          <w:sz w:val="24"/>
          <w:szCs w:val="24"/>
        </w:rPr>
        <w:t>eiden, The Netherlands, Brill</w:t>
      </w:r>
    </w:p>
    <w:p w14:paraId="6F24529D" w14:textId="77777777" w:rsidR="004A3782" w:rsidRDefault="004A3782" w:rsidP="00E6298B">
      <w:pPr>
        <w:overflowPunct/>
        <w:autoSpaceDE/>
        <w:autoSpaceDN/>
        <w:adjustRightInd/>
        <w:ind w:right="107"/>
        <w:textAlignment w:val="auto"/>
        <w:rPr>
          <w:b/>
          <w:sz w:val="24"/>
          <w:szCs w:val="24"/>
        </w:rPr>
      </w:pPr>
    </w:p>
    <w:p w14:paraId="181D66A9" w14:textId="77777777" w:rsidR="0071548F" w:rsidRDefault="004A3782" w:rsidP="00E6298B">
      <w:pPr>
        <w:overflowPunct/>
        <w:autoSpaceDE/>
        <w:autoSpaceDN/>
        <w:adjustRightInd/>
        <w:ind w:right="107"/>
        <w:textAlignment w:val="auto"/>
        <w:rPr>
          <w:b/>
          <w:sz w:val="24"/>
          <w:szCs w:val="24"/>
        </w:rPr>
      </w:pPr>
      <w:r>
        <w:rPr>
          <w:b/>
          <w:sz w:val="24"/>
          <w:szCs w:val="24"/>
        </w:rPr>
        <w:lastRenderedPageBreak/>
        <w:t>Kolb, D. (1984) ‘</w:t>
      </w:r>
      <w:r w:rsidRPr="00591AAC">
        <w:rPr>
          <w:b/>
          <w:i/>
          <w:iCs/>
          <w:sz w:val="24"/>
          <w:szCs w:val="24"/>
        </w:rPr>
        <w:t xml:space="preserve">Experiential Learning: Experience as the </w:t>
      </w:r>
      <w:r w:rsidR="00591AAC" w:rsidRPr="00591AAC">
        <w:rPr>
          <w:b/>
          <w:i/>
          <w:iCs/>
          <w:sz w:val="24"/>
          <w:szCs w:val="24"/>
        </w:rPr>
        <w:t>S</w:t>
      </w:r>
      <w:r w:rsidRPr="00591AAC">
        <w:rPr>
          <w:b/>
          <w:i/>
          <w:iCs/>
          <w:sz w:val="24"/>
          <w:szCs w:val="24"/>
        </w:rPr>
        <w:t xml:space="preserve">ource of </w:t>
      </w:r>
      <w:r w:rsidR="00591AAC" w:rsidRPr="00591AAC">
        <w:rPr>
          <w:b/>
          <w:i/>
          <w:iCs/>
          <w:sz w:val="24"/>
          <w:szCs w:val="24"/>
        </w:rPr>
        <w:t>L</w:t>
      </w:r>
      <w:r w:rsidRPr="00591AAC">
        <w:rPr>
          <w:b/>
          <w:i/>
          <w:iCs/>
          <w:sz w:val="24"/>
          <w:szCs w:val="24"/>
        </w:rPr>
        <w:t xml:space="preserve">earning and </w:t>
      </w:r>
      <w:r w:rsidR="00591AAC" w:rsidRPr="00591AAC">
        <w:rPr>
          <w:b/>
          <w:i/>
          <w:iCs/>
          <w:sz w:val="24"/>
          <w:szCs w:val="24"/>
        </w:rPr>
        <w:t>D</w:t>
      </w:r>
      <w:r w:rsidRPr="00591AAC">
        <w:rPr>
          <w:b/>
          <w:i/>
          <w:iCs/>
          <w:sz w:val="24"/>
          <w:szCs w:val="24"/>
        </w:rPr>
        <w:t>evelopment</w:t>
      </w:r>
      <w:r w:rsidR="005662C7" w:rsidRPr="00591AAC">
        <w:rPr>
          <w:b/>
          <w:i/>
          <w:iCs/>
          <w:sz w:val="24"/>
          <w:szCs w:val="24"/>
        </w:rPr>
        <w:t>’</w:t>
      </w:r>
      <w:r w:rsidR="005662C7">
        <w:rPr>
          <w:b/>
          <w:sz w:val="24"/>
          <w:szCs w:val="24"/>
        </w:rPr>
        <w:t>, Upper Saddle River, Prentice Hall</w:t>
      </w:r>
    </w:p>
    <w:p w14:paraId="422E6DCC" w14:textId="1CBE0335" w:rsidR="00D927F1" w:rsidRDefault="00D927F1" w:rsidP="00E6298B">
      <w:pPr>
        <w:overflowPunct/>
        <w:autoSpaceDE/>
        <w:autoSpaceDN/>
        <w:adjustRightInd/>
        <w:ind w:right="107"/>
        <w:textAlignment w:val="auto"/>
        <w:rPr>
          <w:b/>
          <w:sz w:val="24"/>
          <w:szCs w:val="24"/>
        </w:rPr>
      </w:pPr>
      <w:r w:rsidRPr="00D927F1">
        <w:rPr>
          <w:b/>
          <w:sz w:val="24"/>
          <w:szCs w:val="24"/>
        </w:rPr>
        <w:t>McMillan</w:t>
      </w:r>
      <w:r>
        <w:rPr>
          <w:b/>
          <w:sz w:val="24"/>
          <w:szCs w:val="24"/>
        </w:rPr>
        <w:t>, L.</w:t>
      </w:r>
      <w:r w:rsidRPr="00D927F1">
        <w:rPr>
          <w:b/>
          <w:sz w:val="24"/>
          <w:szCs w:val="24"/>
        </w:rPr>
        <w:t xml:space="preserve"> (2018) </w:t>
      </w:r>
      <w:r>
        <w:rPr>
          <w:b/>
          <w:sz w:val="24"/>
          <w:szCs w:val="24"/>
        </w:rPr>
        <w:t>‘‘</w:t>
      </w:r>
      <w:r w:rsidRPr="00D927F1">
        <w:rPr>
          <w:b/>
          <w:sz w:val="24"/>
          <w:szCs w:val="24"/>
        </w:rPr>
        <w:t xml:space="preserve">Police </w:t>
      </w:r>
      <w:r>
        <w:rPr>
          <w:b/>
          <w:sz w:val="24"/>
          <w:szCs w:val="24"/>
        </w:rPr>
        <w:t>O</w:t>
      </w:r>
      <w:r w:rsidRPr="00D927F1">
        <w:rPr>
          <w:b/>
          <w:sz w:val="24"/>
          <w:szCs w:val="24"/>
        </w:rPr>
        <w:t xml:space="preserve">fficers’ </w:t>
      </w:r>
      <w:r>
        <w:rPr>
          <w:b/>
          <w:sz w:val="24"/>
          <w:szCs w:val="24"/>
        </w:rPr>
        <w:t>P</w:t>
      </w:r>
      <w:r w:rsidRPr="00D927F1">
        <w:rPr>
          <w:b/>
          <w:sz w:val="24"/>
          <w:szCs w:val="24"/>
        </w:rPr>
        <w:t xml:space="preserve">erceptions of </w:t>
      </w:r>
      <w:r>
        <w:rPr>
          <w:b/>
          <w:sz w:val="24"/>
          <w:szCs w:val="24"/>
        </w:rPr>
        <w:t>F</w:t>
      </w:r>
      <w:r w:rsidRPr="00D927F1">
        <w:rPr>
          <w:b/>
          <w:sz w:val="24"/>
          <w:szCs w:val="24"/>
        </w:rPr>
        <w:t xml:space="preserve">alse </w:t>
      </w:r>
      <w:r>
        <w:rPr>
          <w:b/>
          <w:sz w:val="24"/>
          <w:szCs w:val="24"/>
        </w:rPr>
        <w:t>A</w:t>
      </w:r>
      <w:r w:rsidRPr="00D927F1">
        <w:rPr>
          <w:b/>
          <w:sz w:val="24"/>
          <w:szCs w:val="24"/>
        </w:rPr>
        <w:t xml:space="preserve">llegations of </w:t>
      </w:r>
      <w:r>
        <w:rPr>
          <w:b/>
          <w:sz w:val="24"/>
          <w:szCs w:val="24"/>
        </w:rPr>
        <w:t>R</w:t>
      </w:r>
      <w:r w:rsidRPr="00D927F1">
        <w:rPr>
          <w:b/>
          <w:sz w:val="24"/>
          <w:szCs w:val="24"/>
        </w:rPr>
        <w:t>ape</w:t>
      </w:r>
      <w:r>
        <w:rPr>
          <w:b/>
          <w:sz w:val="24"/>
          <w:szCs w:val="24"/>
        </w:rPr>
        <w:t>’</w:t>
      </w:r>
      <w:r w:rsidRPr="00D927F1">
        <w:rPr>
          <w:b/>
          <w:sz w:val="24"/>
          <w:szCs w:val="24"/>
        </w:rPr>
        <w:t xml:space="preserve">, </w:t>
      </w:r>
      <w:r w:rsidRPr="00D927F1">
        <w:rPr>
          <w:b/>
          <w:i/>
          <w:iCs/>
          <w:sz w:val="24"/>
          <w:szCs w:val="24"/>
        </w:rPr>
        <w:t>Journal of Gender Studies</w:t>
      </w:r>
      <w:r w:rsidRPr="00D927F1">
        <w:rPr>
          <w:b/>
          <w:sz w:val="24"/>
          <w:szCs w:val="24"/>
        </w:rPr>
        <w:t>, 27</w:t>
      </w:r>
      <w:r>
        <w:rPr>
          <w:b/>
          <w:sz w:val="24"/>
          <w:szCs w:val="24"/>
        </w:rPr>
        <w:t>(1)</w:t>
      </w:r>
      <w:r w:rsidRPr="00D927F1">
        <w:rPr>
          <w:b/>
          <w:sz w:val="24"/>
          <w:szCs w:val="24"/>
        </w:rPr>
        <w:t xml:space="preserve">, </w:t>
      </w:r>
      <w:r>
        <w:rPr>
          <w:b/>
          <w:sz w:val="24"/>
          <w:szCs w:val="24"/>
        </w:rPr>
        <w:t xml:space="preserve">pp. </w:t>
      </w:r>
      <w:r w:rsidRPr="00D927F1">
        <w:rPr>
          <w:b/>
          <w:sz w:val="24"/>
          <w:szCs w:val="24"/>
        </w:rPr>
        <w:t>9-21</w:t>
      </w:r>
    </w:p>
    <w:p w14:paraId="248BCBC7" w14:textId="77777777" w:rsidR="00B33401" w:rsidRDefault="00B33401" w:rsidP="00E6298B">
      <w:pPr>
        <w:overflowPunct/>
        <w:autoSpaceDE/>
        <w:autoSpaceDN/>
        <w:adjustRightInd/>
        <w:ind w:right="107"/>
        <w:textAlignment w:val="auto"/>
        <w:rPr>
          <w:b/>
          <w:sz w:val="24"/>
          <w:szCs w:val="24"/>
        </w:rPr>
      </w:pPr>
    </w:p>
    <w:p w14:paraId="26D37608" w14:textId="0D79CCDE" w:rsidR="00B33401" w:rsidRDefault="00B33401" w:rsidP="00E6298B">
      <w:pPr>
        <w:overflowPunct/>
        <w:autoSpaceDE/>
        <w:autoSpaceDN/>
        <w:adjustRightInd/>
        <w:ind w:right="107"/>
        <w:textAlignment w:val="auto"/>
        <w:rPr>
          <w:b/>
          <w:sz w:val="24"/>
          <w:szCs w:val="24"/>
        </w:rPr>
      </w:pPr>
      <w:r>
        <w:rPr>
          <w:b/>
          <w:sz w:val="24"/>
          <w:szCs w:val="24"/>
        </w:rPr>
        <w:t xml:space="preserve">Michael, A. (2023) ‘South Wales Police and Crime Plan 2023-2027: Executive Summary’, Available at: </w:t>
      </w:r>
      <w:r w:rsidRPr="00B33401">
        <w:rPr>
          <w:b/>
          <w:sz w:val="24"/>
          <w:szCs w:val="24"/>
        </w:rPr>
        <w:t>commissioner.south-wales.police.uk/media/2745/crp005-crime-plan-202327-final.pdf</w:t>
      </w:r>
      <w:r>
        <w:rPr>
          <w:b/>
          <w:sz w:val="24"/>
          <w:szCs w:val="24"/>
        </w:rPr>
        <w:t>, (Accessed 5 November 2023)</w:t>
      </w:r>
    </w:p>
    <w:p w14:paraId="3A796026" w14:textId="77777777" w:rsidR="00A45303" w:rsidRDefault="00A45303" w:rsidP="00E6298B">
      <w:pPr>
        <w:overflowPunct/>
        <w:autoSpaceDE/>
        <w:autoSpaceDN/>
        <w:adjustRightInd/>
        <w:ind w:right="107"/>
        <w:textAlignment w:val="auto"/>
        <w:rPr>
          <w:b/>
          <w:sz w:val="24"/>
          <w:szCs w:val="24"/>
        </w:rPr>
      </w:pPr>
    </w:p>
    <w:p w14:paraId="538E6EB2" w14:textId="78D69E02" w:rsidR="00A45303" w:rsidRDefault="00A45303" w:rsidP="002A2EB5">
      <w:pPr>
        <w:overflowPunct/>
        <w:autoSpaceDE/>
        <w:autoSpaceDN/>
        <w:adjustRightInd/>
        <w:ind w:right="107"/>
        <w:textAlignment w:val="auto"/>
        <w:rPr>
          <w:b/>
          <w:sz w:val="24"/>
          <w:szCs w:val="24"/>
        </w:rPr>
      </w:pPr>
      <w:r>
        <w:rPr>
          <w:b/>
          <w:sz w:val="24"/>
          <w:szCs w:val="24"/>
        </w:rPr>
        <w:t>Ministry of Justice (2020), ‘</w:t>
      </w:r>
      <w:r w:rsidR="002A2EB5" w:rsidRPr="002A2EB5">
        <w:rPr>
          <w:b/>
          <w:sz w:val="24"/>
          <w:szCs w:val="24"/>
        </w:rPr>
        <w:t xml:space="preserve">Code of Practice for Victims of Crime in England and </w:t>
      </w:r>
      <w:proofErr w:type="spellStart"/>
      <w:r w:rsidR="002A2EB5" w:rsidRPr="002A2EB5">
        <w:rPr>
          <w:b/>
          <w:sz w:val="24"/>
          <w:szCs w:val="24"/>
        </w:rPr>
        <w:t>Wales</w:t>
      </w:r>
      <w:r w:rsidR="002A2EB5">
        <w:rPr>
          <w:b/>
          <w:sz w:val="24"/>
          <w:szCs w:val="24"/>
        </w:rPr>
        <w:t>’</w:t>
      </w:r>
      <w:proofErr w:type="spellEnd"/>
    </w:p>
    <w:p w14:paraId="5C39F9F2" w14:textId="77777777" w:rsidR="00250B6A" w:rsidRDefault="00250B6A" w:rsidP="002A2EB5">
      <w:pPr>
        <w:overflowPunct/>
        <w:autoSpaceDE/>
        <w:autoSpaceDN/>
        <w:adjustRightInd/>
        <w:ind w:right="107"/>
        <w:textAlignment w:val="auto"/>
        <w:rPr>
          <w:b/>
          <w:sz w:val="24"/>
          <w:szCs w:val="24"/>
        </w:rPr>
      </w:pPr>
    </w:p>
    <w:p w14:paraId="437AC9DB" w14:textId="38941E9A" w:rsidR="00250B6A" w:rsidRDefault="00250B6A" w:rsidP="002A2EB5">
      <w:pPr>
        <w:overflowPunct/>
        <w:autoSpaceDE/>
        <w:autoSpaceDN/>
        <w:adjustRightInd/>
        <w:ind w:right="107"/>
        <w:textAlignment w:val="auto"/>
        <w:rPr>
          <w:b/>
          <w:sz w:val="24"/>
          <w:szCs w:val="24"/>
        </w:rPr>
      </w:pPr>
      <w:proofErr w:type="spellStart"/>
      <w:r>
        <w:rPr>
          <w:b/>
          <w:sz w:val="24"/>
          <w:szCs w:val="24"/>
        </w:rPr>
        <w:t>Nurnisya</w:t>
      </w:r>
      <w:proofErr w:type="spellEnd"/>
      <w:r>
        <w:rPr>
          <w:b/>
          <w:sz w:val="24"/>
          <w:szCs w:val="24"/>
        </w:rPr>
        <w:t xml:space="preserve">, F., Saad, S., and Noor, S. (2022), ‘Contribution of Police Communication Skill for National Reputation’, </w:t>
      </w:r>
      <w:r>
        <w:rPr>
          <w:b/>
          <w:i/>
          <w:iCs/>
          <w:sz w:val="24"/>
          <w:szCs w:val="24"/>
        </w:rPr>
        <w:t xml:space="preserve">Asian Journal of Applied Communication, </w:t>
      </w:r>
      <w:r w:rsidRPr="00250B6A">
        <w:rPr>
          <w:b/>
          <w:sz w:val="24"/>
          <w:szCs w:val="24"/>
        </w:rPr>
        <w:t>Special Issue</w:t>
      </w:r>
      <w:r>
        <w:rPr>
          <w:b/>
          <w:i/>
          <w:iCs/>
          <w:sz w:val="24"/>
          <w:szCs w:val="24"/>
        </w:rPr>
        <w:t xml:space="preserve"> </w:t>
      </w:r>
      <w:r>
        <w:rPr>
          <w:b/>
          <w:sz w:val="24"/>
          <w:szCs w:val="24"/>
        </w:rPr>
        <w:t>2, pp. 32-46</w:t>
      </w:r>
    </w:p>
    <w:p w14:paraId="04045464" w14:textId="77777777" w:rsidR="00C1320D" w:rsidRDefault="00C1320D" w:rsidP="002A2EB5">
      <w:pPr>
        <w:overflowPunct/>
        <w:autoSpaceDE/>
        <w:autoSpaceDN/>
        <w:adjustRightInd/>
        <w:ind w:right="107"/>
        <w:textAlignment w:val="auto"/>
        <w:rPr>
          <w:b/>
          <w:sz w:val="24"/>
          <w:szCs w:val="24"/>
        </w:rPr>
      </w:pPr>
    </w:p>
    <w:p w14:paraId="12F7D608" w14:textId="26EC2878" w:rsidR="00C1320D" w:rsidRPr="00250B6A" w:rsidRDefault="00C1320D" w:rsidP="002A2EB5">
      <w:pPr>
        <w:overflowPunct/>
        <w:autoSpaceDE/>
        <w:autoSpaceDN/>
        <w:adjustRightInd/>
        <w:ind w:right="107"/>
        <w:textAlignment w:val="auto"/>
        <w:rPr>
          <w:b/>
          <w:sz w:val="24"/>
          <w:szCs w:val="24"/>
        </w:rPr>
      </w:pPr>
      <w:r w:rsidRPr="00C1320D">
        <w:rPr>
          <w:b/>
          <w:sz w:val="24"/>
          <w:szCs w:val="24"/>
        </w:rPr>
        <w:t>Neumann, R.J.</w:t>
      </w:r>
      <w:r>
        <w:rPr>
          <w:b/>
          <w:sz w:val="24"/>
          <w:szCs w:val="24"/>
        </w:rPr>
        <w:t xml:space="preserve"> </w:t>
      </w:r>
      <w:r w:rsidRPr="00C1320D">
        <w:rPr>
          <w:b/>
          <w:sz w:val="24"/>
          <w:szCs w:val="24"/>
        </w:rPr>
        <w:t xml:space="preserve">et al. </w:t>
      </w:r>
      <w:r>
        <w:rPr>
          <w:b/>
          <w:sz w:val="24"/>
          <w:szCs w:val="24"/>
        </w:rPr>
        <w:t>(2022) ‘</w:t>
      </w:r>
      <w:r w:rsidRPr="00C1320D">
        <w:rPr>
          <w:b/>
          <w:sz w:val="24"/>
          <w:szCs w:val="24"/>
        </w:rPr>
        <w:t xml:space="preserve">The </w:t>
      </w:r>
      <w:r w:rsidR="00CA0DCE">
        <w:rPr>
          <w:b/>
          <w:sz w:val="24"/>
          <w:szCs w:val="24"/>
        </w:rPr>
        <w:t>I</w:t>
      </w:r>
      <w:r w:rsidRPr="00C1320D">
        <w:rPr>
          <w:b/>
          <w:sz w:val="24"/>
          <w:szCs w:val="24"/>
        </w:rPr>
        <w:t xml:space="preserve">mpact of </w:t>
      </w:r>
      <w:r w:rsidR="00CA0DCE">
        <w:rPr>
          <w:b/>
          <w:sz w:val="24"/>
          <w:szCs w:val="24"/>
        </w:rPr>
        <w:t>P</w:t>
      </w:r>
      <w:r w:rsidRPr="00C1320D">
        <w:rPr>
          <w:b/>
          <w:sz w:val="24"/>
          <w:szCs w:val="24"/>
        </w:rPr>
        <w:t xml:space="preserve">hysical </w:t>
      </w:r>
      <w:r w:rsidR="00CA0DCE">
        <w:rPr>
          <w:b/>
          <w:sz w:val="24"/>
          <w:szCs w:val="24"/>
        </w:rPr>
        <w:t>F</w:t>
      </w:r>
      <w:r w:rsidRPr="00C1320D">
        <w:rPr>
          <w:b/>
          <w:sz w:val="24"/>
          <w:szCs w:val="24"/>
        </w:rPr>
        <w:t xml:space="preserve">itness on </w:t>
      </w:r>
      <w:r w:rsidR="00CA0DCE">
        <w:rPr>
          <w:b/>
          <w:sz w:val="24"/>
          <w:szCs w:val="24"/>
        </w:rPr>
        <w:t>R</w:t>
      </w:r>
      <w:r w:rsidRPr="00C1320D">
        <w:rPr>
          <w:b/>
          <w:sz w:val="24"/>
          <w:szCs w:val="24"/>
        </w:rPr>
        <w:t xml:space="preserve">esilience to </w:t>
      </w:r>
      <w:r w:rsidR="00CA0DCE">
        <w:rPr>
          <w:b/>
          <w:sz w:val="24"/>
          <w:szCs w:val="24"/>
        </w:rPr>
        <w:t>M</w:t>
      </w:r>
      <w:r w:rsidRPr="00C1320D">
        <w:rPr>
          <w:b/>
          <w:sz w:val="24"/>
          <w:szCs w:val="24"/>
        </w:rPr>
        <w:t xml:space="preserve">odern </w:t>
      </w:r>
      <w:r w:rsidR="00CA0DCE">
        <w:rPr>
          <w:b/>
          <w:sz w:val="24"/>
          <w:szCs w:val="24"/>
        </w:rPr>
        <w:t>L</w:t>
      </w:r>
      <w:r w:rsidRPr="00C1320D">
        <w:rPr>
          <w:b/>
          <w:sz w:val="24"/>
          <w:szCs w:val="24"/>
        </w:rPr>
        <w:t xml:space="preserve">ife </w:t>
      </w:r>
      <w:r w:rsidR="00CA0DCE">
        <w:rPr>
          <w:b/>
          <w:sz w:val="24"/>
          <w:szCs w:val="24"/>
        </w:rPr>
        <w:t>S</w:t>
      </w:r>
      <w:r w:rsidRPr="00C1320D">
        <w:rPr>
          <w:b/>
          <w:sz w:val="24"/>
          <w:szCs w:val="24"/>
        </w:rPr>
        <w:t xml:space="preserve">tress and the </w:t>
      </w:r>
      <w:r w:rsidR="00CA0DCE">
        <w:rPr>
          <w:b/>
          <w:sz w:val="24"/>
          <w:szCs w:val="24"/>
        </w:rPr>
        <w:t>M</w:t>
      </w:r>
      <w:r w:rsidRPr="00C1320D">
        <w:rPr>
          <w:b/>
          <w:sz w:val="24"/>
          <w:szCs w:val="24"/>
        </w:rPr>
        <w:t xml:space="preserve">ediating </w:t>
      </w:r>
      <w:r w:rsidR="00CA0DCE">
        <w:rPr>
          <w:b/>
          <w:sz w:val="24"/>
          <w:szCs w:val="24"/>
        </w:rPr>
        <w:t>R</w:t>
      </w:r>
      <w:r w:rsidRPr="00C1320D">
        <w:rPr>
          <w:b/>
          <w:sz w:val="24"/>
          <w:szCs w:val="24"/>
        </w:rPr>
        <w:t xml:space="preserve">ole of </w:t>
      </w:r>
      <w:r w:rsidR="00CA0DCE">
        <w:rPr>
          <w:b/>
          <w:sz w:val="24"/>
          <w:szCs w:val="24"/>
        </w:rPr>
        <w:t>G</w:t>
      </w:r>
      <w:r w:rsidRPr="00C1320D">
        <w:rPr>
          <w:b/>
          <w:sz w:val="24"/>
          <w:szCs w:val="24"/>
        </w:rPr>
        <w:t xml:space="preserve">eneral </w:t>
      </w:r>
      <w:r w:rsidR="00CA0DCE">
        <w:rPr>
          <w:b/>
          <w:sz w:val="24"/>
          <w:szCs w:val="24"/>
        </w:rPr>
        <w:t>S</w:t>
      </w:r>
      <w:r w:rsidRPr="00C1320D">
        <w:rPr>
          <w:b/>
          <w:sz w:val="24"/>
          <w:szCs w:val="24"/>
        </w:rPr>
        <w:t>elf-efficacy</w:t>
      </w:r>
      <w:r w:rsidR="00CA0DCE">
        <w:rPr>
          <w:b/>
          <w:sz w:val="24"/>
          <w:szCs w:val="24"/>
        </w:rPr>
        <w:t>’,</w:t>
      </w:r>
      <w:r w:rsidRPr="00C1320D">
        <w:rPr>
          <w:b/>
          <w:sz w:val="24"/>
          <w:szCs w:val="24"/>
        </w:rPr>
        <w:t xml:space="preserve"> </w:t>
      </w:r>
      <w:r w:rsidRPr="00CA0DCE">
        <w:rPr>
          <w:b/>
          <w:i/>
          <w:iCs/>
          <w:sz w:val="24"/>
          <w:szCs w:val="24"/>
        </w:rPr>
        <w:t>Eur</w:t>
      </w:r>
      <w:r w:rsidR="00CA0DCE" w:rsidRPr="00CA0DCE">
        <w:rPr>
          <w:b/>
          <w:i/>
          <w:iCs/>
          <w:sz w:val="24"/>
          <w:szCs w:val="24"/>
        </w:rPr>
        <w:t>opean</w:t>
      </w:r>
      <w:r w:rsidRPr="00CA0DCE">
        <w:rPr>
          <w:b/>
          <w:i/>
          <w:iCs/>
          <w:sz w:val="24"/>
          <w:szCs w:val="24"/>
        </w:rPr>
        <w:t xml:space="preserve"> Arch</w:t>
      </w:r>
      <w:r w:rsidR="00CA0DCE" w:rsidRPr="00CA0DCE">
        <w:rPr>
          <w:b/>
          <w:i/>
          <w:iCs/>
          <w:sz w:val="24"/>
          <w:szCs w:val="24"/>
        </w:rPr>
        <w:t>ives of</w:t>
      </w:r>
      <w:r w:rsidRPr="00CA0DCE">
        <w:rPr>
          <w:b/>
          <w:i/>
          <w:iCs/>
          <w:sz w:val="24"/>
          <w:szCs w:val="24"/>
        </w:rPr>
        <w:t xml:space="preserve"> Psychiatry </w:t>
      </w:r>
      <w:r w:rsidR="00CA0DCE" w:rsidRPr="00CA0DCE">
        <w:rPr>
          <w:b/>
          <w:i/>
          <w:iCs/>
          <w:sz w:val="24"/>
          <w:szCs w:val="24"/>
        </w:rPr>
        <w:t xml:space="preserve">and </w:t>
      </w:r>
      <w:r w:rsidRPr="00CA0DCE">
        <w:rPr>
          <w:b/>
          <w:i/>
          <w:iCs/>
          <w:sz w:val="24"/>
          <w:szCs w:val="24"/>
        </w:rPr>
        <w:t>Clin</w:t>
      </w:r>
      <w:r w:rsidR="00CA0DCE" w:rsidRPr="00CA0DCE">
        <w:rPr>
          <w:b/>
          <w:i/>
          <w:iCs/>
          <w:sz w:val="24"/>
          <w:szCs w:val="24"/>
        </w:rPr>
        <w:t>ical</w:t>
      </w:r>
      <w:r w:rsidRPr="00CA0DCE">
        <w:rPr>
          <w:b/>
          <w:i/>
          <w:iCs/>
          <w:sz w:val="24"/>
          <w:szCs w:val="24"/>
        </w:rPr>
        <w:t xml:space="preserve"> Neurosci</w:t>
      </w:r>
      <w:r w:rsidR="00CA0DCE" w:rsidRPr="00CA0DCE">
        <w:rPr>
          <w:b/>
          <w:i/>
          <w:iCs/>
          <w:sz w:val="24"/>
          <w:szCs w:val="24"/>
        </w:rPr>
        <w:t>ence</w:t>
      </w:r>
      <w:r w:rsidR="00CA0DCE">
        <w:rPr>
          <w:b/>
          <w:sz w:val="24"/>
          <w:szCs w:val="24"/>
        </w:rPr>
        <w:t>,</w:t>
      </w:r>
      <w:r w:rsidRPr="00C1320D">
        <w:rPr>
          <w:b/>
          <w:sz w:val="24"/>
          <w:szCs w:val="24"/>
        </w:rPr>
        <w:t xml:space="preserve"> 272, </w:t>
      </w:r>
      <w:r>
        <w:rPr>
          <w:b/>
          <w:sz w:val="24"/>
          <w:szCs w:val="24"/>
        </w:rPr>
        <w:t xml:space="preserve">pp. </w:t>
      </w:r>
      <w:r w:rsidRPr="00C1320D">
        <w:rPr>
          <w:b/>
          <w:sz w:val="24"/>
          <w:szCs w:val="24"/>
        </w:rPr>
        <w:t>679–692</w:t>
      </w:r>
    </w:p>
    <w:p w14:paraId="67037047" w14:textId="77777777" w:rsidR="004B56AA" w:rsidRDefault="004B56AA" w:rsidP="002A2EB5">
      <w:pPr>
        <w:overflowPunct/>
        <w:autoSpaceDE/>
        <w:autoSpaceDN/>
        <w:adjustRightInd/>
        <w:ind w:right="107"/>
        <w:textAlignment w:val="auto"/>
        <w:rPr>
          <w:b/>
          <w:sz w:val="24"/>
          <w:szCs w:val="24"/>
        </w:rPr>
      </w:pPr>
    </w:p>
    <w:p w14:paraId="6F6FA581" w14:textId="1C498851" w:rsidR="004B56AA" w:rsidRDefault="004B56AA" w:rsidP="002A2EB5">
      <w:pPr>
        <w:overflowPunct/>
        <w:autoSpaceDE/>
        <w:autoSpaceDN/>
        <w:adjustRightInd/>
        <w:ind w:right="107"/>
        <w:textAlignment w:val="auto"/>
        <w:rPr>
          <w:b/>
          <w:sz w:val="24"/>
          <w:szCs w:val="24"/>
        </w:rPr>
      </w:pPr>
      <w:r>
        <w:rPr>
          <w:b/>
          <w:sz w:val="24"/>
          <w:szCs w:val="24"/>
        </w:rPr>
        <w:t>Wall, I, R. (2019) ‘</w:t>
      </w:r>
      <w:r w:rsidRPr="004B56AA">
        <w:rPr>
          <w:b/>
          <w:sz w:val="24"/>
          <w:szCs w:val="24"/>
        </w:rPr>
        <w:t>Policing Atmospheres: Crowds, Protest and ‘</w:t>
      </w:r>
      <w:proofErr w:type="spellStart"/>
      <w:r w:rsidRPr="004B56AA">
        <w:rPr>
          <w:b/>
          <w:sz w:val="24"/>
          <w:szCs w:val="24"/>
        </w:rPr>
        <w:t>Atmotechnics</w:t>
      </w:r>
      <w:proofErr w:type="spellEnd"/>
      <w:r w:rsidRPr="004B56AA">
        <w:rPr>
          <w:b/>
          <w:sz w:val="24"/>
          <w:szCs w:val="24"/>
        </w:rPr>
        <w:t>’</w:t>
      </w:r>
      <w:r>
        <w:rPr>
          <w:b/>
          <w:sz w:val="24"/>
          <w:szCs w:val="24"/>
        </w:rPr>
        <w:t xml:space="preserve">’, </w:t>
      </w:r>
      <w:r w:rsidRPr="004B56AA">
        <w:rPr>
          <w:b/>
          <w:i/>
          <w:iCs/>
          <w:sz w:val="24"/>
          <w:szCs w:val="24"/>
        </w:rPr>
        <w:t>Theory, Culture &amp; Society</w:t>
      </w:r>
      <w:r w:rsidRPr="004B56AA">
        <w:rPr>
          <w:b/>
          <w:sz w:val="24"/>
          <w:szCs w:val="24"/>
        </w:rPr>
        <w:t xml:space="preserve">, 36(4), </w:t>
      </w:r>
      <w:r>
        <w:rPr>
          <w:b/>
          <w:sz w:val="24"/>
          <w:szCs w:val="24"/>
        </w:rPr>
        <w:t xml:space="preserve">pp. </w:t>
      </w:r>
      <w:r w:rsidRPr="004B56AA">
        <w:rPr>
          <w:b/>
          <w:sz w:val="24"/>
          <w:szCs w:val="24"/>
        </w:rPr>
        <w:t>143-162</w:t>
      </w:r>
    </w:p>
    <w:p w14:paraId="48C22C28" w14:textId="77777777" w:rsidR="00871AD2" w:rsidRDefault="00871AD2" w:rsidP="002A2EB5">
      <w:pPr>
        <w:overflowPunct/>
        <w:autoSpaceDE/>
        <w:autoSpaceDN/>
        <w:adjustRightInd/>
        <w:ind w:right="107"/>
        <w:textAlignment w:val="auto"/>
        <w:rPr>
          <w:b/>
          <w:sz w:val="24"/>
          <w:szCs w:val="24"/>
        </w:rPr>
      </w:pPr>
    </w:p>
    <w:p w14:paraId="0C614D46" w14:textId="7CDD9139" w:rsidR="00871AD2" w:rsidRPr="00871AD2" w:rsidRDefault="00871AD2" w:rsidP="002A2EB5">
      <w:pPr>
        <w:overflowPunct/>
        <w:autoSpaceDE/>
        <w:autoSpaceDN/>
        <w:adjustRightInd/>
        <w:ind w:right="107"/>
        <w:textAlignment w:val="auto"/>
        <w:rPr>
          <w:b/>
          <w:sz w:val="24"/>
          <w:szCs w:val="24"/>
        </w:rPr>
      </w:pPr>
      <w:r>
        <w:rPr>
          <w:b/>
          <w:sz w:val="24"/>
          <w:szCs w:val="24"/>
        </w:rPr>
        <w:t xml:space="preserve">White, J., Ryan, C. (1995) ‘Pharmacological Properties of Ketamine’, </w:t>
      </w:r>
      <w:r>
        <w:rPr>
          <w:b/>
          <w:i/>
          <w:iCs/>
          <w:sz w:val="24"/>
          <w:szCs w:val="24"/>
        </w:rPr>
        <w:t xml:space="preserve">Drug and Alcohol Review, </w:t>
      </w:r>
      <w:r>
        <w:rPr>
          <w:b/>
          <w:sz w:val="24"/>
          <w:szCs w:val="24"/>
        </w:rPr>
        <w:t>15(2), pp. 145-155</w:t>
      </w:r>
    </w:p>
    <w:p w14:paraId="5E5611DE" w14:textId="77777777" w:rsidR="0071548F" w:rsidRDefault="0071548F" w:rsidP="00E6298B">
      <w:pPr>
        <w:overflowPunct/>
        <w:autoSpaceDE/>
        <w:autoSpaceDN/>
        <w:adjustRightInd/>
        <w:ind w:right="107"/>
        <w:textAlignment w:val="auto"/>
        <w:rPr>
          <w:b/>
          <w:sz w:val="24"/>
          <w:szCs w:val="24"/>
        </w:rPr>
      </w:pPr>
    </w:p>
    <w:p w14:paraId="250CF227" w14:textId="6033572C" w:rsidR="006D4550" w:rsidRDefault="0071548F" w:rsidP="00E6298B">
      <w:pPr>
        <w:overflowPunct/>
        <w:autoSpaceDE/>
        <w:autoSpaceDN/>
        <w:adjustRightInd/>
        <w:ind w:right="107"/>
        <w:textAlignment w:val="auto"/>
        <w:rPr>
          <w:b/>
          <w:sz w:val="24"/>
          <w:szCs w:val="24"/>
        </w:rPr>
      </w:pPr>
      <w:r>
        <w:rPr>
          <w:b/>
          <w:sz w:val="24"/>
          <w:szCs w:val="24"/>
        </w:rPr>
        <w:t>World Health Organization</w:t>
      </w:r>
      <w:r w:rsidR="00CF666E">
        <w:rPr>
          <w:b/>
          <w:sz w:val="24"/>
          <w:szCs w:val="24"/>
        </w:rPr>
        <w:t xml:space="preserve">, ‘Stress’, Available at: </w:t>
      </w:r>
      <w:r w:rsidR="00CF666E" w:rsidRPr="00CF666E">
        <w:rPr>
          <w:b/>
          <w:sz w:val="24"/>
          <w:szCs w:val="24"/>
        </w:rPr>
        <w:t>who.int/news-room/questions-and-answers/item/stress</w:t>
      </w:r>
      <w:r w:rsidR="00CF666E">
        <w:rPr>
          <w:b/>
          <w:sz w:val="24"/>
          <w:szCs w:val="24"/>
        </w:rPr>
        <w:t xml:space="preserve">, (Accessed </w:t>
      </w:r>
      <w:r w:rsidR="00C12FEB">
        <w:rPr>
          <w:b/>
          <w:sz w:val="24"/>
          <w:szCs w:val="24"/>
        </w:rPr>
        <w:t>4 October 2023)</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C8356" w14:textId="77777777" w:rsidR="00AB18D8" w:rsidRDefault="00AB18D8">
      <w:r>
        <w:separator/>
      </w:r>
    </w:p>
  </w:endnote>
  <w:endnote w:type="continuationSeparator" w:id="0">
    <w:p w14:paraId="51970F88" w14:textId="77777777" w:rsidR="00AB18D8" w:rsidRDefault="00AB18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22E32" w14:textId="77777777" w:rsidR="00AB18D8" w:rsidRDefault="00AB18D8">
      <w:r>
        <w:separator/>
      </w:r>
    </w:p>
  </w:footnote>
  <w:footnote w:type="continuationSeparator" w:id="0">
    <w:p w14:paraId="798A5385" w14:textId="77777777" w:rsidR="00AB18D8" w:rsidRDefault="00AB18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3861498">
    <w:abstractNumId w:val="38"/>
  </w:num>
  <w:num w:numId="2" w16cid:durableId="234319633">
    <w:abstractNumId w:val="31"/>
  </w:num>
  <w:num w:numId="3" w16cid:durableId="1993025827">
    <w:abstractNumId w:val="23"/>
  </w:num>
  <w:num w:numId="4" w16cid:durableId="2127844779">
    <w:abstractNumId w:val="1"/>
    <w:lvlOverride w:ilvl="0">
      <w:lvl w:ilvl="0">
        <w:start w:val="1"/>
        <w:numFmt w:val="bullet"/>
        <w:lvlText w:val=""/>
        <w:lvlJc w:val="left"/>
        <w:pPr>
          <w:ind w:left="720" w:hanging="360"/>
        </w:pPr>
        <w:rPr>
          <w:rFonts w:ascii="Symbol" w:hAnsi="Symbol" w:hint="default"/>
        </w:rPr>
      </w:lvl>
    </w:lvlOverride>
  </w:num>
  <w:num w:numId="5" w16cid:durableId="1823035880">
    <w:abstractNumId w:val="21"/>
  </w:num>
  <w:num w:numId="6" w16cid:durableId="887454154">
    <w:abstractNumId w:val="45"/>
  </w:num>
  <w:num w:numId="7" w16cid:durableId="693731115">
    <w:abstractNumId w:val="47"/>
  </w:num>
  <w:num w:numId="8" w16cid:durableId="1226256306">
    <w:abstractNumId w:val="34"/>
  </w:num>
  <w:num w:numId="9" w16cid:durableId="71784978">
    <w:abstractNumId w:val="32"/>
  </w:num>
  <w:num w:numId="10" w16cid:durableId="1330135327">
    <w:abstractNumId w:val="28"/>
  </w:num>
  <w:num w:numId="11" w16cid:durableId="1647197761">
    <w:abstractNumId w:val="29"/>
  </w:num>
  <w:num w:numId="12" w16cid:durableId="1308708766">
    <w:abstractNumId w:val="9"/>
  </w:num>
  <w:num w:numId="13" w16cid:durableId="1284769946">
    <w:abstractNumId w:val="33"/>
  </w:num>
  <w:num w:numId="14" w16cid:durableId="151213663">
    <w:abstractNumId w:val="16"/>
  </w:num>
  <w:num w:numId="15" w16cid:durableId="1384867858">
    <w:abstractNumId w:val="15"/>
  </w:num>
  <w:num w:numId="16" w16cid:durableId="861092896">
    <w:abstractNumId w:val="26"/>
  </w:num>
  <w:num w:numId="17" w16cid:durableId="730886308">
    <w:abstractNumId w:val="7"/>
  </w:num>
  <w:num w:numId="18" w16cid:durableId="992952078">
    <w:abstractNumId w:val="25"/>
  </w:num>
  <w:num w:numId="19" w16cid:durableId="2038236719">
    <w:abstractNumId w:val="14"/>
  </w:num>
  <w:num w:numId="20" w16cid:durableId="2126459932">
    <w:abstractNumId w:val="12"/>
  </w:num>
  <w:num w:numId="21" w16cid:durableId="14065370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9306831">
    <w:abstractNumId w:val="22"/>
  </w:num>
  <w:num w:numId="23" w16cid:durableId="180048084">
    <w:abstractNumId w:val="17"/>
  </w:num>
  <w:num w:numId="24" w16cid:durableId="1300574466">
    <w:abstractNumId w:val="13"/>
  </w:num>
  <w:num w:numId="25" w16cid:durableId="1667397174">
    <w:abstractNumId w:val="10"/>
  </w:num>
  <w:num w:numId="26" w16cid:durableId="1886133989">
    <w:abstractNumId w:val="27"/>
  </w:num>
  <w:num w:numId="27" w16cid:durableId="1938057962">
    <w:abstractNumId w:val="18"/>
  </w:num>
  <w:num w:numId="28" w16cid:durableId="1492255230">
    <w:abstractNumId w:val="41"/>
  </w:num>
  <w:num w:numId="29" w16cid:durableId="2035156931">
    <w:abstractNumId w:val="35"/>
  </w:num>
  <w:num w:numId="30" w16cid:durableId="394015753">
    <w:abstractNumId w:val="40"/>
  </w:num>
  <w:num w:numId="31" w16cid:durableId="1329819744">
    <w:abstractNumId w:val="19"/>
  </w:num>
  <w:num w:numId="32" w16cid:durableId="1049914986">
    <w:abstractNumId w:val="43"/>
  </w:num>
  <w:num w:numId="33" w16cid:durableId="2052340326">
    <w:abstractNumId w:val="30"/>
  </w:num>
  <w:num w:numId="34" w16cid:durableId="1422338126">
    <w:abstractNumId w:val="11"/>
  </w:num>
  <w:num w:numId="35" w16cid:durableId="790169315">
    <w:abstractNumId w:val="44"/>
  </w:num>
  <w:num w:numId="36" w16cid:durableId="1580598352">
    <w:abstractNumId w:val="39"/>
  </w:num>
  <w:num w:numId="37" w16cid:durableId="1664894480">
    <w:abstractNumId w:val="4"/>
  </w:num>
  <w:num w:numId="38" w16cid:durableId="1946233150">
    <w:abstractNumId w:val="46"/>
  </w:num>
  <w:num w:numId="39" w16cid:durableId="1518498208">
    <w:abstractNumId w:val="42"/>
  </w:num>
  <w:num w:numId="40" w16cid:durableId="1759061445">
    <w:abstractNumId w:val="36"/>
  </w:num>
  <w:num w:numId="41" w16cid:durableId="1848204040">
    <w:abstractNumId w:val="37"/>
  </w:num>
  <w:num w:numId="42" w16cid:durableId="1429153906">
    <w:abstractNumId w:val="3"/>
  </w:num>
  <w:num w:numId="43" w16cid:durableId="1112940790">
    <w:abstractNumId w:val="5"/>
  </w:num>
  <w:num w:numId="44" w16cid:durableId="600341232">
    <w:abstractNumId w:val="24"/>
  </w:num>
  <w:num w:numId="45" w16cid:durableId="1935042608">
    <w:abstractNumId w:val="6"/>
  </w:num>
  <w:num w:numId="46" w16cid:durableId="1877154968">
    <w:abstractNumId w:val="2"/>
  </w:num>
  <w:num w:numId="47" w16cid:durableId="552347636">
    <w:abstractNumId w:val="0"/>
  </w:num>
  <w:num w:numId="48" w16cid:durableId="83772601">
    <w:abstractNumId w:val="20"/>
  </w:num>
  <w:num w:numId="49" w16cid:durableId="3751164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3F6"/>
    <w:rsid w:val="00025650"/>
    <w:rsid w:val="00025F75"/>
    <w:rsid w:val="00027B1F"/>
    <w:rsid w:val="0003088B"/>
    <w:rsid w:val="000325D9"/>
    <w:rsid w:val="000372B2"/>
    <w:rsid w:val="0004079F"/>
    <w:rsid w:val="00045162"/>
    <w:rsid w:val="0004530E"/>
    <w:rsid w:val="00045B87"/>
    <w:rsid w:val="00045C07"/>
    <w:rsid w:val="00054483"/>
    <w:rsid w:val="00055D43"/>
    <w:rsid w:val="00056FAC"/>
    <w:rsid w:val="00057751"/>
    <w:rsid w:val="00057D6D"/>
    <w:rsid w:val="00062E39"/>
    <w:rsid w:val="00067340"/>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46C"/>
    <w:rsid w:val="000C378F"/>
    <w:rsid w:val="000C6892"/>
    <w:rsid w:val="000C6FFE"/>
    <w:rsid w:val="000D0BB6"/>
    <w:rsid w:val="000E26B0"/>
    <w:rsid w:val="000F1599"/>
    <w:rsid w:val="000F1769"/>
    <w:rsid w:val="000F6196"/>
    <w:rsid w:val="000F7ECD"/>
    <w:rsid w:val="00101126"/>
    <w:rsid w:val="00102E64"/>
    <w:rsid w:val="0010312C"/>
    <w:rsid w:val="00106DC7"/>
    <w:rsid w:val="00112391"/>
    <w:rsid w:val="00112751"/>
    <w:rsid w:val="00114593"/>
    <w:rsid w:val="00114F52"/>
    <w:rsid w:val="00123B61"/>
    <w:rsid w:val="001347F8"/>
    <w:rsid w:val="00137BB5"/>
    <w:rsid w:val="00137E05"/>
    <w:rsid w:val="00142B67"/>
    <w:rsid w:val="001447F6"/>
    <w:rsid w:val="0014612A"/>
    <w:rsid w:val="0014732D"/>
    <w:rsid w:val="00147793"/>
    <w:rsid w:val="00147DE3"/>
    <w:rsid w:val="00150193"/>
    <w:rsid w:val="00150794"/>
    <w:rsid w:val="001608C4"/>
    <w:rsid w:val="001663CE"/>
    <w:rsid w:val="001678DD"/>
    <w:rsid w:val="00167E94"/>
    <w:rsid w:val="00171418"/>
    <w:rsid w:val="00175031"/>
    <w:rsid w:val="00181453"/>
    <w:rsid w:val="00185117"/>
    <w:rsid w:val="00190993"/>
    <w:rsid w:val="001961CF"/>
    <w:rsid w:val="001A3EAE"/>
    <w:rsid w:val="001A59BB"/>
    <w:rsid w:val="001A6A51"/>
    <w:rsid w:val="001A79C4"/>
    <w:rsid w:val="001B10C7"/>
    <w:rsid w:val="001B331A"/>
    <w:rsid w:val="001B4D93"/>
    <w:rsid w:val="001C0C77"/>
    <w:rsid w:val="001C0E74"/>
    <w:rsid w:val="001C163F"/>
    <w:rsid w:val="001C38C5"/>
    <w:rsid w:val="001D229F"/>
    <w:rsid w:val="001E710A"/>
    <w:rsid w:val="001E7864"/>
    <w:rsid w:val="001F0161"/>
    <w:rsid w:val="001F1A01"/>
    <w:rsid w:val="001F4552"/>
    <w:rsid w:val="00201250"/>
    <w:rsid w:val="002019EB"/>
    <w:rsid w:val="002030F2"/>
    <w:rsid w:val="00204FA9"/>
    <w:rsid w:val="00205051"/>
    <w:rsid w:val="00206319"/>
    <w:rsid w:val="00211F65"/>
    <w:rsid w:val="00214BAF"/>
    <w:rsid w:val="002200C1"/>
    <w:rsid w:val="00220D06"/>
    <w:rsid w:val="002246A0"/>
    <w:rsid w:val="00224AF9"/>
    <w:rsid w:val="00230439"/>
    <w:rsid w:val="002333C2"/>
    <w:rsid w:val="0023380C"/>
    <w:rsid w:val="00235176"/>
    <w:rsid w:val="00236061"/>
    <w:rsid w:val="0024100E"/>
    <w:rsid w:val="0024115A"/>
    <w:rsid w:val="00241C1B"/>
    <w:rsid w:val="002423C7"/>
    <w:rsid w:val="0024288B"/>
    <w:rsid w:val="00245C4A"/>
    <w:rsid w:val="00250B6A"/>
    <w:rsid w:val="0025394E"/>
    <w:rsid w:val="00255D8E"/>
    <w:rsid w:val="00256B8F"/>
    <w:rsid w:val="002616AE"/>
    <w:rsid w:val="002644C9"/>
    <w:rsid w:val="002657E9"/>
    <w:rsid w:val="0026665E"/>
    <w:rsid w:val="00270EEB"/>
    <w:rsid w:val="0027147E"/>
    <w:rsid w:val="002761F4"/>
    <w:rsid w:val="002775E1"/>
    <w:rsid w:val="00277844"/>
    <w:rsid w:val="00277979"/>
    <w:rsid w:val="002808EB"/>
    <w:rsid w:val="00285C3D"/>
    <w:rsid w:val="00291ADD"/>
    <w:rsid w:val="00294868"/>
    <w:rsid w:val="00295CA1"/>
    <w:rsid w:val="002964B4"/>
    <w:rsid w:val="002A291A"/>
    <w:rsid w:val="002A2EB5"/>
    <w:rsid w:val="002A52FD"/>
    <w:rsid w:val="002A5604"/>
    <w:rsid w:val="002B015E"/>
    <w:rsid w:val="002B09CC"/>
    <w:rsid w:val="002B1701"/>
    <w:rsid w:val="002B23C3"/>
    <w:rsid w:val="002B443A"/>
    <w:rsid w:val="002B5B35"/>
    <w:rsid w:val="002C0702"/>
    <w:rsid w:val="002C17B6"/>
    <w:rsid w:val="002C256A"/>
    <w:rsid w:val="002C496D"/>
    <w:rsid w:val="002C69DC"/>
    <w:rsid w:val="002C6FEC"/>
    <w:rsid w:val="002D05EB"/>
    <w:rsid w:val="002D2F29"/>
    <w:rsid w:val="002D756B"/>
    <w:rsid w:val="002E1C29"/>
    <w:rsid w:val="002E5E99"/>
    <w:rsid w:val="002E7017"/>
    <w:rsid w:val="002F4F6E"/>
    <w:rsid w:val="002F7040"/>
    <w:rsid w:val="00300012"/>
    <w:rsid w:val="00300BAA"/>
    <w:rsid w:val="003015C3"/>
    <w:rsid w:val="00302117"/>
    <w:rsid w:val="0030C684"/>
    <w:rsid w:val="0031350A"/>
    <w:rsid w:val="00316815"/>
    <w:rsid w:val="003168CA"/>
    <w:rsid w:val="00320035"/>
    <w:rsid w:val="00321255"/>
    <w:rsid w:val="0032205A"/>
    <w:rsid w:val="0032230D"/>
    <w:rsid w:val="00322A0B"/>
    <w:rsid w:val="003279C8"/>
    <w:rsid w:val="00327A18"/>
    <w:rsid w:val="00335FC5"/>
    <w:rsid w:val="0034642E"/>
    <w:rsid w:val="003516C0"/>
    <w:rsid w:val="00352E59"/>
    <w:rsid w:val="00354DBE"/>
    <w:rsid w:val="00355210"/>
    <w:rsid w:val="003573B2"/>
    <w:rsid w:val="0036136B"/>
    <w:rsid w:val="0036474A"/>
    <w:rsid w:val="00365DF9"/>
    <w:rsid w:val="0036687A"/>
    <w:rsid w:val="00372DB4"/>
    <w:rsid w:val="00375AF5"/>
    <w:rsid w:val="00375B79"/>
    <w:rsid w:val="003761BD"/>
    <w:rsid w:val="00377A1C"/>
    <w:rsid w:val="00385414"/>
    <w:rsid w:val="00390074"/>
    <w:rsid w:val="003901EE"/>
    <w:rsid w:val="00395DEC"/>
    <w:rsid w:val="0039762B"/>
    <w:rsid w:val="003A0C37"/>
    <w:rsid w:val="003A1B6B"/>
    <w:rsid w:val="003A46C0"/>
    <w:rsid w:val="003A600E"/>
    <w:rsid w:val="003A6015"/>
    <w:rsid w:val="003A6513"/>
    <w:rsid w:val="003B16C7"/>
    <w:rsid w:val="003B2493"/>
    <w:rsid w:val="003B2A14"/>
    <w:rsid w:val="003C19F1"/>
    <w:rsid w:val="003C3BD9"/>
    <w:rsid w:val="003C4186"/>
    <w:rsid w:val="003C458C"/>
    <w:rsid w:val="003C4D7B"/>
    <w:rsid w:val="003C6185"/>
    <w:rsid w:val="003D0D2D"/>
    <w:rsid w:val="003D16E1"/>
    <w:rsid w:val="003D4710"/>
    <w:rsid w:val="003E034D"/>
    <w:rsid w:val="003E16D7"/>
    <w:rsid w:val="003E197E"/>
    <w:rsid w:val="003F1A37"/>
    <w:rsid w:val="003F2BBF"/>
    <w:rsid w:val="003F42FB"/>
    <w:rsid w:val="003F4463"/>
    <w:rsid w:val="003F481F"/>
    <w:rsid w:val="004031BC"/>
    <w:rsid w:val="004046F0"/>
    <w:rsid w:val="0040668F"/>
    <w:rsid w:val="004124E2"/>
    <w:rsid w:val="00412677"/>
    <w:rsid w:val="00413251"/>
    <w:rsid w:val="00413D34"/>
    <w:rsid w:val="00417F55"/>
    <w:rsid w:val="00425635"/>
    <w:rsid w:val="00430AC1"/>
    <w:rsid w:val="004348AE"/>
    <w:rsid w:val="00436AAC"/>
    <w:rsid w:val="004376C0"/>
    <w:rsid w:val="00441861"/>
    <w:rsid w:val="004419CE"/>
    <w:rsid w:val="0044223A"/>
    <w:rsid w:val="00443C55"/>
    <w:rsid w:val="00450C83"/>
    <w:rsid w:val="00451851"/>
    <w:rsid w:val="00451F38"/>
    <w:rsid w:val="00453343"/>
    <w:rsid w:val="0046043E"/>
    <w:rsid w:val="004608B9"/>
    <w:rsid w:val="004619B1"/>
    <w:rsid w:val="00462189"/>
    <w:rsid w:val="00465947"/>
    <w:rsid w:val="0046738A"/>
    <w:rsid w:val="00470BB1"/>
    <w:rsid w:val="004718F7"/>
    <w:rsid w:val="00473153"/>
    <w:rsid w:val="004743AF"/>
    <w:rsid w:val="004746E0"/>
    <w:rsid w:val="00482C17"/>
    <w:rsid w:val="00482E99"/>
    <w:rsid w:val="004911B4"/>
    <w:rsid w:val="0049196A"/>
    <w:rsid w:val="004923DA"/>
    <w:rsid w:val="00493434"/>
    <w:rsid w:val="00494E35"/>
    <w:rsid w:val="004962F9"/>
    <w:rsid w:val="004968E2"/>
    <w:rsid w:val="004A2A49"/>
    <w:rsid w:val="004A3782"/>
    <w:rsid w:val="004B1D7A"/>
    <w:rsid w:val="004B3C57"/>
    <w:rsid w:val="004B4C15"/>
    <w:rsid w:val="004B56AA"/>
    <w:rsid w:val="004B59C9"/>
    <w:rsid w:val="004B600B"/>
    <w:rsid w:val="004B6822"/>
    <w:rsid w:val="004B69F6"/>
    <w:rsid w:val="004C2D3A"/>
    <w:rsid w:val="004C39A4"/>
    <w:rsid w:val="004D03C4"/>
    <w:rsid w:val="004D0BF1"/>
    <w:rsid w:val="004D24D2"/>
    <w:rsid w:val="004D35A4"/>
    <w:rsid w:val="004D445F"/>
    <w:rsid w:val="004E087B"/>
    <w:rsid w:val="004E3851"/>
    <w:rsid w:val="004E44A4"/>
    <w:rsid w:val="004E53AC"/>
    <w:rsid w:val="004E5F80"/>
    <w:rsid w:val="004E7B8B"/>
    <w:rsid w:val="004E7BDD"/>
    <w:rsid w:val="004F1581"/>
    <w:rsid w:val="004F1E21"/>
    <w:rsid w:val="004F6574"/>
    <w:rsid w:val="004F740D"/>
    <w:rsid w:val="004F7B8F"/>
    <w:rsid w:val="00500748"/>
    <w:rsid w:val="005011D6"/>
    <w:rsid w:val="0050167A"/>
    <w:rsid w:val="005042F1"/>
    <w:rsid w:val="00504B92"/>
    <w:rsid w:val="00510D36"/>
    <w:rsid w:val="00513C7D"/>
    <w:rsid w:val="00516446"/>
    <w:rsid w:val="00521123"/>
    <w:rsid w:val="00521221"/>
    <w:rsid w:val="005232BF"/>
    <w:rsid w:val="0052653C"/>
    <w:rsid w:val="005327BC"/>
    <w:rsid w:val="00536927"/>
    <w:rsid w:val="00536FA9"/>
    <w:rsid w:val="005414F4"/>
    <w:rsid w:val="00546187"/>
    <w:rsid w:val="005463F1"/>
    <w:rsid w:val="00557D77"/>
    <w:rsid w:val="00562EAA"/>
    <w:rsid w:val="00563B58"/>
    <w:rsid w:val="005640C4"/>
    <w:rsid w:val="005662C7"/>
    <w:rsid w:val="0056684C"/>
    <w:rsid w:val="005717E3"/>
    <w:rsid w:val="00574A0C"/>
    <w:rsid w:val="00575A8F"/>
    <w:rsid w:val="00576E4C"/>
    <w:rsid w:val="0057780F"/>
    <w:rsid w:val="00581E0A"/>
    <w:rsid w:val="00586D89"/>
    <w:rsid w:val="005916B8"/>
    <w:rsid w:val="00591AAC"/>
    <w:rsid w:val="00596C36"/>
    <w:rsid w:val="005A1B4C"/>
    <w:rsid w:val="005A545C"/>
    <w:rsid w:val="005B0D19"/>
    <w:rsid w:val="005C1567"/>
    <w:rsid w:val="005C1BE7"/>
    <w:rsid w:val="005C6CE5"/>
    <w:rsid w:val="005C6E3A"/>
    <w:rsid w:val="005D3F07"/>
    <w:rsid w:val="005D53CF"/>
    <w:rsid w:val="005D56C6"/>
    <w:rsid w:val="005D6686"/>
    <w:rsid w:val="005D6A56"/>
    <w:rsid w:val="005D7995"/>
    <w:rsid w:val="005E13EA"/>
    <w:rsid w:val="005F28BF"/>
    <w:rsid w:val="005F33F4"/>
    <w:rsid w:val="005F39B0"/>
    <w:rsid w:val="006011FF"/>
    <w:rsid w:val="00601475"/>
    <w:rsid w:val="00606E27"/>
    <w:rsid w:val="006107D4"/>
    <w:rsid w:val="006108C9"/>
    <w:rsid w:val="00616D7F"/>
    <w:rsid w:val="0062158D"/>
    <w:rsid w:val="00630F39"/>
    <w:rsid w:val="006326D1"/>
    <w:rsid w:val="00632E0A"/>
    <w:rsid w:val="00633165"/>
    <w:rsid w:val="006368C5"/>
    <w:rsid w:val="0064176F"/>
    <w:rsid w:val="006447DE"/>
    <w:rsid w:val="0065276E"/>
    <w:rsid w:val="00654329"/>
    <w:rsid w:val="00654CEC"/>
    <w:rsid w:val="00655507"/>
    <w:rsid w:val="00663FFE"/>
    <w:rsid w:val="006644EB"/>
    <w:rsid w:val="00670278"/>
    <w:rsid w:val="006712A7"/>
    <w:rsid w:val="00674FC2"/>
    <w:rsid w:val="00677E42"/>
    <w:rsid w:val="00682334"/>
    <w:rsid w:val="00684B16"/>
    <w:rsid w:val="00684E69"/>
    <w:rsid w:val="006874D1"/>
    <w:rsid w:val="006936EB"/>
    <w:rsid w:val="00696F65"/>
    <w:rsid w:val="006A001A"/>
    <w:rsid w:val="006A4DC4"/>
    <w:rsid w:val="006A51FF"/>
    <w:rsid w:val="006A7A6D"/>
    <w:rsid w:val="006B5E67"/>
    <w:rsid w:val="006B718C"/>
    <w:rsid w:val="006C2EB5"/>
    <w:rsid w:val="006C708C"/>
    <w:rsid w:val="006C7CA5"/>
    <w:rsid w:val="006D18A3"/>
    <w:rsid w:val="006D28AF"/>
    <w:rsid w:val="006D4550"/>
    <w:rsid w:val="006D5970"/>
    <w:rsid w:val="006E481E"/>
    <w:rsid w:val="006E795F"/>
    <w:rsid w:val="006F6A3B"/>
    <w:rsid w:val="00700249"/>
    <w:rsid w:val="00703D28"/>
    <w:rsid w:val="0070604C"/>
    <w:rsid w:val="007069CD"/>
    <w:rsid w:val="00707D72"/>
    <w:rsid w:val="00711A70"/>
    <w:rsid w:val="007120D8"/>
    <w:rsid w:val="00712AB2"/>
    <w:rsid w:val="00712E6F"/>
    <w:rsid w:val="00712E90"/>
    <w:rsid w:val="0071381F"/>
    <w:rsid w:val="00713B7E"/>
    <w:rsid w:val="0071548F"/>
    <w:rsid w:val="007204AE"/>
    <w:rsid w:val="0072678F"/>
    <w:rsid w:val="00727C4C"/>
    <w:rsid w:val="00732FB9"/>
    <w:rsid w:val="00733FC9"/>
    <w:rsid w:val="00734809"/>
    <w:rsid w:val="00734E90"/>
    <w:rsid w:val="007406E1"/>
    <w:rsid w:val="00743E40"/>
    <w:rsid w:val="00745FDB"/>
    <w:rsid w:val="00751263"/>
    <w:rsid w:val="00751972"/>
    <w:rsid w:val="0075704F"/>
    <w:rsid w:val="00763B2D"/>
    <w:rsid w:val="00767E0D"/>
    <w:rsid w:val="00770B7E"/>
    <w:rsid w:val="00772924"/>
    <w:rsid w:val="00772C15"/>
    <w:rsid w:val="0078420A"/>
    <w:rsid w:val="007856F3"/>
    <w:rsid w:val="00785CA8"/>
    <w:rsid w:val="007872F2"/>
    <w:rsid w:val="007908E0"/>
    <w:rsid w:val="00792181"/>
    <w:rsid w:val="00793B3F"/>
    <w:rsid w:val="00793EB3"/>
    <w:rsid w:val="00794205"/>
    <w:rsid w:val="007A00E0"/>
    <w:rsid w:val="007A158C"/>
    <w:rsid w:val="007A1F6A"/>
    <w:rsid w:val="007B0DE3"/>
    <w:rsid w:val="007B462D"/>
    <w:rsid w:val="007B491F"/>
    <w:rsid w:val="007B7191"/>
    <w:rsid w:val="007C1634"/>
    <w:rsid w:val="007C1D94"/>
    <w:rsid w:val="007C2879"/>
    <w:rsid w:val="007C4634"/>
    <w:rsid w:val="007C6A87"/>
    <w:rsid w:val="007C705D"/>
    <w:rsid w:val="007D0A07"/>
    <w:rsid w:val="007D133D"/>
    <w:rsid w:val="007D3EB4"/>
    <w:rsid w:val="007D3F16"/>
    <w:rsid w:val="007E2C0A"/>
    <w:rsid w:val="007E5369"/>
    <w:rsid w:val="007E7447"/>
    <w:rsid w:val="007F0796"/>
    <w:rsid w:val="007F371B"/>
    <w:rsid w:val="007F3F7E"/>
    <w:rsid w:val="007F5497"/>
    <w:rsid w:val="008043DB"/>
    <w:rsid w:val="00807AB1"/>
    <w:rsid w:val="00813CEC"/>
    <w:rsid w:val="0081534C"/>
    <w:rsid w:val="008171E4"/>
    <w:rsid w:val="008208EA"/>
    <w:rsid w:val="00820A4A"/>
    <w:rsid w:val="00824E67"/>
    <w:rsid w:val="00825A64"/>
    <w:rsid w:val="00825A8F"/>
    <w:rsid w:val="00826F48"/>
    <w:rsid w:val="008308AE"/>
    <w:rsid w:val="0083166E"/>
    <w:rsid w:val="00831DC3"/>
    <w:rsid w:val="008322C7"/>
    <w:rsid w:val="008328E9"/>
    <w:rsid w:val="00834F1D"/>
    <w:rsid w:val="00836FEC"/>
    <w:rsid w:val="00837B7B"/>
    <w:rsid w:val="00841F9D"/>
    <w:rsid w:val="008420E1"/>
    <w:rsid w:val="00843174"/>
    <w:rsid w:val="00843D58"/>
    <w:rsid w:val="00844D98"/>
    <w:rsid w:val="00846D84"/>
    <w:rsid w:val="00850FB1"/>
    <w:rsid w:val="0085230E"/>
    <w:rsid w:val="008550A1"/>
    <w:rsid w:val="00857D04"/>
    <w:rsid w:val="00860B16"/>
    <w:rsid w:val="00861038"/>
    <w:rsid w:val="00864BA8"/>
    <w:rsid w:val="00866B50"/>
    <w:rsid w:val="008708F1"/>
    <w:rsid w:val="00871AD2"/>
    <w:rsid w:val="00880539"/>
    <w:rsid w:val="008859E8"/>
    <w:rsid w:val="0088737B"/>
    <w:rsid w:val="0089072C"/>
    <w:rsid w:val="00892716"/>
    <w:rsid w:val="00893067"/>
    <w:rsid w:val="008933DE"/>
    <w:rsid w:val="00893662"/>
    <w:rsid w:val="00895FCE"/>
    <w:rsid w:val="00897F3E"/>
    <w:rsid w:val="008A21B4"/>
    <w:rsid w:val="008A4576"/>
    <w:rsid w:val="008B07DE"/>
    <w:rsid w:val="008B28E7"/>
    <w:rsid w:val="008B3728"/>
    <w:rsid w:val="008C14C7"/>
    <w:rsid w:val="008C2FFB"/>
    <w:rsid w:val="008C6EEA"/>
    <w:rsid w:val="008D253B"/>
    <w:rsid w:val="008D5813"/>
    <w:rsid w:val="008D634E"/>
    <w:rsid w:val="008D778A"/>
    <w:rsid w:val="008F0397"/>
    <w:rsid w:val="008F22BD"/>
    <w:rsid w:val="008F702A"/>
    <w:rsid w:val="00905249"/>
    <w:rsid w:val="009079BD"/>
    <w:rsid w:val="0091002C"/>
    <w:rsid w:val="00910B43"/>
    <w:rsid w:val="00912BD9"/>
    <w:rsid w:val="00920E5B"/>
    <w:rsid w:val="00926436"/>
    <w:rsid w:val="00927362"/>
    <w:rsid w:val="0093018C"/>
    <w:rsid w:val="009306EE"/>
    <w:rsid w:val="00932AFF"/>
    <w:rsid w:val="0093677E"/>
    <w:rsid w:val="0094409E"/>
    <w:rsid w:val="00944E7A"/>
    <w:rsid w:val="009544C0"/>
    <w:rsid w:val="00954FA4"/>
    <w:rsid w:val="009563EF"/>
    <w:rsid w:val="00956AE9"/>
    <w:rsid w:val="00960C83"/>
    <w:rsid w:val="00964CC6"/>
    <w:rsid w:val="0097221B"/>
    <w:rsid w:val="0098726A"/>
    <w:rsid w:val="00991FDA"/>
    <w:rsid w:val="009927A1"/>
    <w:rsid w:val="009A462B"/>
    <w:rsid w:val="009A5F3B"/>
    <w:rsid w:val="009B0B61"/>
    <w:rsid w:val="009B28C0"/>
    <w:rsid w:val="009B32A9"/>
    <w:rsid w:val="009B4718"/>
    <w:rsid w:val="009B4DC0"/>
    <w:rsid w:val="009B7136"/>
    <w:rsid w:val="009B7806"/>
    <w:rsid w:val="009C0220"/>
    <w:rsid w:val="009C0F28"/>
    <w:rsid w:val="009C3AC2"/>
    <w:rsid w:val="009D25B4"/>
    <w:rsid w:val="009D4365"/>
    <w:rsid w:val="009D462B"/>
    <w:rsid w:val="009D4E3B"/>
    <w:rsid w:val="009D7BC9"/>
    <w:rsid w:val="009E1982"/>
    <w:rsid w:val="009E4D2C"/>
    <w:rsid w:val="009F0978"/>
    <w:rsid w:val="009F3AEC"/>
    <w:rsid w:val="009F6393"/>
    <w:rsid w:val="00A00081"/>
    <w:rsid w:val="00A10D56"/>
    <w:rsid w:val="00A11EB7"/>
    <w:rsid w:val="00A12AAE"/>
    <w:rsid w:val="00A15BF1"/>
    <w:rsid w:val="00A16AE0"/>
    <w:rsid w:val="00A16DD1"/>
    <w:rsid w:val="00A22441"/>
    <w:rsid w:val="00A23F3B"/>
    <w:rsid w:val="00A24406"/>
    <w:rsid w:val="00A25F64"/>
    <w:rsid w:val="00A27CC2"/>
    <w:rsid w:val="00A30228"/>
    <w:rsid w:val="00A308C6"/>
    <w:rsid w:val="00A3153A"/>
    <w:rsid w:val="00A40ED6"/>
    <w:rsid w:val="00A45303"/>
    <w:rsid w:val="00A470EE"/>
    <w:rsid w:val="00A47621"/>
    <w:rsid w:val="00A479CD"/>
    <w:rsid w:val="00A50A00"/>
    <w:rsid w:val="00A50CFC"/>
    <w:rsid w:val="00A51194"/>
    <w:rsid w:val="00A54D67"/>
    <w:rsid w:val="00A5543A"/>
    <w:rsid w:val="00A55A3F"/>
    <w:rsid w:val="00A56410"/>
    <w:rsid w:val="00A652F6"/>
    <w:rsid w:val="00A65DB1"/>
    <w:rsid w:val="00A669D3"/>
    <w:rsid w:val="00A732EA"/>
    <w:rsid w:val="00A7489E"/>
    <w:rsid w:val="00A8015F"/>
    <w:rsid w:val="00A8065D"/>
    <w:rsid w:val="00A80BD2"/>
    <w:rsid w:val="00A85039"/>
    <w:rsid w:val="00A906AA"/>
    <w:rsid w:val="00A94C5E"/>
    <w:rsid w:val="00AA241A"/>
    <w:rsid w:val="00AA252C"/>
    <w:rsid w:val="00AA37BB"/>
    <w:rsid w:val="00AA666E"/>
    <w:rsid w:val="00AB18D8"/>
    <w:rsid w:val="00AB5518"/>
    <w:rsid w:val="00AC01D4"/>
    <w:rsid w:val="00AC2070"/>
    <w:rsid w:val="00AC4637"/>
    <w:rsid w:val="00AC4A04"/>
    <w:rsid w:val="00AD336F"/>
    <w:rsid w:val="00AD3550"/>
    <w:rsid w:val="00AD452C"/>
    <w:rsid w:val="00AD6ECE"/>
    <w:rsid w:val="00AE064D"/>
    <w:rsid w:val="00AE17DD"/>
    <w:rsid w:val="00AE2564"/>
    <w:rsid w:val="00AE301F"/>
    <w:rsid w:val="00AE3302"/>
    <w:rsid w:val="00AE7077"/>
    <w:rsid w:val="00AF06EC"/>
    <w:rsid w:val="00AF3FB0"/>
    <w:rsid w:val="00AF5609"/>
    <w:rsid w:val="00AF5D6A"/>
    <w:rsid w:val="00AF61C2"/>
    <w:rsid w:val="00AF6CC6"/>
    <w:rsid w:val="00B0296A"/>
    <w:rsid w:val="00B03185"/>
    <w:rsid w:val="00B101CA"/>
    <w:rsid w:val="00B12295"/>
    <w:rsid w:val="00B126E8"/>
    <w:rsid w:val="00B137BE"/>
    <w:rsid w:val="00B1408A"/>
    <w:rsid w:val="00B17FA0"/>
    <w:rsid w:val="00B24344"/>
    <w:rsid w:val="00B251BB"/>
    <w:rsid w:val="00B26769"/>
    <w:rsid w:val="00B31C91"/>
    <w:rsid w:val="00B32B45"/>
    <w:rsid w:val="00B32D6B"/>
    <w:rsid w:val="00B33401"/>
    <w:rsid w:val="00B35ED5"/>
    <w:rsid w:val="00B3747F"/>
    <w:rsid w:val="00B43194"/>
    <w:rsid w:val="00B47734"/>
    <w:rsid w:val="00B50FBA"/>
    <w:rsid w:val="00B558EB"/>
    <w:rsid w:val="00B577D3"/>
    <w:rsid w:val="00B57D23"/>
    <w:rsid w:val="00B60466"/>
    <w:rsid w:val="00B6548F"/>
    <w:rsid w:val="00B65D08"/>
    <w:rsid w:val="00B66101"/>
    <w:rsid w:val="00B70BF0"/>
    <w:rsid w:val="00B7502A"/>
    <w:rsid w:val="00B77305"/>
    <w:rsid w:val="00B82CC2"/>
    <w:rsid w:val="00B84A89"/>
    <w:rsid w:val="00B92A98"/>
    <w:rsid w:val="00B92BEF"/>
    <w:rsid w:val="00B93477"/>
    <w:rsid w:val="00B9689A"/>
    <w:rsid w:val="00BA09EC"/>
    <w:rsid w:val="00BA1911"/>
    <w:rsid w:val="00BA752F"/>
    <w:rsid w:val="00BB06CB"/>
    <w:rsid w:val="00BB0EFE"/>
    <w:rsid w:val="00BB261F"/>
    <w:rsid w:val="00BB2887"/>
    <w:rsid w:val="00BB3AB8"/>
    <w:rsid w:val="00BB5EAA"/>
    <w:rsid w:val="00BB5F11"/>
    <w:rsid w:val="00BC04FA"/>
    <w:rsid w:val="00BC1C22"/>
    <w:rsid w:val="00BC2032"/>
    <w:rsid w:val="00BC460B"/>
    <w:rsid w:val="00BC4FF2"/>
    <w:rsid w:val="00BC5725"/>
    <w:rsid w:val="00BD12A2"/>
    <w:rsid w:val="00BD30B1"/>
    <w:rsid w:val="00BD725B"/>
    <w:rsid w:val="00BE0F7B"/>
    <w:rsid w:val="00BE10C2"/>
    <w:rsid w:val="00BE28F3"/>
    <w:rsid w:val="00BE4432"/>
    <w:rsid w:val="00BF2D06"/>
    <w:rsid w:val="00C01D14"/>
    <w:rsid w:val="00C025B4"/>
    <w:rsid w:val="00C04245"/>
    <w:rsid w:val="00C12A6D"/>
    <w:rsid w:val="00C12FEB"/>
    <w:rsid w:val="00C1320D"/>
    <w:rsid w:val="00C161FD"/>
    <w:rsid w:val="00C2055F"/>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5604"/>
    <w:rsid w:val="00C802DA"/>
    <w:rsid w:val="00C8089F"/>
    <w:rsid w:val="00C836CC"/>
    <w:rsid w:val="00C87A74"/>
    <w:rsid w:val="00C92C71"/>
    <w:rsid w:val="00C93F8F"/>
    <w:rsid w:val="00CA0DCE"/>
    <w:rsid w:val="00CA136F"/>
    <w:rsid w:val="00CA3593"/>
    <w:rsid w:val="00CB143A"/>
    <w:rsid w:val="00CB258E"/>
    <w:rsid w:val="00CB3C8F"/>
    <w:rsid w:val="00CB45F0"/>
    <w:rsid w:val="00CB52DC"/>
    <w:rsid w:val="00CC02F1"/>
    <w:rsid w:val="00CC11A6"/>
    <w:rsid w:val="00CC135E"/>
    <w:rsid w:val="00CC261F"/>
    <w:rsid w:val="00CC4414"/>
    <w:rsid w:val="00CD3D58"/>
    <w:rsid w:val="00CD4A64"/>
    <w:rsid w:val="00CD530B"/>
    <w:rsid w:val="00CD5D3F"/>
    <w:rsid w:val="00CE4805"/>
    <w:rsid w:val="00CF3DB3"/>
    <w:rsid w:val="00CF5C3B"/>
    <w:rsid w:val="00CF666E"/>
    <w:rsid w:val="00CF7D78"/>
    <w:rsid w:val="00D0074F"/>
    <w:rsid w:val="00D052BC"/>
    <w:rsid w:val="00D07026"/>
    <w:rsid w:val="00D11888"/>
    <w:rsid w:val="00D22C8F"/>
    <w:rsid w:val="00D33491"/>
    <w:rsid w:val="00D35011"/>
    <w:rsid w:val="00D41A93"/>
    <w:rsid w:val="00D44F8E"/>
    <w:rsid w:val="00D5014D"/>
    <w:rsid w:val="00D5201C"/>
    <w:rsid w:val="00D556E7"/>
    <w:rsid w:val="00D607EF"/>
    <w:rsid w:val="00D60F88"/>
    <w:rsid w:val="00D625E7"/>
    <w:rsid w:val="00D62D67"/>
    <w:rsid w:val="00D646BD"/>
    <w:rsid w:val="00D7018A"/>
    <w:rsid w:val="00D71201"/>
    <w:rsid w:val="00D720C7"/>
    <w:rsid w:val="00D85387"/>
    <w:rsid w:val="00D876E6"/>
    <w:rsid w:val="00D927F1"/>
    <w:rsid w:val="00D94EA7"/>
    <w:rsid w:val="00DA1025"/>
    <w:rsid w:val="00DA22EC"/>
    <w:rsid w:val="00DA3BC0"/>
    <w:rsid w:val="00DA5860"/>
    <w:rsid w:val="00DA6E71"/>
    <w:rsid w:val="00DB1F36"/>
    <w:rsid w:val="00DB2767"/>
    <w:rsid w:val="00DB75F2"/>
    <w:rsid w:val="00DC4729"/>
    <w:rsid w:val="00DD1B9E"/>
    <w:rsid w:val="00DD6E62"/>
    <w:rsid w:val="00E05733"/>
    <w:rsid w:val="00E05C0B"/>
    <w:rsid w:val="00E16DD4"/>
    <w:rsid w:val="00E17160"/>
    <w:rsid w:val="00E22641"/>
    <w:rsid w:val="00E26F14"/>
    <w:rsid w:val="00E35BEC"/>
    <w:rsid w:val="00E4162E"/>
    <w:rsid w:val="00E50821"/>
    <w:rsid w:val="00E51F91"/>
    <w:rsid w:val="00E55227"/>
    <w:rsid w:val="00E6298B"/>
    <w:rsid w:val="00E7086E"/>
    <w:rsid w:val="00E72BBF"/>
    <w:rsid w:val="00E7374A"/>
    <w:rsid w:val="00E73C41"/>
    <w:rsid w:val="00E7598F"/>
    <w:rsid w:val="00E76F60"/>
    <w:rsid w:val="00E83D90"/>
    <w:rsid w:val="00E83F28"/>
    <w:rsid w:val="00E83F91"/>
    <w:rsid w:val="00E85965"/>
    <w:rsid w:val="00E8783F"/>
    <w:rsid w:val="00E9107A"/>
    <w:rsid w:val="00E91F62"/>
    <w:rsid w:val="00E929FD"/>
    <w:rsid w:val="00E93240"/>
    <w:rsid w:val="00E9479B"/>
    <w:rsid w:val="00E94B79"/>
    <w:rsid w:val="00EA10DA"/>
    <w:rsid w:val="00EA147E"/>
    <w:rsid w:val="00EA4D48"/>
    <w:rsid w:val="00EB2173"/>
    <w:rsid w:val="00EB62E6"/>
    <w:rsid w:val="00EC0D60"/>
    <w:rsid w:val="00ED1B30"/>
    <w:rsid w:val="00ED250E"/>
    <w:rsid w:val="00ED6516"/>
    <w:rsid w:val="00EE0891"/>
    <w:rsid w:val="00EE1AC1"/>
    <w:rsid w:val="00EE38E5"/>
    <w:rsid w:val="00EE39D6"/>
    <w:rsid w:val="00EE4EDF"/>
    <w:rsid w:val="00EE52AD"/>
    <w:rsid w:val="00EE561F"/>
    <w:rsid w:val="00F01F92"/>
    <w:rsid w:val="00F04477"/>
    <w:rsid w:val="00F10A08"/>
    <w:rsid w:val="00F22AC5"/>
    <w:rsid w:val="00F23E8E"/>
    <w:rsid w:val="00F254D1"/>
    <w:rsid w:val="00F32B82"/>
    <w:rsid w:val="00F4043E"/>
    <w:rsid w:val="00F41BBC"/>
    <w:rsid w:val="00F43B9D"/>
    <w:rsid w:val="00F444F0"/>
    <w:rsid w:val="00F50847"/>
    <w:rsid w:val="00F50F89"/>
    <w:rsid w:val="00F53F27"/>
    <w:rsid w:val="00F546D1"/>
    <w:rsid w:val="00F62F95"/>
    <w:rsid w:val="00F66272"/>
    <w:rsid w:val="00F709C0"/>
    <w:rsid w:val="00F70A7F"/>
    <w:rsid w:val="00F744C5"/>
    <w:rsid w:val="00F81258"/>
    <w:rsid w:val="00F874B2"/>
    <w:rsid w:val="00F927A1"/>
    <w:rsid w:val="00F92E4D"/>
    <w:rsid w:val="00F964BF"/>
    <w:rsid w:val="00FA2BC2"/>
    <w:rsid w:val="00FA3756"/>
    <w:rsid w:val="00FA3764"/>
    <w:rsid w:val="00FA56ED"/>
    <w:rsid w:val="00FA653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4748"/>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B7DA8F6-6221-404C-8741-D407FB97B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00665">
      <w:bodyDiv w:val="1"/>
      <w:marLeft w:val="0"/>
      <w:marRight w:val="0"/>
      <w:marTop w:val="0"/>
      <w:marBottom w:val="0"/>
      <w:divBdr>
        <w:top w:val="none" w:sz="0" w:space="0" w:color="auto"/>
        <w:left w:val="none" w:sz="0" w:space="0" w:color="auto"/>
        <w:bottom w:val="none" w:sz="0" w:space="0" w:color="auto"/>
        <w:right w:val="none" w:sz="0" w:space="0" w:color="auto"/>
      </w:divBdr>
    </w:div>
    <w:div w:id="711615096">
      <w:bodyDiv w:val="1"/>
      <w:marLeft w:val="0"/>
      <w:marRight w:val="0"/>
      <w:marTop w:val="0"/>
      <w:marBottom w:val="0"/>
      <w:divBdr>
        <w:top w:val="none" w:sz="0" w:space="0" w:color="auto"/>
        <w:left w:val="none" w:sz="0" w:space="0" w:color="auto"/>
        <w:bottom w:val="none" w:sz="0" w:space="0" w:color="auto"/>
        <w:right w:val="none" w:sz="0" w:space="0" w:color="auto"/>
      </w:divBdr>
    </w:div>
    <w:div w:id="8255135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7042</TotalTime>
  <Pages>26</Pages>
  <Words>7223</Words>
  <Characters>41172</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Rooke,Elisha swp8683</cp:lastModifiedBy>
  <cp:revision>23</cp:revision>
  <cp:lastPrinted>2019-08-13T11:47:00Z</cp:lastPrinted>
  <dcterms:created xsi:type="dcterms:W3CDTF">2023-11-05T13:44:00Z</dcterms:created>
  <dcterms:modified xsi:type="dcterms:W3CDTF">2023-12-02T15:57:00Z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