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1D612703" w:rsidR="00D34CA1"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33226CD7">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2E7C4241" w:rsidR="00CD33A8" w:rsidRPr="0090220D" w:rsidRDefault="00CD33A8" w:rsidP="0090220D">
      <w:pPr>
        <w:tabs>
          <w:tab w:val="left" w:pos="6540"/>
        </w:tabs>
        <w:spacing w:line="360" w:lineRule="auto"/>
        <w:jc w:val="both"/>
        <w:rPr>
          <w:rFonts w:ascii="Arial" w:hAnsi="Arial" w:cs="Arial"/>
          <w:szCs w:val="24"/>
        </w:rPr>
      </w:pPr>
      <w:r w:rsidRPr="0090220D">
        <w:rPr>
          <w:rFonts w:ascii="Arial" w:hAnsi="Arial" w:cs="Arial"/>
          <w:b/>
          <w:bCs/>
          <w:szCs w:val="24"/>
        </w:rPr>
        <w:t xml:space="preserve">Module </w:t>
      </w:r>
      <w:r w:rsidR="003A27B7" w:rsidRPr="0090220D">
        <w:rPr>
          <w:rFonts w:ascii="Arial" w:hAnsi="Arial" w:cs="Arial"/>
          <w:b/>
          <w:bCs/>
          <w:szCs w:val="24"/>
        </w:rPr>
        <w:t>name</w:t>
      </w:r>
      <w:r w:rsidR="003A27B7" w:rsidRPr="0090220D">
        <w:rPr>
          <w:rFonts w:ascii="Arial" w:hAnsi="Arial" w:cs="Arial"/>
          <w:szCs w:val="24"/>
        </w:rPr>
        <w:t>: Health</w:t>
      </w:r>
      <w:r w:rsidR="00F479CF" w:rsidRPr="0090220D">
        <w:rPr>
          <w:rFonts w:ascii="Arial" w:hAnsi="Arial" w:cs="Arial"/>
          <w:szCs w:val="24"/>
        </w:rPr>
        <w:t xml:space="preserve"> and Social Care</w:t>
      </w:r>
      <w:r w:rsidRPr="0090220D">
        <w:rPr>
          <w:rFonts w:ascii="Arial" w:hAnsi="Arial" w:cs="Arial"/>
          <w:szCs w:val="24"/>
        </w:rPr>
        <w:t xml:space="preserve"> </w:t>
      </w:r>
    </w:p>
    <w:p w14:paraId="537571AF" w14:textId="0771D5CE" w:rsidR="00CD33A8" w:rsidRPr="0090220D" w:rsidRDefault="001C364E" w:rsidP="0090220D">
      <w:pPr>
        <w:tabs>
          <w:tab w:val="left" w:pos="6540"/>
        </w:tabs>
        <w:spacing w:line="360" w:lineRule="auto"/>
        <w:jc w:val="both"/>
        <w:rPr>
          <w:rFonts w:ascii="Arial" w:hAnsi="Arial" w:cs="Arial"/>
          <w:szCs w:val="24"/>
        </w:rPr>
      </w:pPr>
      <w:r>
        <w:rPr>
          <w:rFonts w:ascii="Arial" w:hAnsi="Arial" w:cs="Arial"/>
          <w:b/>
          <w:bCs/>
          <w:szCs w:val="24"/>
        </w:rPr>
        <w:t>-</w:t>
      </w:r>
      <w:r w:rsidR="00CD33A8" w:rsidRPr="0090220D">
        <w:rPr>
          <w:rFonts w:ascii="Arial" w:hAnsi="Arial" w:cs="Arial"/>
          <w:b/>
          <w:bCs/>
          <w:szCs w:val="24"/>
        </w:rPr>
        <w:t xml:space="preserve">Module </w:t>
      </w:r>
      <w:r w:rsidR="00F479CF" w:rsidRPr="0090220D">
        <w:rPr>
          <w:rFonts w:ascii="Arial" w:hAnsi="Arial" w:cs="Arial"/>
          <w:b/>
          <w:bCs/>
          <w:szCs w:val="24"/>
        </w:rPr>
        <w:t>code</w:t>
      </w:r>
      <w:r w:rsidR="00F479CF" w:rsidRPr="0090220D">
        <w:rPr>
          <w:rFonts w:ascii="Arial" w:hAnsi="Arial" w:cs="Arial"/>
          <w:szCs w:val="24"/>
        </w:rPr>
        <w:t>: LCHS4003-LON</w:t>
      </w:r>
    </w:p>
    <w:p w14:paraId="529D7354" w14:textId="77777777" w:rsidR="00CD33A8" w:rsidRPr="0090220D" w:rsidRDefault="00CD33A8" w:rsidP="0090220D">
      <w:pPr>
        <w:tabs>
          <w:tab w:val="left" w:pos="6540"/>
        </w:tabs>
        <w:spacing w:line="360" w:lineRule="auto"/>
        <w:jc w:val="both"/>
        <w:rPr>
          <w:rFonts w:ascii="Arial" w:hAnsi="Arial" w:cs="Arial"/>
          <w:b/>
          <w:bCs/>
          <w:szCs w:val="24"/>
        </w:rPr>
      </w:pPr>
    </w:p>
    <w:p w14:paraId="0A48766D" w14:textId="59A9C145" w:rsidR="00074402" w:rsidRPr="0090220D" w:rsidRDefault="00074402" w:rsidP="0090220D">
      <w:pPr>
        <w:tabs>
          <w:tab w:val="left" w:pos="6540"/>
        </w:tabs>
        <w:spacing w:line="360" w:lineRule="auto"/>
        <w:jc w:val="both"/>
        <w:rPr>
          <w:rFonts w:ascii="Arial" w:hAnsi="Arial" w:cs="Arial"/>
          <w:szCs w:val="24"/>
        </w:rPr>
      </w:pPr>
      <w:r w:rsidRPr="0090220D">
        <w:rPr>
          <w:rFonts w:ascii="Arial" w:hAnsi="Arial" w:cs="Arial"/>
          <w:b/>
          <w:bCs/>
          <w:szCs w:val="24"/>
        </w:rPr>
        <w:t xml:space="preserve">Student </w:t>
      </w:r>
      <w:r w:rsidR="003A27B7" w:rsidRPr="0090220D">
        <w:rPr>
          <w:rFonts w:ascii="Arial" w:hAnsi="Arial" w:cs="Arial"/>
          <w:b/>
          <w:bCs/>
          <w:szCs w:val="24"/>
        </w:rPr>
        <w:t>name</w:t>
      </w:r>
      <w:r w:rsidR="003A27B7" w:rsidRPr="0090220D">
        <w:rPr>
          <w:rFonts w:ascii="Arial" w:hAnsi="Arial" w:cs="Arial"/>
          <w:szCs w:val="24"/>
        </w:rPr>
        <w:t>: Rosa</w:t>
      </w:r>
      <w:r w:rsidR="00F479CF" w:rsidRPr="0090220D">
        <w:rPr>
          <w:rFonts w:ascii="Arial" w:hAnsi="Arial" w:cs="Arial"/>
          <w:szCs w:val="24"/>
        </w:rPr>
        <w:t xml:space="preserve"> Maria </w:t>
      </w:r>
      <w:r w:rsidR="00CE2495" w:rsidRPr="0090220D">
        <w:rPr>
          <w:rFonts w:ascii="Arial" w:hAnsi="Arial" w:cs="Arial"/>
          <w:szCs w:val="24"/>
        </w:rPr>
        <w:t>G</w:t>
      </w:r>
      <w:r w:rsidR="00F80C10" w:rsidRPr="0090220D">
        <w:rPr>
          <w:rFonts w:ascii="Arial" w:hAnsi="Arial" w:cs="Arial"/>
          <w:szCs w:val="24"/>
        </w:rPr>
        <w:t xml:space="preserve">odinho de </w:t>
      </w:r>
      <w:r w:rsidR="00886983" w:rsidRPr="0090220D">
        <w:rPr>
          <w:rFonts w:ascii="Arial" w:hAnsi="Arial" w:cs="Arial"/>
          <w:szCs w:val="24"/>
        </w:rPr>
        <w:t>A</w:t>
      </w:r>
      <w:r w:rsidR="00F80C10" w:rsidRPr="0090220D">
        <w:rPr>
          <w:rFonts w:ascii="Arial" w:hAnsi="Arial" w:cs="Arial"/>
          <w:szCs w:val="24"/>
        </w:rPr>
        <w:t xml:space="preserve">lmeida </w:t>
      </w:r>
      <w:r w:rsidR="00886983" w:rsidRPr="0090220D">
        <w:rPr>
          <w:rFonts w:ascii="Arial" w:hAnsi="Arial" w:cs="Arial"/>
          <w:szCs w:val="24"/>
        </w:rPr>
        <w:t>Dos Santos</w:t>
      </w:r>
    </w:p>
    <w:p w14:paraId="39AA4413" w14:textId="3378C44F" w:rsidR="00074402" w:rsidRPr="0090220D" w:rsidRDefault="00074402" w:rsidP="0090220D">
      <w:pPr>
        <w:tabs>
          <w:tab w:val="left" w:pos="6540"/>
        </w:tabs>
        <w:spacing w:line="360" w:lineRule="auto"/>
        <w:jc w:val="both"/>
        <w:rPr>
          <w:rFonts w:ascii="Arial" w:hAnsi="Arial" w:cs="Arial"/>
          <w:szCs w:val="24"/>
        </w:rPr>
      </w:pPr>
      <w:r w:rsidRPr="0090220D">
        <w:rPr>
          <w:rFonts w:ascii="Arial" w:hAnsi="Arial" w:cs="Arial"/>
          <w:b/>
          <w:bCs/>
          <w:szCs w:val="24"/>
        </w:rPr>
        <w:t>Student ID</w:t>
      </w:r>
      <w:r w:rsidRPr="0090220D">
        <w:rPr>
          <w:rFonts w:ascii="Arial" w:hAnsi="Arial" w:cs="Arial"/>
          <w:szCs w:val="24"/>
        </w:rPr>
        <w:t>:</w:t>
      </w:r>
      <w:r w:rsidR="00886983" w:rsidRPr="0090220D">
        <w:rPr>
          <w:rFonts w:ascii="Arial" w:hAnsi="Arial" w:cs="Arial"/>
          <w:szCs w:val="24"/>
        </w:rPr>
        <w:t>251</w:t>
      </w:r>
      <w:r w:rsidR="007E656A" w:rsidRPr="0090220D">
        <w:rPr>
          <w:rFonts w:ascii="Arial" w:hAnsi="Arial" w:cs="Arial"/>
          <w:szCs w:val="24"/>
        </w:rPr>
        <w:t>2863</w:t>
      </w:r>
    </w:p>
    <w:p w14:paraId="5E81F6AD" w14:textId="77777777" w:rsidR="00074402" w:rsidRPr="0090220D" w:rsidRDefault="00074402" w:rsidP="0090220D">
      <w:pPr>
        <w:tabs>
          <w:tab w:val="left" w:pos="6540"/>
        </w:tabs>
        <w:spacing w:line="360" w:lineRule="auto"/>
        <w:jc w:val="both"/>
        <w:rPr>
          <w:rFonts w:ascii="Arial" w:hAnsi="Arial" w:cs="Arial"/>
          <w:szCs w:val="24"/>
        </w:rPr>
      </w:pPr>
    </w:p>
    <w:p w14:paraId="1A0B2D2B" w14:textId="1855D8B2" w:rsidR="00074402" w:rsidRPr="0090220D" w:rsidRDefault="008E3943" w:rsidP="0090220D">
      <w:pPr>
        <w:tabs>
          <w:tab w:val="left" w:pos="6540"/>
        </w:tabs>
        <w:spacing w:line="360" w:lineRule="auto"/>
        <w:jc w:val="both"/>
        <w:rPr>
          <w:rFonts w:ascii="Arial" w:hAnsi="Arial" w:cs="Arial"/>
          <w:szCs w:val="24"/>
        </w:rPr>
      </w:pPr>
      <w:r w:rsidRPr="0090220D">
        <w:rPr>
          <w:rFonts w:ascii="Arial" w:hAnsi="Arial" w:cs="Arial"/>
          <w:b/>
          <w:bCs/>
          <w:szCs w:val="24"/>
        </w:rPr>
        <w:t xml:space="preserve">Lecturer’s </w:t>
      </w:r>
      <w:r w:rsidR="001539E7" w:rsidRPr="0090220D">
        <w:rPr>
          <w:rFonts w:ascii="Arial" w:hAnsi="Arial" w:cs="Arial"/>
          <w:b/>
          <w:bCs/>
          <w:szCs w:val="24"/>
        </w:rPr>
        <w:t>name</w:t>
      </w:r>
      <w:r w:rsidR="001539E7" w:rsidRPr="0090220D">
        <w:rPr>
          <w:rFonts w:ascii="Arial" w:hAnsi="Arial" w:cs="Arial"/>
          <w:szCs w:val="24"/>
        </w:rPr>
        <w:t>: Muhammad Aliyu</w:t>
      </w:r>
    </w:p>
    <w:p w14:paraId="39D08584" w14:textId="77777777" w:rsidR="00074402" w:rsidRPr="0090220D" w:rsidRDefault="00074402" w:rsidP="0090220D">
      <w:pPr>
        <w:tabs>
          <w:tab w:val="left" w:pos="6540"/>
        </w:tabs>
        <w:spacing w:line="360" w:lineRule="auto"/>
        <w:jc w:val="both"/>
        <w:rPr>
          <w:rFonts w:ascii="Arial" w:hAnsi="Arial" w:cs="Arial"/>
          <w:szCs w:val="24"/>
        </w:rPr>
      </w:pPr>
    </w:p>
    <w:p w14:paraId="5B66D125" w14:textId="77777777" w:rsidR="00074402" w:rsidRPr="0090220D" w:rsidRDefault="00074402" w:rsidP="0090220D">
      <w:pPr>
        <w:tabs>
          <w:tab w:val="left" w:pos="6540"/>
        </w:tabs>
        <w:spacing w:line="360" w:lineRule="auto"/>
        <w:jc w:val="both"/>
        <w:rPr>
          <w:rFonts w:ascii="Arial" w:hAnsi="Arial" w:cs="Arial"/>
          <w:szCs w:val="24"/>
        </w:rPr>
      </w:pPr>
    </w:p>
    <w:p w14:paraId="291524A2" w14:textId="2CBFF360" w:rsidR="00074402" w:rsidRPr="0090220D" w:rsidRDefault="00074402" w:rsidP="0090220D">
      <w:pPr>
        <w:tabs>
          <w:tab w:val="left" w:pos="6540"/>
        </w:tabs>
        <w:spacing w:line="360" w:lineRule="auto"/>
        <w:jc w:val="both"/>
        <w:rPr>
          <w:rFonts w:ascii="Arial" w:hAnsi="Arial" w:cs="Arial"/>
          <w:szCs w:val="24"/>
        </w:rPr>
      </w:pPr>
    </w:p>
    <w:p w14:paraId="5AE88297" w14:textId="24E6B718" w:rsidR="00B87E75" w:rsidRPr="0090220D" w:rsidRDefault="00B87E75" w:rsidP="0090220D">
      <w:pPr>
        <w:tabs>
          <w:tab w:val="left" w:pos="6540"/>
        </w:tabs>
        <w:spacing w:line="360" w:lineRule="auto"/>
        <w:jc w:val="both"/>
        <w:rPr>
          <w:rFonts w:ascii="Arial" w:hAnsi="Arial" w:cs="Arial"/>
          <w:szCs w:val="24"/>
        </w:rPr>
      </w:pPr>
    </w:p>
    <w:p w14:paraId="420ADE33" w14:textId="35FB1322" w:rsidR="00B87E75" w:rsidRPr="0090220D" w:rsidRDefault="00B87E75" w:rsidP="0090220D">
      <w:pPr>
        <w:spacing w:line="360" w:lineRule="auto"/>
        <w:jc w:val="both"/>
        <w:rPr>
          <w:rFonts w:ascii="Arial" w:hAnsi="Arial" w:cs="Arial"/>
          <w:i/>
          <w:szCs w:val="24"/>
        </w:rPr>
      </w:pPr>
      <w:r w:rsidRPr="0090220D">
        <w:rPr>
          <w:rFonts w:ascii="Arial" w:hAnsi="Arial" w:cs="Arial"/>
          <w:szCs w:val="24"/>
        </w:rPr>
        <w:br w:type="page"/>
      </w:r>
    </w:p>
    <w:p w14:paraId="05AB2C84" w14:textId="4D2C1F1C" w:rsidR="00B87E75" w:rsidRPr="0090220D" w:rsidRDefault="00B87E75" w:rsidP="0090220D">
      <w:pPr>
        <w:pStyle w:val="Heading1"/>
        <w:jc w:val="both"/>
        <w:rPr>
          <w:sz w:val="24"/>
          <w:szCs w:val="24"/>
        </w:rPr>
      </w:pPr>
      <w:r w:rsidRPr="0090220D">
        <w:rPr>
          <w:sz w:val="24"/>
          <w:szCs w:val="24"/>
        </w:rPr>
        <w:lastRenderedPageBreak/>
        <w:t>Table of contents</w:t>
      </w:r>
    </w:p>
    <w:p w14:paraId="13E00080" w14:textId="137FF22A" w:rsidR="00B87E75" w:rsidRPr="0090220D" w:rsidRDefault="00B87E75" w:rsidP="0090220D">
      <w:pPr>
        <w:spacing w:line="360" w:lineRule="auto"/>
        <w:jc w:val="both"/>
        <w:rPr>
          <w:rFonts w:ascii="Arial" w:hAnsi="Arial" w:cs="Arial"/>
          <w:szCs w:val="24"/>
        </w:rPr>
      </w:pPr>
    </w:p>
    <w:p w14:paraId="64D2D0E6" w14:textId="5A52A02C" w:rsidR="009172C6" w:rsidRPr="0090220D" w:rsidRDefault="009172C6" w:rsidP="0090220D">
      <w:pPr>
        <w:spacing w:line="360" w:lineRule="auto"/>
        <w:jc w:val="both"/>
        <w:rPr>
          <w:rFonts w:ascii="Arial" w:hAnsi="Arial" w:cs="Arial"/>
          <w:b/>
          <w:bCs/>
          <w:szCs w:val="24"/>
        </w:rPr>
      </w:pPr>
      <w:r w:rsidRPr="0090220D">
        <w:rPr>
          <w:rFonts w:ascii="Arial" w:hAnsi="Arial" w:cs="Arial"/>
          <w:b/>
          <w:bCs/>
          <w:szCs w:val="24"/>
        </w:rPr>
        <w:t xml:space="preserve">1. Introduction ............................................. </w:t>
      </w:r>
      <w:r w:rsidR="002C6CD5" w:rsidRPr="0090220D">
        <w:rPr>
          <w:rFonts w:ascii="Arial" w:hAnsi="Arial" w:cs="Arial"/>
          <w:b/>
          <w:bCs/>
          <w:szCs w:val="24"/>
        </w:rPr>
        <w:t>………………………</w:t>
      </w:r>
      <w:r w:rsidR="003F24E5" w:rsidRPr="0090220D">
        <w:rPr>
          <w:rFonts w:ascii="Arial" w:hAnsi="Arial" w:cs="Arial"/>
          <w:b/>
          <w:bCs/>
          <w:szCs w:val="24"/>
        </w:rPr>
        <w:t>…</w:t>
      </w:r>
      <w:r w:rsidR="00574C16">
        <w:rPr>
          <w:rFonts w:ascii="Arial" w:hAnsi="Arial" w:cs="Arial"/>
          <w:b/>
          <w:bCs/>
          <w:szCs w:val="24"/>
        </w:rPr>
        <w:t>…………</w:t>
      </w:r>
      <w:r w:rsidR="00214B57">
        <w:rPr>
          <w:rFonts w:ascii="Arial" w:hAnsi="Arial" w:cs="Arial"/>
          <w:b/>
          <w:bCs/>
          <w:szCs w:val="24"/>
        </w:rPr>
        <w:t>…...</w:t>
      </w:r>
      <w:r w:rsidR="00811553" w:rsidRPr="0090220D">
        <w:rPr>
          <w:rFonts w:ascii="Arial" w:hAnsi="Arial" w:cs="Arial"/>
          <w:b/>
          <w:bCs/>
          <w:szCs w:val="24"/>
        </w:rPr>
        <w:t>3</w:t>
      </w:r>
    </w:p>
    <w:p w14:paraId="06A4F448" w14:textId="2ED7975F" w:rsidR="009172C6" w:rsidRPr="0090220D" w:rsidRDefault="009172C6" w:rsidP="0090220D">
      <w:pPr>
        <w:spacing w:line="360" w:lineRule="auto"/>
        <w:jc w:val="both"/>
        <w:rPr>
          <w:rFonts w:ascii="Arial" w:hAnsi="Arial" w:cs="Arial"/>
          <w:b/>
          <w:bCs/>
          <w:szCs w:val="24"/>
        </w:rPr>
      </w:pPr>
      <w:r w:rsidRPr="0090220D">
        <w:rPr>
          <w:rFonts w:ascii="Arial" w:hAnsi="Arial" w:cs="Arial"/>
          <w:b/>
          <w:bCs/>
          <w:szCs w:val="24"/>
        </w:rPr>
        <w:t>2. Importance of Effective Communication .....................</w:t>
      </w:r>
      <w:r w:rsidR="0021299F" w:rsidRPr="0090220D">
        <w:rPr>
          <w:rFonts w:ascii="Arial" w:hAnsi="Arial" w:cs="Arial"/>
          <w:b/>
          <w:bCs/>
          <w:szCs w:val="24"/>
        </w:rPr>
        <w:t>............</w:t>
      </w:r>
      <w:r w:rsidR="003F24E5" w:rsidRPr="0090220D">
        <w:rPr>
          <w:rFonts w:ascii="Arial" w:hAnsi="Arial" w:cs="Arial"/>
          <w:b/>
          <w:bCs/>
          <w:szCs w:val="24"/>
        </w:rPr>
        <w:t>.</w:t>
      </w:r>
      <w:r w:rsidR="00574C16">
        <w:rPr>
          <w:rFonts w:ascii="Arial" w:hAnsi="Arial" w:cs="Arial"/>
          <w:b/>
          <w:bCs/>
          <w:szCs w:val="24"/>
        </w:rPr>
        <w:t>....................</w:t>
      </w:r>
      <w:r w:rsidR="00214B57">
        <w:rPr>
          <w:rFonts w:ascii="Arial" w:hAnsi="Arial" w:cs="Arial"/>
          <w:b/>
          <w:bCs/>
          <w:szCs w:val="24"/>
        </w:rPr>
        <w:t>.,</w:t>
      </w:r>
      <w:r w:rsidRPr="0090220D">
        <w:rPr>
          <w:rFonts w:ascii="Arial" w:hAnsi="Arial" w:cs="Arial"/>
          <w:b/>
          <w:bCs/>
          <w:szCs w:val="24"/>
        </w:rPr>
        <w:t xml:space="preserve"> </w:t>
      </w:r>
      <w:r w:rsidR="000D159E" w:rsidRPr="0090220D">
        <w:rPr>
          <w:rFonts w:ascii="Arial" w:hAnsi="Arial" w:cs="Arial"/>
          <w:b/>
          <w:bCs/>
          <w:szCs w:val="24"/>
        </w:rPr>
        <w:t>3</w:t>
      </w:r>
    </w:p>
    <w:p w14:paraId="013C10C7" w14:textId="44E30EBB" w:rsidR="009172C6" w:rsidRPr="0090220D" w:rsidRDefault="009172C6" w:rsidP="0090220D">
      <w:pPr>
        <w:spacing w:line="360" w:lineRule="auto"/>
        <w:jc w:val="both"/>
        <w:rPr>
          <w:rFonts w:ascii="Arial" w:hAnsi="Arial" w:cs="Arial"/>
          <w:b/>
          <w:bCs/>
          <w:szCs w:val="24"/>
        </w:rPr>
      </w:pPr>
      <w:r w:rsidRPr="0090220D">
        <w:rPr>
          <w:rFonts w:ascii="Arial" w:hAnsi="Arial" w:cs="Arial"/>
          <w:b/>
          <w:bCs/>
          <w:szCs w:val="24"/>
        </w:rPr>
        <w:t>3. Good Administrative Practice ..............................</w:t>
      </w:r>
      <w:r w:rsidR="003F24E5" w:rsidRPr="0090220D">
        <w:rPr>
          <w:rFonts w:ascii="Arial" w:hAnsi="Arial" w:cs="Arial"/>
          <w:b/>
          <w:bCs/>
          <w:szCs w:val="24"/>
        </w:rPr>
        <w:t>.</w:t>
      </w:r>
      <w:r w:rsidR="00214B57" w:rsidRPr="0090220D">
        <w:rPr>
          <w:rFonts w:ascii="Arial" w:hAnsi="Arial" w:cs="Arial"/>
          <w:b/>
          <w:bCs/>
          <w:szCs w:val="24"/>
        </w:rPr>
        <w:t xml:space="preserve"> .</w:t>
      </w:r>
      <w:r w:rsidR="002C6CD5" w:rsidRPr="0090220D">
        <w:rPr>
          <w:rFonts w:ascii="Arial" w:hAnsi="Arial" w:cs="Arial"/>
          <w:b/>
          <w:bCs/>
          <w:szCs w:val="24"/>
        </w:rPr>
        <w:t>……</w:t>
      </w:r>
      <w:r w:rsidR="0021299F" w:rsidRPr="0090220D">
        <w:rPr>
          <w:rFonts w:ascii="Arial" w:hAnsi="Arial" w:cs="Arial"/>
          <w:b/>
          <w:bCs/>
          <w:szCs w:val="24"/>
        </w:rPr>
        <w:t>……</w:t>
      </w:r>
      <w:r w:rsidR="00AF30F7" w:rsidRPr="0090220D">
        <w:rPr>
          <w:rFonts w:ascii="Arial" w:hAnsi="Arial" w:cs="Arial"/>
          <w:b/>
          <w:bCs/>
          <w:szCs w:val="24"/>
        </w:rPr>
        <w:t>…….</w:t>
      </w:r>
      <w:r w:rsidR="0021299F" w:rsidRPr="0090220D">
        <w:rPr>
          <w:rFonts w:ascii="Arial" w:hAnsi="Arial" w:cs="Arial"/>
          <w:b/>
          <w:bCs/>
          <w:szCs w:val="24"/>
        </w:rPr>
        <w:t xml:space="preserve"> </w:t>
      </w:r>
      <w:r w:rsidR="00574C16">
        <w:rPr>
          <w:rFonts w:ascii="Arial" w:hAnsi="Arial" w:cs="Arial"/>
          <w:b/>
          <w:bCs/>
          <w:szCs w:val="24"/>
        </w:rPr>
        <w:t>……………</w:t>
      </w:r>
      <w:r w:rsidR="000E0757" w:rsidRPr="0090220D">
        <w:rPr>
          <w:rFonts w:ascii="Arial" w:hAnsi="Arial" w:cs="Arial"/>
          <w:b/>
          <w:bCs/>
          <w:szCs w:val="24"/>
        </w:rPr>
        <w:t>4</w:t>
      </w:r>
      <w:r w:rsidR="0021299F" w:rsidRPr="0090220D">
        <w:rPr>
          <w:rFonts w:ascii="Arial" w:hAnsi="Arial" w:cs="Arial"/>
          <w:b/>
          <w:bCs/>
          <w:szCs w:val="24"/>
        </w:rPr>
        <w:t xml:space="preserve">                </w:t>
      </w:r>
    </w:p>
    <w:p w14:paraId="785C529E" w14:textId="03347821" w:rsidR="009172C6" w:rsidRPr="0090220D" w:rsidRDefault="009172C6" w:rsidP="0090220D">
      <w:pPr>
        <w:spacing w:line="360" w:lineRule="auto"/>
        <w:jc w:val="both"/>
        <w:rPr>
          <w:rFonts w:ascii="Arial" w:hAnsi="Arial" w:cs="Arial"/>
          <w:b/>
          <w:bCs/>
          <w:szCs w:val="24"/>
        </w:rPr>
      </w:pPr>
      <w:r w:rsidRPr="0090220D">
        <w:rPr>
          <w:rFonts w:ascii="Arial" w:hAnsi="Arial" w:cs="Arial"/>
          <w:b/>
          <w:bCs/>
          <w:szCs w:val="24"/>
        </w:rPr>
        <w:t xml:space="preserve">4. Working Collaboratively .................................... </w:t>
      </w:r>
      <w:r w:rsidR="00800094" w:rsidRPr="0090220D">
        <w:rPr>
          <w:rFonts w:ascii="Arial" w:hAnsi="Arial" w:cs="Arial"/>
          <w:b/>
          <w:bCs/>
          <w:szCs w:val="24"/>
        </w:rPr>
        <w:t>…………</w:t>
      </w:r>
      <w:r w:rsidR="00AF30F7" w:rsidRPr="0090220D">
        <w:rPr>
          <w:rFonts w:ascii="Arial" w:hAnsi="Arial" w:cs="Arial"/>
          <w:b/>
          <w:bCs/>
          <w:szCs w:val="24"/>
        </w:rPr>
        <w:t>………</w:t>
      </w:r>
      <w:r w:rsidR="000E0757" w:rsidRPr="0090220D">
        <w:rPr>
          <w:rFonts w:ascii="Arial" w:hAnsi="Arial" w:cs="Arial"/>
          <w:b/>
          <w:bCs/>
          <w:szCs w:val="24"/>
        </w:rPr>
        <w:t>…</w:t>
      </w:r>
      <w:r w:rsidR="00574C16">
        <w:rPr>
          <w:rFonts w:ascii="Arial" w:hAnsi="Arial" w:cs="Arial"/>
          <w:b/>
          <w:bCs/>
          <w:szCs w:val="24"/>
        </w:rPr>
        <w:t>…………</w:t>
      </w:r>
      <w:r w:rsidR="00DB3D9A">
        <w:rPr>
          <w:rFonts w:ascii="Arial" w:hAnsi="Arial" w:cs="Arial"/>
          <w:b/>
          <w:bCs/>
          <w:szCs w:val="24"/>
        </w:rPr>
        <w:t>….</w:t>
      </w:r>
      <w:r w:rsidR="00275E5D" w:rsidRPr="0090220D">
        <w:rPr>
          <w:rFonts w:ascii="Arial" w:hAnsi="Arial" w:cs="Arial"/>
          <w:b/>
          <w:bCs/>
          <w:szCs w:val="24"/>
        </w:rPr>
        <w:t>5</w:t>
      </w:r>
    </w:p>
    <w:p w14:paraId="08DA7DAD" w14:textId="47342B82" w:rsidR="009172C6" w:rsidRPr="0090220D" w:rsidRDefault="009172C6" w:rsidP="0090220D">
      <w:pPr>
        <w:spacing w:line="360" w:lineRule="auto"/>
        <w:jc w:val="both"/>
        <w:rPr>
          <w:rFonts w:ascii="Arial" w:hAnsi="Arial" w:cs="Arial"/>
          <w:b/>
          <w:bCs/>
          <w:szCs w:val="24"/>
        </w:rPr>
      </w:pPr>
      <w:r w:rsidRPr="0090220D">
        <w:rPr>
          <w:rFonts w:ascii="Arial" w:hAnsi="Arial" w:cs="Arial"/>
          <w:b/>
          <w:bCs/>
          <w:szCs w:val="24"/>
        </w:rPr>
        <w:t>5. Conclusion ................................................</w:t>
      </w:r>
      <w:r w:rsidR="00800094" w:rsidRPr="0090220D">
        <w:rPr>
          <w:rFonts w:ascii="Arial" w:hAnsi="Arial" w:cs="Arial"/>
          <w:b/>
          <w:bCs/>
          <w:szCs w:val="24"/>
        </w:rPr>
        <w:t>.........................</w:t>
      </w:r>
      <w:r w:rsidR="00AF30F7" w:rsidRPr="0090220D">
        <w:rPr>
          <w:rFonts w:ascii="Arial" w:hAnsi="Arial" w:cs="Arial"/>
          <w:b/>
          <w:bCs/>
          <w:szCs w:val="24"/>
        </w:rPr>
        <w:t>............</w:t>
      </w:r>
      <w:r w:rsidR="00B76B2C" w:rsidRPr="0090220D">
        <w:rPr>
          <w:rFonts w:ascii="Arial" w:hAnsi="Arial" w:cs="Arial"/>
          <w:b/>
          <w:bCs/>
          <w:szCs w:val="24"/>
        </w:rPr>
        <w:t>.</w:t>
      </w:r>
      <w:r w:rsidR="00FA09EF">
        <w:rPr>
          <w:rFonts w:ascii="Arial" w:hAnsi="Arial" w:cs="Arial"/>
          <w:b/>
          <w:bCs/>
          <w:szCs w:val="24"/>
        </w:rPr>
        <w:t>.....................</w:t>
      </w:r>
      <w:r w:rsidRPr="0090220D">
        <w:rPr>
          <w:rFonts w:ascii="Arial" w:hAnsi="Arial" w:cs="Arial"/>
          <w:b/>
          <w:bCs/>
          <w:szCs w:val="24"/>
        </w:rPr>
        <w:t xml:space="preserve"> </w:t>
      </w:r>
      <w:r w:rsidR="000E0757" w:rsidRPr="0090220D">
        <w:rPr>
          <w:rFonts w:ascii="Arial" w:hAnsi="Arial" w:cs="Arial"/>
          <w:b/>
          <w:bCs/>
          <w:szCs w:val="24"/>
        </w:rPr>
        <w:t>5</w:t>
      </w:r>
    </w:p>
    <w:p w14:paraId="2E79F7ED" w14:textId="65A815BE" w:rsidR="00B87E75" w:rsidRPr="0090220D" w:rsidRDefault="009172C6" w:rsidP="0090220D">
      <w:pPr>
        <w:spacing w:line="360" w:lineRule="auto"/>
        <w:jc w:val="both"/>
        <w:rPr>
          <w:rFonts w:ascii="Arial" w:hAnsi="Arial" w:cs="Arial"/>
          <w:szCs w:val="24"/>
        </w:rPr>
      </w:pPr>
      <w:r w:rsidRPr="0090220D">
        <w:rPr>
          <w:rFonts w:ascii="Arial" w:hAnsi="Arial" w:cs="Arial"/>
          <w:b/>
          <w:bCs/>
          <w:szCs w:val="24"/>
        </w:rPr>
        <w:t>References</w:t>
      </w:r>
      <w:r w:rsidRPr="0090220D">
        <w:rPr>
          <w:rFonts w:ascii="Arial" w:hAnsi="Arial" w:cs="Arial"/>
          <w:szCs w:val="24"/>
        </w:rPr>
        <w:t xml:space="preserve"> </w:t>
      </w:r>
      <w:r w:rsidRPr="0090220D">
        <w:rPr>
          <w:rFonts w:ascii="Arial" w:hAnsi="Arial" w:cs="Arial"/>
          <w:b/>
          <w:bCs/>
          <w:szCs w:val="24"/>
        </w:rPr>
        <w:t>....................................................</w:t>
      </w:r>
      <w:r w:rsidR="00800094" w:rsidRPr="0090220D">
        <w:rPr>
          <w:rFonts w:ascii="Arial" w:hAnsi="Arial" w:cs="Arial"/>
          <w:b/>
          <w:bCs/>
          <w:szCs w:val="24"/>
        </w:rPr>
        <w:t>...................................................</w:t>
      </w:r>
      <w:r w:rsidRPr="0090220D">
        <w:rPr>
          <w:rFonts w:ascii="Arial" w:hAnsi="Arial" w:cs="Arial"/>
          <w:b/>
          <w:bCs/>
          <w:szCs w:val="24"/>
        </w:rPr>
        <w:t xml:space="preserve"> </w:t>
      </w:r>
      <w:r w:rsidR="00FA09EF">
        <w:rPr>
          <w:rFonts w:ascii="Arial" w:hAnsi="Arial" w:cs="Arial"/>
          <w:b/>
          <w:bCs/>
          <w:szCs w:val="24"/>
        </w:rPr>
        <w:t>….</w:t>
      </w:r>
      <w:r w:rsidR="00AF30F7" w:rsidRPr="0090220D">
        <w:rPr>
          <w:rFonts w:ascii="Arial" w:hAnsi="Arial" w:cs="Arial"/>
          <w:b/>
          <w:bCs/>
          <w:szCs w:val="24"/>
        </w:rPr>
        <w:t>…</w:t>
      </w:r>
      <w:r w:rsidR="000E0757" w:rsidRPr="0090220D">
        <w:rPr>
          <w:rFonts w:ascii="Arial" w:hAnsi="Arial" w:cs="Arial"/>
          <w:b/>
          <w:bCs/>
          <w:szCs w:val="24"/>
        </w:rPr>
        <w:t>6</w:t>
      </w:r>
    </w:p>
    <w:p w14:paraId="7AE771D5" w14:textId="1C06E45A" w:rsidR="00B87E75" w:rsidRPr="0090220D" w:rsidRDefault="00B87E75" w:rsidP="0090220D">
      <w:pPr>
        <w:spacing w:line="360" w:lineRule="auto"/>
        <w:jc w:val="both"/>
        <w:rPr>
          <w:rFonts w:ascii="Arial" w:hAnsi="Arial" w:cs="Arial"/>
          <w:szCs w:val="24"/>
        </w:rPr>
      </w:pPr>
    </w:p>
    <w:p w14:paraId="4F7320CB" w14:textId="000D21B8" w:rsidR="00B87E75" w:rsidRPr="0090220D" w:rsidRDefault="00B87E75" w:rsidP="0090220D">
      <w:pPr>
        <w:spacing w:line="360" w:lineRule="auto"/>
        <w:jc w:val="both"/>
        <w:rPr>
          <w:rFonts w:ascii="Arial" w:hAnsi="Arial" w:cs="Arial"/>
          <w:szCs w:val="24"/>
        </w:rPr>
      </w:pPr>
      <w:r w:rsidRPr="0090220D">
        <w:rPr>
          <w:rFonts w:ascii="Arial" w:hAnsi="Arial" w:cs="Arial"/>
          <w:szCs w:val="24"/>
        </w:rPr>
        <w:br w:type="page"/>
      </w:r>
    </w:p>
    <w:p w14:paraId="12D76753" w14:textId="7DA6A14A" w:rsidR="00B87E75" w:rsidRDefault="00B87E75" w:rsidP="0090220D">
      <w:pPr>
        <w:pStyle w:val="Heading1"/>
        <w:numPr>
          <w:ilvl w:val="0"/>
          <w:numId w:val="2"/>
        </w:numPr>
        <w:jc w:val="both"/>
        <w:rPr>
          <w:sz w:val="24"/>
          <w:szCs w:val="24"/>
        </w:rPr>
      </w:pPr>
      <w:r w:rsidRPr="0090220D">
        <w:rPr>
          <w:sz w:val="24"/>
          <w:szCs w:val="24"/>
        </w:rPr>
        <w:lastRenderedPageBreak/>
        <w:t>Introduction</w:t>
      </w:r>
      <w:r w:rsidR="005F426C">
        <w:rPr>
          <w:sz w:val="24"/>
          <w:szCs w:val="24"/>
        </w:rPr>
        <w:t xml:space="preserve"> </w:t>
      </w:r>
    </w:p>
    <w:p w14:paraId="5039D531" w14:textId="77777777" w:rsidR="005F426C" w:rsidRPr="005F426C" w:rsidRDefault="005F426C" w:rsidP="005F426C"/>
    <w:p w14:paraId="372C64F1" w14:textId="73E05079" w:rsidR="002700C8" w:rsidRPr="0090220D" w:rsidRDefault="002700C8" w:rsidP="0090220D">
      <w:pPr>
        <w:pStyle w:val="ListParagraph"/>
        <w:numPr>
          <w:ilvl w:val="0"/>
          <w:numId w:val="2"/>
        </w:numPr>
        <w:spacing w:before="100" w:beforeAutospacing="1" w:after="100" w:afterAutospacing="1" w:line="360" w:lineRule="auto"/>
        <w:jc w:val="both"/>
        <w:rPr>
          <w:rFonts w:ascii="Arial" w:eastAsia="Times New Roman" w:hAnsi="Arial" w:cs="Arial"/>
          <w:szCs w:val="24"/>
          <w:lang w:eastAsia="en-GB"/>
        </w:rPr>
      </w:pPr>
      <w:r w:rsidRPr="0090220D">
        <w:rPr>
          <w:rFonts w:ascii="Arial" w:eastAsia="Times New Roman" w:hAnsi="Arial" w:cs="Arial"/>
          <w:szCs w:val="24"/>
          <w:lang w:eastAsia="en-GB"/>
        </w:rPr>
        <w:t>High</w:t>
      </w:r>
      <w:r w:rsidRPr="0090220D">
        <w:rPr>
          <w:rFonts w:ascii="Arial" w:eastAsia="Times New Roman" w:hAnsi="Arial" w:cs="Arial"/>
          <w:szCs w:val="24"/>
          <w:lang w:eastAsia="en-GB"/>
        </w:rPr>
        <w:noBreakHyphen/>
        <w:t xml:space="preserve">quality health and social care </w:t>
      </w:r>
      <w:r w:rsidR="00275E5D" w:rsidRPr="0090220D">
        <w:rPr>
          <w:rFonts w:ascii="Arial" w:eastAsia="Times New Roman" w:hAnsi="Arial" w:cs="Arial"/>
          <w:szCs w:val="24"/>
          <w:lang w:eastAsia="en-GB"/>
        </w:rPr>
        <w:t>depend</w:t>
      </w:r>
      <w:r w:rsidRPr="0090220D">
        <w:rPr>
          <w:rFonts w:ascii="Arial" w:eastAsia="Times New Roman" w:hAnsi="Arial" w:cs="Arial"/>
          <w:szCs w:val="24"/>
          <w:lang w:eastAsia="en-GB"/>
        </w:rPr>
        <w:t xml:space="preserve"> on clear communication, accurate administrative processes, and effective teamwork. These elements ensure that care is safe, well organised, and tailored to each person’s needs (CQC, 2023). Good communication helps reduce mistakes and supports consistent decision</w:t>
      </w:r>
      <w:r w:rsidRPr="0090220D">
        <w:rPr>
          <w:rFonts w:ascii="Arial" w:eastAsia="Times New Roman" w:hAnsi="Arial" w:cs="Arial"/>
          <w:szCs w:val="24"/>
          <w:lang w:eastAsia="en-GB"/>
        </w:rPr>
        <w:noBreakHyphen/>
        <w:t>making, while reliable record</w:t>
      </w:r>
      <w:r w:rsidRPr="0090220D">
        <w:rPr>
          <w:rFonts w:ascii="Arial" w:eastAsia="Times New Roman" w:hAnsi="Arial" w:cs="Arial"/>
          <w:szCs w:val="24"/>
          <w:lang w:eastAsia="en-GB"/>
        </w:rPr>
        <w:noBreakHyphen/>
        <w:t>keeping maintains continuity across services. Mr Ahmed, a 68</w:t>
      </w:r>
      <w:r w:rsidRPr="0090220D">
        <w:rPr>
          <w:rFonts w:ascii="Arial" w:eastAsia="Times New Roman" w:hAnsi="Arial" w:cs="Arial"/>
          <w:szCs w:val="24"/>
          <w:lang w:eastAsia="en-GB"/>
        </w:rPr>
        <w:noBreakHyphen/>
        <w:t>year</w:t>
      </w:r>
      <w:r w:rsidRPr="0090220D">
        <w:rPr>
          <w:rFonts w:ascii="Arial" w:eastAsia="Times New Roman" w:hAnsi="Arial" w:cs="Arial"/>
          <w:szCs w:val="24"/>
          <w:lang w:eastAsia="en-GB"/>
        </w:rPr>
        <w:noBreakHyphen/>
        <w:t>old recently discharged after a stroke, now relies on several professionals, including home carers, his GP, community health staff, and a speech and language therapist. His wife also provides daily support and assists with communication. All members of his care network must work together to meet his needs (NHS England, 2023). A recent missed home visit and delayed medication show how quickly risks can occur when information is not shared effectively. This report examines why communication, administration, and teamwork are essential for safe, person</w:t>
      </w:r>
      <w:r w:rsidRPr="0090220D">
        <w:rPr>
          <w:rFonts w:ascii="Arial" w:eastAsia="Times New Roman" w:hAnsi="Arial" w:cs="Arial"/>
          <w:szCs w:val="24"/>
          <w:lang w:eastAsia="en-GB"/>
        </w:rPr>
        <w:noBreakHyphen/>
        <w:t>centred care and how coordinated practice promotes dignity, safety, and positive outcomes.</w:t>
      </w:r>
    </w:p>
    <w:p w14:paraId="1CCF4D98" w14:textId="77777777" w:rsidR="00E004DF" w:rsidRPr="0090220D" w:rsidRDefault="00E004DF" w:rsidP="0090220D">
      <w:pPr>
        <w:spacing w:line="360" w:lineRule="auto"/>
        <w:jc w:val="both"/>
        <w:rPr>
          <w:rFonts w:ascii="Arial" w:hAnsi="Arial" w:cs="Arial"/>
          <w:szCs w:val="24"/>
        </w:rPr>
      </w:pPr>
    </w:p>
    <w:p w14:paraId="05D9DDBB" w14:textId="77777777" w:rsidR="00445EEF" w:rsidRPr="0090220D" w:rsidRDefault="00445EEF" w:rsidP="0090220D">
      <w:pPr>
        <w:spacing w:line="360" w:lineRule="auto"/>
        <w:jc w:val="both"/>
        <w:rPr>
          <w:rFonts w:ascii="Arial" w:hAnsi="Arial" w:cs="Arial"/>
          <w:szCs w:val="24"/>
        </w:rPr>
      </w:pPr>
    </w:p>
    <w:p w14:paraId="73B07562" w14:textId="340F6D81" w:rsidR="008E3943" w:rsidRDefault="008E3943" w:rsidP="00B60F79">
      <w:pPr>
        <w:pStyle w:val="Heading1"/>
        <w:numPr>
          <w:ilvl w:val="0"/>
          <w:numId w:val="2"/>
        </w:numPr>
        <w:jc w:val="both"/>
        <w:rPr>
          <w:sz w:val="24"/>
          <w:szCs w:val="24"/>
        </w:rPr>
      </w:pPr>
      <w:r w:rsidRPr="0090220D">
        <w:rPr>
          <w:sz w:val="24"/>
          <w:szCs w:val="24"/>
        </w:rPr>
        <w:t>Importance of effective communication</w:t>
      </w:r>
    </w:p>
    <w:p w14:paraId="77668BD5" w14:textId="77777777" w:rsidR="00B60F79" w:rsidRPr="00B60F79" w:rsidRDefault="00B60F79" w:rsidP="00B60F79">
      <w:pPr>
        <w:pStyle w:val="ListParagraph"/>
      </w:pPr>
    </w:p>
    <w:p w14:paraId="380542DC" w14:textId="1B1C0188" w:rsidR="003B66F0" w:rsidRPr="003B66F0" w:rsidRDefault="003B66F0" w:rsidP="0090220D">
      <w:pPr>
        <w:tabs>
          <w:tab w:val="left" w:pos="6540"/>
        </w:tabs>
        <w:spacing w:line="360" w:lineRule="auto"/>
        <w:jc w:val="both"/>
        <w:rPr>
          <w:rFonts w:ascii="Arial" w:hAnsi="Arial" w:cs="Arial"/>
          <w:szCs w:val="24"/>
        </w:rPr>
      </w:pPr>
      <w:r w:rsidRPr="003B66F0">
        <w:rPr>
          <w:rFonts w:ascii="Arial" w:hAnsi="Arial" w:cs="Arial"/>
          <w:szCs w:val="24"/>
        </w:rPr>
        <w:t>Effective communication is essential for providing safe, person</w:t>
      </w:r>
      <w:r w:rsidRPr="003B66F0">
        <w:rPr>
          <w:rFonts w:ascii="Arial" w:hAnsi="Arial" w:cs="Arial"/>
          <w:szCs w:val="24"/>
        </w:rPr>
        <w:noBreakHyphen/>
        <w:t xml:space="preserve">centred care, particularly for people who face difficulties understanding or expressing information. For Mr Ahmed, this is especially important because he speaks limited English and has communication challenges following his stroke. If staff do not adapt their approach, he may be misunderstood, excluded from decisions, or placed at risk (Equality Act 2010). The Act requires services to make reasonable </w:t>
      </w:r>
      <w:r w:rsidR="00D60A68" w:rsidRPr="0090220D">
        <w:rPr>
          <w:rFonts w:ascii="Arial" w:hAnsi="Arial" w:cs="Arial"/>
          <w:szCs w:val="24"/>
        </w:rPr>
        <w:t>adjustments,</w:t>
      </w:r>
      <w:r w:rsidRPr="003B66F0">
        <w:rPr>
          <w:rFonts w:ascii="Arial" w:hAnsi="Arial" w:cs="Arial"/>
          <w:szCs w:val="24"/>
        </w:rPr>
        <w:t xml:space="preserve"> so individuals are not disadvantaged by disability, language, or cultural background. For Mr Ahmed, this includes arranging interpreters, using clear and simple language, giving extra time, and offering communication aids. These adjustments help him understand information and express his wishes. Strategies such as visual prompts, gestures, avoiding jargon, and checking understanding support safe and inclusive communication (MCA, 2005).</w:t>
      </w:r>
    </w:p>
    <w:p w14:paraId="3CE2B223" w14:textId="77777777" w:rsidR="003B66F0" w:rsidRPr="003B66F0" w:rsidRDefault="003B66F0" w:rsidP="0090220D">
      <w:pPr>
        <w:tabs>
          <w:tab w:val="left" w:pos="6540"/>
        </w:tabs>
        <w:spacing w:line="360" w:lineRule="auto"/>
        <w:jc w:val="both"/>
        <w:rPr>
          <w:rFonts w:ascii="Arial" w:hAnsi="Arial" w:cs="Arial"/>
          <w:szCs w:val="24"/>
        </w:rPr>
      </w:pPr>
      <w:r w:rsidRPr="003B66F0">
        <w:rPr>
          <w:rFonts w:ascii="Arial" w:hAnsi="Arial" w:cs="Arial"/>
          <w:szCs w:val="24"/>
        </w:rPr>
        <w:lastRenderedPageBreak/>
        <w:t>Although his wife often helps him communicate, professionals must still ensure that Mr Ahmed’s own views are heard. The Mental Capacity Act 2005 states that people should be supported to make their own decisions wherever possible. Relying too heavily on family members can unintentionally limit the person’s voice, so staff must balance family involvement with respect for his autonomy.</w:t>
      </w:r>
    </w:p>
    <w:p w14:paraId="5FD8B5BD" w14:textId="77777777" w:rsidR="003B66F0" w:rsidRPr="003B66F0" w:rsidRDefault="003B66F0" w:rsidP="0090220D">
      <w:pPr>
        <w:tabs>
          <w:tab w:val="left" w:pos="6540"/>
        </w:tabs>
        <w:spacing w:line="360" w:lineRule="auto"/>
        <w:jc w:val="both"/>
        <w:rPr>
          <w:rFonts w:ascii="Arial" w:hAnsi="Arial" w:cs="Arial"/>
          <w:szCs w:val="24"/>
        </w:rPr>
      </w:pPr>
      <w:r w:rsidRPr="003B66F0">
        <w:rPr>
          <w:rFonts w:ascii="Arial" w:hAnsi="Arial" w:cs="Arial"/>
          <w:szCs w:val="24"/>
        </w:rPr>
        <w:t>Egan’s SOLER model provides guidance on active listening through non</w:t>
      </w:r>
      <w:r w:rsidRPr="003B66F0">
        <w:rPr>
          <w:rFonts w:ascii="Arial" w:hAnsi="Arial" w:cs="Arial"/>
          <w:szCs w:val="24"/>
        </w:rPr>
        <w:noBreakHyphen/>
        <w:t>verbal behaviours such as sitting at eye level, keeping an open posture, leaning forward slightly, using appropriate eye contact, and remaining relaxed. These skills help build trust and are particularly important when verbal communication is limited (Egan, 2010).</w:t>
      </w:r>
    </w:p>
    <w:p w14:paraId="17C10960" w14:textId="77777777" w:rsidR="003B66F0" w:rsidRPr="003B66F0" w:rsidRDefault="003B66F0" w:rsidP="0090220D">
      <w:pPr>
        <w:tabs>
          <w:tab w:val="left" w:pos="6540"/>
        </w:tabs>
        <w:spacing w:line="360" w:lineRule="auto"/>
        <w:jc w:val="both"/>
        <w:rPr>
          <w:rFonts w:ascii="Arial" w:hAnsi="Arial" w:cs="Arial"/>
          <w:szCs w:val="24"/>
        </w:rPr>
      </w:pPr>
      <w:r w:rsidRPr="003B66F0">
        <w:rPr>
          <w:rFonts w:ascii="Arial" w:hAnsi="Arial" w:cs="Arial"/>
          <w:szCs w:val="24"/>
        </w:rPr>
        <w:t>Cultural awareness is also crucial. Mr Ahmed’s first language is Bengali, and his cultural background may influence how he prefers to communicate and who he wants involved in his care. Using professional interpreters for complex discussions supports accuracy, reduces misunderstandings, and promotes dignity and respect in line with legal duties to remove communication barriers (Equality Act 2010).</w:t>
      </w:r>
    </w:p>
    <w:p w14:paraId="0537CEF5" w14:textId="77777777" w:rsidR="003E4ECF" w:rsidRPr="0090220D" w:rsidRDefault="003E4ECF" w:rsidP="0090220D">
      <w:pPr>
        <w:tabs>
          <w:tab w:val="left" w:pos="6540"/>
        </w:tabs>
        <w:spacing w:line="360" w:lineRule="auto"/>
        <w:jc w:val="both"/>
        <w:rPr>
          <w:rFonts w:ascii="Arial" w:hAnsi="Arial" w:cs="Arial"/>
          <w:szCs w:val="24"/>
        </w:rPr>
      </w:pPr>
    </w:p>
    <w:p w14:paraId="4FCD9059" w14:textId="77777777" w:rsidR="00663EBC" w:rsidRPr="0090220D" w:rsidRDefault="00663EBC" w:rsidP="0090220D">
      <w:pPr>
        <w:tabs>
          <w:tab w:val="left" w:pos="6540"/>
        </w:tabs>
        <w:spacing w:line="360" w:lineRule="auto"/>
        <w:jc w:val="both"/>
        <w:rPr>
          <w:rFonts w:ascii="Arial" w:hAnsi="Arial" w:cs="Arial"/>
          <w:szCs w:val="24"/>
        </w:rPr>
      </w:pPr>
    </w:p>
    <w:p w14:paraId="1C278904" w14:textId="77777777" w:rsidR="00663EBC" w:rsidRPr="0090220D" w:rsidRDefault="00663EBC" w:rsidP="0090220D">
      <w:pPr>
        <w:tabs>
          <w:tab w:val="left" w:pos="6540"/>
        </w:tabs>
        <w:spacing w:line="360" w:lineRule="auto"/>
        <w:jc w:val="both"/>
        <w:rPr>
          <w:rFonts w:ascii="Arial" w:hAnsi="Arial" w:cs="Arial"/>
          <w:szCs w:val="24"/>
        </w:rPr>
      </w:pPr>
    </w:p>
    <w:p w14:paraId="33C01A66" w14:textId="77777777" w:rsidR="00663EBC" w:rsidRPr="0090220D" w:rsidRDefault="00663EBC" w:rsidP="0090220D">
      <w:pPr>
        <w:tabs>
          <w:tab w:val="left" w:pos="6540"/>
        </w:tabs>
        <w:spacing w:line="360" w:lineRule="auto"/>
        <w:jc w:val="both"/>
        <w:rPr>
          <w:rFonts w:ascii="Arial" w:hAnsi="Arial" w:cs="Arial"/>
          <w:szCs w:val="24"/>
        </w:rPr>
      </w:pPr>
    </w:p>
    <w:p w14:paraId="6BC17A84" w14:textId="170F64C2" w:rsidR="00663EBC" w:rsidRDefault="00663EBC" w:rsidP="0090220D">
      <w:pPr>
        <w:pStyle w:val="Heading1"/>
        <w:numPr>
          <w:ilvl w:val="0"/>
          <w:numId w:val="6"/>
        </w:numPr>
        <w:jc w:val="both"/>
        <w:rPr>
          <w:sz w:val="24"/>
          <w:szCs w:val="24"/>
        </w:rPr>
      </w:pPr>
      <w:r w:rsidRPr="0090220D">
        <w:rPr>
          <w:sz w:val="24"/>
          <w:szCs w:val="24"/>
        </w:rPr>
        <w:t xml:space="preserve">Importance of good administrative skills </w:t>
      </w:r>
    </w:p>
    <w:p w14:paraId="58638792" w14:textId="77777777" w:rsidR="00B60F79" w:rsidRPr="00B60F79" w:rsidRDefault="00B60F79" w:rsidP="00B60F79"/>
    <w:p w14:paraId="005EF3E2" w14:textId="77777777" w:rsidR="00151A60" w:rsidRPr="0090220D" w:rsidRDefault="00151A60" w:rsidP="0090220D">
      <w:pPr>
        <w:spacing w:line="360" w:lineRule="auto"/>
        <w:jc w:val="both"/>
        <w:rPr>
          <w:rFonts w:ascii="Arial" w:hAnsi="Arial" w:cs="Arial"/>
          <w:szCs w:val="24"/>
        </w:rPr>
      </w:pPr>
      <w:r w:rsidRPr="0090220D">
        <w:rPr>
          <w:rFonts w:ascii="Arial" w:hAnsi="Arial" w:cs="Arial"/>
          <w:szCs w:val="24"/>
        </w:rPr>
        <w:t>Good administrative skills and accurate record keeping are vital in health and social care because they help keep people and updating care plans. These records must be clear, factual, and completed promptly so that all members of the multidisciplinary team (MDT) can access accurate information. If records are incomplete or inaccurate, there is a higher risk of errors, such as missed medication or duplicated interventions, which can compromise safety (CQC, 2023).</w:t>
      </w:r>
    </w:p>
    <w:p w14:paraId="55BEE11E" w14:textId="77777777" w:rsidR="00151A60" w:rsidRPr="0090220D" w:rsidRDefault="00151A60" w:rsidP="0090220D">
      <w:pPr>
        <w:tabs>
          <w:tab w:val="left" w:pos="6540"/>
        </w:tabs>
        <w:spacing w:line="360" w:lineRule="auto"/>
        <w:jc w:val="both"/>
        <w:rPr>
          <w:rFonts w:ascii="Arial" w:hAnsi="Arial" w:cs="Arial"/>
          <w:szCs w:val="24"/>
        </w:rPr>
      </w:pPr>
      <w:r w:rsidRPr="0090220D">
        <w:rPr>
          <w:rFonts w:ascii="Arial" w:hAnsi="Arial" w:cs="Arial"/>
          <w:szCs w:val="24"/>
        </w:rPr>
        <w:t>Laws like the Data Protection Act 2018 and UKGDPR say personal information must be kept safe and stored securely, kept up to date, and shared only when necessary for care (ICO, 2018). These laws protect confidentiality and help maintain trust between service users and professionals. Sector</w:t>
      </w:r>
      <w:r w:rsidRPr="0090220D">
        <w:rPr>
          <w:rFonts w:ascii="Arial" w:hAnsi="Arial" w:cs="Arial"/>
          <w:szCs w:val="24"/>
        </w:rPr>
        <w:noBreakHyphen/>
        <w:t xml:space="preserve">specific standards, including the </w:t>
      </w:r>
      <w:r w:rsidRPr="0090220D">
        <w:rPr>
          <w:rFonts w:ascii="Arial" w:hAnsi="Arial" w:cs="Arial"/>
          <w:szCs w:val="24"/>
        </w:rPr>
        <w:lastRenderedPageBreak/>
        <w:t>Accurate and up</w:t>
      </w:r>
      <w:r w:rsidRPr="0090220D">
        <w:rPr>
          <w:rFonts w:ascii="Arial" w:hAnsi="Arial" w:cs="Arial"/>
          <w:szCs w:val="24"/>
        </w:rPr>
        <w:noBreakHyphen/>
        <w:t>to</w:t>
      </w:r>
      <w:r w:rsidRPr="0090220D">
        <w:rPr>
          <w:rFonts w:ascii="Arial" w:hAnsi="Arial" w:cs="Arial"/>
          <w:szCs w:val="24"/>
        </w:rPr>
        <w:noBreakHyphen/>
        <w:t>date records are essential for safe and effective care, as required by the NMC Code (2018) and the CQC Fundamental Standards. In Mr Ahmed’s case, clear documentation ensures that clear records let the district nurse track his blood pressure and wound treatment and give the speech and language therapist the information needed to assess his communication, plan therapy, and monitor progress, current information about his swallowing ability. Poor record</w:t>
      </w:r>
      <w:r w:rsidRPr="0090220D">
        <w:rPr>
          <w:rFonts w:ascii="Arial" w:hAnsi="Arial" w:cs="Arial"/>
          <w:szCs w:val="24"/>
        </w:rPr>
        <w:noBreakHyphen/>
        <w:t>keeping can lead to unsafe decisions based on outdated information. Incident reporting is also vital: the missed home visit should be recorded and investigated, and the Duty of candour means staff must be honest and open when mistakes happen so services can lean and be held responsible. The Data Protection Act 2018 and UK GDPR require personal information to be kept safe, accurate, and only shared when needed to protect privacy and trust. (CQC,2023)</w:t>
      </w:r>
    </w:p>
    <w:p w14:paraId="16CF28B3" w14:textId="77777777" w:rsidR="00151A60" w:rsidRPr="0090220D" w:rsidRDefault="00151A60" w:rsidP="0090220D">
      <w:pPr>
        <w:tabs>
          <w:tab w:val="left" w:pos="6540"/>
        </w:tabs>
        <w:spacing w:line="360" w:lineRule="auto"/>
        <w:jc w:val="both"/>
        <w:rPr>
          <w:rFonts w:ascii="Arial" w:hAnsi="Arial" w:cs="Arial"/>
          <w:szCs w:val="24"/>
        </w:rPr>
      </w:pPr>
    </w:p>
    <w:p w14:paraId="24591300" w14:textId="77777777" w:rsidR="00151A60" w:rsidRDefault="00151A60" w:rsidP="0090220D">
      <w:pPr>
        <w:pStyle w:val="Heading1"/>
        <w:numPr>
          <w:ilvl w:val="0"/>
          <w:numId w:val="5"/>
        </w:numPr>
        <w:jc w:val="both"/>
        <w:rPr>
          <w:sz w:val="24"/>
          <w:szCs w:val="24"/>
        </w:rPr>
      </w:pPr>
      <w:r w:rsidRPr="0090220D">
        <w:rPr>
          <w:sz w:val="24"/>
          <w:szCs w:val="24"/>
        </w:rPr>
        <w:t>Importance of working collaboratively</w:t>
      </w:r>
    </w:p>
    <w:p w14:paraId="0764361A" w14:textId="77777777" w:rsidR="00660714" w:rsidRPr="00660714" w:rsidRDefault="00660714" w:rsidP="00660714"/>
    <w:p w14:paraId="1ACF887C" w14:textId="77777777" w:rsidR="00177D24" w:rsidRPr="0090220D" w:rsidRDefault="00177D24" w:rsidP="0090220D">
      <w:pPr>
        <w:pStyle w:val="ListParagraph"/>
        <w:numPr>
          <w:ilvl w:val="0"/>
          <w:numId w:val="5"/>
        </w:numPr>
        <w:spacing w:before="100" w:beforeAutospacing="1" w:after="100" w:afterAutospacing="1" w:line="360" w:lineRule="auto"/>
        <w:jc w:val="both"/>
        <w:rPr>
          <w:rFonts w:ascii="Arial" w:eastAsia="Times New Roman" w:hAnsi="Arial" w:cs="Arial"/>
          <w:szCs w:val="24"/>
          <w:lang w:eastAsia="en-GB"/>
        </w:rPr>
      </w:pPr>
      <w:r w:rsidRPr="0090220D">
        <w:rPr>
          <w:rFonts w:ascii="Arial" w:eastAsia="Times New Roman" w:hAnsi="Arial" w:cs="Arial"/>
          <w:szCs w:val="24"/>
          <w:lang w:eastAsia="en-GB"/>
        </w:rPr>
        <w:t>Working collaboratively is essential for providing coordinated, whole</w:t>
      </w:r>
      <w:r w:rsidRPr="0090220D">
        <w:rPr>
          <w:rFonts w:ascii="Arial" w:eastAsia="Times New Roman" w:hAnsi="Arial" w:cs="Arial"/>
          <w:szCs w:val="24"/>
          <w:lang w:eastAsia="en-GB"/>
        </w:rPr>
        <w:noBreakHyphen/>
        <w:t>person care, especially for individuals with complex needs. Mr Ahmed receives support from several professionals, each with different expertise. By sharing information and planning together, the team can avoid gaps, duplication, and conflicting advice, making his care safer and more consistent. Effective teamwork ensures interventions are aligned, risks are managed, and care remains person</w:t>
      </w:r>
      <w:r w:rsidRPr="0090220D">
        <w:rPr>
          <w:rFonts w:ascii="Arial" w:eastAsia="Times New Roman" w:hAnsi="Arial" w:cs="Arial"/>
          <w:szCs w:val="24"/>
          <w:lang w:eastAsia="en-GB"/>
        </w:rPr>
        <w:noBreakHyphen/>
        <w:t>centred (CQC, 2022).</w:t>
      </w:r>
    </w:p>
    <w:p w14:paraId="26B3BC10" w14:textId="77777777" w:rsidR="00177D24" w:rsidRPr="0090220D" w:rsidRDefault="00177D24" w:rsidP="0090220D">
      <w:pPr>
        <w:pStyle w:val="ListParagraph"/>
        <w:numPr>
          <w:ilvl w:val="0"/>
          <w:numId w:val="5"/>
        </w:numPr>
        <w:spacing w:before="100" w:beforeAutospacing="1" w:after="100" w:afterAutospacing="1" w:line="360" w:lineRule="auto"/>
        <w:jc w:val="both"/>
        <w:rPr>
          <w:rFonts w:ascii="Arial" w:eastAsia="Times New Roman" w:hAnsi="Arial" w:cs="Arial"/>
          <w:szCs w:val="24"/>
          <w:lang w:eastAsia="en-GB"/>
        </w:rPr>
      </w:pPr>
      <w:r w:rsidRPr="0090220D">
        <w:rPr>
          <w:rFonts w:ascii="Arial" w:eastAsia="Times New Roman" w:hAnsi="Arial" w:cs="Arial"/>
          <w:szCs w:val="24"/>
          <w:lang w:eastAsia="en-GB"/>
        </w:rPr>
        <w:t>Collaboration enables professionals to exchange information, raise concerns, and make joint decisions. MDT meetings, shared care plans, and structured tools such as SBAR help ensure communication is clear and concise so the team can agree on goals and act promptly (NHS Improvement, 2018).</w:t>
      </w:r>
    </w:p>
    <w:p w14:paraId="5842826F" w14:textId="77777777" w:rsidR="00177D24" w:rsidRPr="0090220D" w:rsidRDefault="00177D24" w:rsidP="0090220D">
      <w:pPr>
        <w:pStyle w:val="ListParagraph"/>
        <w:numPr>
          <w:ilvl w:val="0"/>
          <w:numId w:val="5"/>
        </w:numPr>
        <w:spacing w:before="100" w:beforeAutospacing="1" w:after="100" w:afterAutospacing="1" w:line="360" w:lineRule="auto"/>
        <w:jc w:val="both"/>
        <w:rPr>
          <w:rFonts w:ascii="Arial" w:eastAsia="Times New Roman" w:hAnsi="Arial" w:cs="Arial"/>
          <w:szCs w:val="24"/>
          <w:lang w:eastAsia="en-GB"/>
        </w:rPr>
      </w:pPr>
      <w:r w:rsidRPr="0090220D">
        <w:rPr>
          <w:rFonts w:ascii="Arial" w:eastAsia="Times New Roman" w:hAnsi="Arial" w:cs="Arial"/>
          <w:szCs w:val="24"/>
          <w:lang w:eastAsia="en-GB"/>
        </w:rPr>
        <w:t>However, teamwork can be challenging. Issues such as unclear roles, delayed communication, or inconsistent documentation can create gaps in care. These barriers can be reduced by defining responsibilities, using shared digital records, ensuring timely handovers, and promoting mutual respect (CQC, 2023). Access to interpreters is also important for individuals like Mr Ahmed so all professionals receive accurate information about his needs.</w:t>
      </w:r>
    </w:p>
    <w:p w14:paraId="0A92C740" w14:textId="77777777" w:rsidR="00177D24" w:rsidRPr="0090220D" w:rsidRDefault="00177D24" w:rsidP="0090220D">
      <w:pPr>
        <w:pStyle w:val="ListParagraph"/>
        <w:numPr>
          <w:ilvl w:val="0"/>
          <w:numId w:val="5"/>
        </w:numPr>
        <w:spacing w:before="100" w:beforeAutospacing="1" w:after="100" w:afterAutospacing="1" w:line="360" w:lineRule="auto"/>
        <w:jc w:val="both"/>
        <w:rPr>
          <w:rFonts w:ascii="Arial" w:eastAsia="Times New Roman" w:hAnsi="Arial" w:cs="Arial"/>
          <w:szCs w:val="24"/>
          <w:lang w:eastAsia="en-GB"/>
        </w:rPr>
      </w:pPr>
      <w:r w:rsidRPr="0090220D">
        <w:rPr>
          <w:rFonts w:ascii="Arial" w:eastAsia="Times New Roman" w:hAnsi="Arial" w:cs="Arial"/>
          <w:szCs w:val="24"/>
          <w:lang w:eastAsia="en-GB"/>
        </w:rPr>
        <w:lastRenderedPageBreak/>
        <w:t>The missed home visit demonstrates the consequences of poor coordination. When agencies fail to communicate effectively, essential tasks such as medication administration can be overlooked, putting the person at risk.</w:t>
      </w:r>
    </w:p>
    <w:p w14:paraId="3B49DCB9" w14:textId="77777777" w:rsidR="00C35DDF" w:rsidRPr="0090220D" w:rsidRDefault="00C35DDF" w:rsidP="0090220D">
      <w:pPr>
        <w:spacing w:line="360" w:lineRule="auto"/>
        <w:jc w:val="both"/>
        <w:rPr>
          <w:rFonts w:ascii="Arial" w:hAnsi="Arial" w:cs="Arial"/>
          <w:szCs w:val="24"/>
        </w:rPr>
      </w:pPr>
    </w:p>
    <w:p w14:paraId="3EBD9229" w14:textId="738D32FE" w:rsidR="002D4703" w:rsidRPr="0090220D" w:rsidRDefault="00B87E75" w:rsidP="0090220D">
      <w:pPr>
        <w:pStyle w:val="Heading1"/>
        <w:numPr>
          <w:ilvl w:val="0"/>
          <w:numId w:val="5"/>
        </w:numPr>
        <w:jc w:val="both"/>
        <w:rPr>
          <w:sz w:val="24"/>
          <w:szCs w:val="24"/>
        </w:rPr>
      </w:pPr>
      <w:r w:rsidRPr="0090220D">
        <w:rPr>
          <w:sz w:val="24"/>
          <w:szCs w:val="24"/>
        </w:rPr>
        <w:t>Conclusion</w:t>
      </w:r>
    </w:p>
    <w:p w14:paraId="0C49CD51" w14:textId="77777777" w:rsidR="00532EC5" w:rsidRPr="0090220D" w:rsidRDefault="00532EC5" w:rsidP="0090220D">
      <w:pPr>
        <w:pStyle w:val="ListParagraph"/>
        <w:spacing w:line="360" w:lineRule="auto"/>
        <w:jc w:val="both"/>
        <w:rPr>
          <w:rFonts w:ascii="Arial" w:hAnsi="Arial" w:cs="Arial"/>
          <w:szCs w:val="24"/>
        </w:rPr>
      </w:pPr>
    </w:p>
    <w:p w14:paraId="79EC267B" w14:textId="337B643B" w:rsidR="00532EC5" w:rsidRPr="0090220D" w:rsidRDefault="00532EC5" w:rsidP="0090220D">
      <w:pPr>
        <w:pStyle w:val="ListParagraph"/>
        <w:spacing w:line="360" w:lineRule="auto"/>
        <w:jc w:val="both"/>
        <w:rPr>
          <w:rFonts w:ascii="Arial" w:hAnsi="Arial" w:cs="Arial"/>
          <w:szCs w:val="24"/>
        </w:rPr>
      </w:pPr>
      <w:r w:rsidRPr="0090220D">
        <w:rPr>
          <w:rFonts w:ascii="Arial" w:hAnsi="Arial" w:cs="Arial"/>
          <w:szCs w:val="24"/>
        </w:rPr>
        <w:t>Providing safe, person</w:t>
      </w:r>
      <w:r w:rsidRPr="0090220D">
        <w:rPr>
          <w:rFonts w:ascii="Arial" w:hAnsi="Arial" w:cs="Arial"/>
          <w:szCs w:val="24"/>
        </w:rPr>
        <w:noBreakHyphen/>
        <w:t>centred care for Mr Ahmed relies on three key areas: adapted communication, accurate record keeping, and effective multidisciplinary teamwork. His limited English and post</w:t>
      </w:r>
      <w:r w:rsidRPr="0090220D">
        <w:rPr>
          <w:rFonts w:ascii="Arial" w:hAnsi="Arial" w:cs="Arial"/>
          <w:szCs w:val="24"/>
        </w:rPr>
        <w:noBreakHyphen/>
        <w:t>stroke difficulties mean staff must use simple, culturally sensitive communication so he can understand information and express his choices. Legal duties under the Equality Act 2010 and the Mental Capacity Act 2005 require services to remove communication barriers and support his involvement in decisions. Reliable administrative practices, including clear documentation, secure information sharing, and proper incident reporting, ensure that care is based on accurate and current information. Strong collaboration between the GP, district nurse, speech and language therapist, and home carers—supported by MDT meetings, shared care plans, and structured tools like SBAR—helps prevent gaps such as missed visits or delays in treatment. Together, these elements promote safety, dignity, and continuity of care, ensuring Mr Ahmed receives coordinated support that meets his individual needs.</w:t>
      </w:r>
    </w:p>
    <w:p w14:paraId="2213A62F" w14:textId="77777777" w:rsidR="00C013E1" w:rsidRPr="0090220D" w:rsidRDefault="00C013E1" w:rsidP="0090220D">
      <w:pPr>
        <w:spacing w:line="360" w:lineRule="auto"/>
        <w:jc w:val="both"/>
        <w:rPr>
          <w:rFonts w:ascii="Arial" w:hAnsi="Arial" w:cs="Arial"/>
          <w:szCs w:val="24"/>
        </w:rPr>
      </w:pPr>
    </w:p>
    <w:p w14:paraId="505E2935" w14:textId="08FA75DF" w:rsidR="00302847" w:rsidRPr="00302847" w:rsidRDefault="00302847" w:rsidP="0090220D">
      <w:pPr>
        <w:spacing w:line="360" w:lineRule="auto"/>
        <w:jc w:val="both"/>
        <w:rPr>
          <w:rFonts w:ascii="Arial" w:hAnsi="Arial" w:cs="Arial"/>
          <w:szCs w:val="24"/>
        </w:rPr>
      </w:pPr>
      <w:r w:rsidRPr="0090220D">
        <w:rPr>
          <w:rFonts w:ascii="Arial" w:hAnsi="Arial" w:cs="Arial"/>
          <w:noProof/>
          <w:szCs w:val="24"/>
        </w:rPr>
        <w:drawing>
          <wp:inline distT="0" distB="0" distL="0" distR="0" wp14:anchorId="223B19EC" wp14:editId="311EE315">
            <wp:extent cx="7620" cy="7620"/>
            <wp:effectExtent l="0" t="0" r="0" b="0"/>
            <wp:docPr id="161495669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p>
    <w:p w14:paraId="0B670638" w14:textId="7DC4AB3B" w:rsidR="00C82C64" w:rsidRPr="00C82C64" w:rsidRDefault="00C82C64" w:rsidP="0090220D">
      <w:pPr>
        <w:spacing w:line="360" w:lineRule="auto"/>
        <w:jc w:val="both"/>
        <w:rPr>
          <w:rFonts w:ascii="Arial" w:hAnsi="Arial" w:cs="Arial"/>
          <w:szCs w:val="24"/>
        </w:rPr>
      </w:pPr>
      <w:r w:rsidRPr="0090220D">
        <w:rPr>
          <w:rFonts w:ascii="Arial" w:hAnsi="Arial" w:cs="Arial"/>
          <w:noProof/>
          <w:szCs w:val="24"/>
        </w:rPr>
        <w:drawing>
          <wp:inline distT="0" distB="0" distL="0" distR="0" wp14:anchorId="791A922F" wp14:editId="31EA1F6F">
            <wp:extent cx="7620" cy="7620"/>
            <wp:effectExtent l="0" t="0" r="0" b="0"/>
            <wp:docPr id="57118063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p>
    <w:p w14:paraId="3D40F6E6" w14:textId="39B6BE96" w:rsidR="00302847" w:rsidRPr="00302847" w:rsidRDefault="00302847" w:rsidP="0090220D">
      <w:pPr>
        <w:spacing w:line="360" w:lineRule="auto"/>
        <w:jc w:val="both"/>
        <w:rPr>
          <w:rFonts w:ascii="Arial" w:hAnsi="Arial" w:cs="Arial"/>
          <w:szCs w:val="24"/>
        </w:rPr>
      </w:pPr>
    </w:p>
    <w:p w14:paraId="7EB95528" w14:textId="77777777" w:rsidR="00C013E1" w:rsidRPr="0090220D" w:rsidRDefault="00C013E1" w:rsidP="0090220D">
      <w:pPr>
        <w:spacing w:line="360" w:lineRule="auto"/>
        <w:jc w:val="both"/>
        <w:rPr>
          <w:rFonts w:ascii="Arial" w:hAnsi="Arial" w:cs="Arial"/>
          <w:szCs w:val="24"/>
        </w:rPr>
      </w:pPr>
    </w:p>
    <w:p w14:paraId="78A9B33F" w14:textId="3FD24A89" w:rsidR="00DE23F2" w:rsidRDefault="007B047D" w:rsidP="0090220D">
      <w:pPr>
        <w:pStyle w:val="Heading1"/>
        <w:jc w:val="both"/>
        <w:rPr>
          <w:sz w:val="24"/>
          <w:szCs w:val="24"/>
        </w:rPr>
      </w:pPr>
      <w:r w:rsidRPr="0090220D">
        <w:rPr>
          <w:sz w:val="24"/>
          <w:szCs w:val="24"/>
        </w:rPr>
        <w:t>.</w:t>
      </w:r>
      <w:r w:rsidR="00CD33A8" w:rsidRPr="0090220D">
        <w:rPr>
          <w:sz w:val="24"/>
          <w:szCs w:val="24"/>
        </w:rPr>
        <w:t xml:space="preserve"> </w:t>
      </w:r>
      <w:r w:rsidR="00D01A3E" w:rsidRPr="0090220D">
        <w:rPr>
          <w:sz w:val="24"/>
          <w:szCs w:val="24"/>
        </w:rPr>
        <w:t>References</w:t>
      </w:r>
    </w:p>
    <w:p w14:paraId="00F9AC8C" w14:textId="77777777" w:rsidR="00660714" w:rsidRPr="00546CCD" w:rsidRDefault="00660714" w:rsidP="006F649F">
      <w:pPr>
        <w:tabs>
          <w:tab w:val="left" w:pos="6540"/>
        </w:tabs>
        <w:spacing w:line="360" w:lineRule="auto"/>
        <w:rPr>
          <w:rFonts w:ascii="Arial" w:hAnsi="Arial" w:cs="Arial"/>
          <w:szCs w:val="24"/>
        </w:rPr>
      </w:pPr>
    </w:p>
    <w:p w14:paraId="055D168F" w14:textId="77777777" w:rsidR="00660714" w:rsidRPr="00AD7692" w:rsidRDefault="00660714" w:rsidP="006F649F">
      <w:pPr>
        <w:spacing w:line="360" w:lineRule="auto"/>
        <w:rPr>
          <w:rFonts w:ascii="Arial" w:eastAsiaTheme="majorEastAsia" w:hAnsi="Arial" w:cs="Arial"/>
          <w:b/>
          <w:i/>
          <w:iCs/>
          <w:szCs w:val="24"/>
        </w:rPr>
      </w:pPr>
      <w:r w:rsidRPr="00AD7692">
        <w:rPr>
          <w:rFonts w:ascii="Arial" w:hAnsi="Arial" w:cs="Arial"/>
          <w:b/>
          <w:bCs/>
          <w:i/>
          <w:iCs/>
          <w:szCs w:val="24"/>
        </w:rPr>
        <w:lastRenderedPageBreak/>
        <w:t>Care Quality commission (2024)</w:t>
      </w:r>
      <w:r w:rsidRPr="00AD7692">
        <w:rPr>
          <w:rFonts w:ascii="Arial" w:hAnsi="Arial" w:cs="Arial"/>
          <w:i/>
          <w:iCs/>
          <w:szCs w:val="24"/>
        </w:rPr>
        <w:t xml:space="preserve"> The state of health care and adult social care in England 2023/2024. Available at: </w:t>
      </w:r>
      <w:hyperlink r:id="rId11" w:history="1">
        <w:r w:rsidRPr="00AD7692">
          <w:rPr>
            <w:rStyle w:val="Hyperlink"/>
            <w:rFonts w:ascii="Arial" w:hAnsi="Arial" w:cs="Arial"/>
            <w:i/>
            <w:iCs/>
            <w:szCs w:val="24"/>
          </w:rPr>
          <w:t>https://www.cqc.gov.uk/publications/major-reports/state-care</w:t>
        </w:r>
      </w:hyperlink>
      <w:r w:rsidRPr="00AD7692">
        <w:rPr>
          <w:rFonts w:ascii="Arial" w:hAnsi="Arial" w:cs="Arial"/>
          <w:i/>
          <w:iCs/>
          <w:szCs w:val="24"/>
        </w:rPr>
        <w:t xml:space="preserve"> (Accessed: 11 April 2026).</w:t>
      </w:r>
    </w:p>
    <w:p w14:paraId="5F37190E" w14:textId="77777777" w:rsidR="00660714" w:rsidRPr="00AD7692" w:rsidRDefault="00660714" w:rsidP="006F649F">
      <w:pPr>
        <w:spacing w:line="360" w:lineRule="auto"/>
        <w:rPr>
          <w:rFonts w:ascii="Arial" w:eastAsiaTheme="majorEastAsia" w:hAnsi="Arial" w:cs="Arial"/>
          <w:b/>
          <w:i/>
          <w:iCs/>
          <w:szCs w:val="24"/>
        </w:rPr>
      </w:pPr>
      <w:r w:rsidRPr="00AD7692">
        <w:rPr>
          <w:rFonts w:ascii="Arial" w:hAnsi="Arial" w:cs="Arial"/>
          <w:b/>
          <w:bCs/>
          <w:i/>
          <w:iCs/>
          <w:szCs w:val="24"/>
        </w:rPr>
        <w:t>Care Quality Commission (CQC)</w:t>
      </w:r>
      <w:r w:rsidRPr="00AD7692">
        <w:rPr>
          <w:rFonts w:ascii="Arial" w:hAnsi="Arial" w:cs="Arial"/>
          <w:i/>
          <w:iCs/>
          <w:szCs w:val="24"/>
        </w:rPr>
        <w:t xml:space="preserve"> (2022) Working together to deliver safe, effective care. Available at: </w:t>
      </w:r>
      <w:hyperlink r:id="rId12" w:history="1">
        <w:r w:rsidRPr="00AD7692">
          <w:rPr>
            <w:rStyle w:val="Hyperlink"/>
            <w:rFonts w:ascii="Arial" w:hAnsi="Arial" w:cs="Arial"/>
            <w:i/>
            <w:iCs/>
            <w:szCs w:val="24"/>
          </w:rPr>
          <w:t>https://www.cqc.org.uk</w:t>
        </w:r>
      </w:hyperlink>
      <w:r w:rsidRPr="00AD7692">
        <w:rPr>
          <w:rFonts w:ascii="Arial" w:hAnsi="Arial" w:cs="Arial"/>
          <w:i/>
          <w:iCs/>
          <w:szCs w:val="24"/>
        </w:rPr>
        <w:t xml:space="preserve"> (Accessed: 10 April 2026).</w:t>
      </w:r>
    </w:p>
    <w:p w14:paraId="5FC920C2" w14:textId="19C8FD5A" w:rsidR="00660714" w:rsidRPr="00AD7692" w:rsidRDefault="00660714" w:rsidP="006F649F">
      <w:pPr>
        <w:tabs>
          <w:tab w:val="left" w:pos="6540"/>
        </w:tabs>
        <w:spacing w:line="360" w:lineRule="auto"/>
        <w:ind w:left="360"/>
        <w:rPr>
          <w:rFonts w:ascii="Arial" w:hAnsi="Arial" w:cs="Arial"/>
          <w:i/>
          <w:iCs/>
          <w:szCs w:val="24"/>
        </w:rPr>
      </w:pPr>
      <w:hyperlink r:id="rId13" w:history="1">
        <w:r w:rsidRPr="00AD7692">
          <w:rPr>
            <w:rStyle w:val="Hyperlink"/>
            <w:rFonts w:ascii="Arial" w:hAnsi="Arial" w:cs="Arial"/>
            <w:b/>
            <w:bCs/>
            <w:i/>
            <w:iCs/>
            <w:szCs w:val="24"/>
          </w:rPr>
          <w:t>https://www.cqc.gov.uk/publications/major-reports/state-care</w:t>
        </w:r>
      </w:hyperlink>
      <w:r w:rsidRPr="00AD7692">
        <w:rPr>
          <w:rFonts w:ascii="Arial" w:hAnsi="Arial" w:cs="Arial"/>
          <w:b/>
          <w:bCs/>
          <w:i/>
          <w:iCs/>
          <w:szCs w:val="24"/>
        </w:rPr>
        <w:t xml:space="preserve"> (Accessed:11 April 2026).</w:t>
      </w:r>
    </w:p>
    <w:p w14:paraId="41FA97EE" w14:textId="0E6D7FB5" w:rsidR="00660714" w:rsidRPr="00AD7692" w:rsidRDefault="00660714" w:rsidP="006F649F">
      <w:pPr>
        <w:tabs>
          <w:tab w:val="left" w:pos="6540"/>
        </w:tabs>
        <w:spacing w:line="360" w:lineRule="auto"/>
        <w:ind w:left="360"/>
        <w:rPr>
          <w:rFonts w:ascii="Arial" w:hAnsi="Arial" w:cs="Arial"/>
          <w:i/>
          <w:iCs/>
          <w:szCs w:val="24"/>
        </w:rPr>
      </w:pPr>
      <w:r w:rsidRPr="00AD7692">
        <w:rPr>
          <w:rFonts w:ascii="Arial" w:hAnsi="Arial" w:cs="Arial"/>
          <w:b/>
          <w:bCs/>
          <w:i/>
          <w:iCs/>
          <w:szCs w:val="24"/>
        </w:rPr>
        <w:t>April 2026).</w:t>
      </w:r>
    </w:p>
    <w:p w14:paraId="45A35D0D" w14:textId="77777777" w:rsidR="00660714" w:rsidRPr="00AD7692" w:rsidRDefault="00660714" w:rsidP="006F649F">
      <w:pPr>
        <w:tabs>
          <w:tab w:val="left" w:pos="6540"/>
        </w:tabs>
        <w:spacing w:line="360" w:lineRule="auto"/>
        <w:ind w:left="360"/>
        <w:rPr>
          <w:rFonts w:ascii="Arial" w:hAnsi="Arial" w:cs="Arial"/>
          <w:i/>
          <w:iCs/>
          <w:szCs w:val="24"/>
        </w:rPr>
      </w:pPr>
      <w:r w:rsidRPr="00AD7692">
        <w:rPr>
          <w:rFonts w:ascii="Arial" w:hAnsi="Arial" w:cs="Arial"/>
          <w:b/>
          <w:bCs/>
          <w:i/>
          <w:iCs/>
          <w:szCs w:val="24"/>
        </w:rPr>
        <w:t xml:space="preserve">Care Quality commission(2024) The state of health care and adult social care in England 2023/2024.Available at </w:t>
      </w:r>
      <w:hyperlink r:id="rId14" w:history="1">
        <w:r w:rsidRPr="00AD7692">
          <w:rPr>
            <w:rStyle w:val="Hyperlink"/>
            <w:rFonts w:ascii="Arial" w:hAnsi="Arial" w:cs="Arial"/>
            <w:b/>
            <w:bCs/>
            <w:i/>
            <w:iCs/>
            <w:szCs w:val="24"/>
          </w:rPr>
          <w:t>https://www.cqc.gov.uk/publications/major-reports/state-care</w:t>
        </w:r>
      </w:hyperlink>
      <w:r w:rsidRPr="00AD7692">
        <w:rPr>
          <w:rFonts w:ascii="Arial" w:hAnsi="Arial" w:cs="Arial"/>
          <w:b/>
          <w:bCs/>
          <w:i/>
          <w:iCs/>
          <w:szCs w:val="24"/>
        </w:rPr>
        <w:t xml:space="preserve"> (Accessed:11 April 2026).</w:t>
      </w:r>
    </w:p>
    <w:p w14:paraId="1A57DA06" w14:textId="77777777" w:rsidR="00660714" w:rsidRPr="00AD7692" w:rsidRDefault="00660714" w:rsidP="006F649F">
      <w:pPr>
        <w:tabs>
          <w:tab w:val="left" w:pos="6540"/>
        </w:tabs>
        <w:spacing w:line="360" w:lineRule="auto"/>
        <w:ind w:left="360"/>
        <w:rPr>
          <w:rFonts w:ascii="Arial" w:hAnsi="Arial" w:cs="Arial"/>
          <w:i/>
          <w:iCs/>
          <w:szCs w:val="24"/>
        </w:rPr>
      </w:pPr>
      <w:r w:rsidRPr="00AD7692">
        <w:rPr>
          <w:rFonts w:ascii="Arial" w:hAnsi="Arial" w:cs="Arial"/>
          <w:b/>
          <w:bCs/>
          <w:i/>
          <w:iCs/>
          <w:szCs w:val="24"/>
        </w:rPr>
        <w:t>Equality Act</w:t>
      </w:r>
      <w:r w:rsidRPr="00AD7692">
        <w:rPr>
          <w:rFonts w:ascii="Arial" w:hAnsi="Arial" w:cs="Arial"/>
          <w:i/>
          <w:iCs/>
          <w:szCs w:val="24"/>
        </w:rPr>
        <w:t xml:space="preserve"> (2010) Equality Act 2010. Available at: </w:t>
      </w:r>
      <w:hyperlink r:id="rId15" w:history="1">
        <w:r w:rsidRPr="00AD7692">
          <w:rPr>
            <w:rStyle w:val="Hyperlink"/>
            <w:rFonts w:ascii="Arial" w:hAnsi="Arial" w:cs="Arial"/>
            <w:i/>
            <w:iCs/>
            <w:szCs w:val="24"/>
          </w:rPr>
          <w:t>https://www.legislation.gov.uk/ukpga/2010/15</w:t>
        </w:r>
      </w:hyperlink>
      <w:r w:rsidRPr="00AD7692">
        <w:rPr>
          <w:rFonts w:ascii="Arial" w:hAnsi="Arial" w:cs="Arial"/>
          <w:i/>
          <w:iCs/>
          <w:szCs w:val="24"/>
        </w:rPr>
        <w:t xml:space="preserve"> (Accessed: 10 April 2026).</w:t>
      </w:r>
    </w:p>
    <w:p w14:paraId="3753DA7E" w14:textId="77777777" w:rsidR="00660714" w:rsidRPr="00AD7692" w:rsidRDefault="00660714" w:rsidP="006F649F">
      <w:pPr>
        <w:tabs>
          <w:tab w:val="left" w:pos="6540"/>
        </w:tabs>
        <w:spacing w:line="360" w:lineRule="auto"/>
        <w:ind w:left="360"/>
        <w:rPr>
          <w:rFonts w:ascii="Arial" w:hAnsi="Arial" w:cs="Arial"/>
          <w:i/>
          <w:iCs/>
          <w:szCs w:val="24"/>
        </w:rPr>
      </w:pPr>
      <w:r w:rsidRPr="00AD7692">
        <w:rPr>
          <w:rFonts w:ascii="Arial" w:hAnsi="Arial" w:cs="Arial"/>
          <w:b/>
          <w:bCs/>
          <w:i/>
          <w:iCs/>
          <w:szCs w:val="24"/>
        </w:rPr>
        <w:t>Health and Care Professions Council (HCPC)</w:t>
      </w:r>
      <w:r w:rsidRPr="00AD7692">
        <w:rPr>
          <w:rFonts w:ascii="Arial" w:hAnsi="Arial" w:cs="Arial"/>
          <w:i/>
          <w:iCs/>
          <w:szCs w:val="24"/>
        </w:rPr>
        <w:t xml:space="preserve"> (2024) Standards of conduct, performance and ethics. Available at: https://www.hcpc-uk.org/standards/standards-of-conduct-performance-and-ethics/ </w:t>
      </w:r>
      <w:hyperlink r:id="rId16" w:history="1">
        <w:r w:rsidRPr="00AD7692">
          <w:rPr>
            <w:rStyle w:val="Hyperlink"/>
            <w:rFonts w:ascii="Arial" w:hAnsi="Arial" w:cs="Arial"/>
            <w:i/>
            <w:iCs/>
            <w:szCs w:val="24"/>
          </w:rPr>
          <w:t>(hcpc-uk.org in Bing)</w:t>
        </w:r>
      </w:hyperlink>
      <w:r w:rsidRPr="00AD7692">
        <w:rPr>
          <w:rFonts w:ascii="Arial" w:hAnsi="Arial" w:cs="Arial"/>
          <w:i/>
          <w:iCs/>
          <w:szCs w:val="24"/>
        </w:rPr>
        <w:t xml:space="preserve"> (Accessed: 10 April 2026).</w:t>
      </w:r>
    </w:p>
    <w:p w14:paraId="26F1E419" w14:textId="77777777" w:rsidR="00660714" w:rsidRPr="00AD7692" w:rsidRDefault="00660714" w:rsidP="006F649F">
      <w:pPr>
        <w:tabs>
          <w:tab w:val="left" w:pos="6540"/>
        </w:tabs>
        <w:spacing w:line="360" w:lineRule="auto"/>
        <w:ind w:left="360"/>
        <w:rPr>
          <w:rFonts w:ascii="Arial" w:hAnsi="Arial" w:cs="Arial"/>
          <w:i/>
          <w:iCs/>
          <w:szCs w:val="24"/>
        </w:rPr>
      </w:pPr>
      <w:r w:rsidRPr="00AD7692">
        <w:rPr>
          <w:rFonts w:ascii="Arial" w:hAnsi="Arial" w:cs="Arial"/>
          <w:b/>
          <w:bCs/>
          <w:i/>
          <w:iCs/>
          <w:szCs w:val="24"/>
        </w:rPr>
        <w:t>Health and Care Professions Council (HCPC)</w:t>
      </w:r>
      <w:r w:rsidRPr="00AD7692">
        <w:rPr>
          <w:rFonts w:ascii="Arial" w:hAnsi="Arial" w:cs="Arial"/>
          <w:i/>
          <w:iCs/>
          <w:szCs w:val="24"/>
        </w:rPr>
        <w:t xml:space="preserve"> (2024) Standards of conduct, performance and ethics. Available at: https://www.hcpc-uk.org/standards/standards-of-conduct-performance-and-ethics/ </w:t>
      </w:r>
      <w:hyperlink r:id="rId17" w:history="1">
        <w:r w:rsidRPr="00AD7692">
          <w:rPr>
            <w:rStyle w:val="Hyperlink"/>
            <w:rFonts w:ascii="Arial" w:hAnsi="Arial" w:cs="Arial"/>
            <w:i/>
            <w:iCs/>
            <w:szCs w:val="24"/>
          </w:rPr>
          <w:t>(hcpc-uk.org in Bing)</w:t>
        </w:r>
      </w:hyperlink>
      <w:r w:rsidRPr="00AD7692">
        <w:rPr>
          <w:rFonts w:ascii="Arial" w:hAnsi="Arial" w:cs="Arial"/>
          <w:i/>
          <w:iCs/>
          <w:szCs w:val="24"/>
        </w:rPr>
        <w:t xml:space="preserve"> (Accessed: 10 April 2026).</w:t>
      </w:r>
    </w:p>
    <w:p w14:paraId="28C86222" w14:textId="77777777" w:rsidR="00660714" w:rsidRPr="00AD7692" w:rsidRDefault="00660714" w:rsidP="006F649F">
      <w:pPr>
        <w:tabs>
          <w:tab w:val="left" w:pos="6540"/>
        </w:tabs>
        <w:spacing w:line="360" w:lineRule="auto"/>
        <w:ind w:left="360"/>
        <w:rPr>
          <w:rFonts w:ascii="Arial" w:hAnsi="Arial" w:cs="Arial"/>
          <w:i/>
          <w:iCs/>
          <w:szCs w:val="24"/>
        </w:rPr>
      </w:pPr>
      <w:r w:rsidRPr="00AD7692">
        <w:rPr>
          <w:rFonts w:ascii="Arial" w:hAnsi="Arial" w:cs="Arial"/>
          <w:b/>
          <w:bCs/>
          <w:i/>
          <w:iCs/>
          <w:szCs w:val="24"/>
        </w:rPr>
        <w:t>Health and Care Professions Council (HCPC)</w:t>
      </w:r>
      <w:r w:rsidRPr="00AD7692">
        <w:rPr>
          <w:rFonts w:ascii="Arial" w:hAnsi="Arial" w:cs="Arial"/>
          <w:i/>
          <w:iCs/>
          <w:szCs w:val="24"/>
        </w:rPr>
        <w:t xml:space="preserve"> (2024) Standards of conduct, performance and ethics. Available at: https://www.hcpc-uk.org/standards/standards-of-conduct-performance-and-ethics/ </w:t>
      </w:r>
      <w:hyperlink r:id="rId18" w:history="1">
        <w:r w:rsidRPr="00AD7692">
          <w:rPr>
            <w:rStyle w:val="Hyperlink"/>
            <w:rFonts w:ascii="Arial" w:hAnsi="Arial" w:cs="Arial"/>
            <w:i/>
            <w:iCs/>
            <w:szCs w:val="24"/>
          </w:rPr>
          <w:t>(hcpc-uk.org in Bing)</w:t>
        </w:r>
      </w:hyperlink>
      <w:r w:rsidRPr="00AD7692">
        <w:rPr>
          <w:rFonts w:ascii="Arial" w:hAnsi="Arial" w:cs="Arial"/>
          <w:i/>
          <w:iCs/>
          <w:szCs w:val="24"/>
        </w:rPr>
        <w:t xml:space="preserve"> (Accessed: 10 April 2026).</w:t>
      </w:r>
    </w:p>
    <w:p w14:paraId="2A697E08" w14:textId="77777777" w:rsidR="00660714" w:rsidRPr="00AD7692" w:rsidRDefault="00660714" w:rsidP="006F649F">
      <w:pPr>
        <w:tabs>
          <w:tab w:val="left" w:pos="6540"/>
        </w:tabs>
        <w:spacing w:line="360" w:lineRule="auto"/>
        <w:ind w:left="360"/>
        <w:rPr>
          <w:rFonts w:ascii="Arial" w:hAnsi="Arial" w:cs="Arial"/>
          <w:i/>
          <w:iCs/>
          <w:szCs w:val="24"/>
        </w:rPr>
      </w:pPr>
      <w:r w:rsidRPr="00AD7692">
        <w:rPr>
          <w:rFonts w:ascii="Arial" w:hAnsi="Arial" w:cs="Arial"/>
          <w:b/>
          <w:bCs/>
          <w:i/>
          <w:iCs/>
          <w:szCs w:val="24"/>
        </w:rPr>
        <w:t>Mental Capacity Act</w:t>
      </w:r>
      <w:r w:rsidRPr="00AD7692">
        <w:rPr>
          <w:rFonts w:ascii="Arial" w:hAnsi="Arial" w:cs="Arial"/>
          <w:i/>
          <w:iCs/>
          <w:szCs w:val="24"/>
        </w:rPr>
        <w:t xml:space="preserve"> (2005) Mental Capacity Act 2005. Available at: </w:t>
      </w:r>
      <w:hyperlink r:id="rId19" w:history="1">
        <w:r w:rsidRPr="00AD7692">
          <w:rPr>
            <w:rStyle w:val="Hyperlink"/>
            <w:rFonts w:ascii="Arial" w:hAnsi="Arial" w:cs="Arial"/>
            <w:i/>
            <w:iCs/>
            <w:szCs w:val="24"/>
          </w:rPr>
          <w:t>https://www.legislation.gov.uk/ukpga/2005/9</w:t>
        </w:r>
      </w:hyperlink>
      <w:r w:rsidRPr="00AD7692">
        <w:rPr>
          <w:rFonts w:ascii="Arial" w:hAnsi="Arial" w:cs="Arial"/>
          <w:i/>
          <w:iCs/>
          <w:szCs w:val="24"/>
        </w:rPr>
        <w:t xml:space="preserve"> (Accessed: 10 April 2026).</w:t>
      </w:r>
    </w:p>
    <w:p w14:paraId="2C14BDEB" w14:textId="77777777" w:rsidR="00660714" w:rsidRPr="00AD7692" w:rsidRDefault="00660714" w:rsidP="006F649F">
      <w:pPr>
        <w:tabs>
          <w:tab w:val="left" w:pos="6540"/>
        </w:tabs>
        <w:spacing w:line="360" w:lineRule="auto"/>
        <w:ind w:left="360"/>
        <w:rPr>
          <w:rFonts w:ascii="Arial" w:hAnsi="Arial" w:cs="Arial"/>
          <w:i/>
          <w:iCs/>
          <w:szCs w:val="24"/>
        </w:rPr>
      </w:pPr>
      <w:r w:rsidRPr="00AD7692">
        <w:rPr>
          <w:rFonts w:ascii="Arial" w:hAnsi="Arial" w:cs="Arial"/>
          <w:b/>
          <w:bCs/>
          <w:i/>
          <w:iCs/>
          <w:szCs w:val="24"/>
        </w:rPr>
        <w:lastRenderedPageBreak/>
        <w:t>National Institute for Health and Care Excellence (NICE)</w:t>
      </w:r>
      <w:r w:rsidRPr="00AD7692">
        <w:rPr>
          <w:rFonts w:ascii="Arial" w:hAnsi="Arial" w:cs="Arial"/>
          <w:i/>
          <w:iCs/>
          <w:szCs w:val="24"/>
        </w:rPr>
        <w:t xml:space="preserve"> (2023) Patient experience in adult NHS services: communication and information. Available at: </w:t>
      </w:r>
      <w:hyperlink r:id="rId20" w:history="1">
        <w:r w:rsidRPr="00AD7692">
          <w:rPr>
            <w:rStyle w:val="Hyperlink"/>
            <w:rFonts w:ascii="Arial" w:hAnsi="Arial" w:cs="Arial"/>
            <w:i/>
            <w:iCs/>
            <w:szCs w:val="24"/>
          </w:rPr>
          <w:t>https://www.nice.org.uk/guidance/cg138</w:t>
        </w:r>
      </w:hyperlink>
      <w:r w:rsidRPr="00AD7692">
        <w:rPr>
          <w:rFonts w:ascii="Arial" w:hAnsi="Arial" w:cs="Arial"/>
          <w:i/>
          <w:iCs/>
          <w:szCs w:val="24"/>
        </w:rPr>
        <w:t xml:space="preserve"> (Accessed: 10 April 2026).</w:t>
      </w:r>
    </w:p>
    <w:p w14:paraId="32C69F03" w14:textId="77777777" w:rsidR="00660714" w:rsidRPr="00AD7692" w:rsidRDefault="00660714" w:rsidP="006F649F">
      <w:pPr>
        <w:tabs>
          <w:tab w:val="left" w:pos="6540"/>
        </w:tabs>
        <w:spacing w:line="360" w:lineRule="auto"/>
        <w:ind w:left="360"/>
        <w:rPr>
          <w:rFonts w:ascii="Arial" w:hAnsi="Arial" w:cs="Arial"/>
          <w:i/>
          <w:iCs/>
          <w:szCs w:val="24"/>
        </w:rPr>
      </w:pPr>
      <w:r w:rsidRPr="00AD7692">
        <w:rPr>
          <w:rFonts w:ascii="Arial" w:hAnsi="Arial" w:cs="Arial"/>
          <w:b/>
          <w:bCs/>
          <w:i/>
          <w:iCs/>
          <w:szCs w:val="24"/>
        </w:rPr>
        <w:t>NHS</w:t>
      </w:r>
      <w:r w:rsidRPr="00AD7692">
        <w:rPr>
          <w:rFonts w:ascii="Arial" w:hAnsi="Arial" w:cs="Arial"/>
          <w:i/>
          <w:iCs/>
          <w:szCs w:val="24"/>
        </w:rPr>
        <w:t xml:space="preserve"> (2023) Communication skills in health and care. Available at: </w:t>
      </w:r>
      <w:hyperlink r:id="rId21" w:history="1">
        <w:r w:rsidRPr="00AD7692">
          <w:rPr>
            <w:rStyle w:val="Hyperlink"/>
            <w:rFonts w:ascii="Arial" w:hAnsi="Arial" w:cs="Arial"/>
            <w:i/>
            <w:iCs/>
            <w:szCs w:val="24"/>
          </w:rPr>
          <w:t>https://www.nhs.uk</w:t>
        </w:r>
      </w:hyperlink>
      <w:r w:rsidRPr="00AD7692">
        <w:rPr>
          <w:rFonts w:ascii="Arial" w:hAnsi="Arial" w:cs="Arial"/>
          <w:i/>
          <w:iCs/>
          <w:szCs w:val="24"/>
        </w:rPr>
        <w:t xml:space="preserve"> (Accessed: 10 April 2026).</w:t>
      </w:r>
    </w:p>
    <w:p w14:paraId="08CF0A3D" w14:textId="77777777" w:rsidR="00660714" w:rsidRPr="00AD7692" w:rsidRDefault="00660714" w:rsidP="006F649F">
      <w:pPr>
        <w:tabs>
          <w:tab w:val="left" w:pos="6540"/>
        </w:tabs>
        <w:spacing w:line="360" w:lineRule="auto"/>
        <w:ind w:left="360"/>
        <w:rPr>
          <w:rFonts w:ascii="Arial" w:hAnsi="Arial" w:cs="Arial"/>
          <w:i/>
          <w:iCs/>
          <w:szCs w:val="24"/>
        </w:rPr>
      </w:pPr>
      <w:r w:rsidRPr="00AD7692">
        <w:rPr>
          <w:rFonts w:ascii="Arial" w:hAnsi="Arial" w:cs="Arial"/>
          <w:b/>
          <w:bCs/>
          <w:i/>
          <w:iCs/>
          <w:szCs w:val="24"/>
        </w:rPr>
        <w:t>NHS Digital</w:t>
      </w:r>
      <w:r w:rsidRPr="00AD7692">
        <w:rPr>
          <w:rFonts w:ascii="Arial" w:hAnsi="Arial" w:cs="Arial"/>
          <w:i/>
          <w:iCs/>
          <w:szCs w:val="24"/>
        </w:rPr>
        <w:t xml:space="preserve"> (2023) General Data Protection Regulation (GDPR): Guidance for health and care. Available at: </w:t>
      </w:r>
      <w:hyperlink r:id="rId22" w:history="1">
        <w:r w:rsidRPr="00AD7692">
          <w:rPr>
            <w:rStyle w:val="Hyperlink"/>
            <w:rFonts w:ascii="Arial" w:hAnsi="Arial" w:cs="Arial"/>
            <w:i/>
            <w:iCs/>
            <w:szCs w:val="24"/>
          </w:rPr>
          <w:t>https://digital.nhs.uk</w:t>
        </w:r>
      </w:hyperlink>
      <w:r w:rsidRPr="00AD7692">
        <w:rPr>
          <w:rFonts w:ascii="Arial" w:hAnsi="Arial" w:cs="Arial"/>
          <w:i/>
          <w:iCs/>
          <w:szCs w:val="24"/>
        </w:rPr>
        <w:t xml:space="preserve"> (Accessed: 10 April 2026).</w:t>
      </w:r>
    </w:p>
    <w:p w14:paraId="09C878F7" w14:textId="77777777" w:rsidR="00660714" w:rsidRPr="00AD7692" w:rsidRDefault="00660714" w:rsidP="006F649F">
      <w:pPr>
        <w:tabs>
          <w:tab w:val="left" w:pos="6540"/>
        </w:tabs>
        <w:spacing w:line="360" w:lineRule="auto"/>
        <w:ind w:left="360"/>
        <w:rPr>
          <w:rFonts w:ascii="Arial" w:hAnsi="Arial" w:cs="Arial"/>
          <w:i/>
          <w:iCs/>
          <w:szCs w:val="24"/>
        </w:rPr>
      </w:pPr>
      <w:r w:rsidRPr="00AD7692">
        <w:rPr>
          <w:rFonts w:ascii="Arial" w:hAnsi="Arial" w:cs="Arial"/>
          <w:b/>
          <w:bCs/>
          <w:i/>
          <w:iCs/>
          <w:szCs w:val="24"/>
        </w:rPr>
        <w:t>NHS England</w:t>
      </w:r>
      <w:r w:rsidRPr="00AD7692">
        <w:rPr>
          <w:rFonts w:ascii="Arial" w:hAnsi="Arial" w:cs="Arial"/>
          <w:i/>
          <w:iCs/>
          <w:szCs w:val="24"/>
        </w:rPr>
        <w:t xml:space="preserve"> (2023) SBAR – Situation, Background, Assessment, Recommendation. Available at: </w:t>
      </w:r>
      <w:hyperlink r:id="rId23" w:history="1">
        <w:r w:rsidRPr="00AD7692">
          <w:rPr>
            <w:rStyle w:val="Hyperlink"/>
            <w:rFonts w:ascii="Arial" w:hAnsi="Arial" w:cs="Arial"/>
            <w:i/>
            <w:iCs/>
            <w:szCs w:val="24"/>
          </w:rPr>
          <w:t>https://www.england.nhs.uk/patient-safety/sbar/</w:t>
        </w:r>
      </w:hyperlink>
      <w:r w:rsidRPr="00AD7692">
        <w:rPr>
          <w:rFonts w:ascii="Arial" w:hAnsi="Arial" w:cs="Arial"/>
          <w:i/>
          <w:iCs/>
          <w:szCs w:val="24"/>
        </w:rPr>
        <w:t xml:space="preserve"> (Accessed: 10 April 2026).</w:t>
      </w:r>
    </w:p>
    <w:p w14:paraId="6AD5550C" w14:textId="77777777" w:rsidR="00660714" w:rsidRPr="00AD7692" w:rsidRDefault="00660714" w:rsidP="006F649F">
      <w:pPr>
        <w:tabs>
          <w:tab w:val="left" w:pos="6540"/>
        </w:tabs>
        <w:spacing w:line="360" w:lineRule="auto"/>
        <w:ind w:left="360"/>
        <w:rPr>
          <w:rFonts w:ascii="Arial" w:hAnsi="Arial" w:cs="Arial"/>
          <w:i/>
          <w:iCs/>
          <w:szCs w:val="24"/>
        </w:rPr>
      </w:pPr>
      <w:r w:rsidRPr="00AD7692">
        <w:rPr>
          <w:rFonts w:ascii="Arial" w:hAnsi="Arial" w:cs="Arial"/>
          <w:b/>
          <w:bCs/>
          <w:i/>
          <w:iCs/>
          <w:szCs w:val="24"/>
        </w:rPr>
        <w:t>NHS England</w:t>
      </w:r>
      <w:r w:rsidRPr="00AD7692">
        <w:rPr>
          <w:rFonts w:ascii="Arial" w:hAnsi="Arial" w:cs="Arial"/>
          <w:i/>
          <w:iCs/>
          <w:szCs w:val="24"/>
        </w:rPr>
        <w:t xml:space="preserve"> (2023) Teamworking and patient safety. Available at: </w:t>
      </w:r>
      <w:hyperlink r:id="rId24" w:history="1">
        <w:r w:rsidRPr="00AD7692">
          <w:rPr>
            <w:rStyle w:val="Hyperlink"/>
            <w:rFonts w:ascii="Arial" w:hAnsi="Arial" w:cs="Arial"/>
            <w:i/>
            <w:iCs/>
            <w:szCs w:val="24"/>
          </w:rPr>
          <w:t>https://www.england.nhs.uk</w:t>
        </w:r>
      </w:hyperlink>
      <w:r w:rsidRPr="00AD7692">
        <w:rPr>
          <w:rFonts w:ascii="Arial" w:hAnsi="Arial" w:cs="Arial"/>
          <w:i/>
          <w:iCs/>
          <w:szCs w:val="24"/>
        </w:rPr>
        <w:t xml:space="preserve"> (Accessed: 10 April 2026</w:t>
      </w:r>
      <w:r w:rsidRPr="00AD7692">
        <w:rPr>
          <w:rFonts w:ascii="Arial" w:hAnsi="Arial" w:cs="Arial"/>
          <w:b/>
          <w:bCs/>
          <w:i/>
          <w:iCs/>
          <w:szCs w:val="24"/>
        </w:rPr>
        <w:t>Nursing and Midwifery Council (NMC)</w:t>
      </w:r>
      <w:r w:rsidRPr="00AD7692">
        <w:rPr>
          <w:rFonts w:ascii="Arial" w:hAnsi="Arial" w:cs="Arial"/>
          <w:i/>
          <w:iCs/>
          <w:szCs w:val="24"/>
        </w:rPr>
        <w:t xml:space="preserve"> (2018) The Code: Professional standards of practice and behaviour for nurses, midwives and nursing associates. Available at: </w:t>
      </w:r>
      <w:hyperlink r:id="rId25" w:history="1">
        <w:r w:rsidRPr="00AD7692">
          <w:rPr>
            <w:rStyle w:val="Hyperlink"/>
            <w:rFonts w:ascii="Arial" w:hAnsi="Arial" w:cs="Arial"/>
            <w:i/>
            <w:iCs/>
            <w:szCs w:val="24"/>
          </w:rPr>
          <w:t>https://www.nmc.org.uk/standards/code/</w:t>
        </w:r>
      </w:hyperlink>
      <w:r w:rsidRPr="00AD7692">
        <w:rPr>
          <w:rFonts w:ascii="Arial" w:hAnsi="Arial" w:cs="Arial"/>
          <w:i/>
          <w:iCs/>
          <w:szCs w:val="24"/>
        </w:rPr>
        <w:t xml:space="preserve"> (Accessed: 10 April 2026).</w:t>
      </w:r>
    </w:p>
    <w:p w14:paraId="152CABD7" w14:textId="77777777" w:rsidR="00660714" w:rsidRPr="00AD7692" w:rsidRDefault="00660714" w:rsidP="006F649F">
      <w:pPr>
        <w:tabs>
          <w:tab w:val="left" w:pos="6540"/>
        </w:tabs>
        <w:spacing w:line="360" w:lineRule="auto"/>
        <w:ind w:left="360"/>
        <w:rPr>
          <w:rFonts w:ascii="Arial" w:hAnsi="Arial" w:cs="Arial"/>
          <w:i/>
          <w:iCs/>
          <w:szCs w:val="24"/>
        </w:rPr>
      </w:pPr>
      <w:r w:rsidRPr="00AD7692">
        <w:rPr>
          <w:rFonts w:ascii="Arial" w:hAnsi="Arial" w:cs="Arial"/>
          <w:b/>
          <w:bCs/>
          <w:i/>
          <w:iCs/>
          <w:szCs w:val="24"/>
        </w:rPr>
        <w:t>Nursing and Midwifery Council (NMC)</w:t>
      </w:r>
      <w:r w:rsidRPr="00AD7692">
        <w:rPr>
          <w:rFonts w:ascii="Arial" w:hAnsi="Arial" w:cs="Arial"/>
          <w:i/>
          <w:iCs/>
          <w:szCs w:val="24"/>
        </w:rPr>
        <w:t xml:space="preserve"> (2018) The Code: Professional standards of practice and behaviour for nurses, midwives and nursing associates. Available at: </w:t>
      </w:r>
      <w:hyperlink r:id="rId26" w:history="1">
        <w:r w:rsidRPr="00AD7692">
          <w:rPr>
            <w:rStyle w:val="Hyperlink"/>
            <w:rFonts w:ascii="Arial" w:hAnsi="Arial" w:cs="Arial"/>
            <w:i/>
            <w:iCs/>
            <w:szCs w:val="24"/>
          </w:rPr>
          <w:t>https://www.nmc.org.uk/standards/code/</w:t>
        </w:r>
      </w:hyperlink>
      <w:r w:rsidRPr="00AD7692">
        <w:rPr>
          <w:rFonts w:ascii="Arial" w:hAnsi="Arial" w:cs="Arial"/>
          <w:i/>
          <w:iCs/>
          <w:szCs w:val="24"/>
        </w:rPr>
        <w:t xml:space="preserve"> (Accessed: 10 April 202</w:t>
      </w:r>
      <w:r w:rsidRPr="00AD7692">
        <w:rPr>
          <w:rFonts w:ascii="Arial" w:hAnsi="Arial" w:cs="Arial"/>
          <w:b/>
          <w:bCs/>
          <w:i/>
          <w:iCs/>
          <w:szCs w:val="24"/>
        </w:rPr>
        <w:t>Care Quality Commission (CQC)</w:t>
      </w:r>
      <w:r w:rsidRPr="00AD7692">
        <w:rPr>
          <w:rFonts w:ascii="Arial" w:hAnsi="Arial" w:cs="Arial"/>
          <w:i/>
          <w:iCs/>
          <w:szCs w:val="24"/>
        </w:rPr>
        <w:t xml:space="preserve"> (2022) Working together to deliver safe, effective care. Available at: </w:t>
      </w:r>
      <w:hyperlink r:id="rId27" w:history="1">
        <w:r w:rsidRPr="00AD7692">
          <w:rPr>
            <w:rStyle w:val="Hyperlink"/>
            <w:rFonts w:ascii="Arial" w:hAnsi="Arial" w:cs="Arial"/>
            <w:i/>
            <w:iCs/>
            <w:szCs w:val="24"/>
          </w:rPr>
          <w:t>https://www.cqc.org.uk</w:t>
        </w:r>
      </w:hyperlink>
      <w:r w:rsidRPr="00AD7692">
        <w:rPr>
          <w:rFonts w:ascii="Arial" w:hAnsi="Arial" w:cs="Arial"/>
          <w:i/>
          <w:iCs/>
          <w:szCs w:val="24"/>
        </w:rPr>
        <w:t xml:space="preserve"> (Accessed: 10 April 2026).</w:t>
      </w:r>
    </w:p>
    <w:sectPr w:rsidR="00660714" w:rsidRPr="00AD7692" w:rsidSect="00E620E7">
      <w:footerReference w:type="default" r:id="rId2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DB4105" w14:textId="77777777" w:rsidR="000332B6" w:rsidRDefault="000332B6" w:rsidP="003E4ECF">
      <w:pPr>
        <w:spacing w:after="0" w:line="240" w:lineRule="auto"/>
      </w:pPr>
      <w:r>
        <w:separator/>
      </w:r>
    </w:p>
  </w:endnote>
  <w:endnote w:type="continuationSeparator" w:id="0">
    <w:p w14:paraId="2B0CB26E" w14:textId="77777777" w:rsidR="000332B6" w:rsidRDefault="000332B6"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78094448"/>
      <w:docPartObj>
        <w:docPartGallery w:val="Page Numbers (Bottom of Page)"/>
        <w:docPartUnique/>
      </w:docPartObj>
    </w:sdtPr>
    <w:sdtEndPr>
      <w:rPr>
        <w:noProof/>
      </w:rPr>
    </w:sdtEndPr>
    <w:sdtContent>
      <w:p w14:paraId="3F777CA3" w14:textId="20EE160B" w:rsidR="00BC6CBF" w:rsidRDefault="00BC6CBF">
        <w:pPr>
          <w:pStyle w:val="Footer"/>
        </w:pPr>
        <w:r>
          <w:fldChar w:fldCharType="begin"/>
        </w:r>
        <w:r>
          <w:instrText xml:space="preserve"> PAGE   \* MERGEFORMAT </w:instrText>
        </w:r>
        <w:r>
          <w:fldChar w:fldCharType="separate"/>
        </w:r>
        <w:r>
          <w:rPr>
            <w:noProof/>
          </w:rPr>
          <w:t>2</w:t>
        </w:r>
        <w:r>
          <w:rPr>
            <w:noProof/>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FDEC93" w14:textId="77777777" w:rsidR="000332B6" w:rsidRDefault="000332B6" w:rsidP="003E4ECF">
      <w:pPr>
        <w:spacing w:after="0" w:line="240" w:lineRule="auto"/>
      </w:pPr>
      <w:r>
        <w:separator/>
      </w:r>
    </w:p>
  </w:footnote>
  <w:footnote w:type="continuationSeparator" w:id="0">
    <w:p w14:paraId="2429F790" w14:textId="77777777" w:rsidR="000332B6" w:rsidRDefault="000332B6"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AC6F8C"/>
    <w:multiLevelType w:val="multilevel"/>
    <w:tmpl w:val="4218F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8C6AB7"/>
    <w:multiLevelType w:val="multilevel"/>
    <w:tmpl w:val="81F069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2B97C60"/>
    <w:multiLevelType w:val="hybridMultilevel"/>
    <w:tmpl w:val="38380CCA"/>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0880422"/>
    <w:multiLevelType w:val="hybridMultilevel"/>
    <w:tmpl w:val="8442745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B2E2345"/>
    <w:multiLevelType w:val="hybridMultilevel"/>
    <w:tmpl w:val="8442745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7FDD286D"/>
    <w:multiLevelType w:val="hybridMultilevel"/>
    <w:tmpl w:val="844274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50941649">
    <w:abstractNumId w:val="1"/>
  </w:num>
  <w:num w:numId="2" w16cid:durableId="1678389082">
    <w:abstractNumId w:val="5"/>
  </w:num>
  <w:num w:numId="3" w16cid:durableId="800343871">
    <w:abstractNumId w:val="0"/>
  </w:num>
  <w:num w:numId="4" w16cid:durableId="1119880690">
    <w:abstractNumId w:val="3"/>
  </w:num>
  <w:num w:numId="5" w16cid:durableId="1360934473">
    <w:abstractNumId w:val="4"/>
  </w:num>
  <w:num w:numId="6" w16cid:durableId="141226580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03426"/>
    <w:rsid w:val="00010DED"/>
    <w:rsid w:val="00020DF7"/>
    <w:rsid w:val="000218A6"/>
    <w:rsid w:val="00027359"/>
    <w:rsid w:val="00027850"/>
    <w:rsid w:val="000332B6"/>
    <w:rsid w:val="000375D3"/>
    <w:rsid w:val="000518D2"/>
    <w:rsid w:val="000528CA"/>
    <w:rsid w:val="000572BF"/>
    <w:rsid w:val="00057DD5"/>
    <w:rsid w:val="00066F8F"/>
    <w:rsid w:val="00071046"/>
    <w:rsid w:val="00074402"/>
    <w:rsid w:val="000827B4"/>
    <w:rsid w:val="0008335B"/>
    <w:rsid w:val="00087568"/>
    <w:rsid w:val="00091D7D"/>
    <w:rsid w:val="0009212C"/>
    <w:rsid w:val="000A62F4"/>
    <w:rsid w:val="000A68DA"/>
    <w:rsid w:val="000B4A37"/>
    <w:rsid w:val="000B7D85"/>
    <w:rsid w:val="000C3337"/>
    <w:rsid w:val="000D0540"/>
    <w:rsid w:val="000D159E"/>
    <w:rsid w:val="000D269C"/>
    <w:rsid w:val="000D5BE5"/>
    <w:rsid w:val="000E0757"/>
    <w:rsid w:val="000E15BA"/>
    <w:rsid w:val="000E4435"/>
    <w:rsid w:val="000E56CC"/>
    <w:rsid w:val="001132FC"/>
    <w:rsid w:val="001147AF"/>
    <w:rsid w:val="00117CE8"/>
    <w:rsid w:val="0012644B"/>
    <w:rsid w:val="001271A5"/>
    <w:rsid w:val="001326AD"/>
    <w:rsid w:val="0014264D"/>
    <w:rsid w:val="00142D3F"/>
    <w:rsid w:val="00151A60"/>
    <w:rsid w:val="001539E7"/>
    <w:rsid w:val="0015455F"/>
    <w:rsid w:val="001549D4"/>
    <w:rsid w:val="00160D8B"/>
    <w:rsid w:val="001618E0"/>
    <w:rsid w:val="00166155"/>
    <w:rsid w:val="001668F0"/>
    <w:rsid w:val="0016699C"/>
    <w:rsid w:val="00166AAD"/>
    <w:rsid w:val="00176BC7"/>
    <w:rsid w:val="00177D24"/>
    <w:rsid w:val="00182F97"/>
    <w:rsid w:val="001A1683"/>
    <w:rsid w:val="001B1F6D"/>
    <w:rsid w:val="001B61B8"/>
    <w:rsid w:val="001B69CA"/>
    <w:rsid w:val="001C364E"/>
    <w:rsid w:val="001C40A6"/>
    <w:rsid w:val="001D7C03"/>
    <w:rsid w:val="001E240C"/>
    <w:rsid w:val="00201CED"/>
    <w:rsid w:val="0020611E"/>
    <w:rsid w:val="0021244F"/>
    <w:rsid w:val="0021299F"/>
    <w:rsid w:val="00214B57"/>
    <w:rsid w:val="00216C85"/>
    <w:rsid w:val="00220DAD"/>
    <w:rsid w:val="00236EE3"/>
    <w:rsid w:val="00245A4C"/>
    <w:rsid w:val="00251703"/>
    <w:rsid w:val="002536A6"/>
    <w:rsid w:val="00261BA7"/>
    <w:rsid w:val="0026393A"/>
    <w:rsid w:val="002700C8"/>
    <w:rsid w:val="00273EDD"/>
    <w:rsid w:val="0027503F"/>
    <w:rsid w:val="00275E5D"/>
    <w:rsid w:val="00283E2D"/>
    <w:rsid w:val="00290022"/>
    <w:rsid w:val="0029334C"/>
    <w:rsid w:val="002B26B8"/>
    <w:rsid w:val="002C1A60"/>
    <w:rsid w:val="002C2EA3"/>
    <w:rsid w:val="002C3965"/>
    <w:rsid w:val="002C5D94"/>
    <w:rsid w:val="002C6CD5"/>
    <w:rsid w:val="002C6D3D"/>
    <w:rsid w:val="002D4703"/>
    <w:rsid w:val="002E1379"/>
    <w:rsid w:val="002E1C33"/>
    <w:rsid w:val="002E42B6"/>
    <w:rsid w:val="002E62CD"/>
    <w:rsid w:val="002F050C"/>
    <w:rsid w:val="002F0827"/>
    <w:rsid w:val="002F1F57"/>
    <w:rsid w:val="002F2304"/>
    <w:rsid w:val="00302847"/>
    <w:rsid w:val="00302BB8"/>
    <w:rsid w:val="0030331F"/>
    <w:rsid w:val="003133A5"/>
    <w:rsid w:val="0031460A"/>
    <w:rsid w:val="00321C4C"/>
    <w:rsid w:val="00322201"/>
    <w:rsid w:val="00334C4B"/>
    <w:rsid w:val="003427D4"/>
    <w:rsid w:val="00343A0B"/>
    <w:rsid w:val="003617B4"/>
    <w:rsid w:val="003643C5"/>
    <w:rsid w:val="00372BC9"/>
    <w:rsid w:val="00392BBC"/>
    <w:rsid w:val="003A27B7"/>
    <w:rsid w:val="003A33E4"/>
    <w:rsid w:val="003A6905"/>
    <w:rsid w:val="003B66F0"/>
    <w:rsid w:val="003C1583"/>
    <w:rsid w:val="003C2197"/>
    <w:rsid w:val="003C2AB3"/>
    <w:rsid w:val="003C3B80"/>
    <w:rsid w:val="003D38D1"/>
    <w:rsid w:val="003E4ECF"/>
    <w:rsid w:val="003F24E5"/>
    <w:rsid w:val="0040608E"/>
    <w:rsid w:val="00437529"/>
    <w:rsid w:val="00440A18"/>
    <w:rsid w:val="00444DB4"/>
    <w:rsid w:val="00445E2A"/>
    <w:rsid w:val="00445EEF"/>
    <w:rsid w:val="00446CD4"/>
    <w:rsid w:val="0044750D"/>
    <w:rsid w:val="00453C53"/>
    <w:rsid w:val="0045671B"/>
    <w:rsid w:val="00461399"/>
    <w:rsid w:val="00475670"/>
    <w:rsid w:val="00497B73"/>
    <w:rsid w:val="004A3750"/>
    <w:rsid w:val="004A43D4"/>
    <w:rsid w:val="004A443F"/>
    <w:rsid w:val="004A5764"/>
    <w:rsid w:val="004A736E"/>
    <w:rsid w:val="004B2DE8"/>
    <w:rsid w:val="004B4A3A"/>
    <w:rsid w:val="004C1AA7"/>
    <w:rsid w:val="004C1C54"/>
    <w:rsid w:val="004C566A"/>
    <w:rsid w:val="004C71FC"/>
    <w:rsid w:val="004C761F"/>
    <w:rsid w:val="004D0458"/>
    <w:rsid w:val="004D3CBC"/>
    <w:rsid w:val="004D552C"/>
    <w:rsid w:val="004E3D18"/>
    <w:rsid w:val="004F3C9E"/>
    <w:rsid w:val="004F4F35"/>
    <w:rsid w:val="00500627"/>
    <w:rsid w:val="00503926"/>
    <w:rsid w:val="0053058B"/>
    <w:rsid w:val="00532EC5"/>
    <w:rsid w:val="00533BD1"/>
    <w:rsid w:val="0053655A"/>
    <w:rsid w:val="00537944"/>
    <w:rsid w:val="0054477B"/>
    <w:rsid w:val="00546CCD"/>
    <w:rsid w:val="00557250"/>
    <w:rsid w:val="0056159E"/>
    <w:rsid w:val="005619D8"/>
    <w:rsid w:val="00572121"/>
    <w:rsid w:val="00574C16"/>
    <w:rsid w:val="005A106E"/>
    <w:rsid w:val="005B3E87"/>
    <w:rsid w:val="005C0D72"/>
    <w:rsid w:val="005E272A"/>
    <w:rsid w:val="005F313C"/>
    <w:rsid w:val="005F426C"/>
    <w:rsid w:val="00612B87"/>
    <w:rsid w:val="00612DC9"/>
    <w:rsid w:val="0061448A"/>
    <w:rsid w:val="00614638"/>
    <w:rsid w:val="00621DB4"/>
    <w:rsid w:val="00631808"/>
    <w:rsid w:val="00640485"/>
    <w:rsid w:val="0064353E"/>
    <w:rsid w:val="00660714"/>
    <w:rsid w:val="00663EBC"/>
    <w:rsid w:val="0066661E"/>
    <w:rsid w:val="00666B8D"/>
    <w:rsid w:val="00674AC3"/>
    <w:rsid w:val="00680717"/>
    <w:rsid w:val="006814E0"/>
    <w:rsid w:val="006925AA"/>
    <w:rsid w:val="006A3607"/>
    <w:rsid w:val="006B294A"/>
    <w:rsid w:val="006B5AF3"/>
    <w:rsid w:val="006B67ED"/>
    <w:rsid w:val="006B77DC"/>
    <w:rsid w:val="006F58BB"/>
    <w:rsid w:val="006F649F"/>
    <w:rsid w:val="00722D55"/>
    <w:rsid w:val="00724AE6"/>
    <w:rsid w:val="00725177"/>
    <w:rsid w:val="007262C7"/>
    <w:rsid w:val="00740D88"/>
    <w:rsid w:val="00752C1E"/>
    <w:rsid w:val="007548D4"/>
    <w:rsid w:val="00761C18"/>
    <w:rsid w:val="00770852"/>
    <w:rsid w:val="0078177D"/>
    <w:rsid w:val="007818C5"/>
    <w:rsid w:val="00781D1E"/>
    <w:rsid w:val="0078549C"/>
    <w:rsid w:val="00791BAE"/>
    <w:rsid w:val="0079396F"/>
    <w:rsid w:val="007A1B8D"/>
    <w:rsid w:val="007A3BE7"/>
    <w:rsid w:val="007B047D"/>
    <w:rsid w:val="007B714B"/>
    <w:rsid w:val="007C3566"/>
    <w:rsid w:val="007C73A0"/>
    <w:rsid w:val="007E2886"/>
    <w:rsid w:val="007E4DF3"/>
    <w:rsid w:val="007E656A"/>
    <w:rsid w:val="007F0247"/>
    <w:rsid w:val="007F17FF"/>
    <w:rsid w:val="007F1E06"/>
    <w:rsid w:val="007F57A7"/>
    <w:rsid w:val="00800094"/>
    <w:rsid w:val="00806576"/>
    <w:rsid w:val="00811553"/>
    <w:rsid w:val="008126DB"/>
    <w:rsid w:val="00814A9E"/>
    <w:rsid w:val="00814C71"/>
    <w:rsid w:val="00816988"/>
    <w:rsid w:val="008279F1"/>
    <w:rsid w:val="00831CB8"/>
    <w:rsid w:val="00836E74"/>
    <w:rsid w:val="008448FF"/>
    <w:rsid w:val="00851F30"/>
    <w:rsid w:val="00854B93"/>
    <w:rsid w:val="00856194"/>
    <w:rsid w:val="00860C57"/>
    <w:rsid w:val="00875429"/>
    <w:rsid w:val="0088688A"/>
    <w:rsid w:val="00886983"/>
    <w:rsid w:val="00892F4D"/>
    <w:rsid w:val="008A1D8B"/>
    <w:rsid w:val="008A722F"/>
    <w:rsid w:val="008C0744"/>
    <w:rsid w:val="008C0AC2"/>
    <w:rsid w:val="008C3350"/>
    <w:rsid w:val="008C3EA4"/>
    <w:rsid w:val="008C52EF"/>
    <w:rsid w:val="008D2AFC"/>
    <w:rsid w:val="008E3943"/>
    <w:rsid w:val="008E4877"/>
    <w:rsid w:val="008E6377"/>
    <w:rsid w:val="008F6309"/>
    <w:rsid w:val="0090040D"/>
    <w:rsid w:val="0090220D"/>
    <w:rsid w:val="009023F4"/>
    <w:rsid w:val="00906BF0"/>
    <w:rsid w:val="009152C1"/>
    <w:rsid w:val="009172C6"/>
    <w:rsid w:val="0092024B"/>
    <w:rsid w:val="009272BD"/>
    <w:rsid w:val="00940B2A"/>
    <w:rsid w:val="0094101F"/>
    <w:rsid w:val="0094700A"/>
    <w:rsid w:val="00955915"/>
    <w:rsid w:val="00962571"/>
    <w:rsid w:val="00970A84"/>
    <w:rsid w:val="00971A58"/>
    <w:rsid w:val="009752DD"/>
    <w:rsid w:val="009855F1"/>
    <w:rsid w:val="009C18BD"/>
    <w:rsid w:val="009C4DB1"/>
    <w:rsid w:val="009D052C"/>
    <w:rsid w:val="009D1D1E"/>
    <w:rsid w:val="009E08D2"/>
    <w:rsid w:val="009E1AC9"/>
    <w:rsid w:val="009E6063"/>
    <w:rsid w:val="009F0A57"/>
    <w:rsid w:val="009F7D6D"/>
    <w:rsid w:val="00A035FD"/>
    <w:rsid w:val="00A03ABF"/>
    <w:rsid w:val="00A26B85"/>
    <w:rsid w:val="00A27F69"/>
    <w:rsid w:val="00A30A53"/>
    <w:rsid w:val="00A403DA"/>
    <w:rsid w:val="00A41A45"/>
    <w:rsid w:val="00A74176"/>
    <w:rsid w:val="00A76278"/>
    <w:rsid w:val="00A77463"/>
    <w:rsid w:val="00A8502A"/>
    <w:rsid w:val="00AA3D52"/>
    <w:rsid w:val="00AA587A"/>
    <w:rsid w:val="00AB58B2"/>
    <w:rsid w:val="00AB720D"/>
    <w:rsid w:val="00AC0320"/>
    <w:rsid w:val="00AD0FBC"/>
    <w:rsid w:val="00AD23A0"/>
    <w:rsid w:val="00AD2964"/>
    <w:rsid w:val="00AD4403"/>
    <w:rsid w:val="00AD5300"/>
    <w:rsid w:val="00AD7692"/>
    <w:rsid w:val="00AE2FF4"/>
    <w:rsid w:val="00AE4B6B"/>
    <w:rsid w:val="00AF03EC"/>
    <w:rsid w:val="00AF2674"/>
    <w:rsid w:val="00AF30F7"/>
    <w:rsid w:val="00AF3F3B"/>
    <w:rsid w:val="00B15E99"/>
    <w:rsid w:val="00B277F6"/>
    <w:rsid w:val="00B4071D"/>
    <w:rsid w:val="00B46EDF"/>
    <w:rsid w:val="00B47D75"/>
    <w:rsid w:val="00B54E4B"/>
    <w:rsid w:val="00B60F79"/>
    <w:rsid w:val="00B64409"/>
    <w:rsid w:val="00B754AE"/>
    <w:rsid w:val="00B76B2C"/>
    <w:rsid w:val="00B844B9"/>
    <w:rsid w:val="00B86E2C"/>
    <w:rsid w:val="00B87E75"/>
    <w:rsid w:val="00B9635C"/>
    <w:rsid w:val="00BB3447"/>
    <w:rsid w:val="00BB427B"/>
    <w:rsid w:val="00BC4204"/>
    <w:rsid w:val="00BC6CBF"/>
    <w:rsid w:val="00BD7691"/>
    <w:rsid w:val="00BE4D83"/>
    <w:rsid w:val="00BE4FF7"/>
    <w:rsid w:val="00BF304B"/>
    <w:rsid w:val="00BF59E1"/>
    <w:rsid w:val="00BF7B0C"/>
    <w:rsid w:val="00C013E1"/>
    <w:rsid w:val="00C107B3"/>
    <w:rsid w:val="00C35DDF"/>
    <w:rsid w:val="00C405AD"/>
    <w:rsid w:val="00C43D5C"/>
    <w:rsid w:val="00C46F44"/>
    <w:rsid w:val="00C51FFB"/>
    <w:rsid w:val="00C626CE"/>
    <w:rsid w:val="00C675B5"/>
    <w:rsid w:val="00C76DD9"/>
    <w:rsid w:val="00C82C64"/>
    <w:rsid w:val="00CB46E9"/>
    <w:rsid w:val="00CB5B6B"/>
    <w:rsid w:val="00CB7E48"/>
    <w:rsid w:val="00CC150C"/>
    <w:rsid w:val="00CC52EE"/>
    <w:rsid w:val="00CD33A8"/>
    <w:rsid w:val="00CD492C"/>
    <w:rsid w:val="00CE2495"/>
    <w:rsid w:val="00CE6A89"/>
    <w:rsid w:val="00D01A3E"/>
    <w:rsid w:val="00D01B7E"/>
    <w:rsid w:val="00D033FC"/>
    <w:rsid w:val="00D1082F"/>
    <w:rsid w:val="00D16B9E"/>
    <w:rsid w:val="00D229CB"/>
    <w:rsid w:val="00D31D6C"/>
    <w:rsid w:val="00D34CA1"/>
    <w:rsid w:val="00D35152"/>
    <w:rsid w:val="00D453B2"/>
    <w:rsid w:val="00D45BC9"/>
    <w:rsid w:val="00D4602D"/>
    <w:rsid w:val="00D60A68"/>
    <w:rsid w:val="00D81D64"/>
    <w:rsid w:val="00D96698"/>
    <w:rsid w:val="00D97491"/>
    <w:rsid w:val="00DA3FA6"/>
    <w:rsid w:val="00DB3D9A"/>
    <w:rsid w:val="00DB5006"/>
    <w:rsid w:val="00DD6A16"/>
    <w:rsid w:val="00DE23F2"/>
    <w:rsid w:val="00E00339"/>
    <w:rsid w:val="00E004DF"/>
    <w:rsid w:val="00E016C4"/>
    <w:rsid w:val="00E058D6"/>
    <w:rsid w:val="00E074E8"/>
    <w:rsid w:val="00E143F8"/>
    <w:rsid w:val="00E15861"/>
    <w:rsid w:val="00E26E91"/>
    <w:rsid w:val="00E34B03"/>
    <w:rsid w:val="00E401F2"/>
    <w:rsid w:val="00E402B6"/>
    <w:rsid w:val="00E42C08"/>
    <w:rsid w:val="00E569FD"/>
    <w:rsid w:val="00E620E7"/>
    <w:rsid w:val="00E64E56"/>
    <w:rsid w:val="00E71F7C"/>
    <w:rsid w:val="00E74A32"/>
    <w:rsid w:val="00E763FA"/>
    <w:rsid w:val="00E7682E"/>
    <w:rsid w:val="00E94C39"/>
    <w:rsid w:val="00E94F16"/>
    <w:rsid w:val="00EA1A30"/>
    <w:rsid w:val="00EC2925"/>
    <w:rsid w:val="00EC68D6"/>
    <w:rsid w:val="00ED5479"/>
    <w:rsid w:val="00EE315A"/>
    <w:rsid w:val="00EE5792"/>
    <w:rsid w:val="00F02DC0"/>
    <w:rsid w:val="00F054F9"/>
    <w:rsid w:val="00F07C17"/>
    <w:rsid w:val="00F110E7"/>
    <w:rsid w:val="00F118CD"/>
    <w:rsid w:val="00F119CD"/>
    <w:rsid w:val="00F16A72"/>
    <w:rsid w:val="00F3033A"/>
    <w:rsid w:val="00F32568"/>
    <w:rsid w:val="00F36621"/>
    <w:rsid w:val="00F452CC"/>
    <w:rsid w:val="00F479CF"/>
    <w:rsid w:val="00F5453C"/>
    <w:rsid w:val="00F55087"/>
    <w:rsid w:val="00F60DDF"/>
    <w:rsid w:val="00F62C62"/>
    <w:rsid w:val="00F64150"/>
    <w:rsid w:val="00F66E1B"/>
    <w:rsid w:val="00F74D2F"/>
    <w:rsid w:val="00F7618A"/>
    <w:rsid w:val="00F80C10"/>
    <w:rsid w:val="00FA09EF"/>
    <w:rsid w:val="00FA5339"/>
    <w:rsid w:val="00FB0FB4"/>
    <w:rsid w:val="00FB3C64"/>
    <w:rsid w:val="00FD6326"/>
    <w:rsid w:val="00FE4F96"/>
    <w:rsid w:val="00FF39E7"/>
    <w:rsid w:val="00FF636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D01A3E"/>
    <w:pPr>
      <w:keepNext/>
      <w:keepLines/>
      <w:spacing w:before="240" w:after="0" w:line="360" w:lineRule="auto"/>
      <w:outlineLvl w:val="0"/>
    </w:pPr>
    <w:rPr>
      <w:rFonts w:ascii="Arial" w:eastAsiaTheme="majorEastAsia" w:hAnsi="Arial" w:cs="Arial"/>
      <w:b/>
      <w:sz w:val="28"/>
      <w:szCs w:val="28"/>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1A3E"/>
    <w:rPr>
      <w:rFonts w:ascii="Arial" w:eastAsiaTheme="majorEastAsia" w:hAnsi="Arial" w:cs="Arial"/>
      <w:b/>
      <w:sz w:val="28"/>
      <w:szCs w:val="28"/>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character" w:styleId="Hyperlink">
    <w:name w:val="Hyperlink"/>
    <w:basedOn w:val="DefaultParagraphFont"/>
    <w:uiPriority w:val="99"/>
    <w:unhideWhenUsed/>
    <w:rsid w:val="00CB7E48"/>
    <w:rPr>
      <w:color w:val="0563C1" w:themeColor="hyperlink"/>
      <w:u w:val="single"/>
    </w:rPr>
  </w:style>
  <w:style w:type="character" w:styleId="UnresolvedMention">
    <w:name w:val="Unresolved Mention"/>
    <w:basedOn w:val="DefaultParagraphFont"/>
    <w:uiPriority w:val="99"/>
    <w:semiHidden/>
    <w:unhideWhenUsed/>
    <w:rsid w:val="00CB7E48"/>
    <w:rPr>
      <w:color w:val="605E5C"/>
      <w:shd w:val="clear" w:color="auto" w:fill="E1DFDD"/>
    </w:rPr>
  </w:style>
  <w:style w:type="paragraph" w:styleId="NormalWeb">
    <w:name w:val="Normal (Web)"/>
    <w:basedOn w:val="Normal"/>
    <w:uiPriority w:val="99"/>
    <w:semiHidden/>
    <w:unhideWhenUsed/>
    <w:rsid w:val="00201CED"/>
    <w:rPr>
      <w:rFonts w:cs="Times New Roman"/>
      <w:szCs w:val="24"/>
    </w:rPr>
  </w:style>
  <w:style w:type="paragraph" w:styleId="ListParagraph">
    <w:name w:val="List Paragraph"/>
    <w:basedOn w:val="Normal"/>
    <w:uiPriority w:val="34"/>
    <w:qFormat/>
    <w:rsid w:val="009272B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qc.gov.uk/publications/major-reports/state-care" TargetMode="External"/><Relationship Id="rId18" Type="http://schemas.openxmlformats.org/officeDocument/2006/relationships/hyperlink" Target="https://www.bing.com/search?q=%22https%3A%2F%2Fwww.hcpc-uk.org%2Fstandards%2Fstandards-of-conduct-performance-and-ethics%2F%22" TargetMode="External"/><Relationship Id="rId26" Type="http://schemas.openxmlformats.org/officeDocument/2006/relationships/hyperlink" Target="https://www.nmc.org.uk/standards/code/" TargetMode="External"/><Relationship Id="rId3" Type="http://schemas.openxmlformats.org/officeDocument/2006/relationships/styles" Target="styles.xml"/><Relationship Id="rId21" Type="http://schemas.openxmlformats.org/officeDocument/2006/relationships/hyperlink" Target="https://www.nhs.uk" TargetMode="External"/><Relationship Id="rId7" Type="http://schemas.openxmlformats.org/officeDocument/2006/relationships/endnotes" Target="endnotes.xml"/><Relationship Id="rId12" Type="http://schemas.openxmlformats.org/officeDocument/2006/relationships/hyperlink" Target="https://www.cqc.org.uk" TargetMode="External"/><Relationship Id="rId17" Type="http://schemas.openxmlformats.org/officeDocument/2006/relationships/hyperlink" Target="https://www.bing.com/search?q=%22https%3A%2F%2Fwww.hcpc-uk.org%2Fstandards%2Fstandards-of-conduct-performance-and-ethics%2F%22" TargetMode="External"/><Relationship Id="rId25" Type="http://schemas.openxmlformats.org/officeDocument/2006/relationships/hyperlink" Target="https://www.nmc.org.uk/standards/code/" TargetMode="External"/><Relationship Id="rId2" Type="http://schemas.openxmlformats.org/officeDocument/2006/relationships/numbering" Target="numbering.xml"/><Relationship Id="rId16" Type="http://schemas.openxmlformats.org/officeDocument/2006/relationships/hyperlink" Target="https://www.bing.com/search?q=%22https%3A%2F%2Fwww.hcpc-uk.org%2Fstandards%2Fstandards-of-conduct-performance-and-ethics%2F%22" TargetMode="External"/><Relationship Id="rId20" Type="http://schemas.openxmlformats.org/officeDocument/2006/relationships/hyperlink" Target="https://www.nice.org.uk/guidance/cg138"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qc.gov.uk/publications/major-reports/state-care" TargetMode="External"/><Relationship Id="rId24" Type="http://schemas.openxmlformats.org/officeDocument/2006/relationships/hyperlink" Target="https://www.england.nhs.uk" TargetMode="External"/><Relationship Id="rId5" Type="http://schemas.openxmlformats.org/officeDocument/2006/relationships/webSettings" Target="webSettings.xml"/><Relationship Id="rId15" Type="http://schemas.openxmlformats.org/officeDocument/2006/relationships/hyperlink" Target="https://www.legislation.gov.uk/ukpga/2010/15" TargetMode="External"/><Relationship Id="rId23" Type="http://schemas.openxmlformats.org/officeDocument/2006/relationships/hyperlink" Target="https://www.england.nhs.uk/patient-safety/sbar/" TargetMode="External"/><Relationship Id="rId28" Type="http://schemas.openxmlformats.org/officeDocument/2006/relationships/footer" Target="footer1.xml"/><Relationship Id="rId10" Type="http://schemas.openxmlformats.org/officeDocument/2006/relationships/image" Target="media/image2.gif"/><Relationship Id="rId19" Type="http://schemas.openxmlformats.org/officeDocument/2006/relationships/hyperlink" Target="https://www.legislation.gov.uk/ukpga/2005/9"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cqc.gov.uk/publications/major-reports/state-care" TargetMode="External"/><Relationship Id="rId22" Type="http://schemas.openxmlformats.org/officeDocument/2006/relationships/hyperlink" Target="https://digital.nhs.uk" TargetMode="External"/><Relationship Id="rId27" Type="http://schemas.openxmlformats.org/officeDocument/2006/relationships/hyperlink" Target="https://www.cqc.org.uk"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C9F669-5495-49D5-B501-0C70BBE13E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599</TotalTime>
  <Pages>8</Pages>
  <Words>1865</Words>
  <Characters>10635</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rosa santos</cp:lastModifiedBy>
  <cp:revision>395</cp:revision>
  <dcterms:created xsi:type="dcterms:W3CDTF">2026-03-29T08:21:00Z</dcterms:created>
  <dcterms:modified xsi:type="dcterms:W3CDTF">2026-04-21T20:41:00Z</dcterms:modified>
</cp:coreProperties>
</file>