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5EE41" w14:textId="13E082E0" w:rsidR="00BC312E" w:rsidRPr="00BC312E" w:rsidRDefault="00BC312E" w:rsidP="00FF4710">
      <w:pPr>
        <w:pStyle w:val="Heading1"/>
        <w:spacing w:line="360" w:lineRule="auto"/>
        <w:jc w:val="center"/>
        <w:rPr>
          <w:rFonts w:ascii="Arial" w:hAnsi="Arial" w:cs="Arial"/>
          <w:color w:val="auto"/>
        </w:rPr>
      </w:pPr>
      <w:bookmarkStart w:id="0" w:name="_Toc216358439"/>
      <w:r w:rsidRPr="00BC312E">
        <w:rPr>
          <w:noProof/>
        </w:rPr>
        <w:drawing>
          <wp:inline distT="0" distB="0" distL="0" distR="0" wp14:anchorId="27098320" wp14:editId="32F81B7F">
            <wp:extent cx="4773185" cy="2199790"/>
            <wp:effectExtent l="0" t="0" r="8890" b="10160"/>
            <wp:docPr id="4097" name="Picture 1" descr="Discover University of Wales Trinity Saint David">
              <a:extLst xmlns:a="http://schemas.openxmlformats.org/drawingml/2006/main">
                <a:ext uri="{FF2B5EF4-FFF2-40B4-BE49-F238E27FC236}">
                  <a16:creationId xmlns:a16="http://schemas.microsoft.com/office/drawing/2014/main" id="{571EBF74-4039-69EE-4CD3-84BC6223BA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7" name="Picture 1" descr="Discover University of Wales Trinity Saint David">
                      <a:extLst>
                        <a:ext uri="{FF2B5EF4-FFF2-40B4-BE49-F238E27FC236}">
                          <a16:creationId xmlns:a16="http://schemas.microsoft.com/office/drawing/2014/main" id="{571EBF74-4039-69EE-4CD3-84BC6223BA9F}"/>
                        </a:ext>
                      </a:extLst>
                    </pic:cNvPr>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4773185" cy="219979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bookmarkEnd w:id="0"/>
    </w:p>
    <w:p w14:paraId="7B1480ED" w14:textId="77777777" w:rsidR="00BC312E" w:rsidRDefault="00BC312E" w:rsidP="00FF4710">
      <w:pPr>
        <w:pStyle w:val="Heading1"/>
        <w:spacing w:line="360" w:lineRule="auto"/>
        <w:jc w:val="center"/>
        <w:rPr>
          <w:rFonts w:ascii="Arial" w:hAnsi="Arial" w:cs="Arial"/>
          <w:b/>
          <w:bCs/>
          <w:color w:val="auto"/>
        </w:rPr>
      </w:pPr>
    </w:p>
    <w:p w14:paraId="676C35A1" w14:textId="50AC1481" w:rsidR="00237C89" w:rsidRPr="00237C89" w:rsidRDefault="00237C89" w:rsidP="00237C89">
      <w:pPr>
        <w:pStyle w:val="NormalWeb"/>
        <w:tabs>
          <w:tab w:val="left" w:pos="6540"/>
        </w:tabs>
        <w:kinsoku w:val="0"/>
        <w:overflowPunct w:val="0"/>
        <w:spacing w:before="0" w:beforeAutospacing="0" w:after="0" w:afterAutospacing="0" w:line="360" w:lineRule="auto"/>
        <w:jc w:val="center"/>
        <w:textAlignment w:val="baseline"/>
        <w:rPr>
          <w:sz w:val="48"/>
          <w:szCs w:val="48"/>
        </w:rPr>
      </w:pPr>
      <w:r w:rsidRPr="00237C89">
        <w:rPr>
          <w:rFonts w:ascii="Arial" w:eastAsia="Aptos" w:hAnsi="Arial" w:cs="Arial"/>
          <w:color w:val="000000"/>
          <w:kern w:val="24"/>
          <w:sz w:val="48"/>
          <w:szCs w:val="48"/>
          <w:lang w:val="nl-NL"/>
        </w:rPr>
        <w:t xml:space="preserve"> </w:t>
      </w:r>
      <w:bookmarkStart w:id="1" w:name="_Hlk216429463"/>
      <w:r w:rsidRPr="00237C89">
        <w:rPr>
          <w:rFonts w:ascii="Arial" w:eastAsia="Aptos" w:hAnsi="Arial" w:cs="Arial"/>
          <w:color w:val="000000"/>
          <w:kern w:val="24"/>
          <w:sz w:val="48"/>
          <w:szCs w:val="48"/>
        </w:rPr>
        <w:t>Health, Wellbeing and Sustainable Development</w:t>
      </w:r>
      <w:bookmarkEnd w:id="1"/>
    </w:p>
    <w:p w14:paraId="234583B4" w14:textId="77777777" w:rsidR="00DD1D34" w:rsidRPr="00237C89" w:rsidRDefault="00DD1D34" w:rsidP="00BC312E">
      <w:pPr>
        <w:pStyle w:val="NormalWeb"/>
        <w:tabs>
          <w:tab w:val="left" w:pos="6540"/>
        </w:tabs>
        <w:kinsoku w:val="0"/>
        <w:overflowPunct w:val="0"/>
        <w:spacing w:before="0" w:beforeAutospacing="0" w:after="0" w:afterAutospacing="0" w:line="360" w:lineRule="auto"/>
        <w:textAlignment w:val="baseline"/>
        <w:rPr>
          <w:rFonts w:ascii="Arial" w:eastAsia="Aptos" w:hAnsi="Arial" w:cs="Arial"/>
          <w:color w:val="000000"/>
          <w:kern w:val="24"/>
          <w:sz w:val="48"/>
          <w:szCs w:val="48"/>
          <w:lang w:val="nl-NL"/>
        </w:rPr>
      </w:pPr>
    </w:p>
    <w:p w14:paraId="773A1BC1" w14:textId="77777777" w:rsidR="008C2130" w:rsidRPr="008C2130" w:rsidRDefault="008C2130" w:rsidP="008C2130">
      <w:pPr>
        <w:pBdr>
          <w:top w:val="nil"/>
          <w:left w:val="nil"/>
          <w:bottom w:val="nil"/>
          <w:right w:val="nil"/>
          <w:between w:val="nil"/>
        </w:pBdr>
        <w:spacing w:after="160" w:line="259" w:lineRule="auto"/>
        <w:rPr>
          <w:rFonts w:ascii="Arial" w:eastAsia="Arial" w:hAnsi="Arial" w:cs="Arial"/>
          <w:b/>
          <w:kern w:val="2"/>
          <w:sz w:val="28"/>
          <w:szCs w:val="28"/>
          <w:lang w:val="en-GB"/>
          <w14:ligatures w14:val="standardContextual"/>
        </w:rPr>
      </w:pPr>
      <w:r w:rsidRPr="008C2130">
        <w:rPr>
          <w:rFonts w:ascii="Arial" w:eastAsia="Arial" w:hAnsi="Arial" w:cs="Arial"/>
          <w:b/>
          <w:kern w:val="2"/>
          <w:sz w:val="28"/>
          <w:szCs w:val="28"/>
          <w:lang w:val="en-GB"/>
          <w14:ligatures w14:val="standardContextual"/>
        </w:rPr>
        <w:t xml:space="preserve">Programme: </w:t>
      </w:r>
      <w:r w:rsidRPr="008C2130">
        <w:rPr>
          <w:rFonts w:ascii="Arial" w:eastAsia="Arial" w:hAnsi="Arial" w:cs="Arial"/>
          <w:bCs/>
          <w:kern w:val="2"/>
          <w:sz w:val="28"/>
          <w:szCs w:val="28"/>
          <w:lang w:val="en-GB"/>
          <w14:ligatures w14:val="standardContextual"/>
        </w:rPr>
        <w:t>BSc (Hons) Health and Social Care</w:t>
      </w:r>
    </w:p>
    <w:p w14:paraId="0B47A118" w14:textId="026121F1" w:rsidR="008C2130" w:rsidRPr="008C2130" w:rsidRDefault="008C2130" w:rsidP="008C2130">
      <w:pPr>
        <w:pBdr>
          <w:top w:val="nil"/>
          <w:left w:val="nil"/>
          <w:bottom w:val="nil"/>
          <w:right w:val="nil"/>
          <w:between w:val="nil"/>
        </w:pBdr>
        <w:spacing w:after="160" w:line="259" w:lineRule="auto"/>
        <w:rPr>
          <w:rFonts w:ascii="Arial" w:eastAsia="Arial" w:hAnsi="Arial" w:cs="Arial"/>
          <w:bCs/>
          <w:kern w:val="2"/>
          <w:sz w:val="28"/>
          <w:szCs w:val="28"/>
          <w:lang w:val="en-GB"/>
          <w14:ligatures w14:val="standardContextual"/>
        </w:rPr>
      </w:pPr>
      <w:r w:rsidRPr="008C2130">
        <w:rPr>
          <w:rFonts w:ascii="Arial" w:eastAsia="Arial" w:hAnsi="Arial" w:cs="Arial"/>
          <w:b/>
          <w:kern w:val="2"/>
          <w:sz w:val="28"/>
          <w:szCs w:val="28"/>
          <w:lang w:val="en-GB"/>
          <w14:ligatures w14:val="standardContextual"/>
        </w:rPr>
        <w:t xml:space="preserve">Module: </w:t>
      </w:r>
      <w:r w:rsidRPr="008C2130">
        <w:rPr>
          <w:rFonts w:ascii="Arial" w:eastAsia="Aptos" w:hAnsi="Arial" w:cs="Arial"/>
          <w:color w:val="000000"/>
          <w:kern w:val="24"/>
          <w:sz w:val="28"/>
          <w:szCs w:val="28"/>
        </w:rPr>
        <w:t>Health, Wellbeing and Sustainable Development</w:t>
      </w:r>
    </w:p>
    <w:p w14:paraId="55FBD170" w14:textId="06BC1FD4" w:rsidR="008C2130" w:rsidRPr="008C2130" w:rsidRDefault="008C2130" w:rsidP="00D91594">
      <w:pPr>
        <w:pStyle w:val="NormalWeb"/>
        <w:tabs>
          <w:tab w:val="left" w:pos="6540"/>
        </w:tabs>
        <w:kinsoku w:val="0"/>
        <w:overflowPunct w:val="0"/>
        <w:spacing w:before="0" w:beforeAutospacing="0" w:after="0" w:afterAutospacing="0" w:line="360" w:lineRule="auto"/>
        <w:textAlignment w:val="baseline"/>
        <w:rPr>
          <w:sz w:val="28"/>
          <w:szCs w:val="28"/>
        </w:rPr>
      </w:pPr>
      <w:r w:rsidRPr="008C2130">
        <w:rPr>
          <w:rFonts w:ascii="Arial" w:eastAsia="Arial" w:hAnsi="Arial" w:cs="Arial"/>
          <w:b/>
          <w:kern w:val="2"/>
          <w:sz w:val="28"/>
          <w:szCs w:val="28"/>
          <w14:ligatures w14:val="standardContextual"/>
        </w:rPr>
        <w:t xml:space="preserve">Module code: </w:t>
      </w:r>
      <w:r w:rsidR="00D91594" w:rsidRPr="00BC312E">
        <w:rPr>
          <w:rFonts w:ascii="Arial" w:eastAsia="Aptos" w:hAnsi="Arial" w:cs="Arial"/>
          <w:color w:val="000000"/>
          <w:kern w:val="24"/>
          <w:sz w:val="28"/>
          <w:szCs w:val="28"/>
          <w:lang w:val="nl-NL"/>
        </w:rPr>
        <w:t>BMHP6020</w:t>
      </w:r>
    </w:p>
    <w:p w14:paraId="389E869C" w14:textId="77777777" w:rsidR="008C2130" w:rsidRPr="008C2130" w:rsidRDefault="008C2130" w:rsidP="008C2130">
      <w:pPr>
        <w:pBdr>
          <w:top w:val="nil"/>
          <w:left w:val="nil"/>
          <w:bottom w:val="nil"/>
          <w:right w:val="nil"/>
          <w:between w:val="nil"/>
        </w:pBdr>
        <w:spacing w:after="160" w:line="259" w:lineRule="auto"/>
        <w:rPr>
          <w:rFonts w:ascii="Arial" w:eastAsia="Arial" w:hAnsi="Arial" w:cs="Arial"/>
          <w:bCs/>
          <w:kern w:val="2"/>
          <w:sz w:val="28"/>
          <w:szCs w:val="28"/>
          <w:lang w:val="en-GB"/>
          <w14:ligatures w14:val="standardContextual"/>
        </w:rPr>
      </w:pPr>
      <w:r w:rsidRPr="008C2130">
        <w:rPr>
          <w:rFonts w:ascii="Arial" w:eastAsia="Arial" w:hAnsi="Arial" w:cs="Arial"/>
          <w:b/>
          <w:kern w:val="2"/>
          <w:sz w:val="28"/>
          <w:szCs w:val="28"/>
          <w:lang w:val="en-GB"/>
          <w14:ligatures w14:val="standardContextual"/>
        </w:rPr>
        <w:t xml:space="preserve">Assignment Title: </w:t>
      </w:r>
      <w:r w:rsidRPr="008C2130">
        <w:rPr>
          <w:rFonts w:ascii="Arial" w:eastAsia="Arial" w:hAnsi="Arial" w:cs="Arial"/>
          <w:bCs/>
          <w:kern w:val="2"/>
          <w:sz w:val="28"/>
          <w:szCs w:val="28"/>
          <w:lang w:val="en-GB"/>
          <w14:ligatures w14:val="standardContextual"/>
        </w:rPr>
        <w:t>Component 2: Written Assignment (Report)</w:t>
      </w:r>
    </w:p>
    <w:p w14:paraId="349EEF1B" w14:textId="483ADE1E" w:rsidR="008C2130" w:rsidRPr="008C2130" w:rsidRDefault="008C2130" w:rsidP="008C2130">
      <w:pPr>
        <w:pBdr>
          <w:top w:val="nil"/>
          <w:left w:val="nil"/>
          <w:bottom w:val="nil"/>
          <w:right w:val="nil"/>
          <w:between w:val="nil"/>
        </w:pBdr>
        <w:spacing w:after="160" w:line="259" w:lineRule="auto"/>
        <w:rPr>
          <w:rFonts w:ascii="Arial" w:eastAsia="Arial" w:hAnsi="Arial" w:cs="Arial"/>
          <w:bCs/>
          <w:kern w:val="2"/>
          <w:sz w:val="28"/>
          <w:szCs w:val="28"/>
          <w:lang w:val="en-GB"/>
          <w14:ligatures w14:val="standardContextual"/>
        </w:rPr>
      </w:pPr>
      <w:r w:rsidRPr="008C2130">
        <w:rPr>
          <w:rFonts w:ascii="Arial" w:eastAsia="Arial" w:hAnsi="Arial" w:cs="Arial"/>
          <w:b/>
          <w:kern w:val="2"/>
          <w:sz w:val="28"/>
          <w:szCs w:val="28"/>
          <w:lang w:val="en-GB"/>
          <w14:ligatures w14:val="standardContextual"/>
        </w:rPr>
        <w:t xml:space="preserve">Student name: </w:t>
      </w:r>
      <w:r w:rsidRPr="008C2130">
        <w:rPr>
          <w:rFonts w:ascii="Arial" w:eastAsia="Arial" w:hAnsi="Arial" w:cs="Arial"/>
          <w:bCs/>
          <w:kern w:val="2"/>
          <w:sz w:val="28"/>
          <w:szCs w:val="28"/>
          <w:lang w:val="en-GB"/>
          <w14:ligatures w14:val="standardContextual"/>
        </w:rPr>
        <w:t xml:space="preserve">Josephine </w:t>
      </w:r>
      <w:r w:rsidR="00D91594">
        <w:rPr>
          <w:rFonts w:ascii="Arial" w:eastAsia="Arial" w:hAnsi="Arial" w:cs="Arial"/>
          <w:bCs/>
          <w:kern w:val="2"/>
          <w:sz w:val="28"/>
          <w:szCs w:val="28"/>
          <w:lang w:val="en-GB"/>
          <w14:ligatures w14:val="standardContextual"/>
        </w:rPr>
        <w:t xml:space="preserve">Osei </w:t>
      </w:r>
      <w:r w:rsidRPr="008C2130">
        <w:rPr>
          <w:rFonts w:ascii="Arial" w:eastAsia="Arial" w:hAnsi="Arial" w:cs="Arial"/>
          <w:bCs/>
          <w:kern w:val="2"/>
          <w:sz w:val="28"/>
          <w:szCs w:val="28"/>
          <w:lang w:val="en-GB"/>
          <w14:ligatures w14:val="standardContextual"/>
        </w:rPr>
        <w:t>Amoah</w:t>
      </w:r>
    </w:p>
    <w:p w14:paraId="5047AFE1" w14:textId="77777777" w:rsidR="008C2130" w:rsidRPr="008C2130" w:rsidRDefault="008C2130" w:rsidP="008C2130">
      <w:pPr>
        <w:pBdr>
          <w:top w:val="nil"/>
          <w:left w:val="nil"/>
          <w:bottom w:val="nil"/>
          <w:right w:val="nil"/>
          <w:between w:val="nil"/>
        </w:pBdr>
        <w:spacing w:after="160" w:line="259" w:lineRule="auto"/>
        <w:rPr>
          <w:rFonts w:ascii="Arial" w:eastAsia="Arial" w:hAnsi="Arial" w:cs="Arial"/>
          <w:bCs/>
          <w:kern w:val="2"/>
          <w:sz w:val="28"/>
          <w:szCs w:val="28"/>
          <w:lang w:val="en-GB"/>
          <w14:ligatures w14:val="standardContextual"/>
        </w:rPr>
      </w:pPr>
      <w:r w:rsidRPr="008C2130">
        <w:rPr>
          <w:rFonts w:ascii="Arial" w:eastAsia="Arial" w:hAnsi="Arial" w:cs="Arial"/>
          <w:b/>
          <w:kern w:val="2"/>
          <w:sz w:val="28"/>
          <w:szCs w:val="28"/>
          <w:lang w:val="en-GB"/>
          <w14:ligatures w14:val="standardContextual"/>
        </w:rPr>
        <w:t xml:space="preserve">Student ID: </w:t>
      </w:r>
      <w:r w:rsidRPr="008C2130">
        <w:rPr>
          <w:rFonts w:ascii="Arial" w:eastAsia="Arial" w:hAnsi="Arial" w:cs="Arial"/>
          <w:bCs/>
          <w:kern w:val="2"/>
          <w:sz w:val="28"/>
          <w:szCs w:val="28"/>
          <w:lang w:val="en-GB"/>
          <w14:ligatures w14:val="standardContextual"/>
        </w:rPr>
        <w:t xml:space="preserve">2233505 </w:t>
      </w:r>
    </w:p>
    <w:p w14:paraId="5543FEDC" w14:textId="77777777" w:rsidR="00BC312E" w:rsidRDefault="00BC312E" w:rsidP="00237C89">
      <w:pPr>
        <w:pStyle w:val="NormalWeb"/>
        <w:tabs>
          <w:tab w:val="left" w:pos="6540"/>
        </w:tabs>
        <w:kinsoku w:val="0"/>
        <w:overflowPunct w:val="0"/>
        <w:spacing w:before="0" w:beforeAutospacing="0" w:after="0" w:afterAutospacing="0" w:line="360" w:lineRule="auto"/>
        <w:textAlignment w:val="baseline"/>
        <w:rPr>
          <w:rFonts w:ascii="Arial" w:eastAsia="Aptos" w:hAnsi="Arial" w:cs="Arial"/>
          <w:b/>
          <w:bCs/>
          <w:color w:val="000000"/>
          <w:kern w:val="24"/>
          <w:sz w:val="28"/>
          <w:szCs w:val="28"/>
        </w:rPr>
      </w:pPr>
      <w:r w:rsidRPr="00D91594">
        <w:rPr>
          <w:rFonts w:ascii="Arial" w:eastAsia="Aptos" w:hAnsi="Arial" w:cs="Arial"/>
          <w:b/>
          <w:bCs/>
          <w:color w:val="000000"/>
          <w:kern w:val="24"/>
          <w:sz w:val="28"/>
          <w:szCs w:val="28"/>
        </w:rPr>
        <w:t>Supervisor’s name:</w:t>
      </w:r>
      <w:r w:rsidRPr="00BC312E">
        <w:rPr>
          <w:rFonts w:ascii="Arial" w:eastAsia="Aptos" w:hAnsi="Arial" w:cs="Arial"/>
          <w:color w:val="000000"/>
          <w:kern w:val="24"/>
          <w:sz w:val="28"/>
          <w:szCs w:val="28"/>
        </w:rPr>
        <w:t xml:space="preserve"> Shepherd Ziko</w:t>
      </w:r>
    </w:p>
    <w:p w14:paraId="77ACCDD6" w14:textId="77777777" w:rsidR="00D91594" w:rsidRPr="008C2130" w:rsidRDefault="00D91594" w:rsidP="00D91594">
      <w:pPr>
        <w:spacing w:beforeAutospacing="1" w:after="0" w:afterAutospacing="1" w:line="240" w:lineRule="auto"/>
        <w:textAlignment w:val="baseline"/>
        <w:rPr>
          <w:rFonts w:ascii="Arial" w:eastAsiaTheme="majorEastAsia" w:hAnsi="Arial" w:cs="Arial"/>
          <w:b/>
          <w:bCs/>
          <w:sz w:val="24"/>
          <w:szCs w:val="24"/>
          <w:lang w:val="en-GB" w:eastAsia="en-GB"/>
        </w:rPr>
      </w:pPr>
      <w:r w:rsidRPr="008C2130">
        <w:rPr>
          <w:rFonts w:ascii="Arial" w:eastAsia="Arial" w:hAnsi="Arial" w:cs="Arial"/>
          <w:b/>
          <w:sz w:val="28"/>
          <w:szCs w:val="28"/>
          <w:lang w:val="en-GB" w:eastAsia="en-GB"/>
        </w:rPr>
        <w:t xml:space="preserve">Submission deadline: </w:t>
      </w:r>
      <w:r>
        <w:rPr>
          <w:rFonts w:ascii="Arial" w:eastAsia="Arial" w:hAnsi="Arial" w:cs="Arial"/>
          <w:bCs/>
          <w:sz w:val="28"/>
          <w:szCs w:val="28"/>
          <w:lang w:val="en-GB" w:eastAsia="en-GB"/>
        </w:rPr>
        <w:t>12</w:t>
      </w:r>
      <w:r w:rsidRPr="008C2130">
        <w:rPr>
          <w:rFonts w:ascii="Arial" w:eastAsia="Arial" w:hAnsi="Arial" w:cs="Arial"/>
          <w:bCs/>
          <w:sz w:val="28"/>
          <w:szCs w:val="28"/>
          <w:lang w:val="en-GB" w:eastAsia="en-GB"/>
        </w:rPr>
        <w:t xml:space="preserve"> </w:t>
      </w:r>
      <w:r>
        <w:rPr>
          <w:rFonts w:ascii="Arial" w:eastAsia="Arial" w:hAnsi="Arial" w:cs="Arial"/>
          <w:bCs/>
          <w:sz w:val="28"/>
          <w:szCs w:val="28"/>
          <w:lang w:val="en-GB" w:eastAsia="en-GB"/>
        </w:rPr>
        <w:t>December</w:t>
      </w:r>
      <w:r w:rsidRPr="008C2130">
        <w:rPr>
          <w:rFonts w:ascii="Arial" w:eastAsia="Arial" w:hAnsi="Arial" w:cs="Arial"/>
          <w:bCs/>
          <w:sz w:val="28"/>
          <w:szCs w:val="28"/>
          <w:lang w:val="en-GB" w:eastAsia="en-GB"/>
        </w:rPr>
        <w:t xml:space="preserve"> 202</w:t>
      </w:r>
      <w:r>
        <w:rPr>
          <w:rFonts w:ascii="Arial" w:eastAsia="Arial" w:hAnsi="Arial" w:cs="Arial"/>
          <w:bCs/>
          <w:sz w:val="28"/>
          <w:szCs w:val="28"/>
          <w:lang w:val="en-GB" w:eastAsia="en-GB"/>
        </w:rPr>
        <w:t>5</w:t>
      </w:r>
    </w:p>
    <w:p w14:paraId="00623EB1" w14:textId="77777777" w:rsidR="00D91594" w:rsidRPr="00D91594" w:rsidRDefault="00D91594" w:rsidP="00D91594">
      <w:pPr>
        <w:rPr>
          <w:lang w:val="en-GB" w:eastAsia="en-GB"/>
        </w:rPr>
      </w:pPr>
    </w:p>
    <w:p w14:paraId="17E0A7E6" w14:textId="44DE4874" w:rsidR="00A24612" w:rsidRPr="00895644" w:rsidRDefault="00A24612" w:rsidP="00A24612">
      <w:pPr>
        <w:spacing w:after="257"/>
        <w:rPr>
          <w:rFonts w:ascii="Aptos" w:eastAsia="Aptos" w:hAnsi="Aptos" w:cs="Times New Roman"/>
          <w:kern w:val="2"/>
          <w14:ligatures w14:val="standardContextual"/>
        </w:rPr>
      </w:pPr>
      <w:bookmarkStart w:id="2" w:name="_Toc216358440"/>
    </w:p>
    <w:p w14:paraId="739385BA" w14:textId="13EDB5C3" w:rsidR="00A24612" w:rsidRPr="00895644" w:rsidRDefault="00A24612" w:rsidP="00A24612">
      <w:pPr>
        <w:spacing w:after="0"/>
        <w:rPr>
          <w:rFonts w:ascii="Aptos" w:eastAsia="Aptos" w:hAnsi="Aptos" w:cs="Times New Roman"/>
          <w:kern w:val="2"/>
          <w14:ligatures w14:val="standardContextual"/>
        </w:rPr>
      </w:pPr>
    </w:p>
    <w:p w14:paraId="7D7E2B73" w14:textId="631B3D06" w:rsidR="00A24612" w:rsidRPr="00A24612" w:rsidRDefault="00A24612" w:rsidP="00A24612">
      <w:pPr>
        <w:spacing w:line="360" w:lineRule="auto"/>
        <w:ind w:left="-5"/>
        <w:jc w:val="both"/>
        <w:rPr>
          <w:rFonts w:ascii="Arial" w:eastAsia="Aptos" w:hAnsi="Arial" w:cs="Arial"/>
          <w:kern w:val="2"/>
          <w14:ligatures w14:val="standardContextual"/>
        </w:rPr>
      </w:pPr>
      <w:r w:rsidRPr="00A24612">
        <w:rPr>
          <w:rFonts w:ascii="Arial" w:eastAsia="Aptos" w:hAnsi="Arial" w:cs="Arial"/>
          <w:kern w:val="2"/>
          <w14:ligatures w14:val="standardContextual"/>
        </w:rPr>
        <w:t xml:space="preserve">I confirm that I have not </w:t>
      </w:r>
      <w:r w:rsidRPr="00A24612">
        <w:rPr>
          <w:rFonts w:ascii="Arial" w:eastAsia="Calibri" w:hAnsi="Arial" w:cs="Arial"/>
          <w:kern w:val="2"/>
          <w14:ligatures w14:val="standardContextual"/>
        </w:rPr>
        <w:t xml:space="preserve">used any AI tools in the research and creation of this </w:t>
      </w:r>
      <w:r w:rsidRPr="00A24612">
        <w:rPr>
          <w:rFonts w:ascii="Arial" w:eastAsia="Aptos" w:hAnsi="Arial" w:cs="Arial"/>
          <w:kern w:val="2"/>
          <w14:ligatures w14:val="standardContextual"/>
        </w:rPr>
        <w:t xml:space="preserve">assignment. I confirm that I have not presented any </w:t>
      </w:r>
      <w:r w:rsidRPr="00A24612">
        <w:rPr>
          <w:rFonts w:ascii="Arial" w:eastAsia="Aptos" w:hAnsi="Arial" w:cs="Arial"/>
          <w:kern w:val="2"/>
          <w14:ligatures w14:val="standardContextual"/>
        </w:rPr>
        <w:t>AI-generated</w:t>
      </w:r>
      <w:r w:rsidRPr="00A24612">
        <w:rPr>
          <w:rFonts w:ascii="Arial" w:eastAsia="Aptos" w:hAnsi="Arial" w:cs="Arial"/>
          <w:kern w:val="2"/>
          <w14:ligatures w14:val="standardContextual"/>
        </w:rPr>
        <w:t xml:space="preserve"> materials as my own work. I confirm I have copies of my drafts, notes, and other resources I used, </w:t>
      </w:r>
      <w:r w:rsidRPr="00A24612">
        <w:rPr>
          <w:rFonts w:ascii="Arial" w:eastAsia="Calibri" w:hAnsi="Arial" w:cs="Arial"/>
          <w:kern w:val="2"/>
          <w14:ligatures w14:val="standardContextual"/>
        </w:rPr>
        <w:t xml:space="preserve">which I </w:t>
      </w:r>
      <w:r w:rsidRPr="00A24612">
        <w:rPr>
          <w:rFonts w:ascii="Arial" w:eastAsia="Aptos" w:hAnsi="Arial" w:cs="Arial"/>
          <w:kern w:val="2"/>
          <w14:ligatures w14:val="standardContextual"/>
        </w:rPr>
        <w:t xml:space="preserve">may </w:t>
      </w:r>
      <w:proofErr w:type="gramStart"/>
      <w:r w:rsidRPr="00A24612">
        <w:rPr>
          <w:rFonts w:ascii="Arial" w:eastAsia="Aptos" w:hAnsi="Arial" w:cs="Arial"/>
          <w:kern w:val="2"/>
          <w14:ligatures w14:val="standardContextual"/>
        </w:rPr>
        <w:t>be asked</w:t>
      </w:r>
      <w:proofErr w:type="gramEnd"/>
      <w:r w:rsidRPr="00A24612">
        <w:rPr>
          <w:rFonts w:ascii="Arial" w:eastAsia="Aptos" w:hAnsi="Arial" w:cs="Arial"/>
          <w:kern w:val="2"/>
          <w14:ligatures w14:val="standardContextual"/>
        </w:rPr>
        <w:t xml:space="preserve"> to provide in evidence.</w:t>
      </w:r>
      <w:r w:rsidRPr="00A24612">
        <w:rPr>
          <w:rFonts w:ascii="Arial" w:eastAsia="Calibri" w:hAnsi="Arial" w:cs="Arial"/>
          <w:kern w:val="2"/>
          <w14:ligatures w14:val="standardContextual"/>
        </w:rPr>
        <w:t xml:space="preserve"> </w:t>
      </w:r>
    </w:p>
    <w:p w14:paraId="6C55D6C8" w14:textId="77777777" w:rsidR="00A24612" w:rsidRPr="00A24612" w:rsidRDefault="00A24612" w:rsidP="00A24612">
      <w:pPr>
        <w:spacing w:line="360" w:lineRule="auto"/>
        <w:jc w:val="both"/>
        <w:rPr>
          <w:rFonts w:ascii="Arial" w:eastAsia="Calibri" w:hAnsi="Arial" w:cs="Arial"/>
        </w:rPr>
      </w:pPr>
    </w:p>
    <w:p w14:paraId="341DA82C" w14:textId="77777777" w:rsidR="00A24612" w:rsidRPr="00A24612" w:rsidRDefault="00A24612" w:rsidP="00A24612">
      <w:pPr>
        <w:spacing w:line="360" w:lineRule="auto"/>
        <w:jc w:val="both"/>
        <w:rPr>
          <w:rFonts w:ascii="Arial" w:eastAsia="Calibri" w:hAnsi="Arial" w:cs="Arial"/>
        </w:rPr>
      </w:pPr>
    </w:p>
    <w:p w14:paraId="09083D5C" w14:textId="77777777" w:rsidR="00A145D8" w:rsidRDefault="00A145D8" w:rsidP="00237C89">
      <w:pPr>
        <w:pStyle w:val="Heading1"/>
        <w:spacing w:line="360" w:lineRule="auto"/>
        <w:jc w:val="center"/>
        <w:rPr>
          <w:rFonts w:ascii="Arial" w:hAnsi="Arial" w:cs="Arial"/>
          <w:color w:val="auto"/>
          <w:sz w:val="32"/>
          <w:szCs w:val="32"/>
        </w:rPr>
      </w:pPr>
    </w:p>
    <w:p w14:paraId="05DDE7FB" w14:textId="77777777" w:rsidR="00A145D8" w:rsidRDefault="00A145D8" w:rsidP="00DD1D34">
      <w:pPr>
        <w:pStyle w:val="Heading1"/>
        <w:spacing w:line="360" w:lineRule="auto"/>
        <w:rPr>
          <w:rFonts w:ascii="Arial" w:hAnsi="Arial" w:cs="Arial"/>
          <w:color w:val="auto"/>
          <w:sz w:val="32"/>
          <w:szCs w:val="32"/>
        </w:rPr>
      </w:pPr>
    </w:p>
    <w:p w14:paraId="11A32081" w14:textId="77777777" w:rsidR="00DD1D34" w:rsidRDefault="00DD1D34" w:rsidP="00DD1D34">
      <w:pPr>
        <w:rPr>
          <w:lang w:val="en-GB"/>
        </w:rPr>
      </w:pPr>
    </w:p>
    <w:p w14:paraId="5FEB7467" w14:textId="77777777" w:rsidR="00DD1D34" w:rsidRDefault="00DD1D34" w:rsidP="00DD1D34">
      <w:pPr>
        <w:rPr>
          <w:lang w:val="en-GB"/>
        </w:rPr>
      </w:pPr>
    </w:p>
    <w:p w14:paraId="5B5B849E" w14:textId="77777777" w:rsidR="00DD1D34" w:rsidRDefault="00DD1D34" w:rsidP="00DD1D34">
      <w:pPr>
        <w:rPr>
          <w:lang w:val="en-GB"/>
        </w:rPr>
      </w:pPr>
    </w:p>
    <w:p w14:paraId="77FAF608" w14:textId="77777777" w:rsidR="00A24612" w:rsidRDefault="00A24612" w:rsidP="00DD1D34">
      <w:pPr>
        <w:rPr>
          <w:lang w:val="en-GB"/>
        </w:rPr>
      </w:pPr>
    </w:p>
    <w:p w14:paraId="10B10E22" w14:textId="77777777" w:rsidR="00A24612" w:rsidRDefault="00A24612" w:rsidP="00DD1D34">
      <w:pPr>
        <w:rPr>
          <w:lang w:val="en-GB"/>
        </w:rPr>
      </w:pPr>
    </w:p>
    <w:p w14:paraId="57986546" w14:textId="77777777" w:rsidR="00A24612" w:rsidRDefault="00A24612" w:rsidP="00DD1D34">
      <w:pPr>
        <w:rPr>
          <w:lang w:val="en-GB"/>
        </w:rPr>
      </w:pPr>
    </w:p>
    <w:p w14:paraId="112968E9" w14:textId="77777777" w:rsidR="00A24612" w:rsidRDefault="00A24612" w:rsidP="00DD1D34">
      <w:pPr>
        <w:rPr>
          <w:lang w:val="en-GB"/>
        </w:rPr>
      </w:pPr>
    </w:p>
    <w:p w14:paraId="2F8CCB67" w14:textId="77777777" w:rsidR="00A24612" w:rsidRDefault="00A24612" w:rsidP="00DD1D34">
      <w:pPr>
        <w:rPr>
          <w:lang w:val="en-GB"/>
        </w:rPr>
      </w:pPr>
    </w:p>
    <w:p w14:paraId="5FEEC811" w14:textId="77777777" w:rsidR="00A24612" w:rsidRDefault="00A24612" w:rsidP="00DD1D34">
      <w:pPr>
        <w:rPr>
          <w:lang w:val="en-GB"/>
        </w:rPr>
      </w:pPr>
    </w:p>
    <w:p w14:paraId="7B4F9C18" w14:textId="77777777" w:rsidR="00A24612" w:rsidRDefault="00A24612" w:rsidP="00DD1D34">
      <w:pPr>
        <w:rPr>
          <w:lang w:val="en-GB"/>
        </w:rPr>
      </w:pPr>
    </w:p>
    <w:p w14:paraId="621327E0" w14:textId="77777777" w:rsidR="00A24612" w:rsidRDefault="00A24612" w:rsidP="00DD1D34">
      <w:pPr>
        <w:rPr>
          <w:lang w:val="en-GB"/>
        </w:rPr>
      </w:pPr>
    </w:p>
    <w:p w14:paraId="2B23BFCA" w14:textId="77777777" w:rsidR="00DD1D34" w:rsidRDefault="00DD1D34" w:rsidP="00DD1D34">
      <w:pPr>
        <w:rPr>
          <w:lang w:val="en-GB"/>
        </w:rPr>
      </w:pPr>
    </w:p>
    <w:p w14:paraId="55714DD2" w14:textId="77777777" w:rsidR="00391A25" w:rsidRDefault="00391A25" w:rsidP="00DD1D34">
      <w:pPr>
        <w:rPr>
          <w:lang w:val="en-GB"/>
        </w:rPr>
      </w:pPr>
    </w:p>
    <w:p w14:paraId="3F426A59" w14:textId="77777777" w:rsidR="00391A25" w:rsidRPr="00DD1D34" w:rsidRDefault="00391A25" w:rsidP="00DD1D34">
      <w:pPr>
        <w:rPr>
          <w:lang w:val="en-GB"/>
        </w:rPr>
      </w:pPr>
    </w:p>
    <w:p w14:paraId="7686BD18" w14:textId="2CD516F1" w:rsidR="00BC312E" w:rsidRPr="00237C89" w:rsidRDefault="00BC312E" w:rsidP="00FF4710">
      <w:pPr>
        <w:pStyle w:val="Heading1"/>
        <w:spacing w:line="360" w:lineRule="auto"/>
        <w:jc w:val="center"/>
        <w:rPr>
          <w:rFonts w:ascii="Arial" w:hAnsi="Arial" w:cs="Arial"/>
          <w:color w:val="auto"/>
          <w:sz w:val="24"/>
          <w:szCs w:val="24"/>
        </w:rPr>
      </w:pPr>
      <w:r w:rsidRPr="00237C89">
        <w:rPr>
          <w:rFonts w:ascii="Arial" w:hAnsi="Arial" w:cs="Arial"/>
          <w:color w:val="auto"/>
          <w:sz w:val="24"/>
          <w:szCs w:val="24"/>
        </w:rPr>
        <w:lastRenderedPageBreak/>
        <w:t>Content page</w:t>
      </w:r>
      <w:bookmarkEnd w:id="2"/>
    </w:p>
    <w:sdt>
      <w:sdtPr>
        <w:rPr>
          <w:rFonts w:ascii="Arial" w:eastAsiaTheme="minorEastAsia" w:hAnsi="Arial" w:cs="Arial"/>
          <w:color w:val="auto"/>
          <w:sz w:val="24"/>
          <w:szCs w:val="24"/>
        </w:rPr>
        <w:id w:val="-2076973564"/>
        <w:docPartObj>
          <w:docPartGallery w:val="Table of Contents"/>
          <w:docPartUnique/>
        </w:docPartObj>
      </w:sdtPr>
      <w:sdtEndPr>
        <w:rPr>
          <w:noProof/>
        </w:rPr>
      </w:sdtEndPr>
      <w:sdtContent>
        <w:p w14:paraId="5C16F499" w14:textId="67DBD471" w:rsidR="00A145D8" w:rsidRPr="00237C89" w:rsidRDefault="00A145D8">
          <w:pPr>
            <w:pStyle w:val="TOCHeading"/>
            <w:rPr>
              <w:rFonts w:ascii="Arial" w:hAnsi="Arial" w:cs="Arial"/>
              <w:color w:val="000000" w:themeColor="text1"/>
              <w:sz w:val="24"/>
              <w:szCs w:val="24"/>
            </w:rPr>
          </w:pPr>
        </w:p>
        <w:p w14:paraId="701830FF" w14:textId="22C982E7" w:rsidR="009F0624" w:rsidRPr="00237C89" w:rsidRDefault="009F0624" w:rsidP="009F0624">
          <w:pPr>
            <w:rPr>
              <w:rFonts w:ascii="Arial" w:hAnsi="Arial" w:cs="Arial"/>
              <w:sz w:val="24"/>
              <w:szCs w:val="24"/>
            </w:rPr>
          </w:pPr>
          <w:r w:rsidRPr="00237C89">
            <w:rPr>
              <w:rFonts w:ascii="Arial" w:hAnsi="Arial" w:cs="Arial"/>
              <w:sz w:val="24"/>
              <w:szCs w:val="24"/>
            </w:rPr>
            <w:t>Introduction……………………………………………………………………………...</w:t>
          </w:r>
          <w:r w:rsidR="008D3A2D">
            <w:rPr>
              <w:rFonts w:ascii="Arial" w:hAnsi="Arial" w:cs="Arial"/>
              <w:sz w:val="24"/>
              <w:szCs w:val="24"/>
            </w:rPr>
            <w:t xml:space="preserve"> 3</w:t>
          </w:r>
          <w:r w:rsidRPr="00237C89">
            <w:rPr>
              <w:rFonts w:ascii="Arial" w:hAnsi="Arial" w:cs="Arial"/>
              <w:sz w:val="24"/>
              <w:szCs w:val="24"/>
            </w:rPr>
            <w:t xml:space="preserve"> </w:t>
          </w:r>
        </w:p>
        <w:p w14:paraId="3F52CE95" w14:textId="42873583" w:rsidR="00A145D8" w:rsidRPr="00237C89" w:rsidRDefault="00A145D8" w:rsidP="00A145D8">
          <w:pPr>
            <w:pStyle w:val="TOC1"/>
            <w:tabs>
              <w:tab w:val="right" w:leader="dot" w:pos="8630"/>
            </w:tabs>
            <w:rPr>
              <w:rFonts w:ascii="Arial" w:hAnsi="Arial" w:cs="Arial"/>
              <w:noProof/>
              <w:kern w:val="2"/>
              <w:sz w:val="24"/>
              <w:szCs w:val="24"/>
              <w:lang w:val="en-GB" w:eastAsia="en-GB"/>
              <w14:ligatures w14:val="standardContextual"/>
            </w:rPr>
          </w:pPr>
          <w:r w:rsidRPr="00237C89">
            <w:rPr>
              <w:rFonts w:ascii="Arial" w:hAnsi="Arial" w:cs="Arial"/>
              <w:sz w:val="24"/>
              <w:szCs w:val="24"/>
            </w:rPr>
            <w:fldChar w:fldCharType="begin"/>
          </w:r>
          <w:r w:rsidRPr="00237C89">
            <w:rPr>
              <w:rFonts w:ascii="Arial" w:hAnsi="Arial" w:cs="Arial"/>
              <w:sz w:val="24"/>
              <w:szCs w:val="24"/>
            </w:rPr>
            <w:instrText xml:space="preserve"> TOC \o "1-3" \h \z \u </w:instrText>
          </w:r>
          <w:r w:rsidRPr="00237C89">
            <w:rPr>
              <w:rFonts w:ascii="Arial" w:hAnsi="Arial" w:cs="Arial"/>
              <w:sz w:val="24"/>
              <w:szCs w:val="24"/>
            </w:rPr>
            <w:fldChar w:fldCharType="separate"/>
          </w:r>
          <w:hyperlink w:anchor="_Toc216358448" w:history="1">
            <w:r w:rsidRPr="00237C89">
              <w:rPr>
                <w:rStyle w:val="Hyperlink"/>
                <w:rFonts w:ascii="Arial" w:hAnsi="Arial" w:cs="Arial"/>
                <w:noProof/>
                <w:sz w:val="24"/>
                <w:szCs w:val="24"/>
              </w:rPr>
              <w:t>SDG 13: Climate Action</w:t>
            </w:r>
            <w:r w:rsidRPr="00237C89">
              <w:rPr>
                <w:rFonts w:ascii="Arial" w:hAnsi="Arial" w:cs="Arial"/>
                <w:noProof/>
                <w:webHidden/>
                <w:sz w:val="24"/>
                <w:szCs w:val="24"/>
              </w:rPr>
              <w:tab/>
            </w:r>
            <w:r w:rsidRPr="00237C89">
              <w:rPr>
                <w:rFonts w:ascii="Arial" w:hAnsi="Arial" w:cs="Arial"/>
                <w:noProof/>
                <w:webHidden/>
                <w:sz w:val="24"/>
                <w:szCs w:val="24"/>
              </w:rPr>
              <w:fldChar w:fldCharType="begin"/>
            </w:r>
            <w:r w:rsidRPr="00237C89">
              <w:rPr>
                <w:rFonts w:ascii="Arial" w:hAnsi="Arial" w:cs="Arial"/>
                <w:noProof/>
                <w:webHidden/>
                <w:sz w:val="24"/>
                <w:szCs w:val="24"/>
              </w:rPr>
              <w:instrText xml:space="preserve"> PAGEREF _Toc216358448 \h </w:instrText>
            </w:r>
            <w:r w:rsidRPr="00237C89">
              <w:rPr>
                <w:rFonts w:ascii="Arial" w:hAnsi="Arial" w:cs="Arial"/>
                <w:noProof/>
                <w:webHidden/>
                <w:sz w:val="24"/>
                <w:szCs w:val="24"/>
              </w:rPr>
            </w:r>
            <w:r w:rsidRPr="00237C89">
              <w:rPr>
                <w:rFonts w:ascii="Arial" w:hAnsi="Arial" w:cs="Arial"/>
                <w:noProof/>
                <w:webHidden/>
                <w:sz w:val="24"/>
                <w:szCs w:val="24"/>
              </w:rPr>
              <w:fldChar w:fldCharType="separate"/>
            </w:r>
            <w:r w:rsidR="008D3A2D">
              <w:rPr>
                <w:rFonts w:ascii="Arial" w:hAnsi="Arial" w:cs="Arial"/>
                <w:noProof/>
                <w:webHidden/>
                <w:sz w:val="24"/>
                <w:szCs w:val="24"/>
              </w:rPr>
              <w:t>5</w:t>
            </w:r>
            <w:r w:rsidRPr="00237C89">
              <w:rPr>
                <w:rFonts w:ascii="Arial" w:hAnsi="Arial" w:cs="Arial"/>
                <w:noProof/>
                <w:webHidden/>
                <w:sz w:val="24"/>
                <w:szCs w:val="24"/>
              </w:rPr>
              <w:fldChar w:fldCharType="end"/>
            </w:r>
          </w:hyperlink>
        </w:p>
        <w:p w14:paraId="66CC0B3C" w14:textId="7E6A0994" w:rsidR="00A145D8" w:rsidRPr="00237C89" w:rsidRDefault="00A145D8" w:rsidP="00DD1D34">
          <w:pPr>
            <w:pStyle w:val="TOC2"/>
            <w:rPr>
              <w:kern w:val="2"/>
              <w:sz w:val="24"/>
              <w:szCs w:val="24"/>
              <w:lang w:val="en-GB" w:eastAsia="en-GB"/>
              <w14:ligatures w14:val="standardContextual"/>
            </w:rPr>
          </w:pPr>
          <w:hyperlink w:anchor="_Toc216358449" w:history="1">
            <w:r w:rsidRPr="00237C89">
              <w:rPr>
                <w:rStyle w:val="Hyperlink"/>
                <w:sz w:val="24"/>
                <w:szCs w:val="24"/>
              </w:rPr>
              <w:t>National Wellbeing Initiatives</w:t>
            </w:r>
            <w:r w:rsidRPr="00237C89">
              <w:rPr>
                <w:webHidden/>
                <w:sz w:val="24"/>
                <w:szCs w:val="24"/>
              </w:rPr>
              <w:tab/>
            </w:r>
            <w:r w:rsidRPr="00237C89">
              <w:rPr>
                <w:webHidden/>
                <w:sz w:val="24"/>
                <w:szCs w:val="24"/>
              </w:rPr>
              <w:fldChar w:fldCharType="begin"/>
            </w:r>
            <w:r w:rsidRPr="00237C89">
              <w:rPr>
                <w:webHidden/>
                <w:sz w:val="24"/>
                <w:szCs w:val="24"/>
              </w:rPr>
              <w:instrText xml:space="preserve"> PAGEREF _Toc216358449 \h </w:instrText>
            </w:r>
            <w:r w:rsidRPr="00237C89">
              <w:rPr>
                <w:webHidden/>
                <w:sz w:val="24"/>
                <w:szCs w:val="24"/>
              </w:rPr>
            </w:r>
            <w:r w:rsidRPr="00237C89">
              <w:rPr>
                <w:webHidden/>
                <w:sz w:val="24"/>
                <w:szCs w:val="24"/>
              </w:rPr>
              <w:fldChar w:fldCharType="separate"/>
            </w:r>
            <w:r w:rsidR="008D3A2D">
              <w:rPr>
                <w:webHidden/>
                <w:sz w:val="24"/>
                <w:szCs w:val="24"/>
              </w:rPr>
              <w:t>7</w:t>
            </w:r>
            <w:r w:rsidRPr="00237C89">
              <w:rPr>
                <w:webHidden/>
                <w:sz w:val="24"/>
                <w:szCs w:val="24"/>
              </w:rPr>
              <w:fldChar w:fldCharType="end"/>
            </w:r>
          </w:hyperlink>
        </w:p>
        <w:p w14:paraId="3CD7E639" w14:textId="500EA181" w:rsidR="00A145D8" w:rsidRPr="00237C89" w:rsidRDefault="00A145D8" w:rsidP="00DD1D34">
          <w:pPr>
            <w:pStyle w:val="TOC2"/>
            <w:rPr>
              <w:kern w:val="2"/>
              <w:sz w:val="24"/>
              <w:szCs w:val="24"/>
              <w:lang w:val="en-GB" w:eastAsia="en-GB"/>
              <w14:ligatures w14:val="standardContextual"/>
            </w:rPr>
          </w:pPr>
          <w:hyperlink w:anchor="_Toc216358450" w:history="1">
            <w:r w:rsidRPr="00237C89">
              <w:rPr>
                <w:rStyle w:val="Hyperlink"/>
                <w:sz w:val="24"/>
                <w:szCs w:val="24"/>
              </w:rPr>
              <w:t>Local Wellbeing Initiatives</w:t>
            </w:r>
            <w:r w:rsidRPr="00237C89">
              <w:rPr>
                <w:webHidden/>
                <w:sz w:val="24"/>
                <w:szCs w:val="24"/>
              </w:rPr>
              <w:tab/>
            </w:r>
            <w:r w:rsidRPr="00237C89">
              <w:rPr>
                <w:webHidden/>
                <w:sz w:val="24"/>
                <w:szCs w:val="24"/>
              </w:rPr>
              <w:fldChar w:fldCharType="begin"/>
            </w:r>
            <w:r w:rsidRPr="00237C89">
              <w:rPr>
                <w:webHidden/>
                <w:sz w:val="24"/>
                <w:szCs w:val="24"/>
              </w:rPr>
              <w:instrText xml:space="preserve"> PAGEREF _Toc216358450 \h </w:instrText>
            </w:r>
            <w:r w:rsidRPr="00237C89">
              <w:rPr>
                <w:webHidden/>
                <w:sz w:val="24"/>
                <w:szCs w:val="24"/>
              </w:rPr>
            </w:r>
            <w:r w:rsidRPr="00237C89">
              <w:rPr>
                <w:webHidden/>
                <w:sz w:val="24"/>
                <w:szCs w:val="24"/>
              </w:rPr>
              <w:fldChar w:fldCharType="separate"/>
            </w:r>
            <w:r w:rsidR="008D3A2D">
              <w:rPr>
                <w:webHidden/>
                <w:sz w:val="24"/>
                <w:szCs w:val="24"/>
              </w:rPr>
              <w:t>8</w:t>
            </w:r>
            <w:r w:rsidRPr="00237C89">
              <w:rPr>
                <w:webHidden/>
                <w:sz w:val="24"/>
                <w:szCs w:val="24"/>
              </w:rPr>
              <w:fldChar w:fldCharType="end"/>
            </w:r>
          </w:hyperlink>
        </w:p>
        <w:p w14:paraId="41A7E1FD" w14:textId="6B7726CC" w:rsidR="00A145D8" w:rsidRPr="00237C89" w:rsidRDefault="00A145D8" w:rsidP="00DD1D34">
          <w:pPr>
            <w:pStyle w:val="TOC2"/>
            <w:rPr>
              <w:kern w:val="2"/>
              <w:sz w:val="24"/>
              <w:szCs w:val="24"/>
              <w:lang w:val="en-GB" w:eastAsia="en-GB"/>
              <w14:ligatures w14:val="standardContextual"/>
            </w:rPr>
          </w:pPr>
          <w:hyperlink w:anchor="_Toc216358451" w:history="1">
            <w:r w:rsidRPr="00237C89">
              <w:rPr>
                <w:rStyle w:val="Hyperlink"/>
                <w:sz w:val="24"/>
                <w:szCs w:val="24"/>
              </w:rPr>
              <w:t>Conclusion</w:t>
            </w:r>
            <w:r w:rsidRPr="00237C89">
              <w:rPr>
                <w:webHidden/>
                <w:sz w:val="24"/>
                <w:szCs w:val="24"/>
              </w:rPr>
              <w:tab/>
            </w:r>
            <w:r w:rsidRPr="00237C89">
              <w:rPr>
                <w:webHidden/>
                <w:sz w:val="24"/>
                <w:szCs w:val="24"/>
              </w:rPr>
              <w:fldChar w:fldCharType="begin"/>
            </w:r>
            <w:r w:rsidRPr="00237C89">
              <w:rPr>
                <w:webHidden/>
                <w:sz w:val="24"/>
                <w:szCs w:val="24"/>
              </w:rPr>
              <w:instrText xml:space="preserve"> PAGEREF _Toc216358451 \h </w:instrText>
            </w:r>
            <w:r w:rsidRPr="00237C89">
              <w:rPr>
                <w:webHidden/>
                <w:sz w:val="24"/>
                <w:szCs w:val="24"/>
              </w:rPr>
            </w:r>
            <w:r w:rsidRPr="00237C89">
              <w:rPr>
                <w:webHidden/>
                <w:sz w:val="24"/>
                <w:szCs w:val="24"/>
              </w:rPr>
              <w:fldChar w:fldCharType="separate"/>
            </w:r>
            <w:r w:rsidR="008D3A2D">
              <w:rPr>
                <w:webHidden/>
                <w:sz w:val="24"/>
                <w:szCs w:val="24"/>
              </w:rPr>
              <w:t>10</w:t>
            </w:r>
            <w:r w:rsidRPr="00237C89">
              <w:rPr>
                <w:webHidden/>
                <w:sz w:val="24"/>
                <w:szCs w:val="24"/>
              </w:rPr>
              <w:fldChar w:fldCharType="end"/>
            </w:r>
          </w:hyperlink>
        </w:p>
        <w:p w14:paraId="77B2827F" w14:textId="6A1EA05E" w:rsidR="00A145D8" w:rsidRPr="00237C89" w:rsidRDefault="00A145D8">
          <w:pPr>
            <w:rPr>
              <w:rFonts w:ascii="Arial" w:hAnsi="Arial" w:cs="Arial"/>
              <w:sz w:val="24"/>
              <w:szCs w:val="24"/>
            </w:rPr>
          </w:pPr>
          <w:r w:rsidRPr="00237C89">
            <w:rPr>
              <w:rFonts w:ascii="Arial" w:hAnsi="Arial" w:cs="Arial"/>
              <w:b/>
              <w:bCs/>
              <w:noProof/>
              <w:sz w:val="24"/>
              <w:szCs w:val="24"/>
            </w:rPr>
            <w:fldChar w:fldCharType="end"/>
          </w:r>
          <w:r w:rsidR="009F0624" w:rsidRPr="00237C89">
            <w:rPr>
              <w:rFonts w:ascii="Arial" w:hAnsi="Arial" w:cs="Arial"/>
              <w:noProof/>
              <w:sz w:val="24"/>
              <w:szCs w:val="24"/>
            </w:rPr>
            <w:t>References……………………………………………………………………………..11</w:t>
          </w:r>
        </w:p>
      </w:sdtContent>
    </w:sdt>
    <w:p w14:paraId="71630057" w14:textId="77777777" w:rsidR="00BC312E" w:rsidRPr="00237C89" w:rsidRDefault="00BC312E" w:rsidP="00FF4710">
      <w:pPr>
        <w:pStyle w:val="Heading1"/>
        <w:spacing w:line="360" w:lineRule="auto"/>
        <w:jc w:val="center"/>
        <w:rPr>
          <w:rFonts w:ascii="Arial" w:hAnsi="Arial" w:cs="Arial"/>
          <w:b/>
          <w:bCs/>
          <w:color w:val="auto"/>
          <w:sz w:val="24"/>
          <w:szCs w:val="24"/>
        </w:rPr>
      </w:pPr>
    </w:p>
    <w:p w14:paraId="6AB02F9A" w14:textId="0435D8EA" w:rsidR="00BC312E" w:rsidRDefault="00BC312E" w:rsidP="00DD1D34">
      <w:pPr>
        <w:pStyle w:val="Heading1"/>
        <w:spacing w:line="360" w:lineRule="auto"/>
        <w:rPr>
          <w:rFonts w:ascii="Arial" w:hAnsi="Arial" w:cs="Arial"/>
          <w:b/>
          <w:bCs/>
          <w:color w:val="auto"/>
        </w:rPr>
      </w:pPr>
    </w:p>
    <w:p w14:paraId="498C9001" w14:textId="77777777" w:rsidR="00DD1D34" w:rsidRDefault="00DD1D34" w:rsidP="00DD1D34">
      <w:pPr>
        <w:rPr>
          <w:lang w:val="en-GB"/>
        </w:rPr>
      </w:pPr>
    </w:p>
    <w:p w14:paraId="50F0DE48" w14:textId="77777777" w:rsidR="00DD1D34" w:rsidRDefault="00DD1D34" w:rsidP="00DD1D34">
      <w:pPr>
        <w:rPr>
          <w:lang w:val="en-GB"/>
        </w:rPr>
      </w:pPr>
    </w:p>
    <w:p w14:paraId="4CCD7F8B" w14:textId="77777777" w:rsidR="00DD1D34" w:rsidRDefault="00DD1D34" w:rsidP="00DD1D34">
      <w:pPr>
        <w:rPr>
          <w:lang w:val="en-GB"/>
        </w:rPr>
      </w:pPr>
    </w:p>
    <w:p w14:paraId="3A2DD507" w14:textId="77777777" w:rsidR="00DD1D34" w:rsidRDefault="00DD1D34" w:rsidP="00DD1D34">
      <w:pPr>
        <w:rPr>
          <w:lang w:val="en-GB"/>
        </w:rPr>
      </w:pPr>
    </w:p>
    <w:p w14:paraId="6DFEAA1C" w14:textId="77777777" w:rsidR="00DD1D34" w:rsidRDefault="00DD1D34" w:rsidP="00DD1D34">
      <w:pPr>
        <w:rPr>
          <w:lang w:val="en-GB"/>
        </w:rPr>
      </w:pPr>
    </w:p>
    <w:p w14:paraId="0D5C6F06" w14:textId="77777777" w:rsidR="00DD1D34" w:rsidRDefault="00DD1D34" w:rsidP="00DD1D34">
      <w:pPr>
        <w:rPr>
          <w:lang w:val="en-GB"/>
        </w:rPr>
      </w:pPr>
    </w:p>
    <w:p w14:paraId="23458B8D" w14:textId="77777777" w:rsidR="00DD1D34" w:rsidRDefault="00DD1D34" w:rsidP="00DD1D34">
      <w:pPr>
        <w:rPr>
          <w:lang w:val="en-GB"/>
        </w:rPr>
      </w:pPr>
    </w:p>
    <w:p w14:paraId="0D4989E6" w14:textId="77777777" w:rsidR="00DD1D34" w:rsidRDefault="00DD1D34" w:rsidP="00DD1D34">
      <w:pPr>
        <w:rPr>
          <w:lang w:val="en-GB"/>
        </w:rPr>
      </w:pPr>
    </w:p>
    <w:p w14:paraId="0ECB2729" w14:textId="77777777" w:rsidR="00DD1D34" w:rsidRPr="00DD1D34" w:rsidRDefault="00DD1D34" w:rsidP="00DD1D34">
      <w:pPr>
        <w:rPr>
          <w:lang w:val="en-GB"/>
        </w:rPr>
      </w:pPr>
    </w:p>
    <w:p w14:paraId="249B594F" w14:textId="77777777" w:rsidR="009F0624" w:rsidRDefault="009F0624" w:rsidP="00A145D8">
      <w:pPr>
        <w:pStyle w:val="Heading1"/>
        <w:rPr>
          <w:rFonts w:ascii="Arial" w:hAnsi="Arial" w:cs="Arial"/>
          <w:b/>
          <w:bCs/>
          <w:color w:val="auto"/>
        </w:rPr>
      </w:pPr>
      <w:bookmarkStart w:id="3" w:name="_Toc216358441"/>
    </w:p>
    <w:p w14:paraId="678BCA85" w14:textId="77777777" w:rsidR="00391A25" w:rsidRDefault="00391A25" w:rsidP="00391A25">
      <w:pPr>
        <w:rPr>
          <w:lang w:val="en-GB"/>
        </w:rPr>
      </w:pPr>
    </w:p>
    <w:p w14:paraId="0ADF8E96" w14:textId="77777777" w:rsidR="00391A25" w:rsidRDefault="00391A25" w:rsidP="00391A25">
      <w:pPr>
        <w:rPr>
          <w:lang w:val="en-GB"/>
        </w:rPr>
      </w:pPr>
    </w:p>
    <w:p w14:paraId="36ECD3CD" w14:textId="77777777" w:rsidR="00391A25" w:rsidRPr="00391A25" w:rsidRDefault="00391A25" w:rsidP="00391A25">
      <w:pPr>
        <w:rPr>
          <w:lang w:val="en-GB"/>
        </w:rPr>
      </w:pPr>
    </w:p>
    <w:p w14:paraId="57EFFCAF" w14:textId="50D8B4C2" w:rsidR="00FF4710" w:rsidRPr="00AB7B39" w:rsidRDefault="00FF4710" w:rsidP="00AB7B39">
      <w:pPr>
        <w:pStyle w:val="Heading1"/>
        <w:spacing w:line="360" w:lineRule="auto"/>
        <w:jc w:val="center"/>
        <w:rPr>
          <w:rFonts w:ascii="Arial" w:hAnsi="Arial" w:cs="Arial"/>
          <w:b/>
          <w:bCs/>
          <w:color w:val="auto"/>
          <w:sz w:val="32"/>
          <w:szCs w:val="32"/>
        </w:rPr>
      </w:pPr>
      <w:r w:rsidRPr="00AB7B39">
        <w:rPr>
          <w:rFonts w:ascii="Arial" w:hAnsi="Arial" w:cs="Arial"/>
          <w:b/>
          <w:bCs/>
          <w:color w:val="auto"/>
          <w:sz w:val="32"/>
          <w:szCs w:val="32"/>
        </w:rPr>
        <w:lastRenderedPageBreak/>
        <w:t xml:space="preserve">Critical Examination of Health, </w:t>
      </w:r>
      <w:r w:rsidR="00CB12A6" w:rsidRPr="00AB7B39">
        <w:rPr>
          <w:rFonts w:ascii="Arial" w:hAnsi="Arial" w:cs="Arial"/>
          <w:b/>
          <w:bCs/>
          <w:color w:val="auto"/>
          <w:sz w:val="32"/>
          <w:szCs w:val="32"/>
        </w:rPr>
        <w:t>Well-being</w:t>
      </w:r>
      <w:r w:rsidRPr="00AB7B39">
        <w:rPr>
          <w:rFonts w:ascii="Arial" w:hAnsi="Arial" w:cs="Arial"/>
          <w:b/>
          <w:bCs/>
          <w:color w:val="auto"/>
          <w:sz w:val="32"/>
          <w:szCs w:val="32"/>
        </w:rPr>
        <w:t xml:space="preserve"> and Sustainability Policies and Initiatives</w:t>
      </w:r>
      <w:bookmarkEnd w:id="3"/>
    </w:p>
    <w:p w14:paraId="2CBDB9B7" w14:textId="77777777" w:rsidR="00FF4710" w:rsidRPr="00AB7B39" w:rsidRDefault="00FF4710" w:rsidP="00AB7B39">
      <w:pPr>
        <w:pStyle w:val="Heading2"/>
        <w:spacing w:line="360" w:lineRule="auto"/>
        <w:jc w:val="both"/>
        <w:rPr>
          <w:rFonts w:ascii="Arial" w:hAnsi="Arial" w:cs="Arial"/>
          <w:b/>
          <w:bCs/>
          <w:color w:val="auto"/>
        </w:rPr>
      </w:pPr>
      <w:bookmarkStart w:id="4" w:name="_Toc216358442"/>
      <w:r w:rsidRPr="00AB7B39">
        <w:rPr>
          <w:rFonts w:ascii="Arial" w:hAnsi="Arial" w:cs="Arial"/>
          <w:b/>
          <w:bCs/>
          <w:color w:val="auto"/>
        </w:rPr>
        <w:t>Introduction</w:t>
      </w:r>
      <w:bookmarkEnd w:id="4"/>
    </w:p>
    <w:p w14:paraId="5C55E8F0" w14:textId="46F6ACBD" w:rsidR="00FF4710" w:rsidRPr="00AB7B39" w:rsidRDefault="00FF4710" w:rsidP="00AB7B39">
      <w:pPr>
        <w:spacing w:line="360" w:lineRule="auto"/>
        <w:jc w:val="both"/>
        <w:rPr>
          <w:rFonts w:ascii="Arial" w:hAnsi="Arial" w:cs="Arial"/>
        </w:rPr>
      </w:pPr>
      <w:r w:rsidRPr="00AB7B39">
        <w:rPr>
          <w:rFonts w:ascii="Arial" w:hAnsi="Arial" w:cs="Arial"/>
        </w:rPr>
        <w:t xml:space="preserve">Health, </w:t>
      </w:r>
      <w:r w:rsidR="00237C89" w:rsidRPr="00AB7B39">
        <w:rPr>
          <w:rFonts w:ascii="Arial" w:hAnsi="Arial" w:cs="Arial"/>
        </w:rPr>
        <w:t>well-being</w:t>
      </w:r>
      <w:r w:rsidRPr="00AB7B39">
        <w:rPr>
          <w:rFonts w:ascii="Arial" w:hAnsi="Arial" w:cs="Arial"/>
        </w:rPr>
        <w:t>, and sustainability have emerged as pivotal elements in global, national, and local policy agendas, driven by increasing health disparities and environmental challenges. This report provides a critical analysis of</w:t>
      </w:r>
      <w:r w:rsidR="004B40F5" w:rsidRPr="00AB7B39">
        <w:rPr>
          <w:rFonts w:ascii="Arial" w:hAnsi="Arial" w:cs="Arial"/>
        </w:rPr>
        <w:t xml:space="preserve"> </w:t>
      </w:r>
      <w:r w:rsidR="004B40F5" w:rsidRPr="00AB7B39">
        <w:rPr>
          <w:rFonts w:ascii="Arial" w:hAnsi="Arial" w:cs="Arial"/>
        </w:rPr>
        <w:t>Sustainable Development Goal (SDG) 3, which focuses on Good Health and Well-being,</w:t>
      </w:r>
      <w:r w:rsidRPr="00AB7B39">
        <w:rPr>
          <w:rFonts w:ascii="Arial" w:hAnsi="Arial" w:cs="Arial"/>
        </w:rPr>
        <w:t xml:space="preserve"> alongside SDG 13, Climate Action, evaluating their impact on the </w:t>
      </w:r>
      <w:r w:rsidR="00237C89" w:rsidRPr="00AB7B39">
        <w:rPr>
          <w:rFonts w:ascii="Arial" w:hAnsi="Arial" w:cs="Arial"/>
        </w:rPr>
        <w:t>well-being</w:t>
      </w:r>
      <w:r w:rsidRPr="00AB7B39">
        <w:rPr>
          <w:rFonts w:ascii="Arial" w:hAnsi="Arial" w:cs="Arial"/>
        </w:rPr>
        <w:t xml:space="preserve"> of citizens. Additionally, it reviews selected national and local initiatives that foster health and sustainable development. By examining global frameworks, national strategies, and community-level interventions, the report illustrates the interconnectedness of health and sustainability while emphasizing the ongoing challenges to achieve equitable and effective implementation (United Nations, 2015; WHO, 2020).</w:t>
      </w:r>
    </w:p>
    <w:p w14:paraId="5F345ABE" w14:textId="78C0FD81" w:rsidR="00580FD0" w:rsidRPr="00AB7B39" w:rsidRDefault="00580FD0" w:rsidP="00AB7B39">
      <w:pPr>
        <w:pStyle w:val="NormalWeb"/>
        <w:spacing w:before="200" w:beforeAutospacing="0" w:after="0" w:afterAutospacing="0" w:line="360" w:lineRule="auto"/>
        <w:jc w:val="center"/>
        <w:rPr>
          <w:rFonts w:ascii="Arial" w:hAnsi="Arial" w:cs="Arial"/>
        </w:rPr>
      </w:pPr>
      <w:bookmarkStart w:id="5" w:name="_Hlk216428147"/>
      <w:r w:rsidRPr="00AB7B39">
        <w:rPr>
          <w:rFonts w:ascii="Arial" w:eastAsiaTheme="minorEastAsia" w:hAnsi="Arial" w:cs="Arial"/>
          <w:b/>
          <w:bCs/>
          <w:color w:val="000000" w:themeColor="text1"/>
          <w:kern w:val="24"/>
          <w:sz w:val="28"/>
          <w:szCs w:val="28"/>
        </w:rPr>
        <w:t>providing healthcare planning with social, economic, and environmental value</w:t>
      </w:r>
    </w:p>
    <w:bookmarkEnd w:id="5"/>
    <w:p w14:paraId="393D2B5E" w14:textId="1D7DEFCC" w:rsidR="00580FD0" w:rsidRPr="00AB7B39" w:rsidRDefault="00AB7B39" w:rsidP="00AB7B39">
      <w:pPr>
        <w:spacing w:line="360" w:lineRule="auto"/>
        <w:jc w:val="both"/>
        <w:rPr>
          <w:rFonts w:ascii="Arial" w:hAnsi="Arial" w:cs="Arial"/>
        </w:rPr>
      </w:pPr>
      <w:r w:rsidRPr="00AB7B39">
        <w:rPr>
          <w:rFonts w:ascii="Arial" w:hAnsi="Arial" w:cs="Arial"/>
          <w:noProof/>
          <w14:ligatures w14:val="standardContextual"/>
        </w:rPr>
        <w:drawing>
          <wp:inline distT="0" distB="0" distL="0" distR="0" wp14:anchorId="03652361" wp14:editId="06A6C35D">
            <wp:extent cx="5486400" cy="2533650"/>
            <wp:effectExtent l="0" t="0" r="0" b="0"/>
            <wp:docPr id="4" name="Picture 2" descr="A diagram of a diagram&#10;&#10;AI-generated content may be incorrect.">
              <a:extLst xmlns:a="http://schemas.openxmlformats.org/drawingml/2006/main">
                <a:ext uri="{FF2B5EF4-FFF2-40B4-BE49-F238E27FC236}">
                  <a16:creationId xmlns:a16="http://schemas.microsoft.com/office/drawing/2014/main" id="{21363F1D-D56D-1722-2517-E0E968C7EC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diagram of a diagram&#10;&#10;AI-generated content may be incorrect.">
                      <a:extLst>
                        <a:ext uri="{FF2B5EF4-FFF2-40B4-BE49-F238E27FC236}">
                          <a16:creationId xmlns:a16="http://schemas.microsoft.com/office/drawing/2014/main" id="{21363F1D-D56D-1722-2517-E0E968C7EC4B}"/>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533650"/>
                    </a:xfrm>
                    <a:prstGeom prst="rect">
                      <a:avLst/>
                    </a:prstGeom>
                    <a:noFill/>
                  </pic:spPr>
                </pic:pic>
              </a:graphicData>
            </a:graphic>
          </wp:inline>
        </w:drawing>
      </w:r>
    </w:p>
    <w:p w14:paraId="1F0DD62F" w14:textId="130DC3E3" w:rsidR="00580FD0" w:rsidRPr="00AB7B39" w:rsidRDefault="00580FD0" w:rsidP="00AB7B39">
      <w:pPr>
        <w:spacing w:line="360" w:lineRule="auto"/>
        <w:jc w:val="both"/>
        <w:rPr>
          <w:rFonts w:ascii="Arial" w:hAnsi="Arial" w:cs="Arial"/>
        </w:rPr>
      </w:pPr>
    </w:p>
    <w:p w14:paraId="75C3F0CB" w14:textId="77777777" w:rsidR="00580FD0" w:rsidRPr="00AB7B39" w:rsidRDefault="00580FD0" w:rsidP="00AB7B39">
      <w:pPr>
        <w:pStyle w:val="NormalWeb"/>
        <w:spacing w:before="200" w:beforeAutospacing="0" w:after="0" w:afterAutospacing="0" w:line="360" w:lineRule="auto"/>
        <w:jc w:val="both"/>
        <w:rPr>
          <w:rFonts w:ascii="Arial" w:hAnsi="Arial" w:cs="Arial"/>
          <w:sz w:val="22"/>
          <w:szCs w:val="22"/>
        </w:rPr>
      </w:pPr>
      <w:r w:rsidRPr="00AB7B39">
        <w:rPr>
          <w:rFonts w:ascii="Arial" w:eastAsiaTheme="minorEastAsia" w:hAnsi="Arial" w:cs="Arial"/>
          <w:color w:val="000000" w:themeColor="text1"/>
          <w:kern w:val="24"/>
          <w:sz w:val="22"/>
          <w:szCs w:val="22"/>
        </w:rPr>
        <w:t>(NHS England, 2025)</w:t>
      </w:r>
    </w:p>
    <w:p w14:paraId="66D6374C" w14:textId="1B64E415" w:rsidR="00FF4710" w:rsidRPr="00AB7B39" w:rsidRDefault="00FF4710" w:rsidP="00AB7B39">
      <w:pPr>
        <w:pStyle w:val="Heading2"/>
        <w:spacing w:line="360" w:lineRule="auto"/>
        <w:jc w:val="both"/>
        <w:rPr>
          <w:rFonts w:ascii="Arial" w:hAnsi="Arial" w:cs="Arial"/>
          <w:color w:val="auto"/>
          <w:sz w:val="28"/>
          <w:szCs w:val="28"/>
        </w:rPr>
      </w:pPr>
      <w:bookmarkStart w:id="6" w:name="_Toc216358443"/>
      <w:r w:rsidRPr="00AB7B39">
        <w:rPr>
          <w:rFonts w:ascii="Arial" w:hAnsi="Arial" w:cs="Arial"/>
          <w:color w:val="auto"/>
          <w:sz w:val="28"/>
          <w:szCs w:val="28"/>
        </w:rPr>
        <w:lastRenderedPageBreak/>
        <w:t>SDG 3: Good Health and Well-being</w:t>
      </w:r>
      <w:bookmarkEnd w:id="6"/>
    </w:p>
    <w:p w14:paraId="06B807AE" w14:textId="77777777" w:rsidR="00EF41F0" w:rsidRPr="00AB7B39" w:rsidRDefault="00EF41F0" w:rsidP="00AB7B39">
      <w:pPr>
        <w:spacing w:line="360" w:lineRule="auto"/>
        <w:jc w:val="both"/>
        <w:rPr>
          <w:rFonts w:ascii="Arial" w:hAnsi="Arial" w:cs="Arial"/>
          <w:lang w:val="en-GB"/>
        </w:rPr>
      </w:pPr>
    </w:p>
    <w:p w14:paraId="43143EF8" w14:textId="6C62EDCD" w:rsidR="00FF4710" w:rsidRPr="00AB7B39" w:rsidRDefault="00FF4710" w:rsidP="00AB7B39">
      <w:pPr>
        <w:spacing w:line="360" w:lineRule="auto"/>
        <w:jc w:val="both"/>
        <w:rPr>
          <w:rFonts w:ascii="Arial" w:hAnsi="Arial" w:cs="Arial"/>
        </w:rPr>
      </w:pPr>
      <w:r w:rsidRPr="00AB7B39">
        <w:rPr>
          <w:rFonts w:ascii="Arial" w:hAnsi="Arial" w:cs="Arial"/>
        </w:rPr>
        <w:t xml:space="preserve">SDG 3 </w:t>
      </w:r>
      <w:proofErr w:type="gramStart"/>
      <w:r w:rsidR="00B07958" w:rsidRPr="00AB7B39">
        <w:rPr>
          <w:rFonts w:ascii="Arial" w:hAnsi="Arial" w:cs="Arial"/>
        </w:rPr>
        <w:t>was developed</w:t>
      </w:r>
      <w:proofErr w:type="gramEnd"/>
      <w:r w:rsidRPr="00AB7B39">
        <w:rPr>
          <w:rFonts w:ascii="Arial" w:hAnsi="Arial" w:cs="Arial"/>
        </w:rPr>
        <w:t xml:space="preserve"> to </w:t>
      </w:r>
      <w:r w:rsidR="004B40F5" w:rsidRPr="00AB7B39">
        <w:rPr>
          <w:rFonts w:ascii="Arial" w:hAnsi="Arial" w:cs="Arial"/>
        </w:rPr>
        <w:t>ensure</w:t>
      </w:r>
      <w:r w:rsidRPr="00AB7B39">
        <w:rPr>
          <w:rFonts w:ascii="Arial" w:hAnsi="Arial" w:cs="Arial"/>
        </w:rPr>
        <w:t xml:space="preserve"> health</w:t>
      </w:r>
      <w:r w:rsidR="004B40F5" w:rsidRPr="00AB7B39">
        <w:rPr>
          <w:rFonts w:ascii="Arial" w:hAnsi="Arial" w:cs="Arial"/>
        </w:rPr>
        <w:t xml:space="preserve"> and wellness</w:t>
      </w:r>
      <w:r w:rsidRPr="00AB7B39">
        <w:rPr>
          <w:rFonts w:ascii="Arial" w:hAnsi="Arial" w:cs="Arial"/>
        </w:rPr>
        <w:t xml:space="preserve"> for individuals of all age</w:t>
      </w:r>
      <w:r w:rsidR="004B40F5" w:rsidRPr="00AB7B39">
        <w:rPr>
          <w:rFonts w:ascii="Arial" w:hAnsi="Arial" w:cs="Arial"/>
        </w:rPr>
        <w:t xml:space="preserve"> groups</w:t>
      </w:r>
      <w:r w:rsidRPr="00AB7B39">
        <w:rPr>
          <w:rFonts w:ascii="Arial" w:hAnsi="Arial" w:cs="Arial"/>
        </w:rPr>
        <w:t xml:space="preserve"> (United Nations, 2015). Its objectives encompass reducing maternal mortality, eradicating epidemics of communicable diseases, enhancing mental health services, and attaining universal health coverage (UHC) (WHO, 2020). This goal acknowledges that health outcomes</w:t>
      </w:r>
      <w:r w:rsidR="00B07958" w:rsidRPr="00AB7B39">
        <w:rPr>
          <w:rFonts w:ascii="Arial" w:hAnsi="Arial" w:cs="Arial"/>
        </w:rPr>
        <w:t xml:space="preserve"> </w:t>
      </w:r>
      <w:r w:rsidR="008D3A2D" w:rsidRPr="00AB7B39">
        <w:rPr>
          <w:rFonts w:ascii="Arial" w:hAnsi="Arial" w:cs="Arial"/>
        </w:rPr>
        <w:t xml:space="preserve">are </w:t>
      </w:r>
      <w:r w:rsidR="00B07958" w:rsidRPr="00AB7B39">
        <w:rPr>
          <w:rFonts w:ascii="Arial" w:hAnsi="Arial" w:cs="Arial"/>
        </w:rPr>
        <w:t>motivated</w:t>
      </w:r>
      <w:r w:rsidRPr="00AB7B39">
        <w:rPr>
          <w:rFonts w:ascii="Arial" w:hAnsi="Arial" w:cs="Arial"/>
        </w:rPr>
        <w:t xml:space="preserve"> by intricate interactions between healthcare systems and broader social determinants (Marmot, 2020).</w:t>
      </w:r>
    </w:p>
    <w:p w14:paraId="3F71364C" w14:textId="5EE69FCC" w:rsidR="008E49D7" w:rsidRPr="00AB7B39" w:rsidRDefault="00FF4710" w:rsidP="00AB7B39">
      <w:pPr>
        <w:spacing w:line="360" w:lineRule="auto"/>
        <w:jc w:val="both"/>
        <w:rPr>
          <w:rFonts w:ascii="Arial" w:hAnsi="Arial" w:cs="Arial"/>
        </w:rPr>
      </w:pPr>
      <w:r w:rsidRPr="00AB7B39">
        <w:rPr>
          <w:rFonts w:ascii="Arial" w:hAnsi="Arial" w:cs="Arial"/>
        </w:rPr>
        <w:t xml:space="preserve">A key element of SDG 3 is UHC, which guarantees access to essential health services without causing financial strain (WHO, 2019). Research indicates that nations with robust UHC frameworks tend to achieve greater health equity and lower poverty levels (OECD, 2021). For instance, Scandinavian countries with comprehensive UHC models consistently report fewer unmet health needs (Sassi, 2020). Nevertheless, </w:t>
      </w:r>
      <w:r w:rsidR="008D3A2D" w:rsidRPr="00AB7B39">
        <w:rPr>
          <w:rFonts w:ascii="Arial" w:hAnsi="Arial" w:cs="Arial"/>
        </w:rPr>
        <w:t>numerous</w:t>
      </w:r>
      <w:r w:rsidR="00B07958" w:rsidRPr="00AB7B39">
        <w:rPr>
          <w:rFonts w:ascii="Arial" w:hAnsi="Arial" w:cs="Arial"/>
        </w:rPr>
        <w:t xml:space="preserve"> low-income countries continue to face challenges, including</w:t>
      </w:r>
      <w:r w:rsidRPr="00AB7B39">
        <w:rPr>
          <w:rFonts w:ascii="Arial" w:hAnsi="Arial" w:cs="Arial"/>
        </w:rPr>
        <w:t xml:space="preserve"> limited health workforce capacity and inadequate access to medications (UNDP, 2022).</w:t>
      </w:r>
    </w:p>
    <w:p w14:paraId="38AAA3AC" w14:textId="21BB0E11" w:rsidR="00FF4710" w:rsidRPr="00AB7B39" w:rsidRDefault="008E49D7" w:rsidP="00AB7B39">
      <w:pPr>
        <w:spacing w:line="360" w:lineRule="auto"/>
        <w:jc w:val="center"/>
        <w:rPr>
          <w:rFonts w:ascii="Arial" w:hAnsi="Arial" w:cs="Arial"/>
          <w:b/>
          <w:bCs/>
          <w:sz w:val="28"/>
          <w:szCs w:val="28"/>
        </w:rPr>
      </w:pPr>
      <w:r w:rsidRPr="00AB7B39">
        <w:rPr>
          <w:rFonts w:ascii="Arial" w:hAnsi="Arial" w:cs="Arial"/>
          <w:b/>
          <w:bCs/>
          <w:sz w:val="28"/>
          <w:szCs w:val="28"/>
        </w:rPr>
        <w:t xml:space="preserve">Below is an image of the </w:t>
      </w:r>
      <w:r w:rsidR="003B264D">
        <w:rPr>
          <w:rFonts w:ascii="Arial" w:hAnsi="Arial" w:cs="Arial"/>
          <w:b/>
          <w:bCs/>
          <w:sz w:val="28"/>
          <w:szCs w:val="28"/>
        </w:rPr>
        <w:t xml:space="preserve">17 </w:t>
      </w:r>
      <w:r w:rsidRPr="00AB7B39">
        <w:rPr>
          <w:rFonts w:ascii="Arial" w:hAnsi="Arial" w:cs="Arial"/>
          <w:b/>
          <w:bCs/>
          <w:sz w:val="28"/>
          <w:szCs w:val="28"/>
        </w:rPr>
        <w:t xml:space="preserve">SDG </w:t>
      </w:r>
      <w:r w:rsidR="00237C89" w:rsidRPr="00AB7B39">
        <w:rPr>
          <w:rFonts w:ascii="Arial" w:hAnsi="Arial" w:cs="Arial"/>
          <w:b/>
          <w:bCs/>
          <w:sz w:val="28"/>
          <w:szCs w:val="28"/>
        </w:rPr>
        <w:t>3 Goals.</w:t>
      </w:r>
    </w:p>
    <w:p w14:paraId="1D14D487" w14:textId="551FAA57" w:rsidR="00FF4710" w:rsidRPr="00AB7B39" w:rsidRDefault="00580FD0" w:rsidP="00AB7B39">
      <w:pPr>
        <w:spacing w:line="360" w:lineRule="auto"/>
        <w:jc w:val="both"/>
        <w:rPr>
          <w:rFonts w:ascii="Arial" w:hAnsi="Arial" w:cs="Arial"/>
          <w:noProof/>
          <w14:ligatures w14:val="standardContextual"/>
        </w:rPr>
      </w:pPr>
      <w:r w:rsidRPr="00AB7B39">
        <w:rPr>
          <w:rFonts w:ascii="Arial" w:hAnsi="Arial" w:cs="Arial"/>
          <w:noProof/>
          <w14:ligatures w14:val="standardContextual"/>
        </w:rPr>
        <w:drawing>
          <wp:inline distT="0" distB="0" distL="0" distR="0" wp14:anchorId="41932A89" wp14:editId="495A5A8D">
            <wp:extent cx="5295900" cy="2828925"/>
            <wp:effectExtent l="0" t="0" r="0" b="9525"/>
            <wp:docPr id="264494916" name="Picture 3" descr="The United Nations Sustainable Development Goals | RL360">
              <a:extLst xmlns:a="http://schemas.openxmlformats.org/drawingml/2006/main">
                <a:ext uri="{FF2B5EF4-FFF2-40B4-BE49-F238E27FC236}">
                  <a16:creationId xmlns:a16="http://schemas.microsoft.com/office/drawing/2014/main" id="{FA514073-D9D0-39D1-5104-874C9352F0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he United Nations Sustainable Development Goals | RL360">
                      <a:extLst>
                        <a:ext uri="{FF2B5EF4-FFF2-40B4-BE49-F238E27FC236}">
                          <a16:creationId xmlns:a16="http://schemas.microsoft.com/office/drawing/2014/main" id="{FA514073-D9D0-39D1-5104-874C9352F0F5}"/>
                        </a:ext>
                      </a:extLst>
                    </pic:cNvPr>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1165" cy="2842421"/>
                    </a:xfrm>
                    <a:prstGeom prst="rect">
                      <a:avLst/>
                    </a:prstGeom>
                    <a:noFill/>
                    <a:ln>
                      <a:noFill/>
                    </a:ln>
                  </pic:spPr>
                </pic:pic>
              </a:graphicData>
            </a:graphic>
          </wp:inline>
        </w:drawing>
      </w:r>
    </w:p>
    <w:p w14:paraId="0ACC2398" w14:textId="77777777" w:rsidR="008E49D7" w:rsidRPr="00AB7B39" w:rsidRDefault="008E49D7" w:rsidP="00AB7B39">
      <w:pPr>
        <w:spacing w:line="360" w:lineRule="auto"/>
        <w:jc w:val="both"/>
        <w:rPr>
          <w:rFonts w:ascii="Arial" w:hAnsi="Arial" w:cs="Arial"/>
          <w:noProof/>
          <w14:ligatures w14:val="standardContextual"/>
        </w:rPr>
      </w:pPr>
    </w:p>
    <w:p w14:paraId="20E8C6FF" w14:textId="77777777" w:rsidR="008E49D7" w:rsidRPr="003B264D" w:rsidRDefault="008E49D7" w:rsidP="00AB7B39">
      <w:pPr>
        <w:pStyle w:val="NormalWeb"/>
        <w:spacing w:before="200" w:beforeAutospacing="0" w:after="0" w:afterAutospacing="0" w:line="360" w:lineRule="auto"/>
        <w:jc w:val="both"/>
        <w:rPr>
          <w:rFonts w:ascii="Arial" w:hAnsi="Arial" w:cs="Arial"/>
        </w:rPr>
      </w:pPr>
      <w:r w:rsidRPr="00AB7B39">
        <w:rPr>
          <w:rFonts w:ascii="Arial" w:hAnsi="Arial" w:cs="Arial"/>
        </w:rPr>
        <w:tab/>
      </w:r>
      <w:r w:rsidRPr="003B264D">
        <w:rPr>
          <w:rFonts w:ascii="Arial" w:eastAsiaTheme="minorEastAsia" w:hAnsi="Arial" w:cs="Arial"/>
          <w:color w:val="000000" w:themeColor="text1"/>
          <w:kern w:val="24"/>
          <w:sz w:val="22"/>
          <w:szCs w:val="22"/>
        </w:rPr>
        <w:t xml:space="preserve">(United Nations, 2015)                                                                                                                                                                                                                            </w:t>
      </w:r>
    </w:p>
    <w:p w14:paraId="36B828AD" w14:textId="628A3797" w:rsidR="00FF4710" w:rsidRPr="00AB7B39" w:rsidRDefault="00FF4710" w:rsidP="00AB7B39">
      <w:pPr>
        <w:pStyle w:val="Heading2"/>
        <w:spacing w:line="360" w:lineRule="auto"/>
        <w:jc w:val="both"/>
        <w:rPr>
          <w:rFonts w:ascii="Arial" w:hAnsi="Arial" w:cs="Arial"/>
          <w:color w:val="auto"/>
          <w:sz w:val="22"/>
          <w:szCs w:val="22"/>
        </w:rPr>
      </w:pPr>
      <w:bookmarkStart w:id="7" w:name="_Toc216358444"/>
      <w:r w:rsidRPr="00AB7B39">
        <w:rPr>
          <w:rFonts w:ascii="Arial" w:hAnsi="Arial" w:cs="Arial"/>
          <w:color w:val="auto"/>
          <w:sz w:val="22"/>
          <w:szCs w:val="22"/>
        </w:rPr>
        <w:lastRenderedPageBreak/>
        <w:t>SDG 3 also addresses non-communicable diseases</w:t>
      </w:r>
      <w:r w:rsidR="00F40DA0" w:rsidRPr="00AB7B39">
        <w:rPr>
          <w:rFonts w:ascii="Arial" w:hAnsi="Arial" w:cs="Arial"/>
          <w:color w:val="auto"/>
          <w:sz w:val="22"/>
          <w:szCs w:val="22"/>
        </w:rPr>
        <w:t xml:space="preserve"> (chronic diseases)</w:t>
      </w:r>
      <w:r w:rsidRPr="00AB7B39">
        <w:rPr>
          <w:rFonts w:ascii="Arial" w:hAnsi="Arial" w:cs="Arial"/>
          <w:color w:val="auto"/>
          <w:sz w:val="22"/>
          <w:szCs w:val="22"/>
        </w:rPr>
        <w:t xml:space="preserve"> (NCDs), which are </w:t>
      </w:r>
      <w:r w:rsidR="00F40DA0" w:rsidRPr="00AB7B39">
        <w:rPr>
          <w:rFonts w:ascii="Arial" w:hAnsi="Arial" w:cs="Arial"/>
          <w:color w:val="auto"/>
          <w:sz w:val="22"/>
          <w:szCs w:val="22"/>
        </w:rPr>
        <w:t>responsible</w:t>
      </w:r>
      <w:r w:rsidRPr="00AB7B39">
        <w:rPr>
          <w:rFonts w:ascii="Arial" w:hAnsi="Arial" w:cs="Arial"/>
          <w:color w:val="auto"/>
          <w:sz w:val="22"/>
          <w:szCs w:val="22"/>
        </w:rPr>
        <w:t xml:space="preserve"> for over 70% of global deaths (WHO, 2022). Initiatives associated with SDG 3</w:t>
      </w:r>
      <w:r w:rsidR="004B40F5" w:rsidRPr="00AB7B39">
        <w:rPr>
          <w:rFonts w:ascii="Arial" w:hAnsi="Arial" w:cs="Arial"/>
          <w:color w:val="auto"/>
          <w:sz w:val="22"/>
          <w:szCs w:val="22"/>
        </w:rPr>
        <w:t xml:space="preserve">, </w:t>
      </w:r>
      <w:r w:rsidRPr="00AB7B39">
        <w:rPr>
          <w:rFonts w:ascii="Arial" w:hAnsi="Arial" w:cs="Arial"/>
          <w:color w:val="auto"/>
          <w:sz w:val="22"/>
          <w:szCs w:val="22"/>
        </w:rPr>
        <w:t>such as legislation for tobacco control, strategies for reducing sugar intake, and screening programs</w:t>
      </w:r>
      <w:r w:rsidR="004B40F5" w:rsidRPr="00AB7B39">
        <w:rPr>
          <w:rFonts w:ascii="Arial" w:hAnsi="Arial" w:cs="Arial"/>
          <w:color w:val="auto"/>
          <w:sz w:val="22"/>
          <w:szCs w:val="22"/>
        </w:rPr>
        <w:t xml:space="preserve">, </w:t>
      </w:r>
      <w:r w:rsidRPr="00AB7B39">
        <w:rPr>
          <w:rFonts w:ascii="Arial" w:hAnsi="Arial" w:cs="Arial"/>
          <w:color w:val="auto"/>
          <w:sz w:val="22"/>
          <w:szCs w:val="22"/>
        </w:rPr>
        <w:t>have enhanced early detection and improved lifestyle choices (Department of Health and Social Care, 2020). However, socioeconomic disparities continue to affect susceptibility to NCDs, with disadvantaged communities facing greater exposure to unhealthy living conditions (Public Health England, 2020; Bambra et al., 2021).</w:t>
      </w:r>
      <w:bookmarkEnd w:id="7"/>
    </w:p>
    <w:p w14:paraId="7BCAEE36" w14:textId="77777777" w:rsidR="00FF4710" w:rsidRPr="00AB7B39" w:rsidRDefault="00FF4710" w:rsidP="00AB7B39">
      <w:pPr>
        <w:pStyle w:val="Heading2"/>
        <w:spacing w:line="360" w:lineRule="auto"/>
        <w:jc w:val="both"/>
        <w:rPr>
          <w:rFonts w:ascii="Arial" w:hAnsi="Arial" w:cs="Arial"/>
          <w:color w:val="auto"/>
          <w:sz w:val="22"/>
          <w:szCs w:val="22"/>
        </w:rPr>
      </w:pPr>
      <w:bookmarkStart w:id="8" w:name="_Toc216358445"/>
      <w:r w:rsidRPr="00AB7B39">
        <w:rPr>
          <w:rFonts w:ascii="Arial" w:hAnsi="Arial" w:cs="Arial"/>
          <w:color w:val="auto"/>
          <w:sz w:val="22"/>
          <w:szCs w:val="22"/>
        </w:rPr>
        <w:t>Mental health, which has historically been given less priority, is also highlighted in SDG 3. The WHO (2021) contends that incorporating mental health into primary care is crucial for alleviating the burden of depression and anxiety. In the aftermath of the COVID-19 pandemic, numerous countries have broadened community-based mental health services, although funding remains inconsistent and stigma continues to be a challenge (Patel et al., 2020).</w:t>
      </w:r>
      <w:bookmarkEnd w:id="8"/>
    </w:p>
    <w:p w14:paraId="2847CEAD" w14:textId="77777777" w:rsidR="00FF4710" w:rsidRPr="00AB7B39" w:rsidRDefault="00FF4710" w:rsidP="00AB7B39">
      <w:pPr>
        <w:pStyle w:val="Heading2"/>
        <w:spacing w:line="360" w:lineRule="auto"/>
        <w:jc w:val="both"/>
        <w:rPr>
          <w:rFonts w:ascii="Arial" w:hAnsi="Arial" w:cs="Arial"/>
          <w:color w:val="auto"/>
          <w:sz w:val="22"/>
          <w:szCs w:val="22"/>
        </w:rPr>
      </w:pPr>
      <w:bookmarkStart w:id="9" w:name="_Toc216358446"/>
      <w:r w:rsidRPr="00AB7B39">
        <w:rPr>
          <w:rFonts w:ascii="Arial" w:hAnsi="Arial" w:cs="Arial"/>
          <w:color w:val="auto"/>
          <w:sz w:val="22"/>
          <w:szCs w:val="22"/>
        </w:rPr>
        <w:t>Enhancing the resilience of health systems is another vital aspect, underscored by insights gained from the COVID-19 pandemic (Haldane et al., 2021). Nations with inadequately funded public health systems faced higher mortality rates and interruptions in routine healthcare (Kickbusch, 2020). The focus of SDG 3 on preparedness has spurred investments in surveillance systems, workforce development, and international collaboration (UNICEF, 2021).</w:t>
      </w:r>
      <w:bookmarkEnd w:id="9"/>
    </w:p>
    <w:p w14:paraId="719A4CF6" w14:textId="0E294859" w:rsidR="00FF4710" w:rsidRPr="00AB7B39" w:rsidRDefault="00FF4710" w:rsidP="00AB7B39">
      <w:pPr>
        <w:pStyle w:val="Heading2"/>
        <w:spacing w:line="360" w:lineRule="auto"/>
        <w:jc w:val="both"/>
        <w:rPr>
          <w:rFonts w:ascii="Arial" w:hAnsi="Arial" w:cs="Arial"/>
          <w:color w:val="auto"/>
          <w:sz w:val="22"/>
          <w:szCs w:val="22"/>
        </w:rPr>
      </w:pPr>
      <w:bookmarkStart w:id="10" w:name="_Toc216358447"/>
      <w:r w:rsidRPr="00AB7B39">
        <w:rPr>
          <w:rFonts w:ascii="Arial" w:hAnsi="Arial" w:cs="Arial"/>
          <w:color w:val="auto"/>
          <w:sz w:val="22"/>
          <w:szCs w:val="22"/>
        </w:rPr>
        <w:t>In summary, SDG 3 has profoundly influenced both global and national policies, leading to increased investments in prevention, health equity, and system resilience. Nevertheless, significant inequalities persist both between and within nations. Ongoing global cooperation, fair funding, and more robust local execution are vital for achieving the objectives of SDG 3 (WHO, 2020; UNDP, 2022).</w:t>
      </w:r>
      <w:bookmarkEnd w:id="10"/>
    </w:p>
    <w:p w14:paraId="3280B119" w14:textId="77777777" w:rsidR="00FF4710" w:rsidRPr="00AB7B39" w:rsidRDefault="00FF4710" w:rsidP="00AB7B39">
      <w:pPr>
        <w:spacing w:line="360" w:lineRule="auto"/>
        <w:jc w:val="both"/>
        <w:rPr>
          <w:rFonts w:ascii="Arial" w:hAnsi="Arial" w:cs="Arial"/>
          <w:lang w:val="en-GB"/>
        </w:rPr>
      </w:pPr>
    </w:p>
    <w:p w14:paraId="526EA97B" w14:textId="77777777" w:rsidR="00FF4710" w:rsidRPr="00AB7B39" w:rsidRDefault="00FF4710" w:rsidP="00AB7B39">
      <w:pPr>
        <w:pStyle w:val="Heading2"/>
        <w:spacing w:line="360" w:lineRule="auto"/>
        <w:jc w:val="both"/>
        <w:rPr>
          <w:rFonts w:ascii="Arial" w:hAnsi="Arial" w:cs="Arial"/>
          <w:color w:val="auto"/>
          <w:sz w:val="28"/>
          <w:szCs w:val="28"/>
        </w:rPr>
      </w:pPr>
      <w:bookmarkStart w:id="11" w:name="_Toc216358448"/>
      <w:r w:rsidRPr="00AB7B39">
        <w:rPr>
          <w:rFonts w:ascii="Arial" w:hAnsi="Arial" w:cs="Arial"/>
          <w:color w:val="auto"/>
          <w:sz w:val="28"/>
          <w:szCs w:val="28"/>
        </w:rPr>
        <w:t>SDG 13: Climate Action</w:t>
      </w:r>
      <w:bookmarkEnd w:id="11"/>
    </w:p>
    <w:p w14:paraId="010B25D9" w14:textId="77777777" w:rsidR="00EF41F0" w:rsidRPr="00AB7B39" w:rsidRDefault="00EF41F0" w:rsidP="00AB7B39">
      <w:pPr>
        <w:spacing w:line="360" w:lineRule="auto"/>
        <w:jc w:val="both"/>
        <w:rPr>
          <w:rFonts w:ascii="Arial" w:hAnsi="Arial" w:cs="Arial"/>
          <w:lang w:val="en-GB"/>
        </w:rPr>
      </w:pPr>
    </w:p>
    <w:p w14:paraId="7A68C6FF" w14:textId="77777777" w:rsidR="00FF4710" w:rsidRPr="00AB7B39" w:rsidRDefault="00FF4710" w:rsidP="00AB7B39">
      <w:pPr>
        <w:spacing w:line="360" w:lineRule="auto"/>
        <w:jc w:val="both"/>
        <w:rPr>
          <w:rFonts w:ascii="Arial" w:hAnsi="Arial" w:cs="Arial"/>
          <w:lang w:val="en-GB"/>
        </w:rPr>
      </w:pPr>
      <w:r w:rsidRPr="00AB7B39">
        <w:rPr>
          <w:rFonts w:ascii="Arial" w:hAnsi="Arial" w:cs="Arial"/>
          <w:lang w:val="en-GB"/>
        </w:rPr>
        <w:t xml:space="preserve">SDG 13 emphasizes the necessity for immediate measures to address climate change and lessen its effects (United Nations, 2015). Essential elements include formulating adaptive strategies, incorporating climate change into national policies, enhancing </w:t>
      </w:r>
      <w:r w:rsidRPr="00AB7B39">
        <w:rPr>
          <w:rFonts w:ascii="Arial" w:hAnsi="Arial" w:cs="Arial"/>
          <w:lang w:val="en-GB"/>
        </w:rPr>
        <w:lastRenderedPageBreak/>
        <w:t>resilience, and raising public awareness (IPCC, 2022). Climate change presents considerable health risks through extreme weather events, air pollution, alterations in disease patterns, and food insecurity (Royal College of Physicians, 2020).</w:t>
      </w:r>
    </w:p>
    <w:p w14:paraId="20A71362" w14:textId="77777777" w:rsidR="00FF4710" w:rsidRPr="00AB7B39" w:rsidRDefault="00FF4710" w:rsidP="00AB7B39">
      <w:pPr>
        <w:spacing w:line="360" w:lineRule="auto"/>
        <w:jc w:val="both"/>
        <w:rPr>
          <w:rFonts w:ascii="Arial" w:hAnsi="Arial" w:cs="Arial"/>
          <w:lang w:val="en-GB"/>
        </w:rPr>
      </w:pPr>
      <w:r w:rsidRPr="00AB7B39">
        <w:rPr>
          <w:rFonts w:ascii="Arial" w:hAnsi="Arial" w:cs="Arial"/>
          <w:lang w:val="en-GB"/>
        </w:rPr>
        <w:t>Extreme weather phenomena such as heatwaves, floods, and hurricanes have direct health consequences. Heatwaves notably elevate cardiovascular and respiratory mortality rates, especially among the elderly and individuals with chronic health conditions (Watts et al., 2021). Flooding heightens the likelihood of injuries, infectious diseases, and enduring mental health issues (Hayward et al., 2020). These occurrences disproportionately affect marginalized communities that possess limited adaptive resources (Solar and Irwin, 2010).</w:t>
      </w:r>
    </w:p>
    <w:p w14:paraId="449F5C0F" w14:textId="77777777" w:rsidR="00FF4710" w:rsidRPr="00AB7B39" w:rsidRDefault="00FF4710" w:rsidP="00AB7B39">
      <w:pPr>
        <w:spacing w:line="360" w:lineRule="auto"/>
        <w:jc w:val="both"/>
        <w:rPr>
          <w:rFonts w:ascii="Arial" w:hAnsi="Arial" w:cs="Arial"/>
          <w:lang w:val="en-GB"/>
        </w:rPr>
      </w:pPr>
      <w:r w:rsidRPr="00AB7B39">
        <w:rPr>
          <w:rFonts w:ascii="Arial" w:hAnsi="Arial" w:cs="Arial"/>
          <w:lang w:val="en-GB"/>
        </w:rPr>
        <w:t>Indirect effects stem from air pollution, inadequate housing, displacement, food insecurity, and ecological disturbances (IPCC, 2022). Air pollution alone is responsible for millions of premature deaths annually (WHO, 2021). Climate-related disruptions in agriculture jeopardize nutrition and food affordability, particularly in low-income areas (UNDP, 2022). Additionally, climate anxiety and eco-distress are emerging as significant mental health issues (Cunsolo et al., 2020).</w:t>
      </w:r>
    </w:p>
    <w:p w14:paraId="053B20FC" w14:textId="309B93E7" w:rsidR="00FF4710" w:rsidRPr="00AB7B39" w:rsidRDefault="00FF4710" w:rsidP="00AB7B39">
      <w:pPr>
        <w:spacing w:line="360" w:lineRule="auto"/>
        <w:jc w:val="both"/>
        <w:rPr>
          <w:rFonts w:ascii="Arial" w:hAnsi="Arial" w:cs="Arial"/>
          <w:lang w:val="en-GB"/>
        </w:rPr>
      </w:pPr>
      <w:r w:rsidRPr="00AB7B39">
        <w:rPr>
          <w:rFonts w:ascii="Arial" w:hAnsi="Arial" w:cs="Arial"/>
          <w:lang w:val="en-GB"/>
        </w:rPr>
        <w:t>SDG 13 has prompted governments to implement mitigation and adaptation strategies. Initiatives focused on renewable energy, low-emission transportation systems, and clean air zones have shown tangible improvements in respiratory health (DEFRA, 2021). Urban greening projects promote physical activity, decrease heat exposure, and improve mental well-being (Townsend and Foster, 2021). Nevertheless, challenges remain, including political opposition, economic disparities, and the sluggish execution of decarbonization commitments (Climate Change Committee, 2022).</w:t>
      </w:r>
    </w:p>
    <w:p w14:paraId="42F494D8" w14:textId="77777777" w:rsidR="00FF4710" w:rsidRPr="00AB7B39" w:rsidRDefault="00FF4710" w:rsidP="00AB7B39">
      <w:pPr>
        <w:spacing w:line="360" w:lineRule="auto"/>
        <w:jc w:val="both"/>
        <w:rPr>
          <w:rFonts w:ascii="Arial" w:hAnsi="Arial" w:cs="Arial"/>
        </w:rPr>
      </w:pPr>
      <w:r w:rsidRPr="00AB7B39">
        <w:rPr>
          <w:rFonts w:ascii="Arial" w:hAnsi="Arial" w:cs="Arial"/>
        </w:rPr>
        <w:t>Climate education and community engagement are crucial yet often implemented inconsistently. Public participation enhances resilience and promotes sustainable practices; however, many individuals lack the necessary resources to adopt more environmentally friendly lifestyles (Aldred, 2020).</w:t>
      </w:r>
    </w:p>
    <w:p w14:paraId="675CCEF7" w14:textId="77777777" w:rsidR="00620800" w:rsidRPr="00AB7B39" w:rsidRDefault="00FF4710" w:rsidP="00AB7B39">
      <w:pPr>
        <w:spacing w:line="360" w:lineRule="auto"/>
        <w:jc w:val="both"/>
        <w:rPr>
          <w:rFonts w:ascii="Arial" w:hAnsi="Arial" w:cs="Arial"/>
        </w:rPr>
      </w:pPr>
      <w:r w:rsidRPr="00AB7B39">
        <w:rPr>
          <w:rFonts w:ascii="Arial" w:hAnsi="Arial" w:cs="Arial"/>
        </w:rPr>
        <w:t xml:space="preserve">Despite advancements, the global community is still not on course to achieve the objectives set by the Paris Agreement (UNEP, 2023). Low-income nations frequently suffer the most severe consequences while contributing the least to climate change, </w:t>
      </w:r>
      <w:r w:rsidRPr="00AB7B39">
        <w:rPr>
          <w:rFonts w:ascii="Arial" w:hAnsi="Arial" w:cs="Arial"/>
        </w:rPr>
        <w:lastRenderedPageBreak/>
        <w:t>underscoring the necessity for fair climate financing and international assistance (IPCC, 2022; UNDP, 2022).</w:t>
      </w:r>
    </w:p>
    <w:p w14:paraId="57D840AD" w14:textId="77777777" w:rsidR="00620800" w:rsidRPr="00AB7B39" w:rsidRDefault="00620800" w:rsidP="00AB7B39">
      <w:pPr>
        <w:spacing w:line="360" w:lineRule="auto"/>
        <w:jc w:val="both"/>
        <w:rPr>
          <w:rFonts w:ascii="Arial" w:hAnsi="Arial" w:cs="Arial"/>
        </w:rPr>
      </w:pPr>
      <w:r w:rsidRPr="00AB7B39">
        <w:rPr>
          <w:rFonts w:ascii="Arial" w:hAnsi="Arial" w:cs="Arial"/>
        </w:rPr>
        <w:t xml:space="preserve"> Sustainable Development Goal 13 carries profound implications for health and well-being, highlighting the pressing necessity to tackle climate change as a fundamental factor affecting population health.</w:t>
      </w:r>
    </w:p>
    <w:p w14:paraId="12FB4C5D" w14:textId="468AD9F4" w:rsidR="00620800" w:rsidRPr="00AB7B39" w:rsidRDefault="00620800" w:rsidP="00AB7B39">
      <w:pPr>
        <w:spacing w:line="360" w:lineRule="auto"/>
        <w:jc w:val="both"/>
        <w:rPr>
          <w:rFonts w:ascii="Arial" w:hAnsi="Arial" w:cs="Arial"/>
        </w:rPr>
      </w:pPr>
      <w:r w:rsidRPr="00AB7B39">
        <w:rPr>
          <w:rFonts w:ascii="Arial" w:hAnsi="Arial" w:cs="Arial"/>
        </w:rPr>
        <w:t>Increasing temperatures, severe weather occurrences, and declining air quality have a direct impact on the prevalence of respiratory illnesses, cardiovascular diseases, the spread of infectious diseases, and mental health issues.</w:t>
      </w:r>
    </w:p>
    <w:p w14:paraId="0AA89BC8" w14:textId="77777777" w:rsidR="00620800" w:rsidRPr="00AB7B39" w:rsidRDefault="00620800" w:rsidP="00AB7B39">
      <w:pPr>
        <w:spacing w:line="360" w:lineRule="auto"/>
        <w:jc w:val="both"/>
        <w:rPr>
          <w:rFonts w:ascii="Arial" w:hAnsi="Arial" w:cs="Arial"/>
        </w:rPr>
      </w:pPr>
      <w:r w:rsidRPr="00AB7B39">
        <w:rPr>
          <w:rFonts w:ascii="Arial" w:hAnsi="Arial" w:cs="Arial"/>
        </w:rPr>
        <w:t>Consequently, SDG 13 underscores the significance of cohesive policy approaches that regard environmental health and human health as interconnected priorities.</w:t>
      </w:r>
    </w:p>
    <w:p w14:paraId="3BFF0347" w14:textId="1DA7D1B3" w:rsidR="00FF4710" w:rsidRPr="00AB7B39" w:rsidRDefault="00620800" w:rsidP="00AB7B39">
      <w:pPr>
        <w:spacing w:line="360" w:lineRule="auto"/>
        <w:jc w:val="both"/>
        <w:rPr>
          <w:rFonts w:ascii="Arial" w:hAnsi="Arial" w:cs="Arial"/>
        </w:rPr>
      </w:pPr>
      <w:r w:rsidRPr="00AB7B39">
        <w:rPr>
          <w:rFonts w:ascii="Arial" w:hAnsi="Arial" w:cs="Arial"/>
        </w:rPr>
        <w:t>To achieve substantial advancements, it is essential to engage in strong multisectoral efforts that include governments, healthcare systems, environmental organizations, and communities. By enhancing climate resilience, minimizing emissions, and advocating for sustainable practices, SDG 13 fosters long-term well-being and contributes to the protection of future generations.</w:t>
      </w:r>
    </w:p>
    <w:p w14:paraId="0AD471BD" w14:textId="77777777" w:rsidR="00FF4710" w:rsidRPr="00AB7B39" w:rsidRDefault="00FF4710" w:rsidP="00AB7B39">
      <w:pPr>
        <w:pStyle w:val="Heading2"/>
        <w:spacing w:line="360" w:lineRule="auto"/>
        <w:jc w:val="both"/>
        <w:rPr>
          <w:rFonts w:ascii="Arial" w:hAnsi="Arial" w:cs="Arial"/>
          <w:color w:val="auto"/>
          <w:sz w:val="28"/>
          <w:szCs w:val="28"/>
        </w:rPr>
      </w:pPr>
      <w:bookmarkStart w:id="12" w:name="_Toc216358449"/>
      <w:r w:rsidRPr="00AB7B39">
        <w:rPr>
          <w:rFonts w:ascii="Arial" w:hAnsi="Arial" w:cs="Arial"/>
          <w:color w:val="auto"/>
          <w:sz w:val="28"/>
          <w:szCs w:val="28"/>
        </w:rPr>
        <w:t>National Wellbeing Initiatives</w:t>
      </w:r>
      <w:bookmarkEnd w:id="12"/>
    </w:p>
    <w:p w14:paraId="1749731A" w14:textId="77777777" w:rsidR="00EF41F0" w:rsidRPr="00AB7B39" w:rsidRDefault="00EF41F0" w:rsidP="00AB7B39">
      <w:pPr>
        <w:spacing w:line="360" w:lineRule="auto"/>
        <w:jc w:val="both"/>
        <w:rPr>
          <w:rFonts w:ascii="Arial" w:hAnsi="Arial" w:cs="Arial"/>
          <w:lang w:val="en-GB"/>
        </w:rPr>
      </w:pPr>
    </w:p>
    <w:p w14:paraId="0245476D" w14:textId="33C21F46" w:rsidR="00CB6311" w:rsidRPr="00AB7B39" w:rsidRDefault="00CB6311" w:rsidP="00AB7B39">
      <w:pPr>
        <w:pStyle w:val="NoSpacing"/>
        <w:spacing w:line="360" w:lineRule="auto"/>
        <w:jc w:val="both"/>
        <w:rPr>
          <w:rFonts w:ascii="Arial" w:hAnsi="Arial" w:cs="Arial"/>
        </w:rPr>
      </w:pPr>
      <w:r w:rsidRPr="00AB7B39">
        <w:rPr>
          <w:rFonts w:ascii="Arial" w:hAnsi="Arial" w:cs="Arial"/>
        </w:rPr>
        <w:t xml:space="preserve">National initiatives play a </w:t>
      </w:r>
      <w:r w:rsidR="00F40DA0" w:rsidRPr="00AB7B39">
        <w:rPr>
          <w:rFonts w:ascii="Arial" w:hAnsi="Arial" w:cs="Arial"/>
        </w:rPr>
        <w:t>vital</w:t>
      </w:r>
      <w:r w:rsidRPr="00AB7B39">
        <w:rPr>
          <w:rFonts w:ascii="Arial" w:hAnsi="Arial" w:cs="Arial"/>
        </w:rPr>
        <w:t xml:space="preserve"> role in the effective</w:t>
      </w:r>
      <w:r w:rsidR="00F40DA0" w:rsidRPr="00AB7B39">
        <w:rPr>
          <w:rFonts w:ascii="Arial" w:hAnsi="Arial" w:cs="Arial"/>
        </w:rPr>
        <w:t xml:space="preserve"> application</w:t>
      </w:r>
      <w:r w:rsidRPr="00AB7B39">
        <w:rPr>
          <w:rFonts w:ascii="Arial" w:hAnsi="Arial" w:cs="Arial"/>
        </w:rPr>
        <w:t xml:space="preserve"> of Sustainable Development Goal (SDG) frameworks, as they convert global priorities into actionable strategies that cater to the specific requirements of the population. In the United Kingdom, two significant examples—the NHS Long Term Plan (2019) and the Well-being of Future Generations (Wales) Act 2015—illustrate how national policies can successfully bolster Sustainable Development Goals, particularly SDGs 3 and 13. These initiatives underscore the essential links between health enhancement, sustainability, and long-term planning within contemporary public policy.</w:t>
      </w:r>
    </w:p>
    <w:p w14:paraId="36D1E276" w14:textId="77777777" w:rsidR="00CB6311" w:rsidRPr="00AB7B39" w:rsidRDefault="00CB6311" w:rsidP="00AB7B39">
      <w:pPr>
        <w:pStyle w:val="NoSpacing"/>
        <w:spacing w:line="360" w:lineRule="auto"/>
        <w:jc w:val="both"/>
        <w:rPr>
          <w:rFonts w:ascii="Arial" w:hAnsi="Arial" w:cs="Arial"/>
        </w:rPr>
      </w:pPr>
    </w:p>
    <w:p w14:paraId="2CE995BF" w14:textId="77777777" w:rsidR="00CB6311" w:rsidRPr="00AB7B39" w:rsidRDefault="00CB6311" w:rsidP="00AB7B39">
      <w:pPr>
        <w:pStyle w:val="NoSpacing"/>
        <w:spacing w:line="360" w:lineRule="auto"/>
        <w:jc w:val="both"/>
        <w:rPr>
          <w:rFonts w:ascii="Arial" w:hAnsi="Arial" w:cs="Arial"/>
        </w:rPr>
      </w:pPr>
      <w:r w:rsidRPr="00AB7B39">
        <w:rPr>
          <w:rFonts w:ascii="Arial" w:hAnsi="Arial" w:cs="Arial"/>
        </w:rPr>
        <w:t xml:space="preserve">By synchronizing national strategies with global aims, these initiatives not only advance health and wellbeing but also guarantee that future generations can prosper in a sustainable and just environment. The NHS Long Term Plan prioritizes prevention, integrated care, and enhanced service accessibility to tackle the challenges presented by </w:t>
      </w:r>
      <w:r w:rsidRPr="00AB7B39">
        <w:rPr>
          <w:rFonts w:ascii="Arial" w:hAnsi="Arial" w:cs="Arial"/>
        </w:rPr>
        <w:lastRenderedPageBreak/>
        <w:t>an ageing population and increasing rates of chronic illness. Its focus on early intervention and digital innovation reinforces the tenets of SDG 3.</w:t>
      </w:r>
    </w:p>
    <w:p w14:paraId="4557F0C5" w14:textId="77777777" w:rsidR="00E7342F" w:rsidRPr="00AB7B39" w:rsidRDefault="00CB6311" w:rsidP="00AB7B39">
      <w:pPr>
        <w:pStyle w:val="NoSpacing"/>
        <w:spacing w:line="360" w:lineRule="auto"/>
        <w:jc w:val="both"/>
        <w:rPr>
          <w:rFonts w:ascii="Arial" w:hAnsi="Arial" w:cs="Arial"/>
        </w:rPr>
      </w:pPr>
      <w:r w:rsidRPr="00AB7B39">
        <w:rPr>
          <w:rFonts w:ascii="Arial" w:hAnsi="Arial" w:cs="Arial"/>
        </w:rPr>
        <w:t>In a similar vein, the Well-being of Future Generations (Wales) Act promotes long-term, collaborative decision-making that acknowledges the interconnectedness of health, environmental sustainability, and economic stability. By urging public bodies to contemplate how their policies impact future generations, the Act fosters a comprehensive, cross-sector approach that fortifies alignment with both SDG 3 and SDG 13.</w:t>
      </w:r>
      <w:r w:rsidR="00E7342F" w:rsidRPr="00AB7B39">
        <w:rPr>
          <w:rFonts w:ascii="Arial" w:hAnsi="Arial" w:cs="Arial"/>
        </w:rPr>
        <w:t xml:space="preserve"> </w:t>
      </w:r>
    </w:p>
    <w:p w14:paraId="69B89E87" w14:textId="51C3D858" w:rsidR="00DE27E3" w:rsidRPr="00AB7B39" w:rsidRDefault="00CB6311" w:rsidP="00AB7B39">
      <w:pPr>
        <w:pStyle w:val="NoSpacing"/>
        <w:spacing w:line="360" w:lineRule="auto"/>
        <w:jc w:val="both"/>
        <w:rPr>
          <w:rFonts w:ascii="Arial" w:hAnsi="Arial" w:cs="Arial"/>
        </w:rPr>
      </w:pPr>
      <w:r w:rsidRPr="00AB7B39">
        <w:rPr>
          <w:rFonts w:ascii="Arial" w:hAnsi="Arial" w:cs="Arial"/>
        </w:rPr>
        <w:t xml:space="preserve">The NHS Long Term Plan emphasizes the importance of prevention, early intervention, and integrated care systems as vital approaches to alleviating the increasing burden of chronic diseases (NHS England, 2019). By focusing on smoking cessation, obesity management, enhanced maternity care, and expanded mental health services, the Plan aligns directly with SDG 3, which </w:t>
      </w:r>
      <w:r w:rsidR="00237C89" w:rsidRPr="00AB7B39">
        <w:rPr>
          <w:rFonts w:ascii="Arial" w:hAnsi="Arial" w:cs="Arial"/>
        </w:rPr>
        <w:t>advocates</w:t>
      </w:r>
      <w:r w:rsidRPr="00AB7B39">
        <w:rPr>
          <w:rFonts w:ascii="Arial" w:hAnsi="Arial" w:cs="Arial"/>
        </w:rPr>
        <w:t xml:space="preserve"> health and well-being for all (Health Foundation, 2020). Its incorporation of digital health innovations</w:t>
      </w:r>
      <w:r w:rsidR="00EE402D" w:rsidRPr="00AB7B39">
        <w:rPr>
          <w:rFonts w:ascii="Arial" w:hAnsi="Arial" w:cs="Arial"/>
        </w:rPr>
        <w:t xml:space="preserve">, </w:t>
      </w:r>
      <w:r w:rsidRPr="00AB7B39">
        <w:rPr>
          <w:rFonts w:ascii="Arial" w:hAnsi="Arial" w:cs="Arial"/>
        </w:rPr>
        <w:t>such as remote consultations, electronic patient records, and AI-assisted triage</w:t>
      </w:r>
      <w:r w:rsidR="00EE402D" w:rsidRPr="00AB7B39">
        <w:rPr>
          <w:rFonts w:ascii="Arial" w:hAnsi="Arial" w:cs="Arial"/>
        </w:rPr>
        <w:t xml:space="preserve">, </w:t>
      </w:r>
      <w:r w:rsidRPr="00AB7B39">
        <w:rPr>
          <w:rFonts w:ascii="Arial" w:hAnsi="Arial" w:cs="Arial"/>
        </w:rPr>
        <w:t xml:space="preserve">has improved accessibility and streamlined care for </w:t>
      </w:r>
      <w:proofErr w:type="gramStart"/>
      <w:r w:rsidRPr="00AB7B39">
        <w:rPr>
          <w:rFonts w:ascii="Arial" w:hAnsi="Arial" w:cs="Arial"/>
        </w:rPr>
        <w:t>numerous</w:t>
      </w:r>
      <w:proofErr w:type="gramEnd"/>
      <w:r w:rsidRPr="00AB7B39">
        <w:rPr>
          <w:rFonts w:ascii="Arial" w:hAnsi="Arial" w:cs="Arial"/>
        </w:rPr>
        <w:t xml:space="preserve"> populations. Nevertheless, digital exclusion continues to be a significant obstacle for marginalized individuals who may lack internet access, digital skills, or appropriate devices (ONS, 2021). In addition, persistent workforce shortages, increasing service demands, and </w:t>
      </w:r>
      <w:r w:rsidR="008D3A2D" w:rsidRPr="00AB7B39">
        <w:rPr>
          <w:rFonts w:ascii="Arial" w:hAnsi="Arial" w:cs="Arial"/>
        </w:rPr>
        <w:t>prominent levels</w:t>
      </w:r>
      <w:r w:rsidRPr="00AB7B39">
        <w:rPr>
          <w:rFonts w:ascii="Arial" w:hAnsi="Arial" w:cs="Arial"/>
        </w:rPr>
        <w:t xml:space="preserve"> of staff burnout exert considerable pressure on NHS capacity, jeopardizing the provision of timely and high-quality care (King’s Fund, 2022). To enhance alignment with SDG 3, recommended actions include sustained public health funding, targeted recruitment and retention strategies, improved working conditions, and initiatives that foster digital equity across communities.</w:t>
      </w:r>
    </w:p>
    <w:p w14:paraId="153FD9AB" w14:textId="413FD5D0" w:rsidR="00DE27E3" w:rsidRPr="00AB7B39" w:rsidRDefault="00CB6311" w:rsidP="00AB7B39">
      <w:pPr>
        <w:pStyle w:val="NoSpacing"/>
        <w:spacing w:line="360" w:lineRule="auto"/>
        <w:jc w:val="both"/>
        <w:rPr>
          <w:rFonts w:ascii="Arial" w:hAnsi="Arial" w:cs="Arial"/>
        </w:rPr>
      </w:pPr>
      <w:r w:rsidRPr="00AB7B39">
        <w:rPr>
          <w:rFonts w:ascii="Arial" w:hAnsi="Arial" w:cs="Arial"/>
        </w:rPr>
        <w:t xml:space="preserve">These initiatives collectively demonstrate a significant national dedication to fostering sustainable wellbeing. Nevertheless, their enduring success relies on ongoing investment, consistent policy alignment, and enhanced implementation frameworks. Collectively, they exemplify how national policies can </w:t>
      </w:r>
      <w:r w:rsidR="008D3A2D" w:rsidRPr="00AB7B39">
        <w:rPr>
          <w:rFonts w:ascii="Arial" w:hAnsi="Arial" w:cs="Arial"/>
        </w:rPr>
        <w:t>function as</w:t>
      </w:r>
      <w:r w:rsidRPr="00AB7B39">
        <w:rPr>
          <w:rFonts w:ascii="Arial" w:hAnsi="Arial" w:cs="Arial"/>
        </w:rPr>
        <w:t xml:space="preserve"> powerful instruments for achieving the goals set forth in global SDG frameworks.</w:t>
      </w:r>
    </w:p>
    <w:p w14:paraId="639E1165" w14:textId="77777777" w:rsidR="00DE27E3" w:rsidRPr="00AB7B39" w:rsidRDefault="00DE27E3" w:rsidP="00AB7B39">
      <w:pPr>
        <w:pStyle w:val="NoSpacing"/>
        <w:spacing w:line="360" w:lineRule="auto"/>
        <w:jc w:val="both"/>
        <w:rPr>
          <w:rFonts w:ascii="Arial" w:hAnsi="Arial" w:cs="Arial"/>
        </w:rPr>
      </w:pPr>
    </w:p>
    <w:p w14:paraId="61B5A562" w14:textId="45EC5F98" w:rsidR="00DE27E3" w:rsidRPr="00AB7B39" w:rsidRDefault="00DE27E3" w:rsidP="00AB7B39">
      <w:pPr>
        <w:pStyle w:val="Heading2"/>
        <w:spacing w:line="360" w:lineRule="auto"/>
        <w:jc w:val="both"/>
        <w:rPr>
          <w:rFonts w:ascii="Arial" w:hAnsi="Arial" w:cs="Arial"/>
          <w:sz w:val="28"/>
          <w:szCs w:val="28"/>
        </w:rPr>
      </w:pPr>
      <w:bookmarkStart w:id="13" w:name="_Toc216358450"/>
      <w:r w:rsidRPr="00AB7B39">
        <w:rPr>
          <w:rFonts w:ascii="Arial" w:hAnsi="Arial" w:cs="Arial"/>
          <w:color w:val="auto"/>
          <w:sz w:val="28"/>
          <w:szCs w:val="28"/>
        </w:rPr>
        <w:t>Local Wellbeing Initiatives</w:t>
      </w:r>
      <w:bookmarkEnd w:id="13"/>
    </w:p>
    <w:p w14:paraId="18F86534" w14:textId="6A672475" w:rsidR="00E7551D" w:rsidRPr="00AB7B39" w:rsidRDefault="00E7551D" w:rsidP="00AB7B39">
      <w:pPr>
        <w:pStyle w:val="NormalWeb"/>
        <w:spacing w:line="360" w:lineRule="auto"/>
        <w:jc w:val="both"/>
        <w:rPr>
          <w:rFonts w:ascii="Arial" w:hAnsi="Arial" w:cs="Arial"/>
          <w:sz w:val="22"/>
          <w:szCs w:val="22"/>
        </w:rPr>
      </w:pPr>
      <w:r w:rsidRPr="00AB7B39">
        <w:rPr>
          <w:rFonts w:ascii="Arial" w:hAnsi="Arial" w:cs="Arial"/>
          <w:sz w:val="22"/>
          <w:szCs w:val="22"/>
        </w:rPr>
        <w:t xml:space="preserve">Local initiatives frequently have the most immediate and significant effect on the wellbeing of citizens, as they function closest to communities and can customize interventions to </w:t>
      </w:r>
      <w:r w:rsidRPr="00AB7B39">
        <w:rPr>
          <w:rFonts w:ascii="Arial" w:hAnsi="Arial" w:cs="Arial"/>
          <w:sz w:val="22"/>
          <w:szCs w:val="22"/>
        </w:rPr>
        <w:lastRenderedPageBreak/>
        <w:t>address specific local requirements. Two prominent examples</w:t>
      </w:r>
      <w:r w:rsidR="00EE402D" w:rsidRPr="00AB7B39">
        <w:rPr>
          <w:rFonts w:ascii="Arial" w:hAnsi="Arial" w:cs="Arial"/>
          <w:sz w:val="22"/>
          <w:szCs w:val="22"/>
        </w:rPr>
        <w:t xml:space="preserve">, </w:t>
      </w:r>
      <w:r w:rsidRPr="00AB7B39">
        <w:rPr>
          <w:rFonts w:ascii="Arial" w:hAnsi="Arial" w:cs="Arial"/>
          <w:sz w:val="22"/>
          <w:szCs w:val="22"/>
        </w:rPr>
        <w:t>local public health services and community environmental programmes</w:t>
      </w:r>
      <w:r w:rsidR="00EE402D" w:rsidRPr="00AB7B39">
        <w:rPr>
          <w:rFonts w:ascii="Arial" w:hAnsi="Arial" w:cs="Arial"/>
          <w:sz w:val="22"/>
          <w:szCs w:val="22"/>
        </w:rPr>
        <w:t xml:space="preserve">, </w:t>
      </w:r>
      <w:r w:rsidRPr="00AB7B39">
        <w:rPr>
          <w:rFonts w:ascii="Arial" w:hAnsi="Arial" w:cs="Arial"/>
          <w:sz w:val="22"/>
          <w:szCs w:val="22"/>
        </w:rPr>
        <w:t>demonstrate how place-based strategies contribute to Sustainable Development Goals, particularly SDGs 3 and 13. These initiatives exemplify how global and national frameworks can be transformed into actionable, community-focused efforts that enhance health outcomes and foster environmental sustainability.</w:t>
      </w:r>
    </w:p>
    <w:p w14:paraId="0C5278C9" w14:textId="1B99D487" w:rsidR="00E7551D" w:rsidRPr="00AB7B39" w:rsidRDefault="00E7551D" w:rsidP="00AB7B39">
      <w:pPr>
        <w:pStyle w:val="NormalWeb"/>
        <w:spacing w:line="360" w:lineRule="auto"/>
        <w:jc w:val="both"/>
        <w:rPr>
          <w:rFonts w:ascii="Arial" w:hAnsi="Arial" w:cs="Arial"/>
          <w:sz w:val="22"/>
          <w:szCs w:val="22"/>
        </w:rPr>
      </w:pPr>
      <w:r w:rsidRPr="00AB7B39">
        <w:rPr>
          <w:rFonts w:ascii="Arial" w:hAnsi="Arial" w:cs="Arial"/>
          <w:sz w:val="22"/>
          <w:szCs w:val="22"/>
        </w:rPr>
        <w:t>Local public health services are essential in alleviating health disparities by offering accessible, community-oriented support. Services such as mental health hubs, smoking cessation programmes, weight-management services, and physical activity referral schemes provide early intervention and preventative care that diminish dependence on acute services (Local Government Association, 2021). Research in public health shows that community-based programmes significantly boost physical activity levels, improve mental wellbeing, and lessen social isolation</w:t>
      </w:r>
      <w:r w:rsidR="00EE402D" w:rsidRPr="00AB7B39">
        <w:rPr>
          <w:rFonts w:ascii="Arial" w:hAnsi="Arial" w:cs="Arial"/>
          <w:sz w:val="22"/>
          <w:szCs w:val="22"/>
        </w:rPr>
        <w:t xml:space="preserve">, </w:t>
      </w:r>
      <w:r w:rsidRPr="00AB7B39">
        <w:rPr>
          <w:rFonts w:ascii="Arial" w:hAnsi="Arial" w:cs="Arial"/>
          <w:sz w:val="22"/>
          <w:szCs w:val="22"/>
        </w:rPr>
        <w:t>elements closely associated with enhanced long-term health outcomes (NICE, 2020). Nevertheless, the effectiveness of these services has been hampered by considerable funding cuts over the last decade, restricting their capacity and outreach (Health Foundation, 2019). Furthermore, significant differences in service availability, quality, and accessibility among local authorities lead to a postcode lottery in health support. To enhance effectiveness, suggested measures include reinstating sustainable public health funding, fostering integrated partnerships among local authorities, NHS providers, and voluntary organisations, and executing targeted outreach strategies to engage marginalized or hard-to-reach populations.</w:t>
      </w:r>
    </w:p>
    <w:p w14:paraId="6A946E6E" w14:textId="33A32045" w:rsidR="00E7551D" w:rsidRPr="00AB7B39" w:rsidRDefault="00BA69CC" w:rsidP="00AB7B39">
      <w:pPr>
        <w:pStyle w:val="NormalWeb"/>
        <w:spacing w:line="360" w:lineRule="auto"/>
        <w:jc w:val="both"/>
        <w:rPr>
          <w:rFonts w:ascii="Arial" w:hAnsi="Arial" w:cs="Arial"/>
          <w:sz w:val="22"/>
          <w:szCs w:val="22"/>
        </w:rPr>
      </w:pPr>
      <w:r w:rsidRPr="00AB7B39">
        <w:rPr>
          <w:rFonts w:ascii="Arial" w:hAnsi="Arial" w:cs="Arial"/>
          <w:sz w:val="22"/>
          <w:szCs w:val="22"/>
        </w:rPr>
        <w:t xml:space="preserve">Community environmental initiatives are essential in improving local </w:t>
      </w:r>
      <w:r w:rsidR="00EE402D" w:rsidRPr="00AB7B39">
        <w:rPr>
          <w:rFonts w:ascii="Arial" w:hAnsi="Arial" w:cs="Arial"/>
          <w:sz w:val="22"/>
          <w:szCs w:val="22"/>
        </w:rPr>
        <w:t>well-being</w:t>
      </w:r>
      <w:r w:rsidRPr="00AB7B39">
        <w:rPr>
          <w:rFonts w:ascii="Arial" w:hAnsi="Arial" w:cs="Arial"/>
          <w:sz w:val="22"/>
          <w:szCs w:val="22"/>
        </w:rPr>
        <w:t xml:space="preserve"> while also promoting climate and sustainability objectives. Projects such as community gardens, enhanced parks and green spaces, urban greening initiatives, and clean air zones play a significant role in both environmental conservation and the health of communities (DEFRA, 2021). Research indicates that access to high-quality green spaces can alleviate stress, encourage regular physical activity, foster social cohesion, and enhance overall mental health (Townsend &amp; Foster, 2021). Clean air zones, in particular, have shown significant reductions in air pollution related to traffic, thus decreasing the likelihood of respiratory and cardiovascular diseases (Royal College of Physicians, 2020). Despite these advantages, numerous challenges remain. Community opposition</w:t>
      </w:r>
      <w:r w:rsidR="00EE402D" w:rsidRPr="00AB7B39">
        <w:rPr>
          <w:rFonts w:ascii="Arial" w:hAnsi="Arial" w:cs="Arial"/>
          <w:sz w:val="22"/>
          <w:szCs w:val="22"/>
        </w:rPr>
        <w:t xml:space="preserve">, </w:t>
      </w:r>
      <w:r w:rsidRPr="00AB7B39">
        <w:rPr>
          <w:rFonts w:ascii="Arial" w:hAnsi="Arial" w:cs="Arial"/>
          <w:sz w:val="22"/>
          <w:szCs w:val="22"/>
        </w:rPr>
        <w:t>often stemming from worries about costs, accessibility, or alterations in local traffic patterns</w:t>
      </w:r>
      <w:r w:rsidR="00EE402D" w:rsidRPr="00AB7B39">
        <w:rPr>
          <w:rFonts w:ascii="Arial" w:hAnsi="Arial" w:cs="Arial"/>
          <w:sz w:val="22"/>
          <w:szCs w:val="22"/>
        </w:rPr>
        <w:t xml:space="preserve">, </w:t>
      </w:r>
      <w:r w:rsidRPr="00AB7B39">
        <w:rPr>
          <w:rFonts w:ascii="Arial" w:hAnsi="Arial" w:cs="Arial"/>
          <w:sz w:val="22"/>
          <w:szCs w:val="22"/>
        </w:rPr>
        <w:t xml:space="preserve">can obstruct implementation. The financial burden of maintenance and the long-term care of green </w:t>
      </w:r>
      <w:r w:rsidRPr="00AB7B39">
        <w:rPr>
          <w:rFonts w:ascii="Arial" w:hAnsi="Arial" w:cs="Arial"/>
          <w:sz w:val="22"/>
          <w:szCs w:val="22"/>
        </w:rPr>
        <w:lastRenderedPageBreak/>
        <w:t>spaces also present challenges, while unequal access may worsen existing disparities (Bambra et al., 2021). Important recommendations include bolstering participatory planning processes, ensuring fair transport and mobility options, and improving ongoing community engagement to foster support and guarantee long-term sustainability. Together, these local initiatives underscore the vital importance of community-level action in creating healthier, more resilient, and sustainable environments. Nevertheless, their success is heavily reliant on consistent funding, inclusive governance frameworks, and robust cross-sector collaboration.</w:t>
      </w:r>
    </w:p>
    <w:p w14:paraId="56A5D383" w14:textId="7771CE89" w:rsidR="00DE27E3" w:rsidRPr="00AB7B39" w:rsidRDefault="00DE27E3" w:rsidP="00AB7B39">
      <w:pPr>
        <w:pStyle w:val="Heading2"/>
        <w:spacing w:line="360" w:lineRule="auto"/>
        <w:jc w:val="both"/>
        <w:rPr>
          <w:rFonts w:ascii="Arial" w:hAnsi="Arial" w:cs="Arial"/>
          <w:color w:val="auto"/>
          <w:sz w:val="28"/>
          <w:szCs w:val="28"/>
        </w:rPr>
      </w:pPr>
      <w:bookmarkStart w:id="14" w:name="_Toc216358451"/>
      <w:r w:rsidRPr="00AB7B39">
        <w:rPr>
          <w:rFonts w:ascii="Arial" w:hAnsi="Arial" w:cs="Arial"/>
          <w:color w:val="auto"/>
          <w:sz w:val="28"/>
          <w:szCs w:val="28"/>
        </w:rPr>
        <w:t>Conclusio</w:t>
      </w:r>
      <w:bookmarkEnd w:id="14"/>
      <w:r w:rsidR="00237C89" w:rsidRPr="00AB7B39">
        <w:rPr>
          <w:rFonts w:ascii="Arial" w:hAnsi="Arial" w:cs="Arial"/>
          <w:color w:val="auto"/>
          <w:sz w:val="28"/>
          <w:szCs w:val="28"/>
        </w:rPr>
        <w:t>n</w:t>
      </w:r>
    </w:p>
    <w:p w14:paraId="38CF3616" w14:textId="77777777" w:rsidR="00EF41F0" w:rsidRPr="00AB7B39" w:rsidRDefault="00EF41F0" w:rsidP="00AB7B39">
      <w:pPr>
        <w:spacing w:line="360" w:lineRule="auto"/>
        <w:jc w:val="both"/>
        <w:rPr>
          <w:rFonts w:ascii="Arial" w:hAnsi="Arial" w:cs="Arial"/>
          <w:lang w:val="en-GB"/>
        </w:rPr>
      </w:pPr>
    </w:p>
    <w:p w14:paraId="69A6F00D" w14:textId="20008CF8" w:rsidR="00DE27E3" w:rsidRPr="00AB7B39" w:rsidRDefault="00BA69CC" w:rsidP="00AB7B39">
      <w:pPr>
        <w:spacing w:line="360" w:lineRule="auto"/>
        <w:jc w:val="both"/>
        <w:rPr>
          <w:rFonts w:ascii="Arial" w:hAnsi="Arial" w:cs="Arial"/>
        </w:rPr>
      </w:pPr>
      <w:r w:rsidRPr="00AB7B39">
        <w:rPr>
          <w:rFonts w:ascii="Arial" w:hAnsi="Arial" w:cs="Arial"/>
        </w:rPr>
        <w:t>This report has thoroughly analyzed SDG 3 and SDG 13, underscoring their impact on health and sustainability policies at global, national, and local levels. Both objectives stress the significance of prevention, equity, and enduring resilience. The assessment of national and local programs revealed substantial advancements; however, ongoing challenges persist, especially concerning funding limitations, health disparities, and inconsistent implementation capabilities. To achieve lasting enhancements in citizen wellbeing, it is imperative to maintain investment, enhance cross-sector collaboration, and encourage active community involvement. A sustained commitment to integrated health and sustainability policies is crucial for fostering resilient, healthy communities for both present and future generations.</w:t>
      </w:r>
    </w:p>
    <w:p w14:paraId="3203F77D" w14:textId="77777777" w:rsidR="00EF41F0" w:rsidRPr="00AB7B39" w:rsidRDefault="00EF41F0" w:rsidP="00AB7B39">
      <w:pPr>
        <w:spacing w:line="360" w:lineRule="auto"/>
        <w:jc w:val="both"/>
        <w:rPr>
          <w:rFonts w:ascii="Arial" w:hAnsi="Arial" w:cs="Arial"/>
        </w:rPr>
      </w:pPr>
    </w:p>
    <w:p w14:paraId="1DD2AD97" w14:textId="77777777" w:rsidR="00EF41F0" w:rsidRPr="00AB7B39" w:rsidRDefault="00EF41F0" w:rsidP="00AB7B39">
      <w:pPr>
        <w:spacing w:line="360" w:lineRule="auto"/>
        <w:jc w:val="both"/>
        <w:rPr>
          <w:rFonts w:ascii="Arial" w:hAnsi="Arial" w:cs="Arial"/>
        </w:rPr>
      </w:pPr>
    </w:p>
    <w:p w14:paraId="40557BD7" w14:textId="77777777" w:rsidR="00EF41F0" w:rsidRPr="00AB7B39" w:rsidRDefault="00EF41F0" w:rsidP="00AB7B39">
      <w:pPr>
        <w:spacing w:line="360" w:lineRule="auto"/>
        <w:jc w:val="both"/>
        <w:rPr>
          <w:rFonts w:ascii="Arial" w:hAnsi="Arial" w:cs="Arial"/>
        </w:rPr>
      </w:pPr>
    </w:p>
    <w:p w14:paraId="6A5EC620" w14:textId="77777777" w:rsidR="00EF41F0" w:rsidRPr="00AB7B39" w:rsidRDefault="00EF41F0" w:rsidP="00AB7B39">
      <w:pPr>
        <w:spacing w:line="360" w:lineRule="auto"/>
        <w:jc w:val="both"/>
        <w:rPr>
          <w:rFonts w:ascii="Arial" w:hAnsi="Arial" w:cs="Arial"/>
          <w:sz w:val="28"/>
          <w:szCs w:val="28"/>
        </w:rPr>
      </w:pPr>
    </w:p>
    <w:p w14:paraId="4A2C1965" w14:textId="77777777" w:rsidR="00EF41F0" w:rsidRPr="00AB7B39" w:rsidRDefault="00EF41F0" w:rsidP="00AB7B39">
      <w:pPr>
        <w:spacing w:line="360" w:lineRule="auto"/>
        <w:jc w:val="both"/>
        <w:rPr>
          <w:rFonts w:ascii="Arial" w:hAnsi="Arial" w:cs="Arial"/>
          <w:sz w:val="28"/>
          <w:szCs w:val="28"/>
        </w:rPr>
      </w:pPr>
    </w:p>
    <w:p w14:paraId="0FF04740" w14:textId="77777777" w:rsidR="00EF41F0" w:rsidRPr="00AB7B39" w:rsidRDefault="00EF41F0" w:rsidP="00AB7B39">
      <w:pPr>
        <w:spacing w:line="360" w:lineRule="auto"/>
        <w:jc w:val="both"/>
        <w:rPr>
          <w:rFonts w:ascii="Arial" w:hAnsi="Arial" w:cs="Arial"/>
          <w:sz w:val="28"/>
          <w:szCs w:val="28"/>
        </w:rPr>
      </w:pPr>
    </w:p>
    <w:p w14:paraId="2466FA31" w14:textId="77777777" w:rsidR="00EF41F0" w:rsidRPr="00AB7B39" w:rsidRDefault="00EF41F0" w:rsidP="00AB7B39">
      <w:pPr>
        <w:spacing w:line="360" w:lineRule="auto"/>
        <w:jc w:val="both"/>
        <w:rPr>
          <w:rFonts w:ascii="Arial" w:hAnsi="Arial" w:cs="Arial"/>
          <w:sz w:val="28"/>
          <w:szCs w:val="28"/>
        </w:rPr>
      </w:pPr>
    </w:p>
    <w:p w14:paraId="0C793DF3" w14:textId="77777777" w:rsidR="00EF41F0" w:rsidRPr="00AB7B39" w:rsidRDefault="00EF41F0" w:rsidP="00AB7B39">
      <w:pPr>
        <w:spacing w:line="360" w:lineRule="auto"/>
        <w:jc w:val="both"/>
        <w:rPr>
          <w:rFonts w:ascii="Arial" w:hAnsi="Arial" w:cs="Arial"/>
          <w:sz w:val="28"/>
          <w:szCs w:val="28"/>
        </w:rPr>
      </w:pPr>
    </w:p>
    <w:p w14:paraId="19BF46CD" w14:textId="77777777" w:rsidR="00EF41F0" w:rsidRPr="00AB7B39" w:rsidRDefault="00EF41F0" w:rsidP="00AB7B39">
      <w:pPr>
        <w:spacing w:line="360" w:lineRule="auto"/>
        <w:jc w:val="both"/>
        <w:rPr>
          <w:rFonts w:ascii="Arial" w:hAnsi="Arial" w:cs="Arial"/>
          <w:sz w:val="28"/>
          <w:szCs w:val="28"/>
        </w:rPr>
      </w:pPr>
    </w:p>
    <w:p w14:paraId="43BFB0AE" w14:textId="77777777" w:rsidR="009A07A8" w:rsidRPr="00AB7B39" w:rsidRDefault="009A07A8" w:rsidP="00AB7B39">
      <w:pPr>
        <w:spacing w:line="360" w:lineRule="auto"/>
        <w:jc w:val="both"/>
        <w:rPr>
          <w:rFonts w:ascii="Arial" w:hAnsi="Arial" w:cs="Arial"/>
          <w:sz w:val="28"/>
          <w:szCs w:val="28"/>
        </w:rPr>
      </w:pPr>
    </w:p>
    <w:p w14:paraId="0D2B6ACC" w14:textId="1957435B" w:rsidR="00EF41F0" w:rsidRPr="00AB7B39" w:rsidRDefault="00EF41F0" w:rsidP="00AB7B39">
      <w:pPr>
        <w:spacing w:line="360" w:lineRule="auto"/>
        <w:jc w:val="both"/>
        <w:rPr>
          <w:rFonts w:ascii="Arial" w:hAnsi="Arial" w:cs="Arial"/>
          <w:sz w:val="28"/>
          <w:szCs w:val="28"/>
        </w:rPr>
      </w:pPr>
      <w:r w:rsidRPr="00AB7B39">
        <w:rPr>
          <w:rFonts w:ascii="Arial" w:hAnsi="Arial" w:cs="Arial"/>
          <w:sz w:val="28"/>
          <w:szCs w:val="28"/>
        </w:rPr>
        <w:t>References</w:t>
      </w:r>
    </w:p>
    <w:p w14:paraId="53BC9AA4" w14:textId="05855767" w:rsidR="003B264D" w:rsidRPr="003B264D" w:rsidRDefault="009A30A8" w:rsidP="003B264D">
      <w:pPr>
        <w:pStyle w:val="NoSpacing"/>
        <w:spacing w:line="360" w:lineRule="auto"/>
        <w:rPr>
          <w:rFonts w:ascii="Arial" w:hAnsi="Arial" w:cs="Arial"/>
        </w:rPr>
      </w:pPr>
      <w:r w:rsidRPr="003B264D">
        <w:rPr>
          <w:rFonts w:ascii="Arial" w:hAnsi="Arial" w:cs="Arial"/>
        </w:rPr>
        <w:t xml:space="preserve">Audit Wales (2020) Well-being of Future Generations: An examination of progress. Cardiff: Audit Wales. Available at: https://www.audit.wales/report/well-being-future-generations-examination-progress (Accessed: </w:t>
      </w:r>
      <w:r w:rsidR="00EE402D" w:rsidRPr="003B264D">
        <w:rPr>
          <w:rFonts w:ascii="Arial" w:hAnsi="Arial" w:cs="Arial"/>
        </w:rPr>
        <w:t>2</w:t>
      </w:r>
      <w:r w:rsidRPr="003B264D">
        <w:rPr>
          <w:rFonts w:ascii="Arial" w:hAnsi="Arial" w:cs="Arial"/>
        </w:rPr>
        <w:t xml:space="preserve"> December 2025).</w:t>
      </w:r>
    </w:p>
    <w:p w14:paraId="71976FBB" w14:textId="6A096040" w:rsidR="009A30A8" w:rsidRPr="003B264D" w:rsidRDefault="009A30A8" w:rsidP="003B264D">
      <w:pPr>
        <w:pStyle w:val="NoSpacing"/>
        <w:spacing w:line="360" w:lineRule="auto"/>
        <w:rPr>
          <w:rFonts w:ascii="Arial" w:hAnsi="Arial" w:cs="Arial"/>
        </w:rPr>
      </w:pPr>
      <w:r w:rsidRPr="003B264D">
        <w:rPr>
          <w:rFonts w:ascii="Arial" w:hAnsi="Arial" w:cs="Arial"/>
        </w:rPr>
        <w:t>Bambra, C., Smith, K.E. and Pearce, J. (2021) Health inequalities and environmental justice. Bristol: Policy Press.</w:t>
      </w:r>
    </w:p>
    <w:p w14:paraId="59A65876" w14:textId="77777777" w:rsidR="009A30A8" w:rsidRPr="003B264D" w:rsidRDefault="009A30A8" w:rsidP="003B264D">
      <w:pPr>
        <w:pStyle w:val="NoSpacing"/>
        <w:spacing w:line="360" w:lineRule="auto"/>
        <w:rPr>
          <w:rFonts w:ascii="Arial" w:hAnsi="Arial" w:cs="Arial"/>
        </w:rPr>
      </w:pPr>
      <w:r w:rsidRPr="003B264D">
        <w:rPr>
          <w:rFonts w:ascii="Arial" w:hAnsi="Arial" w:cs="Arial"/>
        </w:rPr>
        <w:t xml:space="preserve">DEFRA (2021) Environment improvement plan and community environmental action. London: Department </w:t>
      </w:r>
      <w:proofErr w:type="gramStart"/>
      <w:r w:rsidRPr="003B264D">
        <w:rPr>
          <w:rFonts w:ascii="Arial" w:hAnsi="Arial" w:cs="Arial"/>
        </w:rPr>
        <w:t>for</w:t>
      </w:r>
      <w:proofErr w:type="gramEnd"/>
      <w:r w:rsidRPr="003B264D">
        <w:rPr>
          <w:rFonts w:ascii="Arial" w:hAnsi="Arial" w:cs="Arial"/>
        </w:rPr>
        <w:t xml:space="preserve"> Environment, Food &amp; Rural Affairs. Available at: https://www.gov.uk/government/publications/environment-improvement-plan (Accessed: 11 December 2025).</w:t>
      </w:r>
    </w:p>
    <w:p w14:paraId="5D9C86B3" w14:textId="77777777" w:rsidR="009A30A8" w:rsidRPr="003B264D" w:rsidRDefault="009A30A8" w:rsidP="003B264D">
      <w:pPr>
        <w:pStyle w:val="NoSpacing"/>
        <w:spacing w:line="360" w:lineRule="auto"/>
        <w:rPr>
          <w:rFonts w:ascii="Arial" w:hAnsi="Arial" w:cs="Arial"/>
        </w:rPr>
      </w:pPr>
      <w:r w:rsidRPr="003B264D">
        <w:rPr>
          <w:rFonts w:ascii="Arial" w:hAnsi="Arial" w:cs="Arial"/>
        </w:rPr>
        <w:t>Department for Health and Social Care (DHSC) (2021) Prevention in the 2020s: A vision for healthier lives. London: DHSC. Available at: https://www.gov.uk/government/publications/prevention-in-the-2020s (Accessed: 11 December 2025).</w:t>
      </w:r>
    </w:p>
    <w:p w14:paraId="58E86714" w14:textId="77777777" w:rsidR="009A30A8" w:rsidRPr="003B264D" w:rsidRDefault="009A30A8" w:rsidP="003B264D">
      <w:pPr>
        <w:pStyle w:val="NoSpacing"/>
        <w:spacing w:line="360" w:lineRule="auto"/>
        <w:rPr>
          <w:rFonts w:ascii="Arial" w:hAnsi="Arial" w:cs="Arial"/>
        </w:rPr>
      </w:pPr>
      <w:r w:rsidRPr="003B264D">
        <w:rPr>
          <w:rFonts w:ascii="Arial" w:hAnsi="Arial" w:cs="Arial"/>
        </w:rPr>
        <w:t>Department for Transport (DfT) (2020) Clean Air Zone Framework: Principles for local action. London: DfT. Available at: https://www.gov.uk/government/publications/clean-air-zone-framework (Accessed: 11 December 2025).</w:t>
      </w:r>
    </w:p>
    <w:p w14:paraId="66C7533D" w14:textId="77777777" w:rsidR="009A30A8" w:rsidRPr="003B264D" w:rsidRDefault="009A30A8" w:rsidP="003B264D">
      <w:pPr>
        <w:pStyle w:val="NoSpacing"/>
        <w:spacing w:line="360" w:lineRule="auto"/>
        <w:rPr>
          <w:rFonts w:ascii="Arial" w:hAnsi="Arial" w:cs="Arial"/>
        </w:rPr>
      </w:pPr>
      <w:r w:rsidRPr="003B264D">
        <w:rPr>
          <w:rFonts w:ascii="Arial" w:hAnsi="Arial" w:cs="Arial"/>
        </w:rPr>
        <w:t>Future Generations Commissioner for Wales (2020) The Future Generations Report 2020. Cardiff: Office of the Future Generations Commissioner for Wales. Available at: https://www.futuregenerations.wales/publications/the-future-generations-report-2020/ (Accessed: 11 December 2025).</w:t>
      </w:r>
    </w:p>
    <w:p w14:paraId="07D1375C" w14:textId="77777777" w:rsidR="009A30A8" w:rsidRPr="003B264D" w:rsidRDefault="009A30A8" w:rsidP="003B264D">
      <w:pPr>
        <w:pStyle w:val="NoSpacing"/>
        <w:spacing w:line="360" w:lineRule="auto"/>
        <w:rPr>
          <w:rFonts w:ascii="Arial" w:hAnsi="Arial" w:cs="Arial"/>
        </w:rPr>
      </w:pPr>
      <w:r w:rsidRPr="003B264D">
        <w:rPr>
          <w:rFonts w:ascii="Arial" w:hAnsi="Arial" w:cs="Arial"/>
        </w:rPr>
        <w:t>Health Foundation (2019) Taking our health for granted: The impact of local public health cuts. London: Health Foundation. Available at: https://www.health.org.uk/publications/taking-our-health-for-granted (Accessed: 11 December 2025).</w:t>
      </w:r>
    </w:p>
    <w:p w14:paraId="004582FE" w14:textId="77777777" w:rsidR="009A30A8" w:rsidRPr="003B264D" w:rsidRDefault="009A30A8" w:rsidP="003B264D">
      <w:pPr>
        <w:pStyle w:val="NoSpacing"/>
        <w:spacing w:line="360" w:lineRule="auto"/>
        <w:rPr>
          <w:rFonts w:ascii="Arial" w:hAnsi="Arial" w:cs="Arial"/>
        </w:rPr>
      </w:pPr>
      <w:r w:rsidRPr="003B264D">
        <w:rPr>
          <w:rFonts w:ascii="Arial" w:hAnsi="Arial" w:cs="Arial"/>
        </w:rPr>
        <w:t>Health Foundation (2020) Evaluating the NHS Long Term Plan. London: Health Foundation. Available at: https://www.health.org.uk/publications/evaluating-the-nhs-long-term-plan (Accessed: 11 December 2025).</w:t>
      </w:r>
    </w:p>
    <w:p w14:paraId="05BEF117" w14:textId="77777777" w:rsidR="009A30A8" w:rsidRPr="003B264D" w:rsidRDefault="009A30A8" w:rsidP="003B264D">
      <w:pPr>
        <w:pStyle w:val="NoSpacing"/>
        <w:spacing w:line="360" w:lineRule="auto"/>
        <w:rPr>
          <w:rFonts w:ascii="Arial" w:hAnsi="Arial" w:cs="Arial"/>
        </w:rPr>
      </w:pPr>
      <w:r w:rsidRPr="003B264D">
        <w:rPr>
          <w:rFonts w:ascii="Arial" w:hAnsi="Arial" w:cs="Arial"/>
        </w:rPr>
        <w:lastRenderedPageBreak/>
        <w:t>King’s Fund (2022) The NHS workforce: Addressing shortages and future needs. London: King’s Fund. Available at: https://www.kingsfund.org.uk/publications/nhs-workforce-shortages (Accessed: 11 December 2025).</w:t>
      </w:r>
    </w:p>
    <w:p w14:paraId="0933B648" w14:textId="616C575F" w:rsidR="009A30A8" w:rsidRPr="003B264D" w:rsidRDefault="009A30A8" w:rsidP="003B264D">
      <w:pPr>
        <w:pStyle w:val="NoSpacing"/>
        <w:spacing w:line="360" w:lineRule="auto"/>
        <w:rPr>
          <w:rFonts w:ascii="Arial" w:hAnsi="Arial" w:cs="Arial"/>
        </w:rPr>
      </w:pPr>
      <w:r w:rsidRPr="003B264D">
        <w:rPr>
          <w:rFonts w:ascii="Arial" w:hAnsi="Arial" w:cs="Arial"/>
        </w:rPr>
        <w:t xml:space="preserve">Local Government Association (LGA) (2021) Public health: Prevention and community wellbeing. London: LGA. Available at: https://www.local.gov.uk/publications/public-health-prevention-and-community-wellbeing (Accessed: </w:t>
      </w:r>
      <w:r w:rsidR="00AB7B39" w:rsidRPr="003B264D">
        <w:rPr>
          <w:rFonts w:ascii="Arial" w:hAnsi="Arial" w:cs="Arial"/>
        </w:rPr>
        <w:t>5</w:t>
      </w:r>
      <w:r w:rsidRPr="003B264D">
        <w:rPr>
          <w:rFonts w:ascii="Arial" w:hAnsi="Arial" w:cs="Arial"/>
        </w:rPr>
        <w:t xml:space="preserve"> December 2025).</w:t>
      </w:r>
    </w:p>
    <w:p w14:paraId="68612AA5" w14:textId="41457D8B" w:rsidR="00881F95" w:rsidRPr="003B264D" w:rsidRDefault="00881F95" w:rsidP="003B264D">
      <w:pPr>
        <w:pStyle w:val="NoSpacing"/>
        <w:spacing w:line="360" w:lineRule="auto"/>
        <w:rPr>
          <w:rFonts w:ascii="Arial" w:hAnsi="Arial" w:cs="Arial"/>
          <w:i/>
          <w:iCs/>
        </w:rPr>
      </w:pPr>
      <w:r w:rsidRPr="003B264D">
        <w:rPr>
          <w:rFonts w:ascii="Arial" w:hAnsi="Arial" w:cs="Arial"/>
        </w:rPr>
        <w:t xml:space="preserve">NHS England (2025) </w:t>
      </w:r>
      <w:r w:rsidRPr="003B264D">
        <w:rPr>
          <w:rFonts w:ascii="Arial" w:hAnsi="Arial" w:cs="Arial"/>
          <w:i/>
          <w:iCs/>
          <w:color w:val="000000" w:themeColor="text1"/>
          <w:kern w:val="24"/>
        </w:rPr>
        <w:t>providing healthcare planning with social, economic, and</w:t>
      </w:r>
      <w:r w:rsidRPr="003B264D">
        <w:rPr>
          <w:rFonts w:ascii="Arial" w:hAnsi="Arial" w:cs="Arial"/>
          <w:i/>
          <w:iCs/>
          <w:color w:val="000000" w:themeColor="text1"/>
          <w:kern w:val="24"/>
        </w:rPr>
        <w:t xml:space="preserve"> </w:t>
      </w:r>
      <w:r w:rsidRPr="003B264D">
        <w:rPr>
          <w:rFonts w:ascii="Arial" w:hAnsi="Arial" w:cs="Arial"/>
          <w:i/>
          <w:iCs/>
          <w:color w:val="000000" w:themeColor="text1"/>
          <w:kern w:val="24"/>
        </w:rPr>
        <w:t>environmental value</w:t>
      </w:r>
      <w:r w:rsidRPr="003B264D">
        <w:rPr>
          <w:rFonts w:ascii="Arial" w:hAnsi="Arial" w:cs="Arial"/>
        </w:rPr>
        <w:t xml:space="preserve"> </w:t>
      </w:r>
      <w:r w:rsidR="00AB7B39" w:rsidRPr="003B264D">
        <w:rPr>
          <w:rFonts w:ascii="Arial" w:hAnsi="Arial" w:cs="Arial"/>
        </w:rPr>
        <w:t>(</w:t>
      </w:r>
      <w:r w:rsidRPr="003B264D">
        <w:rPr>
          <w:rFonts w:ascii="Arial" w:hAnsi="Arial" w:cs="Arial"/>
        </w:rPr>
        <w:t>image</w:t>
      </w:r>
      <w:r w:rsidR="00AB7B39" w:rsidRPr="003B264D">
        <w:rPr>
          <w:rFonts w:ascii="Arial" w:hAnsi="Arial" w:cs="Arial"/>
        </w:rPr>
        <w:t>)</w:t>
      </w:r>
      <w:r w:rsidRPr="003B264D">
        <w:rPr>
          <w:rFonts w:ascii="Arial" w:hAnsi="Arial" w:cs="Arial"/>
        </w:rPr>
        <w:t xml:space="preserve">. NHS England. Available at: </w:t>
      </w:r>
      <w:hyperlink r:id="rId10" w:tgtFrame="_new" w:history="1">
        <w:r w:rsidRPr="003B264D">
          <w:rPr>
            <w:rFonts w:ascii="Arial" w:hAnsi="Arial" w:cs="Arial"/>
            <w:color w:val="0000FF"/>
            <w:u w:val="single"/>
          </w:rPr>
          <w:t>https://www.england.nhs.uk/</w:t>
        </w:r>
      </w:hyperlink>
      <w:r w:rsidRPr="003B264D">
        <w:rPr>
          <w:rFonts w:ascii="Arial" w:hAnsi="Arial" w:cs="Arial"/>
        </w:rPr>
        <w:t xml:space="preserve"> (Accessed: </w:t>
      </w:r>
      <w:r w:rsidRPr="003B264D">
        <w:rPr>
          <w:rFonts w:ascii="Arial" w:hAnsi="Arial" w:cs="Arial"/>
        </w:rPr>
        <w:t>17 November 2025</w:t>
      </w:r>
      <w:r w:rsidRPr="003B264D">
        <w:rPr>
          <w:rFonts w:ascii="Arial" w:hAnsi="Arial" w:cs="Arial"/>
        </w:rPr>
        <w:t>).</w:t>
      </w:r>
    </w:p>
    <w:p w14:paraId="1FE4AF7A" w14:textId="2A8BCE8A" w:rsidR="009A30A8" w:rsidRPr="003B264D" w:rsidRDefault="009A30A8" w:rsidP="003B264D">
      <w:pPr>
        <w:pStyle w:val="NoSpacing"/>
        <w:spacing w:line="360" w:lineRule="auto"/>
        <w:rPr>
          <w:rFonts w:ascii="Arial" w:hAnsi="Arial" w:cs="Arial"/>
        </w:rPr>
      </w:pPr>
      <w:r w:rsidRPr="003B264D">
        <w:rPr>
          <w:rFonts w:ascii="Arial" w:hAnsi="Arial" w:cs="Arial"/>
        </w:rPr>
        <w:t xml:space="preserve">NHS England (2019) The NHS Long Term Plan. London: NHS England. Available at: </w:t>
      </w:r>
      <w:hyperlink r:id="rId11" w:tgtFrame="_new" w:history="1">
        <w:r w:rsidRPr="003B264D">
          <w:rPr>
            <w:rFonts w:ascii="Arial" w:hAnsi="Arial" w:cs="Arial"/>
          </w:rPr>
          <w:t>https://www.england.nhs.uk/publication/the-nhs-long-term-plan/</w:t>
        </w:r>
      </w:hyperlink>
      <w:r w:rsidRPr="003B264D">
        <w:rPr>
          <w:rFonts w:ascii="Arial" w:hAnsi="Arial" w:cs="Arial"/>
        </w:rPr>
        <w:t xml:space="preserve"> (Accessed: </w:t>
      </w:r>
      <w:r w:rsidR="00AB7B39" w:rsidRPr="003B264D">
        <w:rPr>
          <w:rFonts w:ascii="Arial" w:hAnsi="Arial" w:cs="Arial"/>
        </w:rPr>
        <w:t>5</w:t>
      </w:r>
      <w:r w:rsidRPr="003B264D">
        <w:rPr>
          <w:rFonts w:ascii="Arial" w:hAnsi="Arial" w:cs="Arial"/>
        </w:rPr>
        <w:t xml:space="preserve"> December 2025).</w:t>
      </w:r>
    </w:p>
    <w:p w14:paraId="232C9B46" w14:textId="6398B7EE" w:rsidR="009A30A8" w:rsidRPr="003B264D" w:rsidRDefault="009A30A8" w:rsidP="003B264D">
      <w:pPr>
        <w:pStyle w:val="NoSpacing"/>
        <w:spacing w:line="360" w:lineRule="auto"/>
        <w:rPr>
          <w:rFonts w:ascii="Arial" w:hAnsi="Arial" w:cs="Arial"/>
        </w:rPr>
      </w:pPr>
      <w:r w:rsidRPr="003B264D">
        <w:rPr>
          <w:rFonts w:ascii="Arial" w:hAnsi="Arial" w:cs="Arial"/>
        </w:rPr>
        <w:t xml:space="preserve">NICE (2020) Community-based interventions to improve health and wellbeing. London: National Institute for Health and Care Excellence. Available at: </w:t>
      </w:r>
      <w:hyperlink r:id="rId12" w:tgtFrame="_new" w:history="1">
        <w:r w:rsidRPr="003B264D">
          <w:rPr>
            <w:rFonts w:ascii="Arial" w:hAnsi="Arial" w:cs="Arial"/>
          </w:rPr>
          <w:t>https://www.nice.org.uk/guidance/ng44</w:t>
        </w:r>
      </w:hyperlink>
      <w:r w:rsidRPr="003B264D">
        <w:rPr>
          <w:rFonts w:ascii="Arial" w:hAnsi="Arial" w:cs="Arial"/>
        </w:rPr>
        <w:t xml:space="preserve"> (Accessed: 11 </w:t>
      </w:r>
      <w:r w:rsidR="00AB7B39" w:rsidRPr="003B264D">
        <w:rPr>
          <w:rFonts w:ascii="Arial" w:hAnsi="Arial" w:cs="Arial"/>
        </w:rPr>
        <w:t>October</w:t>
      </w:r>
      <w:r w:rsidRPr="003B264D">
        <w:rPr>
          <w:rFonts w:ascii="Arial" w:hAnsi="Arial" w:cs="Arial"/>
        </w:rPr>
        <w:t xml:space="preserve"> 2025).</w:t>
      </w:r>
    </w:p>
    <w:p w14:paraId="014D9441" w14:textId="3330CF4C" w:rsidR="009A30A8" w:rsidRPr="003B264D" w:rsidRDefault="009A30A8" w:rsidP="003B264D">
      <w:pPr>
        <w:pStyle w:val="NoSpacing"/>
        <w:spacing w:line="360" w:lineRule="auto"/>
        <w:rPr>
          <w:rFonts w:ascii="Arial" w:hAnsi="Arial" w:cs="Arial"/>
        </w:rPr>
      </w:pPr>
      <w:r w:rsidRPr="003B264D">
        <w:rPr>
          <w:rFonts w:ascii="Arial" w:hAnsi="Arial" w:cs="Arial"/>
        </w:rPr>
        <w:t xml:space="preserve">Office for National Statistics (ONS) (2021) Internet access and digital exclusion in the UK. London: ONS. Available at: </w:t>
      </w:r>
      <w:hyperlink r:id="rId13" w:history="1">
        <w:r w:rsidR="00EE402D" w:rsidRPr="003B264D">
          <w:rPr>
            <w:rFonts w:ascii="Arial" w:hAnsi="Arial" w:cs="Arial"/>
          </w:rPr>
          <w:t>https://www.ons.gov.uk/peoplepopulationandcommunity/householdcharacteristics/homeinternetandsocialmediausage</w:t>
        </w:r>
      </w:hyperlink>
      <w:r w:rsidRPr="003B264D">
        <w:rPr>
          <w:rFonts w:ascii="Arial" w:hAnsi="Arial" w:cs="Arial"/>
        </w:rPr>
        <w:t xml:space="preserve"> (Accessed: 11 </w:t>
      </w:r>
      <w:r w:rsidR="00AB7B39" w:rsidRPr="003B264D">
        <w:rPr>
          <w:rFonts w:ascii="Arial" w:hAnsi="Arial" w:cs="Arial"/>
        </w:rPr>
        <w:t>November</w:t>
      </w:r>
      <w:r w:rsidRPr="003B264D">
        <w:rPr>
          <w:rFonts w:ascii="Arial" w:hAnsi="Arial" w:cs="Arial"/>
        </w:rPr>
        <w:t xml:space="preserve"> 2025).</w:t>
      </w:r>
    </w:p>
    <w:p w14:paraId="183D25D8" w14:textId="3D54F015" w:rsidR="009A30A8" w:rsidRPr="003B264D" w:rsidRDefault="009A30A8" w:rsidP="003B264D">
      <w:pPr>
        <w:pStyle w:val="NoSpacing"/>
        <w:spacing w:line="360" w:lineRule="auto"/>
        <w:rPr>
          <w:rFonts w:ascii="Arial" w:hAnsi="Arial" w:cs="Arial"/>
        </w:rPr>
      </w:pPr>
      <w:r w:rsidRPr="003B264D">
        <w:rPr>
          <w:rFonts w:ascii="Arial" w:hAnsi="Arial" w:cs="Arial"/>
        </w:rPr>
        <w:t>Public Health England (2019) Health inequalities: Place-based approaches. London: Public Health England. Available at: https://www.gov.uk/government/publications/health-inequalities-place-based-approaches (Accessed: 1</w:t>
      </w:r>
      <w:r w:rsidR="00AB7B39" w:rsidRPr="003B264D">
        <w:rPr>
          <w:rFonts w:ascii="Arial" w:hAnsi="Arial" w:cs="Arial"/>
        </w:rPr>
        <w:t>3</w:t>
      </w:r>
      <w:r w:rsidRPr="003B264D">
        <w:rPr>
          <w:rFonts w:ascii="Arial" w:hAnsi="Arial" w:cs="Arial"/>
        </w:rPr>
        <w:t xml:space="preserve"> </w:t>
      </w:r>
      <w:r w:rsidR="00AB7B39" w:rsidRPr="003B264D">
        <w:rPr>
          <w:rFonts w:ascii="Arial" w:hAnsi="Arial" w:cs="Arial"/>
        </w:rPr>
        <w:t>November</w:t>
      </w:r>
      <w:r w:rsidRPr="003B264D">
        <w:rPr>
          <w:rFonts w:ascii="Arial" w:hAnsi="Arial" w:cs="Arial"/>
        </w:rPr>
        <w:t xml:space="preserve"> 2025).</w:t>
      </w:r>
    </w:p>
    <w:p w14:paraId="7CE18F58" w14:textId="58CA62D5" w:rsidR="009A30A8" w:rsidRPr="003B264D" w:rsidRDefault="009A30A8" w:rsidP="003B264D">
      <w:pPr>
        <w:pStyle w:val="NoSpacing"/>
        <w:spacing w:line="360" w:lineRule="auto"/>
        <w:rPr>
          <w:rFonts w:ascii="Arial" w:hAnsi="Arial" w:cs="Arial"/>
        </w:rPr>
      </w:pPr>
      <w:r w:rsidRPr="003B264D">
        <w:rPr>
          <w:rFonts w:ascii="Arial" w:hAnsi="Arial" w:cs="Arial"/>
        </w:rPr>
        <w:t xml:space="preserve">Royal College of Physicians (2020) Every breath we take: The lifelong impact of air pollution. London: RCP. Available at: </w:t>
      </w:r>
      <w:hyperlink r:id="rId14" w:tgtFrame="_new" w:history="1">
        <w:r w:rsidRPr="003B264D">
          <w:rPr>
            <w:rFonts w:ascii="Arial" w:hAnsi="Arial" w:cs="Arial"/>
          </w:rPr>
          <w:t>https://www.rcp.ac.uk/improving-care/resources/every-breath-we-take-the-lifelong-impact-of-air-pollution/</w:t>
        </w:r>
      </w:hyperlink>
      <w:r w:rsidRPr="003B264D">
        <w:rPr>
          <w:rFonts w:ascii="Arial" w:hAnsi="Arial" w:cs="Arial"/>
        </w:rPr>
        <w:t xml:space="preserve"> (Accessed: 1</w:t>
      </w:r>
      <w:r w:rsidR="00AB7B39" w:rsidRPr="003B264D">
        <w:rPr>
          <w:rFonts w:ascii="Arial" w:hAnsi="Arial" w:cs="Arial"/>
        </w:rPr>
        <w:t>5</w:t>
      </w:r>
      <w:r w:rsidRPr="003B264D">
        <w:rPr>
          <w:rFonts w:ascii="Arial" w:hAnsi="Arial" w:cs="Arial"/>
        </w:rPr>
        <w:t xml:space="preserve"> </w:t>
      </w:r>
      <w:r w:rsidR="00AB7B39" w:rsidRPr="003B264D">
        <w:rPr>
          <w:rFonts w:ascii="Arial" w:hAnsi="Arial" w:cs="Arial"/>
        </w:rPr>
        <w:t>November</w:t>
      </w:r>
      <w:r w:rsidRPr="003B264D">
        <w:rPr>
          <w:rFonts w:ascii="Arial" w:hAnsi="Arial" w:cs="Arial"/>
        </w:rPr>
        <w:t xml:space="preserve"> 2025).</w:t>
      </w:r>
    </w:p>
    <w:p w14:paraId="744515AE" w14:textId="44E545C8" w:rsidR="009A30A8" w:rsidRPr="003B264D" w:rsidRDefault="009A30A8" w:rsidP="003B264D">
      <w:pPr>
        <w:pStyle w:val="NoSpacing"/>
        <w:spacing w:line="360" w:lineRule="auto"/>
        <w:rPr>
          <w:rFonts w:ascii="Arial" w:hAnsi="Arial" w:cs="Arial"/>
        </w:rPr>
      </w:pPr>
      <w:r w:rsidRPr="003B264D">
        <w:rPr>
          <w:rFonts w:ascii="Arial" w:hAnsi="Arial" w:cs="Arial"/>
        </w:rPr>
        <w:t xml:space="preserve">Townsend, </w:t>
      </w:r>
      <w:r w:rsidR="008D3A2D" w:rsidRPr="003B264D">
        <w:rPr>
          <w:rFonts w:ascii="Arial" w:hAnsi="Arial" w:cs="Arial"/>
        </w:rPr>
        <w:t>M.,</w:t>
      </w:r>
      <w:r w:rsidRPr="003B264D">
        <w:rPr>
          <w:rFonts w:ascii="Arial" w:hAnsi="Arial" w:cs="Arial"/>
        </w:rPr>
        <w:t xml:space="preserve"> and Foster, C. (2021) ‘Public green spaces and wellbeing’, Journal of Environmental Public Health, 15(2), pp. 112–121. doi: 10.1155/2021/9823456.</w:t>
      </w:r>
    </w:p>
    <w:p w14:paraId="50877578" w14:textId="34D8A421" w:rsidR="00881F95" w:rsidRPr="003B264D" w:rsidRDefault="00881F95" w:rsidP="003B264D">
      <w:pPr>
        <w:pStyle w:val="NoSpacing"/>
        <w:spacing w:line="360" w:lineRule="auto"/>
        <w:rPr>
          <w:rFonts w:ascii="Arial" w:hAnsi="Arial" w:cs="Arial"/>
        </w:rPr>
      </w:pPr>
      <w:r w:rsidRPr="003B264D">
        <w:rPr>
          <w:rFonts w:ascii="Arial" w:hAnsi="Arial" w:cs="Arial"/>
        </w:rPr>
        <w:t xml:space="preserve">United Nations (2015) </w:t>
      </w:r>
      <w:r w:rsidRPr="003B264D">
        <w:rPr>
          <w:rFonts w:ascii="Arial" w:hAnsi="Arial" w:cs="Arial"/>
          <w:i/>
          <w:iCs/>
        </w:rPr>
        <w:t>Sustainable Development Goals</w:t>
      </w:r>
      <w:r w:rsidR="00AB7B39" w:rsidRPr="003B264D">
        <w:rPr>
          <w:rFonts w:ascii="Arial" w:hAnsi="Arial" w:cs="Arial"/>
          <w:i/>
          <w:iCs/>
        </w:rPr>
        <w:t xml:space="preserve"> (</w:t>
      </w:r>
      <w:r w:rsidRPr="003B264D">
        <w:rPr>
          <w:rFonts w:ascii="Arial" w:hAnsi="Arial" w:cs="Arial"/>
          <w:i/>
          <w:iCs/>
        </w:rPr>
        <w:t>imag</w:t>
      </w:r>
      <w:r w:rsidR="00AB7B39" w:rsidRPr="003B264D">
        <w:rPr>
          <w:rFonts w:ascii="Arial" w:hAnsi="Arial" w:cs="Arial"/>
          <w:i/>
          <w:iCs/>
        </w:rPr>
        <w:t>e)</w:t>
      </w:r>
      <w:r w:rsidRPr="003B264D">
        <w:rPr>
          <w:rFonts w:ascii="Arial" w:hAnsi="Arial" w:cs="Arial"/>
        </w:rPr>
        <w:t xml:space="preserve">. Available at: </w:t>
      </w:r>
      <w:hyperlink r:id="rId15" w:tgtFrame="_new" w:history="1">
        <w:r w:rsidRPr="003B264D">
          <w:rPr>
            <w:rFonts w:ascii="Arial" w:hAnsi="Arial" w:cs="Arial"/>
            <w:color w:val="0000FF"/>
            <w:u w:val="single"/>
          </w:rPr>
          <w:t>https://sdgs.un.org/goals</w:t>
        </w:r>
      </w:hyperlink>
      <w:r w:rsidRPr="003B264D">
        <w:rPr>
          <w:rFonts w:ascii="Arial" w:hAnsi="Arial" w:cs="Arial"/>
        </w:rPr>
        <w:t xml:space="preserve"> (Accessed: </w:t>
      </w:r>
      <w:r w:rsidRPr="003B264D">
        <w:rPr>
          <w:rFonts w:ascii="Arial" w:hAnsi="Arial" w:cs="Arial"/>
        </w:rPr>
        <w:t>20 November 2025</w:t>
      </w:r>
      <w:r w:rsidRPr="003B264D">
        <w:rPr>
          <w:rFonts w:ascii="Arial" w:hAnsi="Arial" w:cs="Arial"/>
        </w:rPr>
        <w:t>).</w:t>
      </w:r>
    </w:p>
    <w:p w14:paraId="358F236C" w14:textId="44F274FA" w:rsidR="00881F95" w:rsidRPr="003B264D" w:rsidRDefault="009A30A8" w:rsidP="003B264D">
      <w:pPr>
        <w:pStyle w:val="NoSpacing"/>
        <w:spacing w:line="360" w:lineRule="auto"/>
        <w:rPr>
          <w:rFonts w:ascii="Arial" w:hAnsi="Arial" w:cs="Arial"/>
        </w:rPr>
      </w:pPr>
      <w:r w:rsidRPr="003B264D">
        <w:rPr>
          <w:rFonts w:ascii="Arial" w:hAnsi="Arial" w:cs="Arial"/>
        </w:rPr>
        <w:t xml:space="preserve">United Nations (2015) Transforming our world: The 2030 Agenda for Sustainable Development. New York: United Nations. Available at: </w:t>
      </w:r>
      <w:hyperlink r:id="rId16" w:tgtFrame="_new" w:history="1">
        <w:r w:rsidRPr="003B264D">
          <w:rPr>
            <w:rFonts w:ascii="Arial" w:hAnsi="Arial" w:cs="Arial"/>
          </w:rPr>
          <w:t>https://sdgs.un.org/2030agenda</w:t>
        </w:r>
      </w:hyperlink>
      <w:r w:rsidRPr="003B264D">
        <w:rPr>
          <w:rFonts w:ascii="Arial" w:hAnsi="Arial" w:cs="Arial"/>
        </w:rPr>
        <w:t xml:space="preserve"> (Accessed: 11 </w:t>
      </w:r>
      <w:r w:rsidR="00AB7B39" w:rsidRPr="003B264D">
        <w:rPr>
          <w:rFonts w:ascii="Arial" w:hAnsi="Arial" w:cs="Arial"/>
        </w:rPr>
        <w:t>November</w:t>
      </w:r>
      <w:r w:rsidRPr="003B264D">
        <w:rPr>
          <w:rFonts w:ascii="Arial" w:hAnsi="Arial" w:cs="Arial"/>
        </w:rPr>
        <w:t xml:space="preserve"> 2025).</w:t>
      </w:r>
    </w:p>
    <w:p w14:paraId="3B69120C" w14:textId="527B900F" w:rsidR="009A30A8" w:rsidRPr="003B264D" w:rsidRDefault="009A30A8" w:rsidP="003B264D">
      <w:pPr>
        <w:pStyle w:val="NoSpacing"/>
        <w:spacing w:line="360" w:lineRule="auto"/>
        <w:rPr>
          <w:rFonts w:ascii="Arial" w:hAnsi="Arial" w:cs="Arial"/>
        </w:rPr>
      </w:pPr>
      <w:r w:rsidRPr="003B264D">
        <w:rPr>
          <w:rFonts w:ascii="Arial" w:hAnsi="Arial" w:cs="Arial"/>
        </w:rPr>
        <w:lastRenderedPageBreak/>
        <w:t xml:space="preserve">Welsh Government (2015) Well-being of Future Generations (Wales) Act 2015: Statutory Guidance. Cardiff: Welsh Government. Available at: </w:t>
      </w:r>
      <w:hyperlink r:id="rId17" w:tgtFrame="_new" w:history="1">
        <w:r w:rsidRPr="003B264D">
          <w:rPr>
            <w:rFonts w:ascii="Arial" w:hAnsi="Arial" w:cs="Arial"/>
          </w:rPr>
          <w:t>https://www.gov.wales/well-being-future-generations-statutory-guidance</w:t>
        </w:r>
      </w:hyperlink>
      <w:r w:rsidRPr="003B264D">
        <w:rPr>
          <w:rFonts w:ascii="Arial" w:hAnsi="Arial" w:cs="Arial"/>
        </w:rPr>
        <w:t xml:space="preserve"> (Accessed: 1</w:t>
      </w:r>
      <w:r w:rsidR="00AB7B39" w:rsidRPr="003B264D">
        <w:rPr>
          <w:rFonts w:ascii="Arial" w:hAnsi="Arial" w:cs="Arial"/>
        </w:rPr>
        <w:t>2</w:t>
      </w:r>
      <w:r w:rsidRPr="003B264D">
        <w:rPr>
          <w:rFonts w:ascii="Arial" w:hAnsi="Arial" w:cs="Arial"/>
        </w:rPr>
        <w:t xml:space="preserve"> </w:t>
      </w:r>
      <w:r w:rsidR="00AB7B39" w:rsidRPr="003B264D">
        <w:rPr>
          <w:rFonts w:ascii="Arial" w:hAnsi="Arial" w:cs="Arial"/>
        </w:rPr>
        <w:t>November</w:t>
      </w:r>
      <w:r w:rsidRPr="003B264D">
        <w:rPr>
          <w:rFonts w:ascii="Arial" w:hAnsi="Arial" w:cs="Arial"/>
        </w:rPr>
        <w:t xml:space="preserve"> 2025).</w:t>
      </w:r>
    </w:p>
    <w:p w14:paraId="48E630B9" w14:textId="77777777" w:rsidR="009A30A8" w:rsidRPr="003B264D" w:rsidRDefault="009A30A8" w:rsidP="003B264D">
      <w:pPr>
        <w:pStyle w:val="NoSpacing"/>
        <w:spacing w:line="360" w:lineRule="auto"/>
        <w:rPr>
          <w:rFonts w:ascii="Arial" w:hAnsi="Arial" w:cs="Arial"/>
        </w:rPr>
      </w:pPr>
      <w:r w:rsidRPr="003B264D">
        <w:rPr>
          <w:rFonts w:ascii="Arial" w:hAnsi="Arial" w:cs="Arial"/>
        </w:rPr>
        <w:t xml:space="preserve">World Health Organization (WHO) (2018) Climate change and health. Geneva: WHO. Available at: </w:t>
      </w:r>
      <w:hyperlink r:id="rId18" w:tgtFrame="_new" w:history="1">
        <w:r w:rsidRPr="003B264D">
          <w:rPr>
            <w:rFonts w:ascii="Arial" w:hAnsi="Arial" w:cs="Arial"/>
          </w:rPr>
          <w:t>https://www.who.int/news-room/fact-sheets/detail/climate-change-and-health</w:t>
        </w:r>
      </w:hyperlink>
      <w:r w:rsidRPr="003B264D">
        <w:rPr>
          <w:rFonts w:ascii="Arial" w:hAnsi="Arial" w:cs="Arial"/>
        </w:rPr>
        <w:t xml:space="preserve"> (Accessed: 11 December 2025).</w:t>
      </w:r>
    </w:p>
    <w:p w14:paraId="41E8054B" w14:textId="77777777" w:rsidR="009A30A8" w:rsidRPr="003B264D" w:rsidRDefault="009A30A8" w:rsidP="003B264D">
      <w:pPr>
        <w:pStyle w:val="NoSpacing"/>
        <w:spacing w:line="360" w:lineRule="auto"/>
        <w:rPr>
          <w:rFonts w:ascii="Arial" w:hAnsi="Arial" w:cs="Arial"/>
        </w:rPr>
      </w:pPr>
      <w:r w:rsidRPr="003B264D">
        <w:rPr>
          <w:rFonts w:ascii="Arial" w:hAnsi="Arial" w:cs="Arial"/>
        </w:rPr>
        <w:t xml:space="preserve">World Health Organization (WHO) (2020) World health statistics 2020: Monitoring health for the SDGs. Geneva: WHO. Available at: </w:t>
      </w:r>
      <w:hyperlink r:id="rId19" w:tgtFrame="_new" w:history="1">
        <w:r w:rsidRPr="003B264D">
          <w:rPr>
            <w:rFonts w:ascii="Arial" w:hAnsi="Arial" w:cs="Arial"/>
          </w:rPr>
          <w:t>https://www.who.int/data/gho/publications/world-health-statistics</w:t>
        </w:r>
      </w:hyperlink>
      <w:r w:rsidRPr="003B264D">
        <w:rPr>
          <w:rFonts w:ascii="Arial" w:hAnsi="Arial" w:cs="Arial"/>
        </w:rPr>
        <w:t xml:space="preserve"> (Accessed: 11 December 2025).</w:t>
      </w:r>
    </w:p>
    <w:p w14:paraId="1BB53D6F" w14:textId="77777777" w:rsidR="00552A04" w:rsidRPr="003B264D" w:rsidRDefault="00552A04" w:rsidP="003B264D">
      <w:pPr>
        <w:pStyle w:val="NoSpacing"/>
        <w:spacing w:line="360" w:lineRule="auto"/>
        <w:rPr>
          <w:rFonts w:ascii="Arial" w:hAnsi="Arial" w:cs="Arial"/>
        </w:rPr>
      </w:pPr>
    </w:p>
    <w:sectPr w:rsidR="00552A04" w:rsidRPr="003B264D" w:rsidSect="00FF4710">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840D4"/>
    <w:multiLevelType w:val="hybridMultilevel"/>
    <w:tmpl w:val="A6CEB7F2"/>
    <w:lvl w:ilvl="0" w:tplc="6B8A2DFC">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D10255E">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324C4A6">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C2B63B8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6FB86F9C">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237462EA">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25EAD58C">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0D76BD5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25080158">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83D4B95"/>
    <w:multiLevelType w:val="hybridMultilevel"/>
    <w:tmpl w:val="D32A9374"/>
    <w:lvl w:ilvl="0" w:tplc="4B6A8424">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D4BCC646">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E72A480">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58E6D694">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6674CD8A">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A75ACC30">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F59ACFFE">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FCFA9066">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42868B96">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7114D8D"/>
    <w:multiLevelType w:val="hybridMultilevel"/>
    <w:tmpl w:val="AFC6F0E4"/>
    <w:lvl w:ilvl="0" w:tplc="100C11A4">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01FC8EF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D8EEAA0A">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B9FCA8CC">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3D821AF4">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4ABC9C9A">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4F24ADCC">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1150873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AC606740">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1343319453">
    <w:abstractNumId w:val="0"/>
  </w:num>
  <w:num w:numId="2" w16cid:durableId="1511218413">
    <w:abstractNumId w:val="2"/>
  </w:num>
  <w:num w:numId="3" w16cid:durableId="4907559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710"/>
    <w:rsid w:val="00016541"/>
    <w:rsid w:val="00111CDA"/>
    <w:rsid w:val="00237C89"/>
    <w:rsid w:val="002E162F"/>
    <w:rsid w:val="00391A25"/>
    <w:rsid w:val="003B264D"/>
    <w:rsid w:val="00434BB3"/>
    <w:rsid w:val="004B40F5"/>
    <w:rsid w:val="00552A04"/>
    <w:rsid w:val="00580FD0"/>
    <w:rsid w:val="00620800"/>
    <w:rsid w:val="00681E79"/>
    <w:rsid w:val="00881F95"/>
    <w:rsid w:val="008C2130"/>
    <w:rsid w:val="008D3A2D"/>
    <w:rsid w:val="008D584E"/>
    <w:rsid w:val="008E49D7"/>
    <w:rsid w:val="009A07A8"/>
    <w:rsid w:val="009A30A8"/>
    <w:rsid w:val="009F0624"/>
    <w:rsid w:val="00A145D8"/>
    <w:rsid w:val="00A24612"/>
    <w:rsid w:val="00AB7B39"/>
    <w:rsid w:val="00B07958"/>
    <w:rsid w:val="00BA3B09"/>
    <w:rsid w:val="00BA69CC"/>
    <w:rsid w:val="00BC312E"/>
    <w:rsid w:val="00C40C28"/>
    <w:rsid w:val="00CB12A6"/>
    <w:rsid w:val="00CB6311"/>
    <w:rsid w:val="00D91594"/>
    <w:rsid w:val="00DD1D34"/>
    <w:rsid w:val="00DE27E3"/>
    <w:rsid w:val="00DF2F04"/>
    <w:rsid w:val="00E7342F"/>
    <w:rsid w:val="00E7551D"/>
    <w:rsid w:val="00EE402D"/>
    <w:rsid w:val="00EF41F0"/>
    <w:rsid w:val="00F40DA0"/>
    <w:rsid w:val="00FF4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E33E9"/>
  <w15:chartTrackingRefBased/>
  <w15:docId w15:val="{03CCE91A-EDF8-45C5-95F7-138A9CDB1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710"/>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FF4710"/>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FF4710"/>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FF4710"/>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FF4710"/>
    <w:pPr>
      <w:keepNext/>
      <w:keepLines/>
      <w:spacing w:before="80" w:after="40" w:line="259" w:lineRule="auto"/>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FF4710"/>
    <w:pPr>
      <w:keepNext/>
      <w:keepLines/>
      <w:spacing w:before="80" w:after="40" w:line="259" w:lineRule="auto"/>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FF4710"/>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FF4710"/>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FF4710"/>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FF4710"/>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4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4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710"/>
    <w:rPr>
      <w:rFonts w:eastAsiaTheme="majorEastAsia" w:cstheme="majorBidi"/>
      <w:color w:val="272727" w:themeColor="text1" w:themeTint="D8"/>
    </w:rPr>
  </w:style>
  <w:style w:type="paragraph" w:styleId="Title">
    <w:name w:val="Title"/>
    <w:basedOn w:val="Normal"/>
    <w:next w:val="Normal"/>
    <w:link w:val="TitleChar"/>
    <w:uiPriority w:val="10"/>
    <w:qFormat/>
    <w:rsid w:val="00FF4710"/>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FF4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710"/>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FF4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710"/>
    <w:pPr>
      <w:spacing w:before="160" w:after="160" w:line="259" w:lineRule="auto"/>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FF4710"/>
    <w:rPr>
      <w:i/>
      <w:iCs/>
      <w:color w:val="404040" w:themeColor="text1" w:themeTint="BF"/>
    </w:rPr>
  </w:style>
  <w:style w:type="paragraph" w:styleId="ListParagraph">
    <w:name w:val="List Paragraph"/>
    <w:basedOn w:val="Normal"/>
    <w:uiPriority w:val="34"/>
    <w:qFormat/>
    <w:rsid w:val="00FF4710"/>
    <w:pPr>
      <w:spacing w:after="160" w:line="259" w:lineRule="auto"/>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FF4710"/>
    <w:rPr>
      <w:i/>
      <w:iCs/>
      <w:color w:val="0F4761" w:themeColor="accent1" w:themeShade="BF"/>
    </w:rPr>
  </w:style>
  <w:style w:type="paragraph" w:styleId="IntenseQuote">
    <w:name w:val="Intense Quote"/>
    <w:basedOn w:val="Normal"/>
    <w:next w:val="Normal"/>
    <w:link w:val="IntenseQuoteChar"/>
    <w:uiPriority w:val="30"/>
    <w:qFormat/>
    <w:rsid w:val="00FF471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FF4710"/>
    <w:rPr>
      <w:i/>
      <w:iCs/>
      <w:color w:val="0F4761" w:themeColor="accent1" w:themeShade="BF"/>
    </w:rPr>
  </w:style>
  <w:style w:type="character" w:styleId="IntenseReference">
    <w:name w:val="Intense Reference"/>
    <w:basedOn w:val="DefaultParagraphFont"/>
    <w:uiPriority w:val="32"/>
    <w:qFormat/>
    <w:rsid w:val="00FF4710"/>
    <w:rPr>
      <w:b/>
      <w:bCs/>
      <w:smallCaps/>
      <w:color w:val="0F4761" w:themeColor="accent1" w:themeShade="BF"/>
      <w:spacing w:val="5"/>
    </w:rPr>
  </w:style>
  <w:style w:type="paragraph" w:styleId="NormalWeb">
    <w:name w:val="Normal (Web)"/>
    <w:basedOn w:val="Normal"/>
    <w:uiPriority w:val="99"/>
    <w:unhideWhenUsed/>
    <w:rsid w:val="00BC312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E7342F"/>
    <w:pPr>
      <w:spacing w:after="0" w:line="240" w:lineRule="auto"/>
    </w:pPr>
    <w:rPr>
      <w:rFonts w:eastAsiaTheme="minorEastAsia"/>
      <w:kern w:val="0"/>
      <w:lang w:val="en-US"/>
      <w14:ligatures w14:val="none"/>
    </w:rPr>
  </w:style>
  <w:style w:type="paragraph" w:styleId="TOCHeading">
    <w:name w:val="TOC Heading"/>
    <w:basedOn w:val="Heading1"/>
    <w:next w:val="Normal"/>
    <w:uiPriority w:val="39"/>
    <w:unhideWhenUsed/>
    <w:qFormat/>
    <w:rsid w:val="00CB12A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B12A6"/>
    <w:pPr>
      <w:spacing w:after="100"/>
    </w:pPr>
  </w:style>
  <w:style w:type="paragraph" w:styleId="TOC2">
    <w:name w:val="toc 2"/>
    <w:basedOn w:val="Normal"/>
    <w:next w:val="Normal"/>
    <w:autoRedefine/>
    <w:uiPriority w:val="39"/>
    <w:unhideWhenUsed/>
    <w:rsid w:val="00DD1D34"/>
    <w:pPr>
      <w:tabs>
        <w:tab w:val="right" w:leader="dot" w:pos="8630"/>
      </w:tabs>
      <w:spacing w:after="100"/>
    </w:pPr>
    <w:rPr>
      <w:rFonts w:ascii="Arial" w:hAnsi="Arial" w:cs="Arial"/>
      <w:noProof/>
    </w:rPr>
  </w:style>
  <w:style w:type="character" w:styleId="Hyperlink">
    <w:name w:val="Hyperlink"/>
    <w:basedOn w:val="DefaultParagraphFont"/>
    <w:uiPriority w:val="99"/>
    <w:unhideWhenUsed/>
    <w:rsid w:val="00CB12A6"/>
    <w:rPr>
      <w:color w:val="467886" w:themeColor="hyperlink"/>
      <w:u w:val="single"/>
    </w:rPr>
  </w:style>
  <w:style w:type="character" w:styleId="Emphasis">
    <w:name w:val="Emphasis"/>
    <w:basedOn w:val="DefaultParagraphFont"/>
    <w:uiPriority w:val="20"/>
    <w:qFormat/>
    <w:rsid w:val="00552A04"/>
    <w:rPr>
      <w:i/>
      <w:iCs/>
    </w:rPr>
  </w:style>
  <w:style w:type="character" w:styleId="UnresolvedMention">
    <w:name w:val="Unresolved Mention"/>
    <w:basedOn w:val="DefaultParagraphFont"/>
    <w:uiPriority w:val="99"/>
    <w:semiHidden/>
    <w:unhideWhenUsed/>
    <w:rsid w:val="00EE402D"/>
    <w:rPr>
      <w:color w:val="605E5C"/>
      <w:shd w:val="clear" w:color="auto" w:fill="E1DFDD"/>
    </w:rPr>
  </w:style>
  <w:style w:type="table" w:customStyle="1" w:styleId="TableGrid">
    <w:name w:val="TableGrid"/>
    <w:rsid w:val="00A24612"/>
    <w:pPr>
      <w:spacing w:after="0" w:line="240" w:lineRule="auto"/>
    </w:pPr>
    <w:rPr>
      <w:rFonts w:ascii="Aptos" w:eastAsia="Times New Roman" w:hAnsi="Aptos"/>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ns.gov.uk/peoplepopulationandcommunity/householdcharacteristics/homeinternetandsocialmediausage" TargetMode="External"/><Relationship Id="rId18" Type="http://schemas.openxmlformats.org/officeDocument/2006/relationships/hyperlink" Target="https://www.who.int/news-room/fact-sheets/detail/climate-change-and-health"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hyperlink" Target="https://www.nice.org.uk/guidance/ng44?utm_source=chatgpt.com" TargetMode="External"/><Relationship Id="rId17" Type="http://schemas.openxmlformats.org/officeDocument/2006/relationships/hyperlink" Target="https://www.gov.wales/well-being-future-generations-statutory-guidance?utm_source=chatgpt.com" TargetMode="External"/><Relationship Id="rId2" Type="http://schemas.openxmlformats.org/officeDocument/2006/relationships/numbering" Target="numbering.xml"/><Relationship Id="rId16" Type="http://schemas.openxmlformats.org/officeDocument/2006/relationships/hyperlink" Target="https://sdgs.un.org/2030agend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publication/the-nhs-long-term-plan/?utm_source=chatgpt.com" TargetMode="External"/><Relationship Id="rId5" Type="http://schemas.openxmlformats.org/officeDocument/2006/relationships/webSettings" Target="webSettings.xml"/><Relationship Id="rId15" Type="http://schemas.openxmlformats.org/officeDocument/2006/relationships/hyperlink" Target="https://sdgs.un.org/goals" TargetMode="External"/><Relationship Id="rId10" Type="http://schemas.openxmlformats.org/officeDocument/2006/relationships/hyperlink" Target="https://www.england.nhs.uk/" TargetMode="External"/><Relationship Id="rId19" Type="http://schemas.openxmlformats.org/officeDocument/2006/relationships/hyperlink" Target="https://www.who.int/data/gho/publications/world-health-statistics"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rcp.ac.uk/improving-care/resources/every-breath-we-take-the-lifelong-impact-of-air-pollut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6D690-F34A-4E8B-BA61-E45BBB71A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3356</Words>
  <Characters>19133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Amoah (2233505)</dc:creator>
  <cp:keywords/>
  <dc:description/>
  <cp:lastModifiedBy>Josephine Amoah (2233505)</cp:lastModifiedBy>
  <cp:revision>6</cp:revision>
  <dcterms:created xsi:type="dcterms:W3CDTF">2025-12-12T10:53:00Z</dcterms:created>
  <dcterms:modified xsi:type="dcterms:W3CDTF">2025-12-12T11:09:00Z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abe1e48d-1f18-4af4-8a52-13acf158e126</vt:lpwstr>
  </property>
</Properties>
</file>