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0"/>
          <w:szCs w:val="20"/>
          <w:highlight w:val="white"/>
          <w:u w:val="single"/>
        </w:rPr>
      </w:pPr>
      <w:r w:rsidDel="00000000" w:rsidR="00000000" w:rsidRPr="00000000">
        <w:rPr>
          <w:b w:val="1"/>
          <w:sz w:val="20"/>
          <w:szCs w:val="20"/>
          <w:highlight w:val="white"/>
          <w:u w:val="single"/>
          <w:rtl w:val="0"/>
        </w:rPr>
        <w:t xml:space="preserve">History and Theory 2- Dissertation Synopsis</w:t>
      </w:r>
    </w:p>
    <w:p w:rsidR="00000000" w:rsidDel="00000000" w:rsidP="00000000" w:rsidRDefault="00000000" w:rsidRPr="00000000" w14:paraId="00000002">
      <w:pPr>
        <w:jc w:val="center"/>
        <w:rPr>
          <w:b w:val="1"/>
          <w:sz w:val="20"/>
          <w:szCs w:val="20"/>
          <w:highlight w:val="white"/>
          <w:u w:val="single"/>
        </w:rPr>
      </w:pPr>
      <w:r w:rsidDel="00000000" w:rsidR="00000000" w:rsidRPr="00000000">
        <w:rPr>
          <w:rtl w:val="0"/>
        </w:rPr>
      </w:r>
    </w:p>
    <w:p w:rsidR="00000000" w:rsidDel="00000000" w:rsidP="00000000" w:rsidRDefault="00000000" w:rsidRPr="00000000" w14:paraId="00000003">
      <w:pPr>
        <w:jc w:val="center"/>
        <w:rPr>
          <w:b w:val="1"/>
          <w:sz w:val="20"/>
          <w:szCs w:val="20"/>
          <w:highlight w:val="white"/>
          <w:u w:val="single"/>
        </w:rPr>
      </w:pPr>
      <w:r w:rsidDel="00000000" w:rsidR="00000000" w:rsidRPr="00000000">
        <w:rPr>
          <w:b w:val="1"/>
          <w:sz w:val="20"/>
          <w:szCs w:val="20"/>
          <w:highlight w:val="white"/>
          <w:u w:val="single"/>
          <w:rtl w:val="0"/>
        </w:rPr>
        <w:t xml:space="preserve">Pioneering Female Architects: How some female architects rose to success, in a industry dominated by men in America between 1850-1950</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05">
      <w:pPr>
        <w:pBdr>
          <w:top w:color="auto" w:space="0" w:sz="0" w:val="none"/>
          <w:bottom w:color="auto" w:space="0" w:sz="0" w:val="none"/>
          <w:right w:color="auto" w:space="0" w:sz="0" w:val="none"/>
          <w:between w:color="auto" w:space="0" w:sz="0" w:val="none"/>
        </w:pBdr>
        <w:ind w:left="0" w:firstLine="0"/>
        <w:jc w:val="both"/>
        <w:rPr>
          <w:b w:val="1"/>
          <w:sz w:val="20"/>
          <w:szCs w:val="20"/>
        </w:rPr>
      </w:pPr>
      <w:r w:rsidDel="00000000" w:rsidR="00000000" w:rsidRPr="00000000">
        <w:rPr>
          <w:rtl w:val="0"/>
        </w:rPr>
      </w:r>
    </w:p>
    <w:p w:rsidR="00000000" w:rsidDel="00000000" w:rsidP="00000000" w:rsidRDefault="00000000" w:rsidRPr="00000000" w14:paraId="00000006">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b w:val="1"/>
          <w:sz w:val="20"/>
          <w:szCs w:val="20"/>
          <w:rtl w:val="0"/>
        </w:rPr>
        <w:t xml:space="preserve">Introduction</w:t>
      </w:r>
      <w:r w:rsidDel="00000000" w:rsidR="00000000" w:rsidRPr="00000000">
        <w:rPr>
          <w:sz w:val="20"/>
          <w:szCs w:val="20"/>
          <w:rtl w:val="0"/>
        </w:rPr>
        <w:t xml:space="preserve"> </w:t>
      </w:r>
    </w:p>
    <w:p w:rsidR="00000000" w:rsidDel="00000000" w:rsidP="00000000" w:rsidRDefault="00000000" w:rsidRPr="00000000" w14:paraId="00000007">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08">
      <w:pPr>
        <w:pBdr>
          <w:top w:color="auto" w:space="0" w:sz="0" w:val="none"/>
          <w:bottom w:color="auto" w:space="0" w:sz="0" w:val="none"/>
          <w:right w:color="auto" w:space="0" w:sz="0" w:val="none"/>
          <w:between w:color="auto" w:space="0" w:sz="0" w:val="none"/>
        </w:pBdr>
        <w:ind w:left="0" w:firstLine="0"/>
        <w:jc w:val="both"/>
        <w:rPr>
          <w:sz w:val="20"/>
          <w:szCs w:val="20"/>
        </w:rPr>
      </w:pPr>
      <w:r w:rsidDel="00000000" w:rsidR="00000000" w:rsidRPr="00000000">
        <w:rPr>
          <w:sz w:val="20"/>
          <w:szCs w:val="20"/>
          <w:highlight w:val="white"/>
          <w:rtl w:val="0"/>
        </w:rPr>
        <w:t xml:space="preserve">This dissertation aims to identify what makes a successful female architect, in an industry renowned for being almost exclusively for men. With a track record of trying to prevent women from entering its doors and trying to erase those who do, this discussion will study the first female architects in American history and hopes to uncover what behaviours, personality types or external factors may have helped contribute to their success, become outliers in their field and open the doors for women of the future.</w:t>
      </w:r>
      <w:r w:rsidDel="00000000" w:rsidR="00000000" w:rsidRPr="00000000">
        <w:rPr>
          <w:rtl w:val="0"/>
        </w:rPr>
      </w:r>
    </w:p>
    <w:p w:rsidR="00000000" w:rsidDel="00000000" w:rsidP="00000000" w:rsidRDefault="00000000" w:rsidRPr="00000000" w14:paraId="00000009">
      <w:pPr>
        <w:pBdr>
          <w:top w:color="auto" w:space="0" w:sz="0" w:val="none"/>
          <w:bottom w:color="auto" w:space="0" w:sz="0" w:val="none"/>
          <w:right w:color="auto" w:space="0" w:sz="0" w:val="none"/>
          <w:between w:color="auto" w:space="0" w:sz="0" w:val="none"/>
        </w:pBdr>
        <w:ind w:left="0" w:firstLine="0"/>
        <w:jc w:val="both"/>
        <w:rPr>
          <w:b w:val="1"/>
          <w:sz w:val="20"/>
          <w:szCs w:val="20"/>
        </w:rPr>
      </w:pPr>
      <w:r w:rsidDel="00000000" w:rsidR="00000000" w:rsidRPr="00000000">
        <w:rPr>
          <w:rtl w:val="0"/>
        </w:rPr>
      </w:r>
    </w:p>
    <w:p w:rsidR="00000000" w:rsidDel="00000000" w:rsidP="00000000" w:rsidRDefault="00000000" w:rsidRPr="00000000" w14:paraId="0000000A">
      <w:pPr>
        <w:pBdr>
          <w:top w:color="auto" w:space="0" w:sz="0" w:val="none"/>
          <w:bottom w:color="auto" w:space="0" w:sz="0" w:val="none"/>
          <w:right w:color="auto" w:space="0" w:sz="0" w:val="none"/>
          <w:between w:color="auto" w:space="0" w:sz="0" w:val="none"/>
        </w:pBdr>
        <w:ind w:left="0" w:firstLine="0"/>
        <w:jc w:val="both"/>
        <w:rPr>
          <w:b w:val="1"/>
          <w:sz w:val="20"/>
          <w:szCs w:val="20"/>
        </w:rPr>
      </w:pPr>
      <w:r w:rsidDel="00000000" w:rsidR="00000000" w:rsidRPr="00000000">
        <w:rPr>
          <w:rtl w:val="0"/>
        </w:rPr>
      </w:r>
    </w:p>
    <w:p w:rsidR="00000000" w:rsidDel="00000000" w:rsidP="00000000" w:rsidRDefault="00000000" w:rsidRPr="00000000" w14:paraId="0000000B">
      <w:pPr>
        <w:pBdr>
          <w:top w:color="auto" w:space="0" w:sz="0" w:val="none"/>
          <w:bottom w:color="auto" w:space="0" w:sz="0" w:val="none"/>
          <w:right w:color="auto" w:space="0" w:sz="0" w:val="none"/>
          <w:between w:color="auto" w:space="0" w:sz="0" w:val="none"/>
        </w:pBdr>
        <w:jc w:val="both"/>
        <w:rPr>
          <w:b w:val="1"/>
          <w:sz w:val="20"/>
          <w:szCs w:val="20"/>
        </w:rPr>
      </w:pPr>
      <w:r w:rsidDel="00000000" w:rsidR="00000000" w:rsidRPr="00000000">
        <w:rPr>
          <w:b w:val="1"/>
          <w:sz w:val="20"/>
          <w:szCs w:val="20"/>
          <w:rtl w:val="0"/>
        </w:rPr>
        <w:t xml:space="preserve">Aims and Objectives</w:t>
      </w:r>
    </w:p>
    <w:p w:rsidR="00000000" w:rsidDel="00000000" w:rsidP="00000000" w:rsidRDefault="00000000" w:rsidRPr="00000000" w14:paraId="0000000C">
      <w:pPr>
        <w:pBdr>
          <w:top w:color="auto" w:space="0" w:sz="0" w:val="none"/>
          <w:bottom w:color="auto" w:space="0" w:sz="0" w:val="none"/>
          <w:right w:color="auto" w:space="0" w:sz="0" w:val="none"/>
          <w:between w:color="auto" w:space="0" w:sz="0" w:val="none"/>
        </w:pBdr>
        <w:jc w:val="both"/>
        <w:rPr>
          <w:b w:val="1"/>
          <w:sz w:val="20"/>
          <w:szCs w:val="20"/>
        </w:rPr>
      </w:pPr>
      <w:r w:rsidDel="00000000" w:rsidR="00000000" w:rsidRPr="00000000">
        <w:rPr>
          <w:rtl w:val="0"/>
        </w:rPr>
      </w:r>
    </w:p>
    <w:p w:rsidR="00000000" w:rsidDel="00000000" w:rsidP="00000000" w:rsidRDefault="00000000" w:rsidRPr="00000000" w14:paraId="0000000D">
      <w:pPr>
        <w:numPr>
          <w:ilvl w:val="0"/>
          <w:numId w:val="4"/>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To identify and define what makes an architect (male or female) successful</w:t>
      </w:r>
    </w:p>
    <w:p w:rsidR="00000000" w:rsidDel="00000000" w:rsidP="00000000" w:rsidRDefault="00000000" w:rsidRPr="00000000" w14:paraId="0000000E">
      <w:pPr>
        <w:numPr>
          <w:ilvl w:val="0"/>
          <w:numId w:val="4"/>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To study four selected female architects, researching their personal lives and careers to learn if there are any defining moments, personal characteristics or external factors that helped them</w:t>
      </w:r>
    </w:p>
    <w:p w:rsidR="00000000" w:rsidDel="00000000" w:rsidP="00000000" w:rsidRDefault="00000000" w:rsidRPr="00000000" w14:paraId="0000000F">
      <w:pPr>
        <w:numPr>
          <w:ilvl w:val="0"/>
          <w:numId w:val="4"/>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To compare these findings and look for similarities or stand out advantages that could be used as a blueprint for future women in architecture to learn from and use</w:t>
      </w:r>
    </w:p>
    <w:p w:rsidR="00000000" w:rsidDel="00000000" w:rsidP="00000000" w:rsidRDefault="00000000" w:rsidRPr="00000000" w14:paraId="00000010">
      <w:pPr>
        <w:pBdr>
          <w:top w:color="auto" w:space="0" w:sz="0" w:val="none"/>
          <w:bottom w:color="auto" w:space="0" w:sz="0" w:val="none"/>
          <w:right w:color="auto" w:space="0" w:sz="0" w:val="none"/>
          <w:between w:color="auto" w:space="0" w:sz="0" w:val="none"/>
        </w:pBdr>
        <w:ind w:left="0" w:firstLine="0"/>
        <w:jc w:val="both"/>
        <w:rPr>
          <w:b w:val="1"/>
          <w:sz w:val="20"/>
          <w:szCs w:val="20"/>
        </w:rPr>
      </w:pPr>
      <w:r w:rsidDel="00000000" w:rsidR="00000000" w:rsidRPr="00000000">
        <w:rPr>
          <w:rtl w:val="0"/>
        </w:rPr>
      </w:r>
    </w:p>
    <w:p w:rsidR="00000000" w:rsidDel="00000000" w:rsidP="00000000" w:rsidRDefault="00000000" w:rsidRPr="00000000" w14:paraId="00000011">
      <w:pPr>
        <w:pBdr>
          <w:top w:color="auto" w:space="0" w:sz="0" w:val="none"/>
          <w:bottom w:color="auto" w:space="0" w:sz="0" w:val="none"/>
          <w:right w:color="auto" w:space="0" w:sz="0" w:val="none"/>
          <w:between w:color="auto" w:space="0" w:sz="0" w:val="none"/>
        </w:pBdr>
        <w:ind w:left="0" w:firstLine="0"/>
        <w:jc w:val="both"/>
        <w:rPr>
          <w:b w:val="1"/>
          <w:sz w:val="20"/>
          <w:szCs w:val="20"/>
        </w:rPr>
      </w:pPr>
      <w:r w:rsidDel="00000000" w:rsidR="00000000" w:rsidRPr="00000000">
        <w:rPr>
          <w:rtl w:val="0"/>
        </w:rPr>
      </w:r>
    </w:p>
    <w:p w:rsidR="00000000" w:rsidDel="00000000" w:rsidP="00000000" w:rsidRDefault="00000000" w:rsidRPr="00000000" w14:paraId="00000012">
      <w:pPr>
        <w:pBdr>
          <w:top w:color="auto" w:space="0" w:sz="0" w:val="none"/>
          <w:bottom w:color="auto" w:space="0" w:sz="0" w:val="none"/>
          <w:right w:color="auto" w:space="0" w:sz="0" w:val="none"/>
          <w:between w:color="auto" w:space="0" w:sz="0" w:val="none"/>
        </w:pBdr>
        <w:ind w:left="0" w:firstLine="0"/>
        <w:jc w:val="both"/>
        <w:rPr>
          <w:sz w:val="20"/>
          <w:szCs w:val="20"/>
        </w:rPr>
      </w:pPr>
      <w:r w:rsidDel="00000000" w:rsidR="00000000" w:rsidRPr="00000000">
        <w:rPr>
          <w:b w:val="1"/>
          <w:sz w:val="20"/>
          <w:szCs w:val="20"/>
          <w:rtl w:val="0"/>
        </w:rPr>
        <w:t xml:space="preserve">Methodology</w:t>
      </w:r>
      <w:r w:rsidDel="00000000" w:rsidR="00000000" w:rsidRPr="00000000">
        <w:rPr>
          <w:sz w:val="20"/>
          <w:szCs w:val="20"/>
          <w:rtl w:val="0"/>
        </w:rPr>
        <w:t xml:space="preserve"> </w:t>
      </w:r>
    </w:p>
    <w:p w:rsidR="00000000" w:rsidDel="00000000" w:rsidP="00000000" w:rsidRDefault="00000000" w:rsidRPr="00000000" w14:paraId="00000013">
      <w:pPr>
        <w:pBdr>
          <w:top w:color="auto" w:space="0" w:sz="0" w:val="none"/>
          <w:bottom w:color="auto" w:space="0" w:sz="0" w:val="none"/>
          <w:right w:color="auto" w:space="0" w:sz="0" w:val="none"/>
          <w:between w:color="auto" w:space="0" w:sz="0" w:val="none"/>
        </w:pBdr>
        <w:ind w:left="0" w:firstLine="0"/>
        <w:jc w:val="both"/>
        <w:rPr>
          <w:sz w:val="20"/>
          <w:szCs w:val="20"/>
        </w:rPr>
      </w:pPr>
      <w:r w:rsidDel="00000000" w:rsidR="00000000" w:rsidRPr="00000000">
        <w:rPr>
          <w:rtl w:val="0"/>
        </w:rPr>
      </w:r>
    </w:p>
    <w:p w:rsidR="00000000" w:rsidDel="00000000" w:rsidP="00000000" w:rsidRDefault="00000000" w:rsidRPr="00000000" w14:paraId="00000014">
      <w:pPr>
        <w:pBdr>
          <w:top w:color="auto" w:space="0" w:sz="0" w:val="none"/>
          <w:bottom w:color="auto" w:space="0" w:sz="0" w:val="none"/>
          <w:right w:color="auto" w:space="0" w:sz="0" w:val="none"/>
          <w:between w:color="auto" w:space="0" w:sz="0" w:val="none"/>
        </w:pBdr>
        <w:ind w:left="0" w:firstLine="0"/>
        <w:jc w:val="both"/>
        <w:rPr>
          <w:sz w:val="20"/>
          <w:szCs w:val="20"/>
        </w:rPr>
      </w:pPr>
      <w:r w:rsidDel="00000000" w:rsidR="00000000" w:rsidRPr="00000000">
        <w:rPr>
          <w:sz w:val="20"/>
          <w:szCs w:val="20"/>
          <w:rtl w:val="0"/>
        </w:rPr>
        <w:t xml:space="preserve">To collect the required data, the following methods will be used-</w:t>
      </w:r>
    </w:p>
    <w:p w:rsidR="00000000" w:rsidDel="00000000" w:rsidP="00000000" w:rsidRDefault="00000000" w:rsidRPr="00000000" w14:paraId="00000015">
      <w:pPr>
        <w:numPr>
          <w:ilvl w:val="0"/>
          <w:numId w:val="3"/>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Academics books, articles and dissertations</w:t>
      </w:r>
    </w:p>
    <w:p w:rsidR="00000000" w:rsidDel="00000000" w:rsidP="00000000" w:rsidRDefault="00000000" w:rsidRPr="00000000" w14:paraId="00000016">
      <w:pPr>
        <w:numPr>
          <w:ilvl w:val="0"/>
          <w:numId w:val="3"/>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Journals and autobiographies</w:t>
      </w:r>
    </w:p>
    <w:p w:rsidR="00000000" w:rsidDel="00000000" w:rsidP="00000000" w:rsidRDefault="00000000" w:rsidRPr="00000000" w14:paraId="00000017">
      <w:pPr>
        <w:numPr>
          <w:ilvl w:val="0"/>
          <w:numId w:val="3"/>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Interview with Zoe Berman of Part W</w:t>
      </w:r>
    </w:p>
    <w:p w:rsidR="00000000" w:rsidDel="00000000" w:rsidP="00000000" w:rsidRDefault="00000000" w:rsidRPr="00000000" w14:paraId="00000018">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sz w:val="18"/>
          <w:szCs w:val="18"/>
        </w:rPr>
      </w:pPr>
      <w:r w:rsidDel="00000000" w:rsidR="00000000" w:rsidRPr="00000000">
        <w:rPr>
          <w:sz w:val="20"/>
          <w:szCs w:val="20"/>
          <w:rtl w:val="0"/>
        </w:rPr>
        <w:t xml:space="preserve">The written sources and autobiographies have been chosen to obtain an understanding of the selected architects and aims to provide information, key traits or </w:t>
      </w:r>
      <w:r w:rsidDel="00000000" w:rsidR="00000000" w:rsidRPr="00000000">
        <w:rPr>
          <w:sz w:val="20"/>
          <w:szCs w:val="20"/>
          <w:highlight w:val="white"/>
          <w:rtl w:val="0"/>
        </w:rPr>
        <w:t xml:space="preserve">events</w:t>
      </w:r>
      <w:r w:rsidDel="00000000" w:rsidR="00000000" w:rsidRPr="00000000">
        <w:rPr>
          <w:sz w:val="20"/>
          <w:szCs w:val="20"/>
          <w:rtl w:val="0"/>
        </w:rPr>
        <w:t xml:space="preserve">, which helped them become successful. Zoe Berman </w:t>
      </w:r>
      <w:r w:rsidDel="00000000" w:rsidR="00000000" w:rsidRPr="00000000">
        <w:rPr>
          <w:sz w:val="20"/>
          <w:szCs w:val="20"/>
          <w:highlight w:val="white"/>
          <w:rtl w:val="0"/>
        </w:rPr>
        <w:t xml:space="preserve">organised the Alternative List in 2019/2020, and may be able to share why Part W selected certain female architects for the list, giving an insight into what criteria makes a ‘successful’ architect in modern day.</w:t>
      </w: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sz w:val="20"/>
          <w:szCs w:val="20"/>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sz w:val="20"/>
          <w:szCs w:val="20"/>
        </w:rPr>
      </w:pPr>
      <w:r w:rsidDel="00000000" w:rsidR="00000000" w:rsidRPr="00000000">
        <w:rPr>
          <w:rtl w:val="0"/>
        </w:rPr>
      </w:r>
    </w:p>
    <w:p w:rsidR="00000000" w:rsidDel="00000000" w:rsidP="00000000" w:rsidRDefault="00000000" w:rsidRPr="00000000" w14:paraId="0000001C">
      <w:pPr>
        <w:pBdr>
          <w:top w:color="auto" w:space="0" w:sz="0" w:val="none"/>
          <w:bottom w:color="auto" w:space="0" w:sz="0" w:val="none"/>
          <w:right w:color="auto" w:space="0" w:sz="0" w:val="none"/>
          <w:between w:color="auto" w:space="0" w:sz="0" w:val="none"/>
        </w:pBdr>
        <w:ind w:left="0" w:firstLine="0"/>
        <w:jc w:val="both"/>
        <w:rPr>
          <w:sz w:val="20"/>
          <w:szCs w:val="20"/>
        </w:rPr>
      </w:pPr>
      <w:r w:rsidDel="00000000" w:rsidR="00000000" w:rsidRPr="00000000">
        <w:rPr>
          <w:b w:val="1"/>
          <w:sz w:val="20"/>
          <w:szCs w:val="20"/>
          <w:rtl w:val="0"/>
        </w:rPr>
        <w:t xml:space="preserve">Literature Review</w:t>
      </w:r>
      <w:r w:rsidDel="00000000" w:rsidR="00000000" w:rsidRPr="00000000">
        <w:rPr>
          <w:sz w:val="20"/>
          <w:szCs w:val="20"/>
          <w:rtl w:val="0"/>
        </w:rPr>
        <w:t xml:space="preserve"> </w:t>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jc w:val="both"/>
        <w:rPr>
          <w:sz w:val="20"/>
          <w:szCs w:val="20"/>
        </w:rPr>
      </w:pPr>
      <w:r w:rsidDel="00000000" w:rsidR="00000000" w:rsidRPr="00000000">
        <w:rPr>
          <w:sz w:val="20"/>
          <w:szCs w:val="20"/>
          <w:rtl w:val="0"/>
        </w:rPr>
        <w:t xml:space="preserve">There are limited publications that discuss females in architecture, let alone discuss what contributed to them becoming successful. This provides a niche area that hasn’t yet been investigated in depth and the opportunity to start to fill the gaps on a topic that can be further studied in future. There are, however, several publications that discuss the selected female architects for this dissertation. The following sources will help to provide understanding from a woman’s perspective, while also provide information surrounding the movement and uprise of females in architecture in more recent years-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ind w:left="0" w:firstLine="0"/>
        <w:jc w:val="both"/>
        <w:rPr>
          <w:i w:val="1"/>
          <w:color w:val="3a3a3a"/>
          <w:sz w:val="23"/>
          <w:szCs w:val="23"/>
        </w:rPr>
      </w:pPr>
      <w:r w:rsidDel="00000000" w:rsidR="00000000" w:rsidRPr="00000000">
        <w:rPr>
          <w:rtl w:val="0"/>
        </w:rPr>
      </w:r>
    </w:p>
    <w:p w:rsidR="00000000" w:rsidDel="00000000" w:rsidP="00000000" w:rsidRDefault="00000000" w:rsidRPr="00000000" w14:paraId="00000020">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i w:val="1"/>
          <w:sz w:val="20"/>
          <w:szCs w:val="20"/>
          <w:u w:val="none"/>
        </w:rPr>
      </w:pPr>
      <w:r w:rsidDel="00000000" w:rsidR="00000000" w:rsidRPr="00000000">
        <w:rPr>
          <w:i w:val="1"/>
          <w:sz w:val="20"/>
          <w:szCs w:val="20"/>
          <w:rtl w:val="0"/>
        </w:rPr>
        <w:t xml:space="preserve">Louise Blanchard Bethune: Every Woman Her Own Architect (Hayes McAlonie, 2023)</w:t>
      </w:r>
      <w:r w:rsidDel="00000000" w:rsidR="00000000" w:rsidRPr="00000000">
        <w:rPr>
          <w:rtl w:val="0"/>
        </w:rPr>
      </w:r>
    </w:p>
    <w:p w:rsidR="00000000" w:rsidDel="00000000" w:rsidP="00000000" w:rsidRDefault="00000000" w:rsidRPr="00000000" w14:paraId="00000021">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i w:val="1"/>
          <w:sz w:val="20"/>
          <w:szCs w:val="20"/>
        </w:rPr>
      </w:pPr>
      <w:r w:rsidDel="00000000" w:rsidR="00000000" w:rsidRPr="00000000">
        <w:rPr>
          <w:i w:val="1"/>
          <w:sz w:val="20"/>
          <w:szCs w:val="20"/>
          <w:rtl w:val="0"/>
        </w:rPr>
        <w:t xml:space="preserve">Where are the women architects? (Stratigakos, 2016)</w:t>
      </w:r>
    </w:p>
    <w:p w:rsidR="00000000" w:rsidDel="00000000" w:rsidP="00000000" w:rsidRDefault="00000000" w:rsidRPr="00000000" w14:paraId="00000022">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i w:val="1"/>
          <w:sz w:val="20"/>
          <w:szCs w:val="20"/>
        </w:rPr>
      </w:pPr>
      <w:r w:rsidDel="00000000" w:rsidR="00000000" w:rsidRPr="00000000">
        <w:rPr>
          <w:i w:val="1"/>
          <w:sz w:val="20"/>
          <w:szCs w:val="20"/>
          <w:rtl w:val="0"/>
        </w:rPr>
        <w:t xml:space="preserve">Louise Blanchard Bethune: Architect Extraordinaire and first American woman architect, </w:t>
      </w:r>
      <w:r w:rsidDel="00000000" w:rsidR="00000000" w:rsidRPr="00000000">
        <w:rPr>
          <w:i w:val="1"/>
          <w:sz w:val="20"/>
          <w:szCs w:val="20"/>
          <w:rtl w:val="0"/>
        </w:rPr>
        <w:t xml:space="preserve">practiced</w:t>
      </w:r>
      <w:r w:rsidDel="00000000" w:rsidR="00000000" w:rsidRPr="00000000">
        <w:rPr>
          <w:i w:val="1"/>
          <w:sz w:val="20"/>
          <w:szCs w:val="20"/>
          <w:rtl w:val="0"/>
        </w:rPr>
        <w:t xml:space="preserve"> in Buffalo, New York (1881-1905) (Hays, 2007), dissertation.</w:t>
      </w:r>
    </w:p>
    <w:p w:rsidR="00000000" w:rsidDel="00000000" w:rsidP="00000000" w:rsidRDefault="00000000" w:rsidRPr="00000000" w14:paraId="00000023">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i w:val="1"/>
          <w:sz w:val="20"/>
          <w:szCs w:val="20"/>
        </w:rPr>
      </w:pPr>
      <w:r w:rsidDel="00000000" w:rsidR="00000000" w:rsidRPr="00000000">
        <w:rPr>
          <w:i w:val="1"/>
          <w:sz w:val="20"/>
          <w:szCs w:val="20"/>
          <w:rtl w:val="0"/>
        </w:rPr>
        <w:t xml:space="preserve">The Professional is Political: The Women’s Movement in American Architecture, 1971-1985, (Merrett, 2020), dissertation.</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sz w:val="20"/>
          <w:szCs w:val="20"/>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sz w:val="20"/>
          <w:szCs w:val="20"/>
        </w:rPr>
      </w:pPr>
      <w:r w:rsidDel="00000000" w:rsidR="00000000" w:rsidRPr="00000000">
        <w:rPr>
          <w:rtl w:val="0"/>
        </w:rPr>
      </w:r>
    </w:p>
    <w:p w:rsidR="00000000" w:rsidDel="00000000" w:rsidP="00000000" w:rsidRDefault="00000000" w:rsidRPr="00000000" w14:paraId="00000026">
      <w:pPr>
        <w:pBdr>
          <w:top w:color="auto" w:space="0" w:sz="0" w:val="none"/>
          <w:bottom w:color="auto" w:space="0" w:sz="0" w:val="none"/>
          <w:right w:color="auto" w:space="0" w:sz="0" w:val="none"/>
          <w:between w:color="auto" w:space="0" w:sz="0" w:val="none"/>
        </w:pBdr>
        <w:jc w:val="both"/>
        <w:rPr>
          <w:b w:val="1"/>
          <w:sz w:val="20"/>
          <w:szCs w:val="20"/>
        </w:rPr>
      </w:pPr>
      <w:r w:rsidDel="00000000" w:rsidR="00000000" w:rsidRPr="00000000">
        <w:rPr>
          <w:b w:val="1"/>
          <w:sz w:val="20"/>
          <w:szCs w:val="20"/>
          <w:rtl w:val="0"/>
        </w:rPr>
        <w:t xml:space="preserve">Limitations</w:t>
      </w:r>
    </w:p>
    <w:p w:rsidR="00000000" w:rsidDel="00000000" w:rsidP="00000000" w:rsidRDefault="00000000" w:rsidRPr="00000000" w14:paraId="00000027">
      <w:pPr>
        <w:pBdr>
          <w:top w:color="auto" w:space="0" w:sz="0" w:val="none"/>
          <w:bottom w:color="auto" w:space="0" w:sz="0" w:val="none"/>
          <w:right w:color="auto" w:space="0" w:sz="0" w:val="none"/>
          <w:between w:color="auto" w:space="0" w:sz="0" w:val="none"/>
        </w:pBdr>
        <w:ind w:left="720" w:firstLine="0"/>
        <w:jc w:val="both"/>
        <w:rPr>
          <w:b w:val="1"/>
          <w:sz w:val="20"/>
          <w:szCs w:val="20"/>
        </w:rPr>
      </w:pPr>
      <w:r w:rsidDel="00000000" w:rsidR="00000000" w:rsidRPr="00000000">
        <w:rPr>
          <w:rtl w:val="0"/>
        </w:rPr>
      </w:r>
    </w:p>
    <w:p w:rsidR="00000000" w:rsidDel="00000000" w:rsidP="00000000" w:rsidRDefault="00000000" w:rsidRPr="00000000" w14:paraId="00000028">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The main limitation will be that the selected female architects have died, meaning historical publications will be the only source of information available. The selected architects that are to be studied lived in a different era, so the social and professional views and opinions of many have since evolved. With this in mind, the dissertation only focuses on female architects of the 19th and 20th Century, meaning some data may not be comparable to modern day female architects.</w:t>
      </w:r>
    </w:p>
    <w:p w:rsidR="00000000" w:rsidDel="00000000" w:rsidP="00000000" w:rsidRDefault="00000000" w:rsidRPr="00000000" w14:paraId="00000029">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2A">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2B">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b w:val="1"/>
          <w:sz w:val="20"/>
          <w:szCs w:val="20"/>
          <w:rtl w:val="0"/>
        </w:rPr>
        <w:t xml:space="preserve">Ethical Considerations</w:t>
      </w:r>
      <w:r w:rsidDel="00000000" w:rsidR="00000000" w:rsidRPr="00000000">
        <w:rPr>
          <w:sz w:val="20"/>
          <w:szCs w:val="20"/>
          <w:rtl w:val="0"/>
        </w:rPr>
        <w:t xml:space="preserve"> </w:t>
      </w:r>
    </w:p>
    <w:p w:rsidR="00000000" w:rsidDel="00000000" w:rsidP="00000000" w:rsidRDefault="00000000" w:rsidRPr="00000000" w14:paraId="0000002C">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2D">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With some research material being dated, the opinions and views may have an unconscious bias that directly relates to the gender inequality that was normal for the time. Being mindful that the definition of success and its criteria may differ from person to person and to be clear about what the chosen criteria are and how they’ll be measured will be important.</w:t>
      </w:r>
    </w:p>
    <w:p w:rsidR="00000000" w:rsidDel="00000000" w:rsidP="00000000" w:rsidRDefault="00000000" w:rsidRPr="00000000" w14:paraId="0000002E">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2F">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30">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b w:val="1"/>
          <w:sz w:val="20"/>
          <w:szCs w:val="20"/>
          <w:rtl w:val="0"/>
        </w:rPr>
        <w:t xml:space="preserve">Timeframe</w:t>
      </w:r>
      <w:r w:rsidDel="00000000" w:rsidR="00000000" w:rsidRPr="00000000">
        <w:rPr>
          <w:sz w:val="20"/>
          <w:szCs w:val="20"/>
          <w:rtl w:val="0"/>
        </w:rPr>
        <w:t xml:space="preserve"> </w:t>
      </w:r>
    </w:p>
    <w:p w:rsidR="00000000" w:rsidDel="00000000" w:rsidP="00000000" w:rsidRDefault="00000000" w:rsidRPr="00000000" w14:paraId="00000031">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32">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Research will begin in the summer to collect research. Thereafter it will be submitted on a chapter by chapter basis for review.</w:t>
      </w:r>
    </w:p>
    <w:p w:rsidR="00000000" w:rsidDel="00000000" w:rsidP="00000000" w:rsidRDefault="00000000" w:rsidRPr="00000000" w14:paraId="00000033">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34">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35">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b w:val="1"/>
          <w:sz w:val="20"/>
          <w:szCs w:val="20"/>
          <w:rtl w:val="0"/>
        </w:rPr>
        <w:t xml:space="preserve">Next Steps</w:t>
      </w:r>
      <w:r w:rsidDel="00000000" w:rsidR="00000000" w:rsidRPr="00000000">
        <w:rPr>
          <w:rtl w:val="0"/>
        </w:rPr>
      </w:r>
    </w:p>
    <w:p w:rsidR="00000000" w:rsidDel="00000000" w:rsidP="00000000" w:rsidRDefault="00000000" w:rsidRPr="00000000" w14:paraId="00000036">
      <w:pPr>
        <w:pBdr>
          <w:top w:color="auto" w:space="0" w:sz="0" w:val="none"/>
          <w:bottom w:color="auto" w:space="0" w:sz="0" w:val="none"/>
          <w:right w:color="auto" w:space="0" w:sz="0" w:val="none"/>
          <w:between w:color="auto" w:space="0" w:sz="0" w:val="none"/>
        </w:pBdr>
        <w:ind w:left="720" w:firstLine="0"/>
        <w:jc w:val="both"/>
        <w:rPr>
          <w:sz w:val="20"/>
          <w:szCs w:val="20"/>
        </w:rPr>
      </w:pPr>
      <w:r w:rsidDel="00000000" w:rsidR="00000000" w:rsidRPr="00000000">
        <w:rPr>
          <w:rtl w:val="0"/>
        </w:rPr>
      </w:r>
    </w:p>
    <w:p w:rsidR="00000000" w:rsidDel="00000000" w:rsidP="00000000" w:rsidRDefault="00000000" w:rsidRPr="00000000" w14:paraId="00000037">
      <w:pPr>
        <w:numPr>
          <w:ilvl w:val="0"/>
          <w:numId w:val="1"/>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Thorough research on sources identified</w:t>
      </w:r>
    </w:p>
    <w:p w:rsidR="00000000" w:rsidDel="00000000" w:rsidP="00000000" w:rsidRDefault="00000000" w:rsidRPr="00000000" w14:paraId="00000038">
      <w:pPr>
        <w:numPr>
          <w:ilvl w:val="0"/>
          <w:numId w:val="1"/>
        </w:numPr>
        <w:pBdr>
          <w:top w:color="auto" w:space="0" w:sz="0" w:val="none"/>
          <w:bottom w:color="auto" w:space="0" w:sz="0" w:val="none"/>
          <w:right w:color="auto" w:space="0" w:sz="0" w:val="none"/>
          <w:between w:color="auto" w:space="0" w:sz="0" w:val="none"/>
        </w:pBdr>
        <w:ind w:left="1440" w:hanging="360"/>
        <w:jc w:val="both"/>
        <w:rPr>
          <w:sz w:val="20"/>
          <w:szCs w:val="20"/>
        </w:rPr>
      </w:pPr>
      <w:r w:rsidDel="00000000" w:rsidR="00000000" w:rsidRPr="00000000">
        <w:rPr>
          <w:sz w:val="20"/>
          <w:szCs w:val="20"/>
          <w:rtl w:val="0"/>
        </w:rPr>
        <w:t xml:space="preserve">Defining criteria for success</w:t>
      </w:r>
    </w:p>
    <w:p w:rsidR="00000000" w:rsidDel="00000000" w:rsidP="00000000" w:rsidRDefault="00000000" w:rsidRPr="00000000" w14:paraId="00000039">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A">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B">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C">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D">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E">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3F">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0">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1">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2">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3">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4">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5">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6">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7">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8">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9">
      <w:pPr>
        <w:pBdr>
          <w:top w:color="auto" w:space="0" w:sz="0" w:val="none"/>
          <w:bottom w:color="auto" w:space="0" w:sz="0" w:val="none"/>
          <w:right w:color="auto" w:space="0" w:sz="0" w:val="none"/>
          <w:between w:color="auto" w:space="0" w:sz="0" w:val="none"/>
        </w:pBdr>
        <w:jc w:val="both"/>
        <w:rPr>
          <w:b w:val="1"/>
          <w:sz w:val="20"/>
          <w:szCs w:val="20"/>
        </w:rPr>
      </w:pPr>
      <w:r w:rsidDel="00000000" w:rsidR="00000000" w:rsidRPr="00000000">
        <w:rPr>
          <w:b w:val="1"/>
          <w:sz w:val="20"/>
          <w:szCs w:val="20"/>
          <w:rtl w:val="0"/>
        </w:rPr>
        <w:t xml:space="preserve">Bibliography</w:t>
      </w:r>
    </w:p>
    <w:p w:rsidR="00000000" w:rsidDel="00000000" w:rsidP="00000000" w:rsidRDefault="00000000" w:rsidRPr="00000000" w14:paraId="0000004A">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B">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Hayes McAlonie, K (2023) </w:t>
      </w:r>
      <w:r w:rsidDel="00000000" w:rsidR="00000000" w:rsidRPr="00000000">
        <w:rPr>
          <w:i w:val="1"/>
          <w:sz w:val="20"/>
          <w:szCs w:val="20"/>
          <w:rtl w:val="0"/>
        </w:rPr>
        <w:t xml:space="preserve">Louise Blanchard Bethune: Every Woman Her Own Architect.</w:t>
      </w:r>
      <w:r w:rsidDel="00000000" w:rsidR="00000000" w:rsidRPr="00000000">
        <w:rPr>
          <w:sz w:val="20"/>
          <w:szCs w:val="20"/>
          <w:rtl w:val="0"/>
        </w:rPr>
        <w:t xml:space="preserve"> Albany: State University of New York Press</w:t>
      </w:r>
    </w:p>
    <w:p w:rsidR="00000000" w:rsidDel="00000000" w:rsidP="00000000" w:rsidRDefault="00000000" w:rsidRPr="00000000" w14:paraId="0000004C">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D">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Stratigakos, D (2016) </w:t>
      </w:r>
      <w:r w:rsidDel="00000000" w:rsidR="00000000" w:rsidRPr="00000000">
        <w:rPr>
          <w:i w:val="1"/>
          <w:sz w:val="20"/>
          <w:szCs w:val="20"/>
          <w:rtl w:val="0"/>
        </w:rPr>
        <w:t xml:space="preserve">Where are the Women Architects?</w:t>
      </w:r>
      <w:r w:rsidDel="00000000" w:rsidR="00000000" w:rsidRPr="00000000">
        <w:rPr>
          <w:sz w:val="20"/>
          <w:szCs w:val="20"/>
          <w:rtl w:val="0"/>
        </w:rPr>
        <w:t xml:space="preserve"> Princeton and Oxford: Princeton University Press</w:t>
      </w:r>
    </w:p>
    <w:p w:rsidR="00000000" w:rsidDel="00000000" w:rsidP="00000000" w:rsidRDefault="00000000" w:rsidRPr="00000000" w14:paraId="0000004E">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4F">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Hays, J (2007) Louise Blanchard Bethune: Architect Extraordinaire and first American woman architect, practiced in Buffalo, New York (1881-1905). Available at: </w:t>
      </w:r>
      <w:hyperlink r:id="rId6">
        <w:r w:rsidDel="00000000" w:rsidR="00000000" w:rsidRPr="00000000">
          <w:rPr>
            <w:color w:val="1155cc"/>
            <w:sz w:val="20"/>
            <w:szCs w:val="20"/>
            <w:u w:val="single"/>
            <w:rtl w:val="0"/>
          </w:rPr>
          <w:t xml:space="preserve">https://librarysearch.uwtsd.ac.uk/discovery/fulldisplay?docid=cdi_proquest_journals_304896669&amp;context=PC&amp;vid=44WHELF_UWTSD:44WHELF_UWTSD_VU1&amp;lang=en&amp;search_scope=MyInst_and_CI&amp;adaptor=Primo%20Central&amp;tab=Everything&amp;query=any,contains,Louise%20Blanchard%20Bethune:%20Architect%20Extraordinaire%20and%20first%20American%20woman%20architect,%20practiced%20in%20Buffalo,%20New%20York%20(1881-1905)&amp;offset=0&amp;pcAvailability=true</w:t>
        </w:r>
      </w:hyperlink>
      <w:r w:rsidDel="00000000" w:rsidR="00000000" w:rsidRPr="00000000">
        <w:rPr>
          <w:sz w:val="20"/>
          <w:szCs w:val="20"/>
          <w:rtl w:val="0"/>
        </w:rPr>
        <w:t xml:space="preserve"> (Accessed: 07/05/2023)</w:t>
      </w:r>
    </w:p>
    <w:p w:rsidR="00000000" w:rsidDel="00000000" w:rsidP="00000000" w:rsidRDefault="00000000" w:rsidRPr="00000000" w14:paraId="00000050">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rtl w:val="0"/>
        </w:rPr>
      </w:r>
    </w:p>
    <w:p w:rsidR="00000000" w:rsidDel="00000000" w:rsidP="00000000" w:rsidRDefault="00000000" w:rsidRPr="00000000" w14:paraId="00000051">
      <w:pPr>
        <w:pBdr>
          <w:top w:color="auto" w:space="0" w:sz="0" w:val="none"/>
          <w:bottom w:color="auto" w:space="0" w:sz="0" w:val="none"/>
          <w:right w:color="auto" w:space="0" w:sz="0" w:val="none"/>
          <w:between w:color="auto" w:space="0" w:sz="0" w:val="none"/>
        </w:pBdr>
        <w:jc w:val="both"/>
        <w:rPr>
          <w:sz w:val="20"/>
          <w:szCs w:val="20"/>
        </w:rPr>
      </w:pPr>
      <w:r w:rsidDel="00000000" w:rsidR="00000000" w:rsidRPr="00000000">
        <w:rPr>
          <w:sz w:val="20"/>
          <w:szCs w:val="20"/>
          <w:rtl w:val="0"/>
        </w:rPr>
        <w:t xml:space="preserve">Merrett, A.J. (2020) The Professional is Political: The Women’s Movement in American Architecture, 1971-1985. Available at: </w:t>
      </w:r>
      <w:hyperlink r:id="rId7">
        <w:r w:rsidDel="00000000" w:rsidR="00000000" w:rsidRPr="00000000">
          <w:rPr>
            <w:color w:val="1155cc"/>
            <w:sz w:val="20"/>
            <w:szCs w:val="20"/>
            <w:u w:val="single"/>
            <w:rtl w:val="0"/>
          </w:rPr>
          <w:t xml:space="preserve">https://librarysearch.uwtsd.ac.uk/discovery/fulldisplay?docid=cdi_proquest_journals_2318799845&amp;context=PC&amp;vid=44WHELF_UWTSD:44WHELF_UWTSD_VU1&amp;lang=en&amp;search_scope=MyInst_and_CI&amp;adaptor=Primo%20Central&amp;tab=Everything&amp;query=any,contains,The%20Professional%20is%20Political:%20The%20Women%E2%80%99s%20Movement%20in%20American%20Architecture,%201971-1985,&amp;offset=0&amp;pcAvailability=true</w:t>
        </w:r>
      </w:hyperlink>
      <w:r w:rsidDel="00000000" w:rsidR="00000000" w:rsidRPr="00000000">
        <w:rPr>
          <w:sz w:val="20"/>
          <w:szCs w:val="20"/>
          <w:rtl w:val="0"/>
        </w:rPr>
        <w:t xml:space="preserve"> (Accessed: 07/05/2023)</w:t>
      </w: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jc w:val="right"/>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jc w:val="right"/>
      <w:rPr>
        <w:sz w:val="20"/>
        <w:szCs w:val="20"/>
      </w:rPr>
    </w:pPr>
    <w:r w:rsidDel="00000000" w:rsidR="00000000" w:rsidRPr="00000000">
      <w:rPr>
        <w:sz w:val="20"/>
        <w:szCs w:val="20"/>
        <w:rtl w:val="0"/>
      </w:rPr>
      <w:t xml:space="preserve">Victoria Weeks</w:t>
    </w:r>
  </w:p>
  <w:p w:rsidR="00000000" w:rsidDel="00000000" w:rsidP="00000000" w:rsidRDefault="00000000" w:rsidRPr="00000000" w14:paraId="00000053">
    <w:pPr>
      <w:jc w:val="right"/>
      <w:rPr>
        <w:sz w:val="20"/>
        <w:szCs w:val="20"/>
      </w:rPr>
    </w:pPr>
    <w:r w:rsidDel="00000000" w:rsidR="00000000" w:rsidRPr="00000000">
      <w:rPr>
        <w:sz w:val="20"/>
        <w:szCs w:val="20"/>
        <w:rtl w:val="0"/>
      </w:rPr>
      <w:t xml:space="preserve">2116992</w:t>
    </w:r>
  </w:p>
  <w:p w:rsidR="00000000" w:rsidDel="00000000" w:rsidP="00000000" w:rsidRDefault="00000000" w:rsidRPr="00000000" w14:paraId="00000054">
    <w:pPr>
      <w:jc w:val="right"/>
      <w:rPr>
        <w:sz w:val="20"/>
        <w:szCs w:val="20"/>
      </w:rPr>
    </w:pPr>
    <w:r w:rsidDel="00000000" w:rsidR="00000000" w:rsidRPr="00000000">
      <w:rPr>
        <w:sz w:val="20"/>
        <w:szCs w:val="20"/>
        <w:rtl w:val="0"/>
      </w:rPr>
      <w:t xml:space="preserve">ACAA5003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librarysearch.uwtsd.ac.uk/discovery/fulldisplay?docid=cdi_proquest_journals_304896669&amp;context=PC&amp;vid=44WHELF_UWTSD:44WHELF_UWTSD_VU1&amp;lang=en&amp;search_scope=MyInst_and_CI&amp;adaptor=Primo%20Central&amp;tab=Everything&amp;query=any,contains,Louise%20Blanchard%20Bethune:%20Architect%20Extraordinaire%20and%20first%20American%20woman%20architect,%20practiced%20in%20Buffalo,%20New%20York%20(1881-1905)&amp;offset=0&amp;pcAvailability=true" TargetMode="External"/><Relationship Id="rId7" Type="http://schemas.openxmlformats.org/officeDocument/2006/relationships/hyperlink" Target="https://librarysearch.uwtsd.ac.uk/discovery/fulldisplay?docid=cdi_proquest_journals_2318799845&amp;context=PC&amp;vid=44WHELF_UWTSD:44WHELF_UWTSD_VU1&amp;lang=en&amp;search_scope=MyInst_and_CI&amp;adaptor=Primo%20Central&amp;tab=Everything&amp;query=any,contains,The%20Professional%20is%20Political:%20The%20Women%E2%80%99s%20Movement%20in%20American%20Architecture,%201971-1985,&amp;offset=0&amp;pcAvailability=true"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