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75CEBB" w14:textId="7ACEA4EB" w:rsidR="00B027B6" w:rsidRDefault="00B027B6">
      <w:pPr>
        <w:spacing w:after="200" w:line="276" w:lineRule="auto"/>
        <w:jc w:val="left"/>
        <w:rPr>
          <w:b/>
          <w:bCs/>
          <w:lang w:val="en-IN"/>
        </w:rPr>
      </w:pPr>
      <w:r>
        <w:rPr>
          <w:noProof/>
        </w:rPr>
        <w:drawing>
          <wp:inline distT="0" distB="0" distL="0" distR="0" wp14:anchorId="799B3B19" wp14:editId="7DC7F353">
            <wp:extent cx="5943600" cy="3343275"/>
            <wp:effectExtent l="0" t="0" r="0" b="0"/>
            <wp:docPr id="204787748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7877485" name=""/>
                    <pic:cNvPicPr/>
                  </pic:nvPicPr>
                  <pic:blipFill>
                    <a:blip r:embed="rId4">
                      <a:extLst>
                        <a:ext uri="{96DAC541-7B7A-43D3-8B79-37D633B846F1}">
                          <asvg:svgBlip xmlns:asvg="http://schemas.microsoft.com/office/drawing/2016/SVG/main" r:embed="rId5"/>
                        </a:ext>
                      </a:extLst>
                    </a:blip>
                    <a:stretch>
                      <a:fillRect/>
                    </a:stretch>
                  </pic:blipFill>
                  <pic:spPr>
                    <a:xfrm>
                      <a:off x="0" y="0"/>
                      <a:ext cx="5943600" cy="3343275"/>
                    </a:xfrm>
                    <a:prstGeom prst="rect">
                      <a:avLst/>
                    </a:prstGeom>
                  </pic:spPr>
                </pic:pic>
              </a:graphicData>
            </a:graphic>
          </wp:inline>
        </w:drawing>
      </w:r>
    </w:p>
    <w:p w14:paraId="7BBED12A" w14:textId="78ECE602" w:rsidR="00B027B6" w:rsidRDefault="00B027B6">
      <w:pPr>
        <w:spacing w:after="200" w:line="276" w:lineRule="auto"/>
        <w:jc w:val="left"/>
        <w:rPr>
          <w:b/>
          <w:bCs/>
          <w:lang w:val="en-IN"/>
        </w:rPr>
      </w:pPr>
      <w:r>
        <w:rPr>
          <w:noProof/>
        </w:rPr>
        <w:drawing>
          <wp:inline distT="0" distB="0" distL="0" distR="0" wp14:anchorId="3340D8AF" wp14:editId="2FBE6CFC">
            <wp:extent cx="5943600" cy="3343275"/>
            <wp:effectExtent l="0" t="0" r="0" b="0"/>
            <wp:docPr id="740988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09886" name=""/>
                    <pic:cNvPicPr/>
                  </pic:nvPicPr>
                  <pic:blipFill>
                    <a:blip r:embed="rId6">
                      <a:extLst>
                        <a:ext uri="{96DAC541-7B7A-43D3-8B79-37D633B846F1}">
                          <asvg:svgBlip xmlns:asvg="http://schemas.microsoft.com/office/drawing/2016/SVG/main" r:embed="rId7"/>
                        </a:ext>
                      </a:extLst>
                    </a:blip>
                    <a:stretch>
                      <a:fillRect/>
                    </a:stretch>
                  </pic:blipFill>
                  <pic:spPr>
                    <a:xfrm>
                      <a:off x="0" y="0"/>
                      <a:ext cx="5943600" cy="3343275"/>
                    </a:xfrm>
                    <a:prstGeom prst="rect">
                      <a:avLst/>
                    </a:prstGeom>
                  </pic:spPr>
                </pic:pic>
              </a:graphicData>
            </a:graphic>
          </wp:inline>
        </w:drawing>
      </w:r>
    </w:p>
    <w:p w14:paraId="3699A185" w14:textId="1B99460B" w:rsidR="000816C0" w:rsidRPr="000816C0" w:rsidRDefault="00B027B6" w:rsidP="000816C0">
      <w:r>
        <w:rPr>
          <w:noProof/>
        </w:rPr>
        <w:lastRenderedPageBreak/>
        <w:drawing>
          <wp:inline distT="0" distB="0" distL="0" distR="0" wp14:anchorId="5B5E9428" wp14:editId="38F0EB8D">
            <wp:extent cx="5943600" cy="3343275"/>
            <wp:effectExtent l="0" t="0" r="0" b="0"/>
            <wp:docPr id="94352763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3527638" name=""/>
                    <pic:cNvPicPr/>
                  </pic:nvPicPr>
                  <pic:blipFill>
                    <a:blip r:embed="rId8">
                      <a:extLst>
                        <a:ext uri="{96DAC541-7B7A-43D3-8B79-37D633B846F1}">
                          <asvg:svgBlip xmlns:asvg="http://schemas.microsoft.com/office/drawing/2016/SVG/main" r:embed="rId9"/>
                        </a:ext>
                      </a:extLst>
                    </a:blip>
                    <a:stretch>
                      <a:fillRect/>
                    </a:stretch>
                  </pic:blipFill>
                  <pic:spPr>
                    <a:xfrm>
                      <a:off x="0" y="0"/>
                      <a:ext cx="5943600" cy="3343275"/>
                    </a:xfrm>
                    <a:prstGeom prst="rect">
                      <a:avLst/>
                    </a:prstGeom>
                  </pic:spPr>
                </pic:pic>
              </a:graphicData>
            </a:graphic>
          </wp:inline>
        </w:drawing>
      </w:r>
      <w:r>
        <w:rPr>
          <w:lang w:val="en-IN"/>
        </w:rPr>
        <w:t xml:space="preserve"> </w:t>
      </w:r>
      <w:r w:rsidR="000816C0" w:rsidRPr="000816C0">
        <w:t xml:space="preserve">The understanding of the concept of digital transformation among healthcare professionals is discussed in a previous study. This presentation will encompass the estimation of the chosen innovation, covering its impact on the health and social care sector. The innovation of a product for Remote Patient Monitoring (RPM) instrument called ‘Omron Viso’. The innovation is suggested to enhance the treatment of hypertension in the healthcare sector of the UK. The purpose of looking into the impact of digital transformation for professionals and service users within the health care </w:t>
      </w:r>
      <w:r w:rsidR="002132E9" w:rsidRPr="000816C0">
        <w:t>sector,</w:t>
      </w:r>
      <w:r w:rsidR="000816C0" w:rsidRPr="000816C0">
        <w:t xml:space="preserve"> the impact of the innovation in the area of service delivery, service users and the community are all going to be delineated </w:t>
      </w:r>
      <w:r w:rsidR="002132E9" w:rsidRPr="000816C0">
        <w:t>here.</w:t>
      </w:r>
      <w:r w:rsidR="000816C0" w:rsidRPr="000816C0">
        <w:t xml:space="preserve"> The purpose of digital innovation is going to be followed here through the creation of technology by Omron Healthcare. The inclusion of the digital purpose of Hypertension Plus is going to be effective in terms of the incorporation of early detection, along with the process of controlling blood pressure among the patients.</w:t>
      </w:r>
    </w:p>
    <w:p w14:paraId="6833A4A9" w14:textId="3ED64049" w:rsidR="00A64905" w:rsidRPr="00A64905" w:rsidRDefault="00A64905" w:rsidP="00A64905">
      <w:pPr>
        <w:rPr>
          <w:lang w:val="en-IN"/>
        </w:rPr>
      </w:pPr>
    </w:p>
    <w:p w14:paraId="72F3A1EB" w14:textId="21A28CB3" w:rsidR="00A64905" w:rsidRPr="00A64905" w:rsidRDefault="00B027B6" w:rsidP="00A64905">
      <w:pPr>
        <w:rPr>
          <w:lang w:val="en-IN"/>
        </w:rPr>
      </w:pPr>
      <w:r>
        <w:rPr>
          <w:noProof/>
        </w:rPr>
        <w:lastRenderedPageBreak/>
        <w:drawing>
          <wp:inline distT="0" distB="0" distL="0" distR="0" wp14:anchorId="44C57C21" wp14:editId="177293F3">
            <wp:extent cx="5943600" cy="3343275"/>
            <wp:effectExtent l="0" t="0" r="0" b="0"/>
            <wp:docPr id="139221351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2213510"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943600" cy="3343275"/>
                    </a:xfrm>
                    <a:prstGeom prst="rect">
                      <a:avLst/>
                    </a:prstGeom>
                  </pic:spPr>
                </pic:pic>
              </a:graphicData>
            </a:graphic>
          </wp:inline>
        </w:drawing>
      </w:r>
      <w:r>
        <w:rPr>
          <w:lang w:val="en-IN"/>
        </w:rPr>
        <w:t xml:space="preserve"> </w:t>
      </w:r>
      <w:r w:rsidR="00A64905" w:rsidRPr="00A64905">
        <w:rPr>
          <w:lang w:val="en-IN"/>
        </w:rPr>
        <w:t>The innovation is related to the concept of developing a treatment for hypertension in the UK. It is associated with the purpose of creating healthcare specialists and by the system of data transferring to secure different types of digital channels and to achieve the purpose of proper health checking. The importance and overview of the innovation related to the system of incorporating the purpose of early detection, along with the estimation of drug addiction and the continuous process of controlling blood pressure among the patients (Omron Healthcare, 2023). </w:t>
      </w:r>
    </w:p>
    <w:p w14:paraId="5FEEF4A1" w14:textId="4DE182F7" w:rsidR="00A64905" w:rsidRPr="00A64905" w:rsidRDefault="00B027B6" w:rsidP="00A64905">
      <w:pPr>
        <w:rPr>
          <w:lang w:val="en-IN"/>
        </w:rPr>
      </w:pPr>
      <w:r>
        <w:rPr>
          <w:noProof/>
        </w:rPr>
        <w:lastRenderedPageBreak/>
        <w:drawing>
          <wp:inline distT="0" distB="0" distL="0" distR="0" wp14:anchorId="03D357AD" wp14:editId="4A522EFD">
            <wp:extent cx="5943600" cy="3343275"/>
            <wp:effectExtent l="0" t="0" r="0" b="0"/>
            <wp:docPr id="55855167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8551672"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943600" cy="3343275"/>
                    </a:xfrm>
                    <a:prstGeom prst="rect">
                      <a:avLst/>
                    </a:prstGeom>
                  </pic:spPr>
                </pic:pic>
              </a:graphicData>
            </a:graphic>
          </wp:inline>
        </w:drawing>
      </w:r>
      <w:r>
        <w:rPr>
          <w:lang w:val="en-IN"/>
        </w:rPr>
        <w:t xml:space="preserve"> </w:t>
      </w:r>
      <w:r w:rsidR="00A64905" w:rsidRPr="00A64905">
        <w:rPr>
          <w:lang w:val="en-IN"/>
        </w:rPr>
        <w:t xml:space="preserve">The innovation is effective in terms of monitoring the cellular-enabled blood pressure cuff, covering the transmission of the data to the healthcare system. RPM is effective for the system of continuous tracking, where improvement of blood pressure control leads to the purpose of timely intervention and personalised treatment planning. The betterment in the area of patient engagement, the reactive management of roles by monitoring data and providing intervention in a quicker way to look into the complications of the patients. The purpose of digital innovation in the system of remote monitoring by Omron Health Care will be to enhance the accuracy and efficacy of treatment. The online technology and its transformation of delivery in healthcare relate to the conceptual area of self-management and chronic disease management </w:t>
      </w:r>
      <w:r w:rsidR="005F19AE">
        <w:rPr>
          <w:lang w:val="en-IN"/>
        </w:rPr>
        <w:t>(</w:t>
      </w:r>
      <w:r w:rsidR="00A64905" w:rsidRPr="00A64905">
        <w:rPr>
          <w:lang w:val="en-IN"/>
        </w:rPr>
        <w:t xml:space="preserve">Iroegbu </w:t>
      </w:r>
      <w:r w:rsidR="00A64905" w:rsidRPr="00A64905">
        <w:rPr>
          <w:i/>
          <w:iCs/>
          <w:lang w:val="en-IN"/>
        </w:rPr>
        <w:t>et al.</w:t>
      </w:r>
      <w:r w:rsidR="00A64905" w:rsidRPr="00A64905">
        <w:rPr>
          <w:lang w:val="en-IN"/>
        </w:rPr>
        <w:t>, 2024).</w:t>
      </w:r>
    </w:p>
    <w:p w14:paraId="743D3E61" w14:textId="77777777" w:rsidR="00B027B6" w:rsidRDefault="00B027B6" w:rsidP="00A64905">
      <w:pPr>
        <w:rPr>
          <w:lang w:val="en-IN"/>
        </w:rPr>
      </w:pPr>
      <w:r>
        <w:rPr>
          <w:noProof/>
        </w:rPr>
        <w:lastRenderedPageBreak/>
        <w:drawing>
          <wp:inline distT="0" distB="0" distL="0" distR="0" wp14:anchorId="4527C43B" wp14:editId="64A99814">
            <wp:extent cx="5943600" cy="3343275"/>
            <wp:effectExtent l="0" t="0" r="0" b="0"/>
            <wp:docPr id="180550837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5508378"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943600" cy="3343275"/>
                    </a:xfrm>
                    <a:prstGeom prst="rect">
                      <a:avLst/>
                    </a:prstGeom>
                  </pic:spPr>
                </pic:pic>
              </a:graphicData>
            </a:graphic>
          </wp:inline>
        </w:drawing>
      </w:r>
    </w:p>
    <w:p w14:paraId="41F7B98D" w14:textId="593C2AA7" w:rsidR="00A64905" w:rsidRPr="00A64905" w:rsidRDefault="00A64905" w:rsidP="00A64905">
      <w:pPr>
        <w:rPr>
          <w:lang w:val="en-IN"/>
        </w:rPr>
      </w:pPr>
      <w:r w:rsidRPr="00A64905">
        <w:rPr>
          <w:lang w:val="en-IN"/>
        </w:rPr>
        <w:t>The execution of the innovation is associated with the purpose of changes in the workflow, efficiency and communication, always the purpose of changed practices and outcome. Different types of changes, the purpose of distant patient oversight, the implementation of the framework for the transformation of clinical practices and associated with the exchange between patients and experts. The North West London Integrated Care Board (2023) reports indicate that approximately 79% of the patients have registered for the hypertension Plus program, and the regular purpose of recording through the ‘Viso’ platform has become effective for the overall monitoring and maintenance of blood pressure reduction of 18 mmHg. The beneficial purpose of integration of the innovation with the NHS system becomes effective in terms of coordination and the overall purpose of decision-making (Healthcare Packaging, 2023). </w:t>
      </w:r>
    </w:p>
    <w:p w14:paraId="57963A67" w14:textId="6F1466B3" w:rsidR="00A64905" w:rsidRPr="00A64905" w:rsidRDefault="00A64905" w:rsidP="00A64905">
      <w:pPr>
        <w:rPr>
          <w:lang w:val="en-IN"/>
        </w:rPr>
      </w:pPr>
      <w:r w:rsidRPr="00A64905">
        <w:rPr>
          <w:b/>
          <w:bCs/>
          <w:lang w:val="en-IN"/>
        </w:rPr>
        <w:lastRenderedPageBreak/>
        <w:t> </w:t>
      </w:r>
      <w:r w:rsidR="00B027B6">
        <w:rPr>
          <w:noProof/>
        </w:rPr>
        <w:drawing>
          <wp:inline distT="0" distB="0" distL="0" distR="0" wp14:anchorId="7CB4E114" wp14:editId="01C3D404">
            <wp:extent cx="5943600" cy="3343275"/>
            <wp:effectExtent l="0" t="0" r="0" b="0"/>
            <wp:docPr id="15912758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127580"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943600" cy="3343275"/>
                    </a:xfrm>
                    <a:prstGeom prst="rect">
                      <a:avLst/>
                    </a:prstGeom>
                  </pic:spPr>
                </pic:pic>
              </a:graphicData>
            </a:graphic>
          </wp:inline>
        </w:drawing>
      </w:r>
    </w:p>
    <w:p w14:paraId="394B55A3" w14:textId="77777777" w:rsidR="00A64905" w:rsidRPr="00A64905" w:rsidRDefault="00A64905" w:rsidP="00A64905">
      <w:pPr>
        <w:rPr>
          <w:lang w:val="en-IN"/>
        </w:rPr>
      </w:pPr>
      <w:r w:rsidRPr="00A64905">
        <w:rPr>
          <w:lang w:val="en-IN"/>
        </w:rPr>
        <w:t>The purpose of the technical and digital infrastructure at the NHS is integrated with Viso, which becomes significant in terms of configuration and training effort in order to make the progress compatible. The area of challenges is found in the remote monitoring that has resulted in the financial area of the organisations. The budget of the NHS exceeds due to the initial expenditure of digital infrastructure, employee training and the cost of the devices that hamper the cost-benefit ratio of the budget (Omron Global, 2023). The example of NHS long-term planning is offered here with operational performance to utilise the proactive and data-oriented purpose of digital innovation and its utilisation on (NHS England, 2019). </w:t>
      </w:r>
    </w:p>
    <w:p w14:paraId="431E2487" w14:textId="77777777" w:rsidR="00B027B6" w:rsidRDefault="00B027B6" w:rsidP="00A64905">
      <w:pPr>
        <w:rPr>
          <w:lang w:val="en-IN"/>
        </w:rPr>
      </w:pPr>
      <w:r>
        <w:rPr>
          <w:noProof/>
        </w:rPr>
        <w:lastRenderedPageBreak/>
        <w:drawing>
          <wp:inline distT="0" distB="0" distL="0" distR="0" wp14:anchorId="735A78A3" wp14:editId="3E9A7ED1">
            <wp:extent cx="5943600" cy="3343275"/>
            <wp:effectExtent l="0" t="0" r="0" b="0"/>
            <wp:docPr id="285812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58123"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943600" cy="3343275"/>
                    </a:xfrm>
                    <a:prstGeom prst="rect">
                      <a:avLst/>
                    </a:prstGeom>
                  </pic:spPr>
                </pic:pic>
              </a:graphicData>
            </a:graphic>
          </wp:inline>
        </w:drawing>
      </w:r>
    </w:p>
    <w:p w14:paraId="05FBE7E6" w14:textId="48000073" w:rsidR="00A64905" w:rsidRPr="00A64905" w:rsidRDefault="00A64905" w:rsidP="00A64905">
      <w:pPr>
        <w:rPr>
          <w:lang w:val="en-IN"/>
        </w:rPr>
      </w:pPr>
      <w:r w:rsidRPr="00A64905">
        <w:rPr>
          <w:lang w:val="en-IN"/>
        </w:rPr>
        <w:t xml:space="preserve">The impact of digital innovation is found in the transformation of care for hypertension patients through the integration of remote monitoring and the automatic process of sharing and reviewing the data without any manual assistance. The impactful area of systolic blood pressure reduction, the area of enhancing convenience and quality of care, the provision of guidelines and independent clinic reading, high level of pilot patient engagement </w:t>
      </w:r>
      <w:r w:rsidR="0048687C" w:rsidRPr="00A64905">
        <w:rPr>
          <w:lang w:val="en-IN"/>
        </w:rPr>
        <w:t>is</w:t>
      </w:r>
      <w:r w:rsidRPr="00A64905">
        <w:rPr>
          <w:lang w:val="en-IN"/>
        </w:rPr>
        <w:t xml:space="preserve"> followed and influenced by the implementation of the digital innovation. The overall purpose of accession convenience and quality is followed by the outcome of hassle-free services that relate to the system of reducing the number of hospital admissions (North West London, 2023). The beneficial area of the service users is found in the concept of an integrated monitoring system that enhances the process of regular check-up and frequent purpose of independent reading. On the other hand, the critical analysis of the study shows the purpose of issues with privacy and digital literacy that become restrictive. The necessity of special assistance in pilot testing, lack of digital literacy, are all developing challenges in front of the smooth escalation of digital innovation for remote monitoring. The perspective of the patients regarding the implementation of this service and their motivations is found in the reduced number of regular GP visits in the clinic. The precise area of titration of anti-hypertensive therapy is increased and enabled after the implementation of remote monitoring. The practical area of revealing SNOMED code is followed by a remarkable reduction in the number of cardiovascular events (National Library of Medicine, 2016). </w:t>
      </w:r>
    </w:p>
    <w:p w14:paraId="62838965" w14:textId="77777777" w:rsidR="00B027B6" w:rsidRDefault="00B027B6" w:rsidP="00A64905">
      <w:pPr>
        <w:rPr>
          <w:lang w:val="en-IN"/>
        </w:rPr>
      </w:pPr>
      <w:r>
        <w:rPr>
          <w:noProof/>
        </w:rPr>
        <w:lastRenderedPageBreak/>
        <w:drawing>
          <wp:inline distT="0" distB="0" distL="0" distR="0" wp14:anchorId="2B8B495F" wp14:editId="24D5EAA1">
            <wp:extent cx="5943600" cy="3343275"/>
            <wp:effectExtent l="0" t="0" r="0" b="0"/>
            <wp:docPr id="211160014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1600149"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943600" cy="3343275"/>
                    </a:xfrm>
                    <a:prstGeom prst="rect">
                      <a:avLst/>
                    </a:prstGeom>
                  </pic:spPr>
                </pic:pic>
              </a:graphicData>
            </a:graphic>
          </wp:inline>
        </w:drawing>
      </w:r>
    </w:p>
    <w:p w14:paraId="00B244E9" w14:textId="3D96F00A" w:rsidR="00A64905" w:rsidRPr="00A64905" w:rsidRDefault="00A64905" w:rsidP="00A64905">
      <w:pPr>
        <w:rPr>
          <w:lang w:val="en-IN"/>
        </w:rPr>
      </w:pPr>
      <w:r w:rsidRPr="00A64905">
        <w:rPr>
          <w:lang w:val="en-IN"/>
        </w:rPr>
        <w:t xml:space="preserve">The study shows a quantifiable impact of remote blood pressure monitoring that has impacted on rural populations. The example of the community in Northwest London, Cornwall, became impactful in terms of demonstrating the provided opportunity to extend the purpose of monitoring. The extended purpose of community-based settings for patients and the beneficial area of eliminating the hassle of unnecessary travel become impactful in terms of dealing with the continuous process of person-centred care (Guillen-Aguinaga </w:t>
      </w:r>
      <w:r w:rsidRPr="00A64905">
        <w:rPr>
          <w:i/>
          <w:iCs/>
          <w:lang w:val="en-IN"/>
        </w:rPr>
        <w:t>et al.,</w:t>
      </w:r>
      <w:r w:rsidRPr="00A64905">
        <w:rPr>
          <w:lang w:val="en-IN"/>
        </w:rPr>
        <w:t xml:space="preserve"> 2025). The practical barrier of hypertension management is also reduced by the implementation of remote transformation, which also shows improvement in the management of systolic blood pressure. The reduction in the number of primary care visits and the evidence-based process of long-term population management becomes inconclusive (Chen </w:t>
      </w:r>
      <w:r w:rsidRPr="00A64905">
        <w:rPr>
          <w:i/>
          <w:iCs/>
          <w:lang w:val="en-IN"/>
        </w:rPr>
        <w:t xml:space="preserve">et al., </w:t>
      </w:r>
      <w:r w:rsidRPr="00A64905">
        <w:rPr>
          <w:lang w:val="en-IN"/>
        </w:rPr>
        <w:t xml:space="preserve">2025). The beneficial area of the system also impacts families, public health and careers through the provision of well-supported pilots. The implication of the RPM system empowers the process of providing proper care, support and contingency planning (Bento </w:t>
      </w:r>
      <w:r w:rsidRPr="00A64905">
        <w:rPr>
          <w:i/>
          <w:iCs/>
          <w:lang w:val="en-IN"/>
        </w:rPr>
        <w:t xml:space="preserve">et al., </w:t>
      </w:r>
      <w:r w:rsidRPr="00A64905">
        <w:rPr>
          <w:lang w:val="en-IN"/>
        </w:rPr>
        <w:t>2025).</w:t>
      </w:r>
    </w:p>
    <w:p w14:paraId="7DEA4F70" w14:textId="77777777" w:rsidR="00A64905" w:rsidRDefault="00A64905">
      <w:pPr>
        <w:spacing w:after="200" w:line="276" w:lineRule="auto"/>
        <w:jc w:val="left"/>
        <w:rPr>
          <w:b/>
          <w:bCs/>
          <w:lang w:val="en-IN"/>
        </w:rPr>
      </w:pPr>
      <w:r>
        <w:rPr>
          <w:b/>
          <w:bCs/>
          <w:lang w:val="en-IN"/>
        </w:rPr>
        <w:br w:type="page"/>
      </w:r>
    </w:p>
    <w:p w14:paraId="11404F9B" w14:textId="77777777" w:rsidR="00B027B6" w:rsidRDefault="00B027B6" w:rsidP="00A64905">
      <w:pPr>
        <w:rPr>
          <w:lang w:val="en-IN"/>
        </w:rPr>
      </w:pPr>
      <w:r>
        <w:rPr>
          <w:noProof/>
        </w:rPr>
        <w:lastRenderedPageBreak/>
        <w:drawing>
          <wp:inline distT="0" distB="0" distL="0" distR="0" wp14:anchorId="2885B546" wp14:editId="0A8E2C34">
            <wp:extent cx="5943600" cy="3343275"/>
            <wp:effectExtent l="0" t="0" r="0" b="0"/>
            <wp:docPr id="66698412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6984126"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943600" cy="3343275"/>
                    </a:xfrm>
                    <a:prstGeom prst="rect">
                      <a:avLst/>
                    </a:prstGeom>
                  </pic:spPr>
                </pic:pic>
              </a:graphicData>
            </a:graphic>
          </wp:inline>
        </w:drawing>
      </w:r>
    </w:p>
    <w:p w14:paraId="708A461B" w14:textId="0B42804A" w:rsidR="00A64905" w:rsidRPr="00A64905" w:rsidRDefault="00A64905" w:rsidP="00A64905">
      <w:pPr>
        <w:rPr>
          <w:lang w:val="en-IN"/>
        </w:rPr>
      </w:pPr>
      <w:r w:rsidRPr="00A64905">
        <w:rPr>
          <w:lang w:val="en-IN"/>
        </w:rPr>
        <w:t>The critical analysis of the study relates to the purpose of estimating the challenges of the innovation. The challenges of financial planning and its impact on the overall budget of the NHS create issues. On the other hand, the shortcomings of privacy and digital literacy relate to the challenges of the smooth progression of digital innovation. </w:t>
      </w:r>
    </w:p>
    <w:p w14:paraId="03B06A0E" w14:textId="77777777" w:rsidR="00A64905" w:rsidRPr="00A64905" w:rsidRDefault="00A64905" w:rsidP="00A64905">
      <w:pPr>
        <w:rPr>
          <w:lang w:val="en-IN"/>
        </w:rPr>
      </w:pPr>
      <w:r w:rsidRPr="00A64905">
        <w:rPr>
          <w:lang w:val="en-IN"/>
        </w:rPr>
        <w:t xml:space="preserve">It is recommended for the organisation to proceed with the system of strategic financial planning along with some disruptive innovation, which will help to reduce the huge initial cost of the devices (Bento </w:t>
      </w:r>
      <w:r w:rsidRPr="00A64905">
        <w:rPr>
          <w:i/>
          <w:iCs/>
          <w:lang w:val="en-IN"/>
        </w:rPr>
        <w:t>et al.,</w:t>
      </w:r>
      <w:r w:rsidRPr="00A64905">
        <w:rPr>
          <w:lang w:val="en-IN"/>
        </w:rPr>
        <w:t xml:space="preserve"> 2025). </w:t>
      </w:r>
    </w:p>
    <w:p w14:paraId="21E15276" w14:textId="77777777" w:rsidR="00A64905" w:rsidRPr="00A64905" w:rsidRDefault="00A64905" w:rsidP="00A64905">
      <w:pPr>
        <w:rPr>
          <w:lang w:val="en-IN"/>
        </w:rPr>
      </w:pPr>
      <w:r w:rsidRPr="00A64905">
        <w:rPr>
          <w:lang w:val="en-IN"/>
        </w:rPr>
        <w:t>It is recommended to create a subscription-based model for rural areas where people will be able to get used to the devices. The same is effective for different clinics and also for the public to proceed with the digital management successfully (Healthcare Packaging, 2023). </w:t>
      </w:r>
    </w:p>
    <w:p w14:paraId="5C253542" w14:textId="77777777" w:rsidR="00A64905" w:rsidRPr="00A64905" w:rsidRDefault="00A64905" w:rsidP="00A64905">
      <w:pPr>
        <w:rPr>
          <w:lang w:val="en-IN"/>
        </w:rPr>
      </w:pPr>
      <w:r w:rsidRPr="00A64905">
        <w:rPr>
          <w:lang w:val="en-IN"/>
        </w:rPr>
        <w:t>The recommendation for practice, privacy and digital literacy can be given through the process of career digital literacy training. The improvement of the level of policy, reduction of disparity and maintenance of engagement will be helpful for long-term action of distribution. </w:t>
      </w:r>
    </w:p>
    <w:p w14:paraId="54A313F6" w14:textId="77777777" w:rsidR="00B027B6" w:rsidRDefault="00B027B6" w:rsidP="00A64905">
      <w:pPr>
        <w:rPr>
          <w:lang w:val="en-IN"/>
        </w:rPr>
      </w:pPr>
      <w:r>
        <w:rPr>
          <w:noProof/>
        </w:rPr>
        <w:lastRenderedPageBreak/>
        <w:drawing>
          <wp:inline distT="0" distB="0" distL="0" distR="0" wp14:anchorId="6AF1F94A" wp14:editId="02E1BAC1">
            <wp:extent cx="5943600" cy="3343275"/>
            <wp:effectExtent l="0" t="0" r="0" b="0"/>
            <wp:docPr id="68308142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3081426"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943600" cy="3343275"/>
                    </a:xfrm>
                    <a:prstGeom prst="rect">
                      <a:avLst/>
                    </a:prstGeom>
                  </pic:spPr>
                </pic:pic>
              </a:graphicData>
            </a:graphic>
          </wp:inline>
        </w:drawing>
      </w:r>
    </w:p>
    <w:p w14:paraId="31248EF5" w14:textId="28C625C1" w:rsidR="00D21C21" w:rsidRDefault="00A64905" w:rsidP="00A64905">
      <w:pPr>
        <w:rPr>
          <w:lang w:val="en-IN"/>
        </w:rPr>
      </w:pPr>
      <w:r w:rsidRPr="00A64905">
        <w:rPr>
          <w:lang w:val="en-IN"/>
        </w:rPr>
        <w:t>The presentation has demonstrated a lucid idea about the impact of implementing innovation in the system of remote patient monitoring through the digital transformation of Hypertension Plus. The explanation of the significance helps to identify its impact in the area of service delivery, service users and the community. The beneficial areas of time management, cost-effective systems, and the process of monitoring are all becoming effective for the process of digital transformation. Different challenges are identified from the process of applications, which are followed by some plausible recommendations. The future area of this remote monitoring system will be more effective through the execution of recommendations to eradicate the issues and take long term-sustainable actions. </w:t>
      </w:r>
    </w:p>
    <w:p w14:paraId="75A29C1B" w14:textId="463155B1" w:rsidR="00B027B6" w:rsidRDefault="00512042" w:rsidP="00A64905">
      <w:pPr>
        <w:rPr>
          <w:lang w:val="en-IN"/>
        </w:rPr>
      </w:pPr>
      <w:r>
        <w:rPr>
          <w:noProof/>
        </w:rPr>
        <w:lastRenderedPageBreak/>
        <w:drawing>
          <wp:inline distT="0" distB="0" distL="0" distR="0" wp14:anchorId="6DB134C6" wp14:editId="4233BF94">
            <wp:extent cx="5943600" cy="3343275"/>
            <wp:effectExtent l="0" t="0" r="0" b="0"/>
            <wp:docPr id="111537889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5378896"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943600" cy="3343275"/>
                    </a:xfrm>
                    <a:prstGeom prst="rect">
                      <a:avLst/>
                    </a:prstGeom>
                  </pic:spPr>
                </pic:pic>
              </a:graphicData>
            </a:graphic>
          </wp:inline>
        </w:drawing>
      </w:r>
    </w:p>
    <w:p w14:paraId="58D0B663" w14:textId="15EF8C04" w:rsidR="00512042" w:rsidRDefault="00512042" w:rsidP="00A64905">
      <w:pPr>
        <w:rPr>
          <w:lang w:val="en-IN"/>
        </w:rPr>
      </w:pPr>
      <w:r>
        <w:rPr>
          <w:noProof/>
        </w:rPr>
        <w:drawing>
          <wp:inline distT="0" distB="0" distL="0" distR="0" wp14:anchorId="21DB2722" wp14:editId="2FD709F0">
            <wp:extent cx="5943600" cy="3343275"/>
            <wp:effectExtent l="0" t="0" r="0" b="0"/>
            <wp:docPr id="19141031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410312" name=""/>
                    <pic:cNvPicPr/>
                  </pic:nvPicPr>
                  <pic:blipFill>
                    <a:blip r:embed="rId28">
                      <a:extLst>
                        <a:ext uri="{96DAC541-7B7A-43D3-8B79-37D633B846F1}">
                          <asvg:svgBlip xmlns:asvg="http://schemas.microsoft.com/office/drawing/2016/SVG/main" r:embed="rId29"/>
                        </a:ext>
                      </a:extLst>
                    </a:blip>
                    <a:stretch>
                      <a:fillRect/>
                    </a:stretch>
                  </pic:blipFill>
                  <pic:spPr>
                    <a:xfrm>
                      <a:off x="0" y="0"/>
                      <a:ext cx="5943600" cy="3343275"/>
                    </a:xfrm>
                    <a:prstGeom prst="rect">
                      <a:avLst/>
                    </a:prstGeom>
                  </pic:spPr>
                </pic:pic>
              </a:graphicData>
            </a:graphic>
          </wp:inline>
        </w:drawing>
      </w:r>
    </w:p>
    <w:p w14:paraId="4336BD1F" w14:textId="160289AB" w:rsidR="00512042" w:rsidRDefault="00512042" w:rsidP="00A64905">
      <w:pPr>
        <w:rPr>
          <w:lang w:val="en-IN"/>
        </w:rPr>
      </w:pPr>
      <w:r>
        <w:rPr>
          <w:noProof/>
        </w:rPr>
        <w:lastRenderedPageBreak/>
        <w:drawing>
          <wp:inline distT="0" distB="0" distL="0" distR="0" wp14:anchorId="7A681E23" wp14:editId="51D2F002">
            <wp:extent cx="5943600" cy="3343275"/>
            <wp:effectExtent l="0" t="0" r="0" b="0"/>
            <wp:docPr id="143607854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6078548" name=""/>
                    <pic:cNvPicPr/>
                  </pic:nvPicPr>
                  <pic:blipFill>
                    <a:blip r:embed="rId30">
                      <a:extLst>
                        <a:ext uri="{96DAC541-7B7A-43D3-8B79-37D633B846F1}">
                          <asvg:svgBlip xmlns:asvg="http://schemas.microsoft.com/office/drawing/2016/SVG/main" r:embed="rId31"/>
                        </a:ext>
                      </a:extLst>
                    </a:blip>
                    <a:stretch>
                      <a:fillRect/>
                    </a:stretch>
                  </pic:blipFill>
                  <pic:spPr>
                    <a:xfrm>
                      <a:off x="0" y="0"/>
                      <a:ext cx="5943600" cy="3343275"/>
                    </a:xfrm>
                    <a:prstGeom prst="rect">
                      <a:avLst/>
                    </a:prstGeom>
                  </pic:spPr>
                </pic:pic>
              </a:graphicData>
            </a:graphic>
          </wp:inline>
        </w:drawing>
      </w:r>
    </w:p>
    <w:p w14:paraId="7046FD36" w14:textId="2C3CE074" w:rsidR="00512042" w:rsidRDefault="00512042" w:rsidP="00A64905">
      <w:pPr>
        <w:rPr>
          <w:lang w:val="en-IN"/>
        </w:rPr>
      </w:pPr>
      <w:r>
        <w:rPr>
          <w:noProof/>
        </w:rPr>
        <w:drawing>
          <wp:inline distT="0" distB="0" distL="0" distR="0" wp14:anchorId="367B9DA1" wp14:editId="34A264D5">
            <wp:extent cx="5943600" cy="3343275"/>
            <wp:effectExtent l="0" t="0" r="0" b="0"/>
            <wp:docPr id="126661198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6611983" name=""/>
                    <pic:cNvPicPr/>
                  </pic:nvPicPr>
                  <pic:blipFill>
                    <a:blip r:embed="rId32">
                      <a:extLst>
                        <a:ext uri="{96DAC541-7B7A-43D3-8B79-37D633B846F1}">
                          <asvg:svgBlip xmlns:asvg="http://schemas.microsoft.com/office/drawing/2016/SVG/main" r:embed="rId33"/>
                        </a:ext>
                      </a:extLst>
                    </a:blip>
                    <a:stretch>
                      <a:fillRect/>
                    </a:stretch>
                  </pic:blipFill>
                  <pic:spPr>
                    <a:xfrm>
                      <a:off x="0" y="0"/>
                      <a:ext cx="5943600" cy="3343275"/>
                    </a:xfrm>
                    <a:prstGeom prst="rect">
                      <a:avLst/>
                    </a:prstGeom>
                  </pic:spPr>
                </pic:pic>
              </a:graphicData>
            </a:graphic>
          </wp:inline>
        </w:drawing>
      </w:r>
    </w:p>
    <w:p w14:paraId="302F75B3" w14:textId="0F41B3B7" w:rsidR="00D21C21" w:rsidRDefault="00D21C21">
      <w:pPr>
        <w:spacing w:after="200" w:line="276" w:lineRule="auto"/>
        <w:jc w:val="left"/>
        <w:rPr>
          <w:lang w:val="en-IN"/>
        </w:rPr>
      </w:pPr>
    </w:p>
    <w:sectPr w:rsidR="00D21C21" w:rsidSect="00130484">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0"/>
  </w:compat>
  <w:rsids>
    <w:rsidRoot w:val="00A64905"/>
    <w:rsid w:val="0004557C"/>
    <w:rsid w:val="000816C0"/>
    <w:rsid w:val="000B7894"/>
    <w:rsid w:val="000C5F28"/>
    <w:rsid w:val="000D1DF4"/>
    <w:rsid w:val="00130484"/>
    <w:rsid w:val="00135EC7"/>
    <w:rsid w:val="00164836"/>
    <w:rsid w:val="0021302C"/>
    <w:rsid w:val="002132E9"/>
    <w:rsid w:val="00226670"/>
    <w:rsid w:val="002A361C"/>
    <w:rsid w:val="003878A0"/>
    <w:rsid w:val="004067AF"/>
    <w:rsid w:val="0048687C"/>
    <w:rsid w:val="00512042"/>
    <w:rsid w:val="005F19AE"/>
    <w:rsid w:val="00620576"/>
    <w:rsid w:val="00666DED"/>
    <w:rsid w:val="00855BA7"/>
    <w:rsid w:val="00865659"/>
    <w:rsid w:val="008F703C"/>
    <w:rsid w:val="009A2FFF"/>
    <w:rsid w:val="009E3880"/>
    <w:rsid w:val="00A64905"/>
    <w:rsid w:val="00AE3056"/>
    <w:rsid w:val="00B027B6"/>
    <w:rsid w:val="00B34CDA"/>
    <w:rsid w:val="00B613E8"/>
    <w:rsid w:val="00BA3DBC"/>
    <w:rsid w:val="00C074A5"/>
    <w:rsid w:val="00C72AAA"/>
    <w:rsid w:val="00CD0DDC"/>
    <w:rsid w:val="00D21C21"/>
    <w:rsid w:val="00D77CF0"/>
    <w:rsid w:val="00E25307"/>
    <w:rsid w:val="00EA1725"/>
    <w:rsid w:val="00FC722F"/>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52B78F"/>
  <w15:chartTrackingRefBased/>
  <w15:docId w15:val="{2328AB35-33A4-4BFD-8B39-01F230D7BD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20576"/>
    <w:pPr>
      <w:spacing w:after="160" w:line="360" w:lineRule="auto"/>
      <w:jc w:val="both"/>
    </w:pPr>
    <w:rPr>
      <w:rFonts w:ascii="Times New Roman" w:hAnsi="Times New Roman"/>
      <w:kern w:val="0"/>
      <w:sz w:val="24"/>
      <w:lang w:val="en-GB"/>
    </w:rPr>
  </w:style>
  <w:style w:type="paragraph" w:styleId="Heading1">
    <w:name w:val="heading 1"/>
    <w:basedOn w:val="Normal"/>
    <w:next w:val="Normal"/>
    <w:link w:val="Heading1Char"/>
    <w:autoRedefine/>
    <w:uiPriority w:val="9"/>
    <w:qFormat/>
    <w:rsid w:val="00226670"/>
    <w:pPr>
      <w:keepNext/>
      <w:keepLines/>
      <w:spacing w:beforeAutospacing="1" w:afterAutospacing="1"/>
      <w:outlineLvl w:val="0"/>
    </w:pPr>
    <w:rPr>
      <w:b/>
      <w:color w:val="222222"/>
      <w:kern w:val="2"/>
      <w:sz w:val="28"/>
      <w:szCs w:val="40"/>
      <w:lang w:val="en-IN"/>
    </w:rPr>
  </w:style>
  <w:style w:type="paragraph" w:styleId="Heading2">
    <w:name w:val="heading 2"/>
    <w:basedOn w:val="Normal"/>
    <w:next w:val="Normal"/>
    <w:link w:val="Heading2Char"/>
    <w:autoRedefine/>
    <w:uiPriority w:val="9"/>
    <w:unhideWhenUsed/>
    <w:qFormat/>
    <w:rsid w:val="00226670"/>
    <w:pPr>
      <w:keepNext/>
      <w:keepLines/>
      <w:spacing w:beforeAutospacing="1" w:afterAutospacing="1"/>
      <w:outlineLvl w:val="1"/>
    </w:pPr>
    <w:rPr>
      <w:b/>
      <w:kern w:val="2"/>
      <w:sz w:val="26"/>
      <w:szCs w:val="32"/>
      <w:lang w:val="en-US"/>
    </w:rPr>
  </w:style>
  <w:style w:type="paragraph" w:styleId="Heading3">
    <w:name w:val="heading 3"/>
    <w:basedOn w:val="Normal"/>
    <w:next w:val="Normal"/>
    <w:link w:val="Heading3Char"/>
    <w:uiPriority w:val="9"/>
    <w:semiHidden/>
    <w:unhideWhenUsed/>
    <w:qFormat/>
    <w:rsid w:val="00A64905"/>
    <w:pPr>
      <w:keepNext/>
      <w:keepLines/>
      <w:spacing w:before="160" w:after="80"/>
      <w:outlineLvl w:val="2"/>
    </w:pPr>
    <w:rPr>
      <w:rFonts w:asciiTheme="minorHAnsi" w:eastAsiaTheme="majorEastAsia" w:hAnsiTheme="minorHAnsi"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A64905"/>
    <w:pPr>
      <w:keepNext/>
      <w:keepLines/>
      <w:spacing w:before="80" w:after="40"/>
      <w:outlineLvl w:val="3"/>
    </w:pPr>
    <w:rPr>
      <w:rFonts w:asciiTheme="minorHAnsi" w:eastAsiaTheme="majorEastAsia" w:hAnsiTheme="min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A64905"/>
    <w:pPr>
      <w:keepNext/>
      <w:keepLines/>
      <w:spacing w:before="80" w:after="40"/>
      <w:outlineLvl w:val="4"/>
    </w:pPr>
    <w:rPr>
      <w:rFonts w:asciiTheme="minorHAnsi" w:eastAsiaTheme="majorEastAsia" w:hAnsiTheme="minorHAnsi" w:cstheme="majorBidi"/>
      <w:color w:val="365F91" w:themeColor="accent1" w:themeShade="BF"/>
    </w:rPr>
  </w:style>
  <w:style w:type="paragraph" w:styleId="Heading6">
    <w:name w:val="heading 6"/>
    <w:basedOn w:val="Normal"/>
    <w:next w:val="Normal"/>
    <w:link w:val="Heading6Char"/>
    <w:uiPriority w:val="9"/>
    <w:semiHidden/>
    <w:unhideWhenUsed/>
    <w:qFormat/>
    <w:rsid w:val="00A64905"/>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A64905"/>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A64905"/>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A64905"/>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6670"/>
    <w:rPr>
      <w:rFonts w:ascii="Times New Roman" w:hAnsi="Times New Roman"/>
      <w:b/>
      <w:color w:val="222222"/>
      <w:sz w:val="28"/>
      <w:szCs w:val="40"/>
      <w:lang w:val="en-IN"/>
    </w:rPr>
  </w:style>
  <w:style w:type="character" w:customStyle="1" w:styleId="Heading2Char">
    <w:name w:val="Heading 2 Char"/>
    <w:basedOn w:val="DefaultParagraphFont"/>
    <w:link w:val="Heading2"/>
    <w:uiPriority w:val="9"/>
    <w:rsid w:val="00226670"/>
    <w:rPr>
      <w:rFonts w:ascii="Times New Roman" w:hAnsi="Times New Roman"/>
      <w:b/>
      <w:sz w:val="26"/>
      <w:szCs w:val="32"/>
    </w:rPr>
  </w:style>
  <w:style w:type="character" w:customStyle="1" w:styleId="Heading3Char">
    <w:name w:val="Heading 3 Char"/>
    <w:basedOn w:val="DefaultParagraphFont"/>
    <w:link w:val="Heading3"/>
    <w:uiPriority w:val="9"/>
    <w:semiHidden/>
    <w:rsid w:val="00A64905"/>
    <w:rPr>
      <w:rFonts w:eastAsiaTheme="majorEastAsia" w:cstheme="majorBidi"/>
      <w:color w:val="365F91" w:themeColor="accent1" w:themeShade="BF"/>
      <w:kern w:val="0"/>
      <w:sz w:val="28"/>
      <w:szCs w:val="28"/>
      <w:lang w:val="en-GB"/>
    </w:rPr>
  </w:style>
  <w:style w:type="character" w:customStyle="1" w:styleId="Heading4Char">
    <w:name w:val="Heading 4 Char"/>
    <w:basedOn w:val="DefaultParagraphFont"/>
    <w:link w:val="Heading4"/>
    <w:uiPriority w:val="9"/>
    <w:semiHidden/>
    <w:rsid w:val="00A64905"/>
    <w:rPr>
      <w:rFonts w:eastAsiaTheme="majorEastAsia" w:cstheme="majorBidi"/>
      <w:i/>
      <w:iCs/>
      <w:color w:val="365F91" w:themeColor="accent1" w:themeShade="BF"/>
      <w:kern w:val="0"/>
      <w:sz w:val="24"/>
      <w:lang w:val="en-GB"/>
    </w:rPr>
  </w:style>
  <w:style w:type="character" w:customStyle="1" w:styleId="Heading5Char">
    <w:name w:val="Heading 5 Char"/>
    <w:basedOn w:val="DefaultParagraphFont"/>
    <w:link w:val="Heading5"/>
    <w:uiPriority w:val="9"/>
    <w:semiHidden/>
    <w:rsid w:val="00A64905"/>
    <w:rPr>
      <w:rFonts w:eastAsiaTheme="majorEastAsia" w:cstheme="majorBidi"/>
      <w:color w:val="365F91" w:themeColor="accent1" w:themeShade="BF"/>
      <w:kern w:val="0"/>
      <w:sz w:val="24"/>
      <w:lang w:val="en-GB"/>
    </w:rPr>
  </w:style>
  <w:style w:type="character" w:customStyle="1" w:styleId="Heading6Char">
    <w:name w:val="Heading 6 Char"/>
    <w:basedOn w:val="DefaultParagraphFont"/>
    <w:link w:val="Heading6"/>
    <w:uiPriority w:val="9"/>
    <w:semiHidden/>
    <w:rsid w:val="00A64905"/>
    <w:rPr>
      <w:rFonts w:eastAsiaTheme="majorEastAsia" w:cstheme="majorBidi"/>
      <w:i/>
      <w:iCs/>
      <w:color w:val="595959" w:themeColor="text1" w:themeTint="A6"/>
      <w:kern w:val="0"/>
      <w:sz w:val="24"/>
      <w:lang w:val="en-GB"/>
    </w:rPr>
  </w:style>
  <w:style w:type="character" w:customStyle="1" w:styleId="Heading7Char">
    <w:name w:val="Heading 7 Char"/>
    <w:basedOn w:val="DefaultParagraphFont"/>
    <w:link w:val="Heading7"/>
    <w:uiPriority w:val="9"/>
    <w:semiHidden/>
    <w:rsid w:val="00A64905"/>
    <w:rPr>
      <w:rFonts w:eastAsiaTheme="majorEastAsia" w:cstheme="majorBidi"/>
      <w:color w:val="595959" w:themeColor="text1" w:themeTint="A6"/>
      <w:kern w:val="0"/>
      <w:sz w:val="24"/>
      <w:lang w:val="en-GB"/>
    </w:rPr>
  </w:style>
  <w:style w:type="character" w:customStyle="1" w:styleId="Heading8Char">
    <w:name w:val="Heading 8 Char"/>
    <w:basedOn w:val="DefaultParagraphFont"/>
    <w:link w:val="Heading8"/>
    <w:uiPriority w:val="9"/>
    <w:semiHidden/>
    <w:rsid w:val="00A64905"/>
    <w:rPr>
      <w:rFonts w:eastAsiaTheme="majorEastAsia" w:cstheme="majorBidi"/>
      <w:i/>
      <w:iCs/>
      <w:color w:val="272727" w:themeColor="text1" w:themeTint="D8"/>
      <w:kern w:val="0"/>
      <w:sz w:val="24"/>
      <w:lang w:val="en-GB"/>
    </w:rPr>
  </w:style>
  <w:style w:type="character" w:customStyle="1" w:styleId="Heading9Char">
    <w:name w:val="Heading 9 Char"/>
    <w:basedOn w:val="DefaultParagraphFont"/>
    <w:link w:val="Heading9"/>
    <w:uiPriority w:val="9"/>
    <w:semiHidden/>
    <w:rsid w:val="00A64905"/>
    <w:rPr>
      <w:rFonts w:eastAsiaTheme="majorEastAsia" w:cstheme="majorBidi"/>
      <w:color w:val="272727" w:themeColor="text1" w:themeTint="D8"/>
      <w:kern w:val="0"/>
      <w:sz w:val="24"/>
      <w:lang w:val="en-GB"/>
    </w:rPr>
  </w:style>
  <w:style w:type="paragraph" w:styleId="Title">
    <w:name w:val="Title"/>
    <w:basedOn w:val="Normal"/>
    <w:next w:val="Normal"/>
    <w:link w:val="TitleChar"/>
    <w:uiPriority w:val="10"/>
    <w:qFormat/>
    <w:rsid w:val="00A6490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64905"/>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A64905"/>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64905"/>
    <w:rPr>
      <w:rFonts w:eastAsiaTheme="majorEastAsia" w:cstheme="majorBidi"/>
      <w:color w:val="595959" w:themeColor="text1" w:themeTint="A6"/>
      <w:spacing w:val="15"/>
      <w:kern w:val="0"/>
      <w:sz w:val="28"/>
      <w:szCs w:val="28"/>
      <w:lang w:val="en-GB"/>
    </w:rPr>
  </w:style>
  <w:style w:type="paragraph" w:styleId="Quote">
    <w:name w:val="Quote"/>
    <w:basedOn w:val="Normal"/>
    <w:next w:val="Normal"/>
    <w:link w:val="QuoteChar"/>
    <w:uiPriority w:val="29"/>
    <w:qFormat/>
    <w:rsid w:val="00A64905"/>
    <w:pPr>
      <w:spacing w:before="160"/>
      <w:jc w:val="center"/>
    </w:pPr>
    <w:rPr>
      <w:i/>
      <w:iCs/>
      <w:color w:val="404040" w:themeColor="text1" w:themeTint="BF"/>
    </w:rPr>
  </w:style>
  <w:style w:type="character" w:customStyle="1" w:styleId="QuoteChar">
    <w:name w:val="Quote Char"/>
    <w:basedOn w:val="DefaultParagraphFont"/>
    <w:link w:val="Quote"/>
    <w:uiPriority w:val="29"/>
    <w:rsid w:val="00A64905"/>
    <w:rPr>
      <w:rFonts w:ascii="Times New Roman" w:hAnsi="Times New Roman"/>
      <w:i/>
      <w:iCs/>
      <w:color w:val="404040" w:themeColor="text1" w:themeTint="BF"/>
      <w:kern w:val="0"/>
      <w:sz w:val="24"/>
      <w:lang w:val="en-GB"/>
    </w:rPr>
  </w:style>
  <w:style w:type="paragraph" w:styleId="ListParagraph">
    <w:name w:val="List Paragraph"/>
    <w:basedOn w:val="Normal"/>
    <w:uiPriority w:val="34"/>
    <w:qFormat/>
    <w:rsid w:val="00A64905"/>
    <w:pPr>
      <w:ind w:left="720"/>
      <w:contextualSpacing/>
    </w:pPr>
  </w:style>
  <w:style w:type="character" w:styleId="IntenseEmphasis">
    <w:name w:val="Intense Emphasis"/>
    <w:basedOn w:val="DefaultParagraphFont"/>
    <w:uiPriority w:val="21"/>
    <w:qFormat/>
    <w:rsid w:val="00A64905"/>
    <w:rPr>
      <w:i/>
      <w:iCs/>
      <w:color w:val="365F91" w:themeColor="accent1" w:themeShade="BF"/>
    </w:rPr>
  </w:style>
  <w:style w:type="paragraph" w:styleId="IntenseQuote">
    <w:name w:val="Intense Quote"/>
    <w:basedOn w:val="Normal"/>
    <w:next w:val="Normal"/>
    <w:link w:val="IntenseQuoteChar"/>
    <w:uiPriority w:val="30"/>
    <w:qFormat/>
    <w:rsid w:val="00A64905"/>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A64905"/>
    <w:rPr>
      <w:rFonts w:ascii="Times New Roman" w:hAnsi="Times New Roman"/>
      <w:i/>
      <w:iCs/>
      <w:color w:val="365F91" w:themeColor="accent1" w:themeShade="BF"/>
      <w:kern w:val="0"/>
      <w:sz w:val="24"/>
      <w:lang w:val="en-GB"/>
    </w:rPr>
  </w:style>
  <w:style w:type="character" w:styleId="IntenseReference">
    <w:name w:val="Intense Reference"/>
    <w:basedOn w:val="DefaultParagraphFont"/>
    <w:uiPriority w:val="32"/>
    <w:qFormat/>
    <w:rsid w:val="00A64905"/>
    <w:rPr>
      <w:b/>
      <w:bCs/>
      <w:smallCaps/>
      <w:color w:val="365F91" w:themeColor="accent1" w:themeShade="BF"/>
      <w:spacing w:val="5"/>
    </w:rPr>
  </w:style>
  <w:style w:type="paragraph" w:styleId="NormalWeb">
    <w:name w:val="Normal (Web)"/>
    <w:basedOn w:val="Normal"/>
    <w:uiPriority w:val="99"/>
    <w:semiHidden/>
    <w:unhideWhenUsed/>
    <w:rsid w:val="000816C0"/>
    <w:pPr>
      <w:spacing w:before="100" w:beforeAutospacing="1" w:after="100" w:afterAutospacing="1" w:line="240" w:lineRule="auto"/>
      <w:jc w:val="left"/>
    </w:pPr>
    <w:rPr>
      <w:rFonts w:eastAsia="Times New Roman" w:cs="Times New Roman"/>
      <w:szCs w:val="24"/>
      <w:lang w:val="en-IN"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image" Target="media/image10.svg"/><Relationship Id="rId18" Type="http://schemas.openxmlformats.org/officeDocument/2006/relationships/image" Target="media/image15.png"/><Relationship Id="rId26" Type="http://schemas.openxmlformats.org/officeDocument/2006/relationships/image" Target="media/image23.png"/><Relationship Id="rId3" Type="http://schemas.openxmlformats.org/officeDocument/2006/relationships/webSettings" Target="webSettings.xml"/><Relationship Id="rId21" Type="http://schemas.openxmlformats.org/officeDocument/2006/relationships/image" Target="media/image18.svg"/><Relationship Id="rId34" Type="http://schemas.openxmlformats.org/officeDocument/2006/relationships/fontTable" Target="fontTable.xml"/><Relationship Id="rId7" Type="http://schemas.openxmlformats.org/officeDocument/2006/relationships/image" Target="media/image4.svg"/><Relationship Id="rId12" Type="http://schemas.openxmlformats.org/officeDocument/2006/relationships/image" Target="media/image9.png"/><Relationship Id="rId17" Type="http://schemas.openxmlformats.org/officeDocument/2006/relationships/image" Target="media/image14.svg"/><Relationship Id="rId25" Type="http://schemas.openxmlformats.org/officeDocument/2006/relationships/image" Target="media/image22.svg"/><Relationship Id="rId33" Type="http://schemas.openxmlformats.org/officeDocument/2006/relationships/image" Target="media/image30.svg"/><Relationship Id="rId2" Type="http://schemas.openxmlformats.org/officeDocument/2006/relationships/settings" Target="settings.xml"/><Relationship Id="rId16" Type="http://schemas.openxmlformats.org/officeDocument/2006/relationships/image" Target="media/image13.png"/><Relationship Id="rId20" Type="http://schemas.openxmlformats.org/officeDocument/2006/relationships/image" Target="media/image17.png"/><Relationship Id="rId29" Type="http://schemas.openxmlformats.org/officeDocument/2006/relationships/image" Target="media/image26.svg"/><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svg"/><Relationship Id="rId24" Type="http://schemas.openxmlformats.org/officeDocument/2006/relationships/image" Target="media/image21.png"/><Relationship Id="rId32" Type="http://schemas.openxmlformats.org/officeDocument/2006/relationships/image" Target="media/image29.png"/><Relationship Id="rId5" Type="http://schemas.openxmlformats.org/officeDocument/2006/relationships/image" Target="media/image2.svg"/><Relationship Id="rId15" Type="http://schemas.openxmlformats.org/officeDocument/2006/relationships/image" Target="media/image12.svg"/><Relationship Id="rId23" Type="http://schemas.openxmlformats.org/officeDocument/2006/relationships/image" Target="media/image20.svg"/><Relationship Id="rId28" Type="http://schemas.openxmlformats.org/officeDocument/2006/relationships/image" Target="media/image25.png"/><Relationship Id="rId10" Type="http://schemas.openxmlformats.org/officeDocument/2006/relationships/image" Target="media/image7.png"/><Relationship Id="rId19" Type="http://schemas.openxmlformats.org/officeDocument/2006/relationships/image" Target="media/image16.svg"/><Relationship Id="rId31" Type="http://schemas.openxmlformats.org/officeDocument/2006/relationships/image" Target="media/image28.svg"/><Relationship Id="rId4" Type="http://schemas.openxmlformats.org/officeDocument/2006/relationships/image" Target="media/image1.png"/><Relationship Id="rId9" Type="http://schemas.openxmlformats.org/officeDocument/2006/relationships/image" Target="media/image6.svg"/><Relationship Id="rId14" Type="http://schemas.openxmlformats.org/officeDocument/2006/relationships/image" Target="media/image11.png"/><Relationship Id="rId22" Type="http://schemas.openxmlformats.org/officeDocument/2006/relationships/image" Target="media/image19.png"/><Relationship Id="rId27" Type="http://schemas.openxmlformats.org/officeDocument/2006/relationships/image" Target="media/image24.svg"/><Relationship Id="rId30" Type="http://schemas.openxmlformats.org/officeDocument/2006/relationships/image" Target="media/image27.png"/><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78</TotalTime>
  <Pages>12</Pages>
  <Words>1330</Words>
  <Characters>7583</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Mypc</dc:creator>
  <cp:keywords/>
  <dc:description/>
  <cp:lastModifiedBy>Mypc</cp:lastModifiedBy>
  <cp:revision>17</cp:revision>
  <dcterms:created xsi:type="dcterms:W3CDTF">2025-11-04T18:15:00Z</dcterms:created>
  <dcterms:modified xsi:type="dcterms:W3CDTF">2025-11-07T04:00:00Z</dcterms:modified>
</cp:coreProperties>
</file>