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E1E20C1" w14:textId="77777777" w:rsidR="008D14AA" w:rsidRDefault="008D14AA"/>
    <w:p w14:paraId="168D4FDB" w14:textId="77777777" w:rsidR="00E900A2" w:rsidRPr="00E900A2" w:rsidRDefault="00E900A2" w:rsidP="00E900A2"/>
    <w:p w14:paraId="3579047F" w14:textId="77777777" w:rsidR="00E900A2" w:rsidRPr="00E900A2" w:rsidRDefault="00E900A2" w:rsidP="00E900A2">
      <w:pPr>
        <w:jc w:val="center"/>
        <w:rPr>
          <w:rFonts w:ascii="Times New Roman" w:hAnsi="Times New Roman" w:cs="Times New Roman"/>
          <w:sz w:val="48"/>
          <w:szCs w:val="48"/>
        </w:rPr>
      </w:pPr>
    </w:p>
    <w:p w14:paraId="27D5D846" w14:textId="33513B7F" w:rsidR="00E900A2" w:rsidRPr="00E900A2" w:rsidRDefault="00E900A2" w:rsidP="00E900A2">
      <w:pPr>
        <w:tabs>
          <w:tab w:val="left" w:pos="5040"/>
        </w:tabs>
        <w:jc w:val="center"/>
        <w:rPr>
          <w:rFonts w:ascii="Times New Roman" w:hAnsi="Times New Roman" w:cs="Times New Roman"/>
          <w:sz w:val="48"/>
          <w:szCs w:val="48"/>
        </w:rPr>
      </w:pPr>
      <w:r w:rsidRPr="00E900A2">
        <w:rPr>
          <w:rFonts w:ascii="Times New Roman" w:hAnsi="Times New Roman" w:cs="Times New Roman"/>
          <w:sz w:val="48"/>
          <w:szCs w:val="48"/>
        </w:rPr>
        <w:t>Employability Skills</w:t>
      </w:r>
    </w:p>
    <w:p w14:paraId="7CFD9957" w14:textId="51D6AA54" w:rsidR="00E900A2" w:rsidRDefault="00E900A2" w:rsidP="00E900A2">
      <w:pPr>
        <w:tabs>
          <w:tab w:val="left" w:pos="5040"/>
        </w:tabs>
        <w:jc w:val="center"/>
      </w:pPr>
      <w:r w:rsidRPr="00E900A2">
        <w:rPr>
          <w:rFonts w:ascii="Times New Roman" w:hAnsi="Times New Roman" w:cs="Times New Roman"/>
          <w:sz w:val="48"/>
          <w:szCs w:val="48"/>
        </w:rPr>
        <w:t>Module: Academic Skills for the Digital Era</w:t>
      </w:r>
    </w:p>
    <w:p w14:paraId="13673E39" w14:textId="77777777" w:rsidR="00E900A2" w:rsidRPr="00E900A2" w:rsidRDefault="00E900A2" w:rsidP="00E900A2">
      <w:pPr>
        <w:rPr>
          <w:rFonts w:ascii="Times New Roman" w:hAnsi="Times New Roman" w:cs="Times New Roman"/>
          <w:sz w:val="48"/>
          <w:szCs w:val="48"/>
        </w:rPr>
      </w:pPr>
    </w:p>
    <w:p w14:paraId="501CED83" w14:textId="77777777" w:rsidR="00E900A2" w:rsidRPr="00E900A2" w:rsidRDefault="00E900A2" w:rsidP="00E900A2">
      <w:pPr>
        <w:rPr>
          <w:rFonts w:ascii="Times New Roman" w:hAnsi="Times New Roman" w:cs="Times New Roman"/>
          <w:sz w:val="48"/>
          <w:szCs w:val="48"/>
        </w:rPr>
      </w:pPr>
    </w:p>
    <w:p w14:paraId="5E9B7D75" w14:textId="77777777" w:rsidR="00E900A2" w:rsidRPr="00E900A2" w:rsidRDefault="00E900A2" w:rsidP="00E900A2">
      <w:pPr>
        <w:rPr>
          <w:rFonts w:ascii="Times New Roman" w:hAnsi="Times New Roman" w:cs="Times New Roman"/>
          <w:sz w:val="48"/>
          <w:szCs w:val="48"/>
        </w:rPr>
      </w:pPr>
    </w:p>
    <w:p w14:paraId="4F60FCD8" w14:textId="77777777" w:rsidR="00E900A2" w:rsidRPr="00E900A2" w:rsidRDefault="00E900A2" w:rsidP="00E900A2">
      <w:pPr>
        <w:rPr>
          <w:rFonts w:ascii="Times New Roman" w:hAnsi="Times New Roman" w:cs="Times New Roman"/>
          <w:sz w:val="48"/>
          <w:szCs w:val="48"/>
        </w:rPr>
      </w:pPr>
    </w:p>
    <w:p w14:paraId="22A03585" w14:textId="77777777" w:rsidR="00E900A2" w:rsidRDefault="00E900A2" w:rsidP="00E900A2"/>
    <w:p w14:paraId="518863E4" w14:textId="77777777" w:rsidR="00E900A2" w:rsidRDefault="00E900A2" w:rsidP="00E900A2"/>
    <w:p w14:paraId="6220E3C7" w14:textId="77777777" w:rsidR="00E900A2" w:rsidRPr="00E900A2" w:rsidRDefault="00E900A2" w:rsidP="00E900A2">
      <w:pPr>
        <w:jc w:val="center"/>
        <w:rPr>
          <w:rFonts w:ascii="Times New Roman" w:hAnsi="Times New Roman" w:cs="Times New Roman"/>
          <w:sz w:val="48"/>
          <w:szCs w:val="48"/>
        </w:rPr>
      </w:pPr>
      <w:r w:rsidRPr="00E900A2">
        <w:rPr>
          <w:rFonts w:ascii="Times New Roman" w:hAnsi="Times New Roman" w:cs="Times New Roman"/>
          <w:sz w:val="48"/>
          <w:szCs w:val="48"/>
        </w:rPr>
        <w:t>Evidence of Learning</w:t>
      </w:r>
    </w:p>
    <w:p w14:paraId="06AC700F" w14:textId="22CF2B4D" w:rsidR="00E900A2" w:rsidRDefault="00E900A2" w:rsidP="00E900A2">
      <w:pPr>
        <w:jc w:val="center"/>
        <w:rPr>
          <w:rFonts w:ascii="Times New Roman" w:hAnsi="Times New Roman" w:cs="Times New Roman"/>
          <w:sz w:val="48"/>
          <w:szCs w:val="48"/>
        </w:rPr>
      </w:pPr>
      <w:r w:rsidRPr="00E900A2">
        <w:rPr>
          <w:rFonts w:ascii="Times New Roman" w:hAnsi="Times New Roman" w:cs="Times New Roman"/>
          <w:sz w:val="48"/>
          <w:szCs w:val="48"/>
        </w:rPr>
        <w:t>(E-Portfolio)</w:t>
      </w:r>
    </w:p>
    <w:p w14:paraId="228F3765" w14:textId="77777777" w:rsidR="00E900A2" w:rsidRPr="00E900A2" w:rsidRDefault="00E900A2" w:rsidP="00E900A2">
      <w:pPr>
        <w:rPr>
          <w:rFonts w:ascii="Times New Roman" w:hAnsi="Times New Roman" w:cs="Times New Roman"/>
          <w:sz w:val="48"/>
          <w:szCs w:val="48"/>
        </w:rPr>
      </w:pPr>
    </w:p>
    <w:p w14:paraId="7F3776D0" w14:textId="77777777" w:rsidR="00E900A2" w:rsidRPr="00E900A2" w:rsidRDefault="00E900A2" w:rsidP="00E900A2">
      <w:pPr>
        <w:rPr>
          <w:rFonts w:ascii="Times New Roman" w:hAnsi="Times New Roman" w:cs="Times New Roman"/>
          <w:sz w:val="48"/>
          <w:szCs w:val="48"/>
        </w:rPr>
      </w:pPr>
    </w:p>
    <w:p w14:paraId="66448154" w14:textId="77777777" w:rsidR="00E900A2" w:rsidRPr="00E900A2" w:rsidRDefault="00E900A2" w:rsidP="00E900A2">
      <w:pPr>
        <w:rPr>
          <w:rFonts w:ascii="Times New Roman" w:hAnsi="Times New Roman" w:cs="Times New Roman"/>
          <w:sz w:val="48"/>
          <w:szCs w:val="48"/>
        </w:rPr>
      </w:pPr>
    </w:p>
    <w:p w14:paraId="5B936479" w14:textId="77777777" w:rsidR="00E900A2" w:rsidRPr="00E900A2" w:rsidRDefault="00E900A2" w:rsidP="00E900A2">
      <w:pPr>
        <w:rPr>
          <w:rFonts w:ascii="Times New Roman" w:hAnsi="Times New Roman" w:cs="Times New Roman"/>
          <w:sz w:val="48"/>
          <w:szCs w:val="48"/>
        </w:rPr>
      </w:pPr>
    </w:p>
    <w:p w14:paraId="6663A6EE" w14:textId="77777777" w:rsidR="00E900A2" w:rsidRDefault="00E900A2" w:rsidP="00E900A2">
      <w:pPr>
        <w:rPr>
          <w:rFonts w:ascii="Times New Roman" w:hAnsi="Times New Roman" w:cs="Times New Roman"/>
          <w:sz w:val="48"/>
          <w:szCs w:val="48"/>
        </w:rPr>
      </w:pPr>
    </w:p>
    <w:p w14:paraId="09CC6E68" w14:textId="07F931F1" w:rsidR="00E900A2" w:rsidRPr="00E900A2" w:rsidRDefault="00E900A2" w:rsidP="00E900A2">
      <w:pPr>
        <w:jc w:val="center"/>
        <w:rPr>
          <w:rFonts w:ascii="Times New Roman" w:hAnsi="Times New Roman" w:cs="Times New Roman"/>
          <w:sz w:val="24"/>
          <w:szCs w:val="24"/>
        </w:rPr>
      </w:pPr>
      <w:r w:rsidRPr="00E900A2">
        <w:rPr>
          <w:rFonts w:ascii="Times New Roman" w:hAnsi="Times New Roman" w:cs="Times New Roman"/>
          <w:sz w:val="24"/>
          <w:szCs w:val="24"/>
        </w:rPr>
        <w:t>Student Name:</w:t>
      </w:r>
      <w:r w:rsidR="009F5B80">
        <w:rPr>
          <w:rFonts w:ascii="Times New Roman" w:hAnsi="Times New Roman" w:cs="Times New Roman"/>
          <w:sz w:val="24"/>
          <w:szCs w:val="24"/>
        </w:rPr>
        <w:t xml:space="preserve">Alina Negrut </w:t>
      </w:r>
    </w:p>
    <w:p w14:paraId="0080159D" w14:textId="2811CAE4" w:rsidR="00E900A2" w:rsidRDefault="00E900A2" w:rsidP="00E900A2">
      <w:pPr>
        <w:jc w:val="center"/>
        <w:rPr>
          <w:rFonts w:ascii="Times New Roman" w:hAnsi="Times New Roman" w:cs="Times New Roman"/>
          <w:sz w:val="24"/>
          <w:szCs w:val="24"/>
        </w:rPr>
      </w:pPr>
      <w:r w:rsidRPr="00E900A2">
        <w:rPr>
          <w:rFonts w:ascii="Times New Roman" w:hAnsi="Times New Roman" w:cs="Times New Roman"/>
          <w:sz w:val="24"/>
          <w:szCs w:val="24"/>
        </w:rPr>
        <w:t>Student ID:</w:t>
      </w:r>
      <w:r w:rsidR="004842DE">
        <w:rPr>
          <w:rFonts w:ascii="Times New Roman" w:hAnsi="Times New Roman" w:cs="Times New Roman"/>
          <w:sz w:val="24"/>
          <w:szCs w:val="24"/>
        </w:rPr>
        <w:t>2412462</w:t>
      </w:r>
    </w:p>
    <w:p w14:paraId="7023E474" w14:textId="77777777" w:rsidR="00E900A2" w:rsidRDefault="00E900A2" w:rsidP="00E900A2">
      <w:pPr>
        <w:rPr>
          <w:rFonts w:ascii="Times New Roman" w:hAnsi="Times New Roman" w:cs="Times New Roman"/>
          <w:sz w:val="24"/>
          <w:szCs w:val="24"/>
        </w:rPr>
      </w:pPr>
    </w:p>
    <w:p w14:paraId="5DA4C9E7" w14:textId="77777777" w:rsidR="00B165F4" w:rsidRDefault="00B165F4" w:rsidP="00E900A2">
      <w:pPr>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val="en-GB"/>
          <w14:ligatures w14:val="standardContextual"/>
        </w:rPr>
        <w:id w:val="1155418692"/>
        <w:docPartObj>
          <w:docPartGallery w:val="Table of Contents"/>
          <w:docPartUnique/>
        </w:docPartObj>
      </w:sdtPr>
      <w:sdtEndPr>
        <w:rPr>
          <w:b/>
          <w:bCs/>
          <w:noProof/>
        </w:rPr>
      </w:sdtEndPr>
      <w:sdtContent>
        <w:p w14:paraId="40715DBB" w14:textId="306B60DA" w:rsidR="00B165F4" w:rsidRDefault="00B165F4">
          <w:pPr>
            <w:pStyle w:val="Titlucuprins"/>
          </w:pPr>
          <w:r>
            <w:t>Contents</w:t>
          </w:r>
        </w:p>
        <w:p w14:paraId="5ED23FB9" w14:textId="09D44F14" w:rsidR="004A6D00" w:rsidRDefault="00B165F4">
          <w:pPr>
            <w:pStyle w:val="Cuprins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1909261" w:history="1">
            <w:r w:rsidR="004A6D00" w:rsidRPr="009871C5">
              <w:rPr>
                <w:rStyle w:val="Hyperlink"/>
                <w:noProof/>
              </w:rPr>
              <w:t>Essay – Effective Study Strategies for Students in the Digital Era</w:t>
            </w:r>
            <w:r w:rsidR="004A6D00">
              <w:rPr>
                <w:noProof/>
                <w:webHidden/>
              </w:rPr>
              <w:tab/>
            </w:r>
            <w:r w:rsidR="004A6D00">
              <w:rPr>
                <w:noProof/>
                <w:webHidden/>
              </w:rPr>
              <w:fldChar w:fldCharType="begin"/>
            </w:r>
            <w:r w:rsidR="004A6D00">
              <w:rPr>
                <w:noProof/>
                <w:webHidden/>
              </w:rPr>
              <w:instrText xml:space="preserve"> PAGEREF _Toc181909261 \h </w:instrText>
            </w:r>
            <w:r w:rsidR="004A6D00">
              <w:rPr>
                <w:noProof/>
                <w:webHidden/>
              </w:rPr>
            </w:r>
            <w:r w:rsidR="004A6D00">
              <w:rPr>
                <w:noProof/>
                <w:webHidden/>
              </w:rPr>
              <w:fldChar w:fldCharType="separate"/>
            </w:r>
            <w:r w:rsidR="004A6D00">
              <w:rPr>
                <w:noProof/>
                <w:webHidden/>
              </w:rPr>
              <w:t>3</w:t>
            </w:r>
            <w:r w:rsidR="004A6D00">
              <w:rPr>
                <w:noProof/>
                <w:webHidden/>
              </w:rPr>
              <w:fldChar w:fldCharType="end"/>
            </w:r>
          </w:hyperlink>
        </w:p>
        <w:p w14:paraId="42E3851B" w14:textId="284DCE99" w:rsidR="004A6D00" w:rsidRDefault="004A6D00">
          <w:pPr>
            <w:pStyle w:val="Cuprins1"/>
            <w:tabs>
              <w:tab w:val="right" w:leader="dot" w:pos="9016"/>
            </w:tabs>
            <w:rPr>
              <w:rFonts w:eastAsiaTheme="minorEastAsia"/>
              <w:noProof/>
              <w:sz w:val="24"/>
              <w:szCs w:val="24"/>
              <w:lang w:eastAsia="en-GB"/>
            </w:rPr>
          </w:pPr>
          <w:hyperlink w:anchor="_Toc181909262" w:history="1">
            <w:r w:rsidRPr="009871C5">
              <w:rPr>
                <w:rStyle w:val="Hyperlink"/>
                <w:noProof/>
              </w:rPr>
              <w:t>Report – “Self-regulatory learning ”: An Essential Skill for Student Success</w:t>
            </w:r>
            <w:r>
              <w:rPr>
                <w:noProof/>
                <w:webHidden/>
              </w:rPr>
              <w:tab/>
            </w:r>
            <w:r>
              <w:rPr>
                <w:noProof/>
                <w:webHidden/>
              </w:rPr>
              <w:fldChar w:fldCharType="begin"/>
            </w:r>
            <w:r>
              <w:rPr>
                <w:noProof/>
                <w:webHidden/>
              </w:rPr>
              <w:instrText xml:space="preserve"> PAGEREF _Toc181909262 \h </w:instrText>
            </w:r>
            <w:r>
              <w:rPr>
                <w:noProof/>
                <w:webHidden/>
              </w:rPr>
            </w:r>
            <w:r>
              <w:rPr>
                <w:noProof/>
                <w:webHidden/>
              </w:rPr>
              <w:fldChar w:fldCharType="separate"/>
            </w:r>
            <w:r>
              <w:rPr>
                <w:noProof/>
                <w:webHidden/>
              </w:rPr>
              <w:t>5</w:t>
            </w:r>
            <w:r>
              <w:rPr>
                <w:noProof/>
                <w:webHidden/>
              </w:rPr>
              <w:fldChar w:fldCharType="end"/>
            </w:r>
          </w:hyperlink>
        </w:p>
        <w:p w14:paraId="2D76420A" w14:textId="46414C73" w:rsidR="004A6D00" w:rsidRDefault="00B67F90">
          <w:pPr>
            <w:pStyle w:val="Cuprins1"/>
            <w:tabs>
              <w:tab w:val="right" w:leader="dot" w:pos="9016"/>
            </w:tabs>
            <w:rPr>
              <w:rFonts w:eastAsiaTheme="minorEastAsia"/>
              <w:noProof/>
              <w:sz w:val="24"/>
              <w:szCs w:val="24"/>
              <w:lang w:eastAsia="en-GB"/>
            </w:rPr>
          </w:pPr>
          <w:r>
            <w:t xml:space="preserve">Video tutorial        How to use </w:t>
          </w:r>
          <w:proofErr w:type="spellStart"/>
          <w:r>
            <w:t>Hwb</w:t>
          </w:r>
          <w:proofErr w:type="spellEnd"/>
          <w:r>
            <w:t xml:space="preserve"> to enhance your academic performance</w:t>
          </w:r>
        </w:p>
        <w:p w14:paraId="2CD03C52" w14:textId="602C4BFE" w:rsidR="004A6D00" w:rsidRDefault="004A6D00">
          <w:pPr>
            <w:pStyle w:val="Cuprins1"/>
            <w:tabs>
              <w:tab w:val="right" w:leader="dot" w:pos="9016"/>
            </w:tabs>
            <w:rPr>
              <w:rFonts w:eastAsiaTheme="minorEastAsia"/>
              <w:noProof/>
              <w:sz w:val="24"/>
              <w:szCs w:val="24"/>
              <w:lang w:eastAsia="en-GB"/>
            </w:rPr>
          </w:pPr>
          <w:hyperlink w:anchor="_Toc181909264" w:history="1">
            <w:r w:rsidRPr="009871C5">
              <w:rPr>
                <w:rStyle w:val="Hyperlink"/>
                <w:noProof/>
              </w:rPr>
              <w:t>References</w:t>
            </w:r>
            <w:r>
              <w:rPr>
                <w:noProof/>
                <w:webHidden/>
              </w:rPr>
              <w:tab/>
            </w:r>
            <w:r>
              <w:rPr>
                <w:noProof/>
                <w:webHidden/>
              </w:rPr>
              <w:fldChar w:fldCharType="begin"/>
            </w:r>
            <w:r>
              <w:rPr>
                <w:noProof/>
                <w:webHidden/>
              </w:rPr>
              <w:instrText xml:space="preserve"> PAGEREF _Toc181909264 \h </w:instrText>
            </w:r>
            <w:r>
              <w:rPr>
                <w:noProof/>
                <w:webHidden/>
              </w:rPr>
            </w:r>
            <w:r>
              <w:rPr>
                <w:noProof/>
                <w:webHidden/>
              </w:rPr>
              <w:fldChar w:fldCharType="separate"/>
            </w:r>
            <w:r>
              <w:rPr>
                <w:noProof/>
                <w:webHidden/>
              </w:rPr>
              <w:t>8</w:t>
            </w:r>
            <w:r>
              <w:rPr>
                <w:noProof/>
                <w:webHidden/>
              </w:rPr>
              <w:fldChar w:fldCharType="end"/>
            </w:r>
          </w:hyperlink>
        </w:p>
        <w:p w14:paraId="58259358" w14:textId="4BA6E297" w:rsidR="00B165F4" w:rsidRDefault="00B165F4">
          <w:r>
            <w:rPr>
              <w:b/>
              <w:bCs/>
              <w:noProof/>
            </w:rPr>
            <w:fldChar w:fldCharType="end"/>
          </w:r>
        </w:p>
      </w:sdtContent>
    </w:sdt>
    <w:p w14:paraId="30BB8367" w14:textId="77777777" w:rsidR="00B165F4" w:rsidRDefault="00B165F4" w:rsidP="00E900A2">
      <w:pPr>
        <w:rPr>
          <w:rFonts w:ascii="Times New Roman" w:hAnsi="Times New Roman" w:cs="Times New Roman"/>
          <w:sz w:val="24"/>
          <w:szCs w:val="24"/>
        </w:rPr>
      </w:pPr>
    </w:p>
    <w:p w14:paraId="2609B3D6" w14:textId="77777777" w:rsidR="00B165F4" w:rsidRDefault="00B165F4" w:rsidP="00E900A2">
      <w:pPr>
        <w:rPr>
          <w:rFonts w:ascii="Times New Roman" w:hAnsi="Times New Roman" w:cs="Times New Roman"/>
          <w:sz w:val="24"/>
          <w:szCs w:val="24"/>
        </w:rPr>
      </w:pPr>
    </w:p>
    <w:p w14:paraId="38AAF4D8" w14:textId="77777777" w:rsidR="00B165F4" w:rsidRDefault="00B165F4" w:rsidP="00E900A2">
      <w:pPr>
        <w:rPr>
          <w:rFonts w:ascii="Times New Roman" w:hAnsi="Times New Roman" w:cs="Times New Roman"/>
          <w:sz w:val="24"/>
          <w:szCs w:val="24"/>
        </w:rPr>
      </w:pPr>
    </w:p>
    <w:p w14:paraId="4FE782C6" w14:textId="77777777" w:rsidR="00B165F4" w:rsidRDefault="00B165F4" w:rsidP="00E900A2">
      <w:pPr>
        <w:rPr>
          <w:rFonts w:ascii="Times New Roman" w:hAnsi="Times New Roman" w:cs="Times New Roman"/>
          <w:sz w:val="24"/>
          <w:szCs w:val="24"/>
        </w:rPr>
      </w:pPr>
    </w:p>
    <w:p w14:paraId="2D255E62" w14:textId="77777777" w:rsidR="00B165F4" w:rsidRDefault="00B165F4" w:rsidP="00E900A2">
      <w:pPr>
        <w:rPr>
          <w:rFonts w:ascii="Times New Roman" w:hAnsi="Times New Roman" w:cs="Times New Roman"/>
          <w:sz w:val="24"/>
          <w:szCs w:val="24"/>
        </w:rPr>
      </w:pPr>
    </w:p>
    <w:p w14:paraId="3C353E06" w14:textId="77777777" w:rsidR="00B165F4" w:rsidRDefault="00B165F4" w:rsidP="00E900A2">
      <w:pPr>
        <w:rPr>
          <w:rFonts w:ascii="Times New Roman" w:hAnsi="Times New Roman" w:cs="Times New Roman"/>
          <w:sz w:val="24"/>
          <w:szCs w:val="24"/>
        </w:rPr>
      </w:pPr>
    </w:p>
    <w:p w14:paraId="70B6E47B" w14:textId="77777777" w:rsidR="00B165F4" w:rsidRDefault="00B165F4" w:rsidP="00E900A2">
      <w:pPr>
        <w:rPr>
          <w:rFonts w:ascii="Times New Roman" w:hAnsi="Times New Roman" w:cs="Times New Roman"/>
          <w:sz w:val="24"/>
          <w:szCs w:val="24"/>
        </w:rPr>
      </w:pPr>
    </w:p>
    <w:p w14:paraId="14B83213" w14:textId="77777777" w:rsidR="00B165F4" w:rsidRDefault="00B165F4" w:rsidP="00E900A2">
      <w:pPr>
        <w:rPr>
          <w:rFonts w:ascii="Times New Roman" w:hAnsi="Times New Roman" w:cs="Times New Roman"/>
          <w:sz w:val="24"/>
          <w:szCs w:val="24"/>
        </w:rPr>
      </w:pPr>
    </w:p>
    <w:p w14:paraId="557AB4FB" w14:textId="77777777" w:rsidR="00B165F4" w:rsidRDefault="00B165F4" w:rsidP="00E900A2">
      <w:pPr>
        <w:rPr>
          <w:rFonts w:ascii="Times New Roman" w:hAnsi="Times New Roman" w:cs="Times New Roman"/>
          <w:sz w:val="24"/>
          <w:szCs w:val="24"/>
        </w:rPr>
      </w:pPr>
    </w:p>
    <w:p w14:paraId="09E344C9" w14:textId="77777777" w:rsidR="00B165F4" w:rsidRDefault="00B165F4" w:rsidP="00E900A2">
      <w:pPr>
        <w:rPr>
          <w:rFonts w:ascii="Times New Roman" w:hAnsi="Times New Roman" w:cs="Times New Roman"/>
          <w:sz w:val="24"/>
          <w:szCs w:val="24"/>
        </w:rPr>
      </w:pPr>
    </w:p>
    <w:p w14:paraId="348156AF" w14:textId="77777777" w:rsidR="00B165F4" w:rsidRDefault="00B165F4" w:rsidP="00E900A2">
      <w:pPr>
        <w:rPr>
          <w:rFonts w:ascii="Times New Roman" w:hAnsi="Times New Roman" w:cs="Times New Roman"/>
          <w:sz w:val="24"/>
          <w:szCs w:val="24"/>
        </w:rPr>
      </w:pPr>
    </w:p>
    <w:p w14:paraId="0349A892" w14:textId="77777777" w:rsidR="00B165F4" w:rsidRDefault="00B165F4" w:rsidP="00E900A2">
      <w:pPr>
        <w:rPr>
          <w:rFonts w:ascii="Times New Roman" w:hAnsi="Times New Roman" w:cs="Times New Roman"/>
          <w:sz w:val="24"/>
          <w:szCs w:val="24"/>
        </w:rPr>
      </w:pPr>
    </w:p>
    <w:p w14:paraId="79630246" w14:textId="77777777" w:rsidR="00B165F4" w:rsidRDefault="00B165F4" w:rsidP="00E900A2">
      <w:pPr>
        <w:rPr>
          <w:rFonts w:ascii="Times New Roman" w:hAnsi="Times New Roman" w:cs="Times New Roman"/>
          <w:sz w:val="24"/>
          <w:szCs w:val="24"/>
        </w:rPr>
      </w:pPr>
    </w:p>
    <w:p w14:paraId="76CDCA4E" w14:textId="77777777" w:rsidR="00B165F4" w:rsidRDefault="00B165F4" w:rsidP="00E900A2">
      <w:pPr>
        <w:rPr>
          <w:rFonts w:ascii="Times New Roman" w:hAnsi="Times New Roman" w:cs="Times New Roman"/>
          <w:sz w:val="24"/>
          <w:szCs w:val="24"/>
        </w:rPr>
      </w:pPr>
    </w:p>
    <w:p w14:paraId="58255637" w14:textId="77777777" w:rsidR="00B165F4" w:rsidRDefault="00B165F4" w:rsidP="00E900A2">
      <w:pPr>
        <w:rPr>
          <w:rFonts w:ascii="Times New Roman" w:hAnsi="Times New Roman" w:cs="Times New Roman"/>
          <w:sz w:val="24"/>
          <w:szCs w:val="24"/>
        </w:rPr>
      </w:pPr>
    </w:p>
    <w:p w14:paraId="4AABC79A" w14:textId="77777777" w:rsidR="00B165F4" w:rsidRDefault="00B165F4" w:rsidP="00E900A2">
      <w:pPr>
        <w:rPr>
          <w:rFonts w:ascii="Times New Roman" w:hAnsi="Times New Roman" w:cs="Times New Roman"/>
          <w:sz w:val="24"/>
          <w:szCs w:val="24"/>
        </w:rPr>
      </w:pPr>
    </w:p>
    <w:p w14:paraId="233C64E9" w14:textId="77777777" w:rsidR="00B165F4" w:rsidRDefault="00B165F4" w:rsidP="00E900A2">
      <w:pPr>
        <w:rPr>
          <w:rFonts w:ascii="Times New Roman" w:hAnsi="Times New Roman" w:cs="Times New Roman"/>
          <w:sz w:val="24"/>
          <w:szCs w:val="24"/>
        </w:rPr>
      </w:pPr>
    </w:p>
    <w:p w14:paraId="1109B451" w14:textId="77777777" w:rsidR="00B165F4" w:rsidRDefault="00B165F4" w:rsidP="00E900A2">
      <w:pPr>
        <w:rPr>
          <w:rFonts w:ascii="Times New Roman" w:hAnsi="Times New Roman" w:cs="Times New Roman"/>
          <w:sz w:val="24"/>
          <w:szCs w:val="24"/>
        </w:rPr>
      </w:pPr>
    </w:p>
    <w:p w14:paraId="0815D0BD" w14:textId="77777777" w:rsidR="00B165F4" w:rsidRDefault="00B165F4" w:rsidP="00E900A2">
      <w:pPr>
        <w:rPr>
          <w:rFonts w:ascii="Times New Roman" w:hAnsi="Times New Roman" w:cs="Times New Roman"/>
          <w:sz w:val="24"/>
          <w:szCs w:val="24"/>
        </w:rPr>
      </w:pPr>
    </w:p>
    <w:p w14:paraId="55CCD1A1" w14:textId="77777777" w:rsidR="00B165F4" w:rsidRDefault="00B165F4" w:rsidP="00E900A2">
      <w:pPr>
        <w:rPr>
          <w:rFonts w:ascii="Times New Roman" w:hAnsi="Times New Roman" w:cs="Times New Roman"/>
          <w:sz w:val="24"/>
          <w:szCs w:val="24"/>
        </w:rPr>
      </w:pPr>
    </w:p>
    <w:p w14:paraId="757FCB06" w14:textId="77777777" w:rsidR="00B165F4" w:rsidRDefault="00B165F4" w:rsidP="00E900A2">
      <w:pPr>
        <w:rPr>
          <w:rFonts w:ascii="Times New Roman" w:hAnsi="Times New Roman" w:cs="Times New Roman"/>
          <w:sz w:val="24"/>
          <w:szCs w:val="24"/>
        </w:rPr>
      </w:pPr>
    </w:p>
    <w:p w14:paraId="0EC3F2F5" w14:textId="77777777" w:rsidR="00B165F4" w:rsidRDefault="00B165F4" w:rsidP="00E900A2">
      <w:pPr>
        <w:rPr>
          <w:rFonts w:ascii="Times New Roman" w:hAnsi="Times New Roman" w:cs="Times New Roman"/>
          <w:sz w:val="24"/>
          <w:szCs w:val="24"/>
        </w:rPr>
      </w:pPr>
    </w:p>
    <w:p w14:paraId="2E6B55B3" w14:textId="77777777" w:rsidR="00B165F4" w:rsidRDefault="00B165F4" w:rsidP="00E900A2">
      <w:pPr>
        <w:rPr>
          <w:rFonts w:ascii="Times New Roman" w:hAnsi="Times New Roman" w:cs="Times New Roman"/>
          <w:sz w:val="24"/>
          <w:szCs w:val="24"/>
        </w:rPr>
      </w:pPr>
    </w:p>
    <w:p w14:paraId="2589D72A" w14:textId="77777777" w:rsidR="00B165F4" w:rsidRDefault="00B165F4" w:rsidP="00E900A2">
      <w:pPr>
        <w:rPr>
          <w:rFonts w:ascii="Times New Roman" w:hAnsi="Times New Roman" w:cs="Times New Roman"/>
          <w:sz w:val="24"/>
          <w:szCs w:val="24"/>
        </w:rPr>
      </w:pPr>
    </w:p>
    <w:p w14:paraId="2017955F" w14:textId="33179144" w:rsidR="00E900A2" w:rsidRDefault="00E900A2" w:rsidP="00361D99">
      <w:pPr>
        <w:pStyle w:val="Titlu1"/>
      </w:pPr>
      <w:bookmarkStart w:id="0" w:name="_Toc181909261"/>
      <w:r w:rsidRPr="00E900A2">
        <w:lastRenderedPageBreak/>
        <w:t>Essay – Effective Study Strategies for Students in the Digital Era</w:t>
      </w:r>
      <w:bookmarkEnd w:id="0"/>
    </w:p>
    <w:p w14:paraId="5B7DADC1" w14:textId="77777777" w:rsidR="00361D99" w:rsidRPr="00361D99" w:rsidRDefault="00361D99" w:rsidP="00361D99">
      <w:pPr>
        <w:spacing w:line="360" w:lineRule="auto"/>
        <w:jc w:val="both"/>
        <w:rPr>
          <w:rFonts w:ascii="Times New Roman" w:hAnsi="Times New Roman" w:cs="Times New Roman"/>
          <w:sz w:val="24"/>
          <w:szCs w:val="24"/>
        </w:rPr>
      </w:pPr>
      <w:r w:rsidRPr="00361D99">
        <w:rPr>
          <w:rFonts w:ascii="Times New Roman" w:hAnsi="Times New Roman" w:cs="Times New Roman"/>
          <w:sz w:val="24"/>
          <w:szCs w:val="24"/>
        </w:rPr>
        <w:t>In the current generation, there are certain student challenges that affect studying in this digital world. Since students are surrounded with information and distractions, they should use best practises to take advantage of technology while avoiding its negative effects. In this essay, the author will discuss a number of approaches that have been found effective by research when studying.</w:t>
      </w:r>
    </w:p>
    <w:p w14:paraId="7F7FB115" w14:textId="77777777" w:rsidR="00361D99" w:rsidRPr="00361D99" w:rsidRDefault="00361D99" w:rsidP="00361D99">
      <w:pPr>
        <w:spacing w:line="360" w:lineRule="auto"/>
        <w:jc w:val="both"/>
        <w:rPr>
          <w:rFonts w:ascii="Times New Roman" w:hAnsi="Times New Roman" w:cs="Times New Roman"/>
          <w:sz w:val="24"/>
          <w:szCs w:val="24"/>
        </w:rPr>
      </w:pPr>
      <w:r w:rsidRPr="00361D99">
        <w:rPr>
          <w:rFonts w:ascii="Times New Roman" w:hAnsi="Times New Roman" w:cs="Times New Roman"/>
          <w:sz w:val="24"/>
          <w:szCs w:val="24"/>
        </w:rPr>
        <w:t>There is one and only straightforward approach that Bernstein and associates pointed out, and it is the active recall strategy where one is supposed to recall the content of notes without necessarily reading them (</w:t>
      </w:r>
      <w:proofErr w:type="spellStart"/>
      <w:r w:rsidRPr="00361D99">
        <w:rPr>
          <w:rFonts w:ascii="Times New Roman" w:hAnsi="Times New Roman" w:cs="Times New Roman"/>
          <w:sz w:val="24"/>
          <w:szCs w:val="24"/>
        </w:rPr>
        <w:t>Dunlosky</w:t>
      </w:r>
      <w:proofErr w:type="spellEnd"/>
      <w:r w:rsidRPr="00361D99">
        <w:rPr>
          <w:rFonts w:ascii="Times New Roman" w:hAnsi="Times New Roman" w:cs="Times New Roman"/>
          <w:sz w:val="24"/>
          <w:szCs w:val="24"/>
        </w:rPr>
        <w:t xml:space="preserve"> et al., 2013). The trick of using flashcards or practise quizzes, for instance, test students’ knowledge during and after class and also helps them reinforce their long-term memories of the course material. According to Karpicke and Roediger (2008), when students engage in repeated retrieval practise, they experience better long-term results than when they engage in repeated studying. Active recall corresponds with the cognitive theory of media learning that expects meaningful learning to engage more learner activity in the process (Mayer, 2014).</w:t>
      </w:r>
    </w:p>
    <w:p w14:paraId="60B96904" w14:textId="77777777" w:rsidR="00361D99" w:rsidRPr="00361D99" w:rsidRDefault="00361D99" w:rsidP="00361D99">
      <w:pPr>
        <w:spacing w:line="360" w:lineRule="auto"/>
        <w:jc w:val="both"/>
        <w:rPr>
          <w:rFonts w:ascii="Times New Roman" w:hAnsi="Times New Roman" w:cs="Times New Roman"/>
          <w:sz w:val="24"/>
          <w:szCs w:val="24"/>
        </w:rPr>
      </w:pPr>
      <w:r w:rsidRPr="00361D99">
        <w:rPr>
          <w:rFonts w:ascii="Times New Roman" w:hAnsi="Times New Roman" w:cs="Times New Roman"/>
          <w:sz w:val="24"/>
          <w:szCs w:val="24"/>
        </w:rPr>
        <w:t>Another successful approach is spacing, which means that material is revisited rather than crammed at the last moment (Kang, 2016). This way, students can reduce forgetting and improve the strength of the memory of information with time and practises. According to a meta-analysis by Cepeda et al. (2006) it was uncovered that spaced repetition outperformed massed practise in terms of retention. The use of this kind of strategy is underpinned by the spacing effect a well-documented fact in cognitive psychology (Carpenter et al, 2012).</w:t>
      </w:r>
    </w:p>
    <w:p w14:paraId="43FE97FE" w14:textId="77777777" w:rsidR="00361D99" w:rsidRPr="00361D99" w:rsidRDefault="00361D99" w:rsidP="00361D99">
      <w:pPr>
        <w:spacing w:line="360" w:lineRule="auto"/>
        <w:jc w:val="both"/>
        <w:rPr>
          <w:rFonts w:ascii="Times New Roman" w:hAnsi="Times New Roman" w:cs="Times New Roman"/>
          <w:sz w:val="24"/>
          <w:szCs w:val="24"/>
        </w:rPr>
      </w:pPr>
      <w:r w:rsidRPr="00361D99">
        <w:rPr>
          <w:rFonts w:ascii="Times New Roman" w:hAnsi="Times New Roman" w:cs="Times New Roman"/>
          <w:sz w:val="24"/>
          <w:szCs w:val="24"/>
        </w:rPr>
        <w:t>Two of its main strategies are elaboration, which is the process of associating new information with prior knowledge that one already possesses (Weinstein et al., 2018). In this way, students can create meaningful connexions and even come up with meaningful accounts that help them to consolidate knowledge and support recall. For instance, if studying a particular event in history, then the students may draw a connexion to a similar event or think about the consequences of that event. Elaborative rehearsal is based on levels of processing which indicate that elaborative processing results in enhanced memory of information (Craik &amp; Lockhart, 1972).</w:t>
      </w:r>
    </w:p>
    <w:p w14:paraId="1919C770" w14:textId="77777777" w:rsidR="00361D99" w:rsidRPr="00361D99" w:rsidRDefault="00361D99" w:rsidP="00361D99">
      <w:pPr>
        <w:spacing w:line="360" w:lineRule="auto"/>
        <w:jc w:val="both"/>
        <w:rPr>
          <w:rFonts w:ascii="Times New Roman" w:hAnsi="Times New Roman" w:cs="Times New Roman"/>
          <w:sz w:val="24"/>
          <w:szCs w:val="24"/>
        </w:rPr>
      </w:pPr>
      <w:r w:rsidRPr="00361D99">
        <w:rPr>
          <w:rFonts w:ascii="Times New Roman" w:hAnsi="Times New Roman" w:cs="Times New Roman"/>
          <w:sz w:val="24"/>
          <w:szCs w:val="24"/>
        </w:rPr>
        <w:t xml:space="preserve">In today’s world, students can use information technologies to improve the learning process. One of such strategies is utilising multimedia resources of which include educational videos or simulations. According to Mayer’s cognitive theory of multimedia learning, it is hypothesised </w:t>
      </w:r>
      <w:r w:rsidRPr="00361D99">
        <w:rPr>
          <w:rFonts w:ascii="Times New Roman" w:hAnsi="Times New Roman" w:cs="Times New Roman"/>
          <w:sz w:val="24"/>
          <w:szCs w:val="24"/>
        </w:rPr>
        <w:lastRenderedPageBreak/>
        <w:t>that the integration of the words and images are beneficial to learning performance due to the existence of the verbal and the picture processing systems (Mayer, 2014). However, students should be very careful and select only quality resources that correspond to the set objectives of learning (Eichler &amp; Peeples, 2016).</w:t>
      </w:r>
    </w:p>
    <w:p w14:paraId="0D04D734" w14:textId="77777777" w:rsidR="00361D99" w:rsidRPr="00361D99" w:rsidRDefault="00361D99" w:rsidP="00361D99">
      <w:pPr>
        <w:spacing w:line="360" w:lineRule="auto"/>
        <w:jc w:val="both"/>
        <w:rPr>
          <w:rFonts w:ascii="Times New Roman" w:hAnsi="Times New Roman" w:cs="Times New Roman"/>
          <w:sz w:val="24"/>
          <w:szCs w:val="24"/>
        </w:rPr>
      </w:pPr>
      <w:r w:rsidRPr="00361D99">
        <w:rPr>
          <w:rFonts w:ascii="Times New Roman" w:hAnsi="Times New Roman" w:cs="Times New Roman"/>
          <w:sz w:val="24"/>
          <w:szCs w:val="24"/>
        </w:rPr>
        <w:t>Another approach that can be supported by means of technology is collaborative learning. Through the use of bulletin boards, email conferences, and peer review tools students are able to have a good interaction with their fellow students (Tsai &amp; Shen, 2013). They work under the provisions of sociocultural theory by Vygotsky that shows importance of interaction in learning (Vygotsky, 1978). Through discussions of ideas, disputes of concepts and discussion of ideas and mutual encouragement, students can enhance their ideas and increase their thinking abilities.</w:t>
      </w:r>
    </w:p>
    <w:p w14:paraId="0DC08C42" w14:textId="77777777" w:rsidR="00361D99" w:rsidRPr="00361D99" w:rsidRDefault="00361D99" w:rsidP="00361D99">
      <w:pPr>
        <w:spacing w:line="360" w:lineRule="auto"/>
        <w:jc w:val="both"/>
        <w:rPr>
          <w:rFonts w:ascii="Times New Roman" w:hAnsi="Times New Roman" w:cs="Times New Roman"/>
          <w:sz w:val="24"/>
          <w:szCs w:val="24"/>
        </w:rPr>
      </w:pPr>
      <w:r w:rsidRPr="00361D99">
        <w:rPr>
          <w:rFonts w:ascii="Times New Roman" w:hAnsi="Times New Roman" w:cs="Times New Roman"/>
          <w:sz w:val="24"/>
          <w:szCs w:val="24"/>
        </w:rPr>
        <w:t>Nevertheless, one must not underestimate the negative impact of the technologies which we use when learning. Various authors showed that sources of interference like social media notifications or non-essential websites are a problem for focus and performance (Flanigan &amp; Kiewra, 2018). In order to deal with these issues students can use such techniques as website blockers, certain time schedule for studying and organising the space for the studying.</w:t>
      </w:r>
    </w:p>
    <w:p w14:paraId="7E2B6725" w14:textId="2ED17374" w:rsidR="00361D99" w:rsidRDefault="00361D99" w:rsidP="00361D99">
      <w:pPr>
        <w:spacing w:line="360" w:lineRule="auto"/>
        <w:jc w:val="both"/>
        <w:rPr>
          <w:rFonts w:ascii="Times New Roman" w:hAnsi="Times New Roman" w:cs="Times New Roman"/>
          <w:sz w:val="24"/>
          <w:szCs w:val="24"/>
        </w:rPr>
      </w:pPr>
      <w:r w:rsidRPr="00361D99">
        <w:rPr>
          <w:rFonts w:ascii="Times New Roman" w:hAnsi="Times New Roman" w:cs="Times New Roman"/>
          <w:sz w:val="24"/>
          <w:szCs w:val="24"/>
        </w:rPr>
        <w:t>Therefore, to master study skills in the context of the proceeds of the technological age, it is vital to maximise the strengths that the technology provides, while at the same time reducing the bear traps of technology. By employing the Active Recall, Spaced Repetition, Elaborative Rehearsal, Multimedia and Collaborative Learning students can enhance their learning achievement. But, the student should beware of any disadvantages which are likely to arise and also learn how to manage them in order to avoid getting distracted and thus be lazy. Consequently, when utilising the described evidence-based approaches for learning and applying them as applicable in the case of each student, such learners can succeed in the digital environment.</w:t>
      </w:r>
    </w:p>
    <w:p w14:paraId="210D339D" w14:textId="3FFB8328" w:rsidR="00DC1055" w:rsidRDefault="00DC1055" w:rsidP="00361D99">
      <w:pPr>
        <w:spacing w:line="360" w:lineRule="auto"/>
        <w:jc w:val="both"/>
        <w:rPr>
          <w:rFonts w:ascii="Times New Roman" w:hAnsi="Times New Roman" w:cs="Times New Roman"/>
          <w:sz w:val="24"/>
          <w:szCs w:val="24"/>
        </w:rPr>
      </w:pPr>
    </w:p>
    <w:p w14:paraId="63CA5CFD" w14:textId="77777777" w:rsidR="00B165F4" w:rsidRDefault="00B165F4" w:rsidP="00361D99">
      <w:pPr>
        <w:spacing w:line="360" w:lineRule="auto"/>
        <w:jc w:val="both"/>
        <w:rPr>
          <w:rFonts w:ascii="Times New Roman" w:hAnsi="Times New Roman" w:cs="Times New Roman"/>
          <w:sz w:val="24"/>
          <w:szCs w:val="24"/>
        </w:rPr>
      </w:pPr>
    </w:p>
    <w:p w14:paraId="69D644DC" w14:textId="77777777" w:rsidR="00B165F4" w:rsidRDefault="00B165F4" w:rsidP="00361D99">
      <w:pPr>
        <w:spacing w:line="360" w:lineRule="auto"/>
        <w:jc w:val="both"/>
        <w:rPr>
          <w:rFonts w:ascii="Times New Roman" w:hAnsi="Times New Roman" w:cs="Times New Roman"/>
          <w:sz w:val="24"/>
          <w:szCs w:val="24"/>
        </w:rPr>
      </w:pPr>
    </w:p>
    <w:p w14:paraId="4F63A312" w14:textId="77777777" w:rsidR="00B165F4" w:rsidRDefault="00B165F4" w:rsidP="00361D99">
      <w:pPr>
        <w:spacing w:line="360" w:lineRule="auto"/>
        <w:jc w:val="both"/>
        <w:rPr>
          <w:rFonts w:ascii="Times New Roman" w:hAnsi="Times New Roman" w:cs="Times New Roman"/>
          <w:sz w:val="24"/>
          <w:szCs w:val="24"/>
        </w:rPr>
      </w:pPr>
    </w:p>
    <w:p w14:paraId="3E4C66BB" w14:textId="77777777" w:rsidR="00B165F4" w:rsidRDefault="00B165F4" w:rsidP="00361D99">
      <w:pPr>
        <w:spacing w:line="360" w:lineRule="auto"/>
        <w:jc w:val="both"/>
        <w:rPr>
          <w:rFonts w:ascii="Times New Roman" w:hAnsi="Times New Roman" w:cs="Times New Roman"/>
          <w:sz w:val="24"/>
          <w:szCs w:val="24"/>
        </w:rPr>
      </w:pPr>
    </w:p>
    <w:p w14:paraId="25C62F8C" w14:textId="77777777" w:rsidR="00B165F4" w:rsidRDefault="00B165F4" w:rsidP="00B165F4">
      <w:pPr>
        <w:pStyle w:val="Titlu1"/>
      </w:pPr>
      <w:bookmarkStart w:id="1" w:name="_Toc181909262"/>
      <w:r w:rsidRPr="00B165F4">
        <w:lastRenderedPageBreak/>
        <w:t>Report – “</w:t>
      </w:r>
      <w:r>
        <w:t>S</w:t>
      </w:r>
      <w:r w:rsidRPr="00B165F4">
        <w:t>elf-regulatory learning ”: An Essential Skill for Student Success</w:t>
      </w:r>
      <w:bookmarkEnd w:id="1"/>
    </w:p>
    <w:p w14:paraId="2E62927A" w14:textId="4CAD0C85" w:rsidR="00DC1055" w:rsidRPr="00DC1055" w:rsidRDefault="00DC1055" w:rsidP="00DC1055">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Introduction</w:t>
      </w:r>
    </w:p>
    <w:p w14:paraId="169A1216" w14:textId="77777777" w:rsidR="00DC1055" w:rsidRPr="00DC1055" w:rsidRDefault="00DC1055" w:rsidP="00DC1055">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In the higher learning system there are many challenges and pressures that students have to deal with effectively by applying multiple kinds of competencies. It turned out that one of the skills which has become crucial to a learner is self-regulatory learning (SRL). SRL is defined as the way students acquire, initiate, maintain, and monitor cognitive and affective activities to fulfil learning objectives (Zimmerman &amp; Schunk, 2011). The present paper will discuss why SRL is essential in higher learning institutions, the theoretical framework, and how to promote SRL.</w:t>
      </w:r>
    </w:p>
    <w:p w14:paraId="2FB49F93" w14:textId="77777777" w:rsidR="00DC1055" w:rsidRPr="00DC1055" w:rsidRDefault="00DC1055" w:rsidP="00DC1055">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About Self-Regulated Learning</w:t>
      </w:r>
    </w:p>
    <w:p w14:paraId="3F5A8C1D" w14:textId="77777777" w:rsidR="00DC1055" w:rsidRPr="00DC1055" w:rsidRDefault="00DC1055" w:rsidP="00DC1055">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This study aims at establishing the relationship between self-regulated learning and other academic gains in higher education. Richardson et al.(2012) in their meta-analysis revealed that SRL strategies had a significant positive correlation with student achievement in all domains of study, and modes of assessment. Mega et al., (2014) has indicated that students who practise SRL are more likely to set goals, use strategies to track learning progress, and solicit assistance when necessary and modify learning strategies to enhance learning effectiveness.</w:t>
      </w:r>
    </w:p>
    <w:p w14:paraId="0FBE19D7" w14:textId="77777777" w:rsidR="00DC1055" w:rsidRPr="00DC1055" w:rsidRDefault="00DC1055" w:rsidP="00DC1055">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In addition, SRL skills are very essential in learning and in other sphere of individuals lives beyond the classroom. Especially in a world characterised by highly dynamic and constantly developing technologies, it is crucial to be able to learn independently which new knowledge and skills are beneficial for a certain job (Bjork et al., 2013). By cultivating SRL competencies, students will be in a position to be independent learners who will succeed in this and other environments.</w:t>
      </w:r>
    </w:p>
    <w:p w14:paraId="0AF216C3" w14:textId="77777777" w:rsidR="00DC1055" w:rsidRPr="00DC1055" w:rsidRDefault="00DC1055" w:rsidP="00DC1055">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Theoretical Foundations</w:t>
      </w:r>
    </w:p>
    <w:p w14:paraId="045FFF86" w14:textId="77777777" w:rsidR="00DC1055" w:rsidRPr="00DC1055" w:rsidRDefault="00DC1055" w:rsidP="00DC1055">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Self-regulated learning has its roots in several theories that explain the processes that underpin it. One prominent framework is Zimmerman's (2000) cyclical model of SRL, which posits three phases: planning, action and evaluation. In this phase, students make their learning objectives and plan on how to achieve them. In performance, they implement these strategies together with evaluating their effectiveness. Last but not the least, self-assessment is all about assessment of results and modifying the approach for training purpose.</w:t>
      </w:r>
    </w:p>
    <w:p w14:paraId="71DA727F" w14:textId="77777777" w:rsidR="00DC1055" w:rsidRPr="00DC1055" w:rsidRDefault="00DC1055" w:rsidP="00DC1055">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 xml:space="preserve">Another theory connected with SRL is </w:t>
      </w:r>
      <w:proofErr w:type="spellStart"/>
      <w:r w:rsidRPr="00DC1055">
        <w:rPr>
          <w:rFonts w:ascii="Times New Roman" w:hAnsi="Times New Roman" w:cs="Times New Roman"/>
          <w:sz w:val="24"/>
          <w:szCs w:val="24"/>
        </w:rPr>
        <w:t>Pintrich</w:t>
      </w:r>
      <w:proofErr w:type="spellEnd"/>
      <w:r w:rsidRPr="00DC1055">
        <w:rPr>
          <w:rFonts w:ascii="Times New Roman" w:hAnsi="Times New Roman" w:cs="Times New Roman"/>
          <w:sz w:val="24"/>
          <w:szCs w:val="24"/>
        </w:rPr>
        <w:t xml:space="preserve"> (2000) who pays special attention to cognitive, motivational and contextual aspects of regulation. As clearly illustrated by the above model, </w:t>
      </w:r>
      <w:r w:rsidRPr="00DC1055">
        <w:rPr>
          <w:rFonts w:ascii="Times New Roman" w:hAnsi="Times New Roman" w:cs="Times New Roman"/>
          <w:sz w:val="24"/>
          <w:szCs w:val="24"/>
        </w:rPr>
        <w:lastRenderedPageBreak/>
        <w:t>students’ engagement and persistence in learning is influenced by self-efficacy beliefs, task value and goal orientation. In the following section, it is illustrated how these theoretical foundations can inform the design of SRL interventions by focusing on different components of SRL.</w:t>
      </w:r>
    </w:p>
    <w:p w14:paraId="64676287" w14:textId="77777777" w:rsidR="00DC1055" w:rsidRPr="00DC1055" w:rsidRDefault="00DC1055" w:rsidP="00DC1055">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On the nature of Self-Regulated Learning Processes and Approaches</w:t>
      </w:r>
    </w:p>
    <w:p w14:paraId="6D3BC090" w14:textId="77777777" w:rsidR="00DC1055" w:rsidRPr="00DC1055" w:rsidRDefault="00DC1055" w:rsidP="00DC1055">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 xml:space="preserve">The </w:t>
      </w:r>
      <w:proofErr w:type="spellStart"/>
      <w:r w:rsidRPr="00DC1055">
        <w:rPr>
          <w:rFonts w:ascii="Times New Roman" w:hAnsi="Times New Roman" w:cs="Times New Roman"/>
          <w:sz w:val="24"/>
          <w:szCs w:val="24"/>
        </w:rPr>
        <w:t>proffesor</w:t>
      </w:r>
      <w:proofErr w:type="spellEnd"/>
      <w:r w:rsidRPr="00DC1055">
        <w:rPr>
          <w:rFonts w:ascii="Times New Roman" w:hAnsi="Times New Roman" w:cs="Times New Roman"/>
          <w:sz w:val="24"/>
          <w:szCs w:val="24"/>
        </w:rPr>
        <w:t xml:space="preserve"> has a significant responsibility for the development of the SRL skills of the learners. One of them is a direct explanation and demonstration of the use of SRL techniques (</w:t>
      </w:r>
      <w:proofErr w:type="spellStart"/>
      <w:r w:rsidRPr="00DC1055">
        <w:rPr>
          <w:rFonts w:ascii="Times New Roman" w:hAnsi="Times New Roman" w:cs="Times New Roman"/>
          <w:sz w:val="24"/>
          <w:szCs w:val="24"/>
        </w:rPr>
        <w:t>Dunlosky</w:t>
      </w:r>
      <w:proofErr w:type="spellEnd"/>
      <w:r w:rsidRPr="00DC1055">
        <w:rPr>
          <w:rFonts w:ascii="Times New Roman" w:hAnsi="Times New Roman" w:cs="Times New Roman"/>
          <w:sz w:val="24"/>
          <w:szCs w:val="24"/>
        </w:rPr>
        <w:t xml:space="preserve"> &amp; </w:t>
      </w:r>
      <w:proofErr w:type="spellStart"/>
      <w:r w:rsidRPr="00DC1055">
        <w:rPr>
          <w:rFonts w:ascii="Times New Roman" w:hAnsi="Times New Roman" w:cs="Times New Roman"/>
          <w:sz w:val="24"/>
          <w:szCs w:val="24"/>
        </w:rPr>
        <w:t>Rawson</w:t>
      </w:r>
      <w:proofErr w:type="spellEnd"/>
      <w:r w:rsidRPr="00DC1055">
        <w:rPr>
          <w:rFonts w:ascii="Times New Roman" w:hAnsi="Times New Roman" w:cs="Times New Roman"/>
          <w:sz w:val="24"/>
          <w:szCs w:val="24"/>
        </w:rPr>
        <w:t>, 2015). Specifically, emphasising goal setting, choosing the right learning activities, comprehension cheque, and review of the process will help teachers explain to students how self-regulation can be conducted.</w:t>
      </w:r>
    </w:p>
    <w:p w14:paraId="28574741" w14:textId="77777777" w:rsidR="00DC1055" w:rsidRPr="00DC1055" w:rsidRDefault="00DC1055" w:rsidP="00DC1055">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The other way is to include metacognitive cues and self-reflective assignments to curriculum (Nilson, 2013). For example, requiring students to describe their decision-making when solving problems, or to assess the efficiency of used learning strategies can lead to improved awareness and better decision-making.</w:t>
      </w:r>
    </w:p>
    <w:p w14:paraId="375554AB" w14:textId="77777777" w:rsidR="00DC1055" w:rsidRPr="00DC1055" w:rsidRDefault="00DC1055" w:rsidP="00DC1055">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Moreover, students’ discussion as well as various group processes can support SRL as the students share their approaches; provide or receive feedback; and assess each other’s learning (Järvelä et al., 2016). The use of technology in learning also presents learning management systems, adaptive learning environments, which could complement SRL by providing feedback, learning progress, and resource suggestion (</w:t>
      </w:r>
      <w:proofErr w:type="spellStart"/>
      <w:r w:rsidRPr="00DC1055">
        <w:rPr>
          <w:rFonts w:ascii="Times New Roman" w:hAnsi="Times New Roman" w:cs="Times New Roman"/>
          <w:sz w:val="24"/>
          <w:szCs w:val="24"/>
        </w:rPr>
        <w:t>Mikroyannidis</w:t>
      </w:r>
      <w:proofErr w:type="spellEnd"/>
      <w:r w:rsidRPr="00DC1055">
        <w:rPr>
          <w:rFonts w:ascii="Times New Roman" w:hAnsi="Times New Roman" w:cs="Times New Roman"/>
          <w:sz w:val="24"/>
          <w:szCs w:val="24"/>
        </w:rPr>
        <w:t xml:space="preserve"> et al., 2020).</w:t>
      </w:r>
    </w:p>
    <w:p w14:paraId="5F9DE59B" w14:textId="77777777" w:rsidR="00DC1055" w:rsidRPr="00DC1055" w:rsidRDefault="00DC1055" w:rsidP="00DC1055">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Conclusion</w:t>
      </w:r>
    </w:p>
    <w:p w14:paraId="477E6212" w14:textId="77777777" w:rsidR="00DC1055" w:rsidRPr="00DC1055" w:rsidRDefault="00DC1055" w:rsidP="00DC1055">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Lastly, self-regulated learning is a unique attribute that all students need as they progress through college, and into their careers. When the students are involved in the management of their learning processes they can enhance their performance, achieve educational competencies for learning throughout life, and meet emerging challenges. Teachers and schools need to promote SRL skills directly through teaching, thinking aloud, cooperative learning and by integrating technology.</w:t>
      </w:r>
    </w:p>
    <w:p w14:paraId="3F194E02" w14:textId="12BDC3D2" w:rsidR="004672E4" w:rsidRDefault="00DC1055" w:rsidP="00B165F4">
      <w:pPr>
        <w:spacing w:line="360" w:lineRule="auto"/>
        <w:jc w:val="both"/>
        <w:rPr>
          <w:rFonts w:ascii="Times New Roman" w:hAnsi="Times New Roman" w:cs="Times New Roman"/>
          <w:sz w:val="24"/>
          <w:szCs w:val="24"/>
        </w:rPr>
      </w:pPr>
      <w:r w:rsidRPr="00DC1055">
        <w:rPr>
          <w:rFonts w:ascii="Times New Roman" w:hAnsi="Times New Roman" w:cs="Times New Roman"/>
          <w:sz w:val="24"/>
          <w:szCs w:val="24"/>
        </w:rPr>
        <w:t xml:space="preserve">As a result, focusing on the promotion of the formation of self-regulated learners, the higher education can provide students with necessary skills for successful work and further education in the world that becomes more challenging and multifaceted. More specific future research should be aimed at the identification of the best practises of SRL promotion among students of </w:t>
      </w:r>
      <w:r w:rsidRPr="00DC1055">
        <w:rPr>
          <w:rFonts w:ascii="Times New Roman" w:hAnsi="Times New Roman" w:cs="Times New Roman"/>
          <w:sz w:val="24"/>
          <w:szCs w:val="24"/>
        </w:rPr>
        <w:lastRenderedPageBreak/>
        <w:t>different learning environments and learning styles in order to provide all of them with an opportunity to become the actors of their learning in the future.</w:t>
      </w:r>
    </w:p>
    <w:p w14:paraId="409DE924" w14:textId="77777777" w:rsidR="00B67F90" w:rsidRDefault="00B67F90" w:rsidP="00B165F4">
      <w:pPr>
        <w:spacing w:line="360" w:lineRule="auto"/>
        <w:jc w:val="both"/>
        <w:rPr>
          <w:rFonts w:ascii="Times New Roman" w:hAnsi="Times New Roman" w:cs="Times New Roman"/>
          <w:sz w:val="24"/>
          <w:szCs w:val="24"/>
        </w:rPr>
      </w:pPr>
    </w:p>
    <w:p w14:paraId="4DC922C2" w14:textId="77777777" w:rsidR="00B67F90" w:rsidRDefault="00B67F90" w:rsidP="00B165F4">
      <w:pPr>
        <w:spacing w:line="360" w:lineRule="auto"/>
        <w:jc w:val="both"/>
        <w:rPr>
          <w:rFonts w:ascii="Times New Roman" w:hAnsi="Times New Roman" w:cs="Times New Roman"/>
          <w:sz w:val="24"/>
          <w:szCs w:val="24"/>
        </w:rPr>
      </w:pPr>
    </w:p>
    <w:p w14:paraId="46AFD43F" w14:textId="78DA1556" w:rsidR="00C7655B" w:rsidRDefault="00C7655B" w:rsidP="00CC7D46">
      <w:pPr>
        <w:pStyle w:val="Titlu1"/>
      </w:pPr>
      <w:bookmarkStart w:id="2" w:name="_Toc181909263"/>
      <w:r w:rsidRPr="00C7655B">
        <w:t>Video Tutorial – How to us</w:t>
      </w:r>
      <w:r w:rsidR="00565DBF">
        <w:t xml:space="preserve"> “</w:t>
      </w:r>
      <w:r w:rsidRPr="00C7655B">
        <w:t xml:space="preserve"> </w:t>
      </w:r>
      <w:r w:rsidR="00565DBF">
        <w:t>HWB,,</w:t>
      </w:r>
      <w:r w:rsidRPr="00C7655B">
        <w:t xml:space="preserve"> to Enhance Your Academic Performance</w:t>
      </w:r>
      <w:bookmarkEnd w:id="2"/>
    </w:p>
    <w:p w14:paraId="2FD1256B" w14:textId="77777777" w:rsidR="00CC7D46" w:rsidRPr="00CC7D46" w:rsidRDefault="00CC7D46" w:rsidP="00CC7D46">
      <w:pPr>
        <w:spacing w:line="360" w:lineRule="auto"/>
        <w:jc w:val="both"/>
        <w:rPr>
          <w:rFonts w:ascii="Times New Roman" w:hAnsi="Times New Roman" w:cs="Times New Roman"/>
          <w:sz w:val="24"/>
          <w:szCs w:val="24"/>
        </w:rPr>
      </w:pPr>
      <w:r w:rsidRPr="00CC7D46">
        <w:rPr>
          <w:rFonts w:ascii="Times New Roman" w:hAnsi="Times New Roman" w:cs="Times New Roman"/>
          <w:sz w:val="24"/>
          <w:szCs w:val="24"/>
        </w:rPr>
        <w:t>Introduction:</w:t>
      </w:r>
    </w:p>
    <w:p w14:paraId="2C023E7B" w14:textId="0714069F" w:rsidR="00565DBF" w:rsidRDefault="00CC7D46" w:rsidP="00CC7D46">
      <w:pPr>
        <w:spacing w:line="360" w:lineRule="auto"/>
        <w:jc w:val="both"/>
        <w:rPr>
          <w:rFonts w:ascii="Times New Roman" w:hAnsi="Times New Roman" w:cs="Times New Roman"/>
          <w:sz w:val="24"/>
          <w:szCs w:val="24"/>
        </w:rPr>
      </w:pPr>
      <w:r w:rsidRPr="00CC7D46">
        <w:rPr>
          <w:rFonts w:ascii="Times New Roman" w:hAnsi="Times New Roman" w:cs="Times New Roman"/>
          <w:sz w:val="24"/>
          <w:szCs w:val="24"/>
        </w:rPr>
        <w:t xml:space="preserve">In the age of technology, students are faced with the challenge of working with many applications and platforms . One such tool which </w:t>
      </w:r>
      <w:r w:rsidR="00565DBF">
        <w:rPr>
          <w:rFonts w:ascii="Times New Roman" w:hAnsi="Times New Roman" w:cs="Times New Roman"/>
          <w:sz w:val="24"/>
          <w:szCs w:val="24"/>
          <w:lang w:val="ro-RO"/>
        </w:rPr>
        <w:t xml:space="preserve">is </w:t>
      </w:r>
      <w:proofErr w:type="spellStart"/>
      <w:r w:rsidR="00565DBF">
        <w:rPr>
          <w:rFonts w:ascii="Times New Roman" w:hAnsi="Times New Roman" w:cs="Times New Roman"/>
          <w:sz w:val="24"/>
          <w:szCs w:val="24"/>
          <w:lang w:val="ro-RO"/>
        </w:rPr>
        <w:t>very</w:t>
      </w:r>
      <w:proofErr w:type="spellEnd"/>
      <w:r w:rsidR="00565DBF">
        <w:rPr>
          <w:rFonts w:ascii="Times New Roman" w:hAnsi="Times New Roman" w:cs="Times New Roman"/>
          <w:sz w:val="24"/>
          <w:szCs w:val="24"/>
          <w:lang w:val="ro-RO"/>
        </w:rPr>
        <w:t xml:space="preserve"> </w:t>
      </w:r>
      <w:r w:rsidR="00565DBF">
        <w:rPr>
          <w:rFonts w:ascii="Times New Roman" w:hAnsi="Times New Roman" w:cs="Times New Roman"/>
          <w:sz w:val="24"/>
          <w:szCs w:val="24"/>
        </w:rPr>
        <w:t>essential app for all student</w:t>
      </w:r>
      <w:r w:rsidR="00B67F90">
        <w:rPr>
          <w:rFonts w:ascii="Times New Roman" w:hAnsi="Times New Roman" w:cs="Times New Roman"/>
          <w:sz w:val="24"/>
          <w:szCs w:val="24"/>
        </w:rPr>
        <w:t xml:space="preserve"> who study on UWTSD</w:t>
      </w:r>
      <w:r w:rsidR="00565DBF">
        <w:rPr>
          <w:rFonts w:ascii="Times New Roman" w:hAnsi="Times New Roman" w:cs="Times New Roman"/>
          <w:sz w:val="24"/>
          <w:szCs w:val="24"/>
        </w:rPr>
        <w:t xml:space="preserve"> </w:t>
      </w:r>
      <w:r w:rsidR="00B67F90">
        <w:rPr>
          <w:rFonts w:ascii="Times New Roman" w:hAnsi="Times New Roman" w:cs="Times New Roman"/>
          <w:sz w:val="24"/>
          <w:szCs w:val="24"/>
        </w:rPr>
        <w:t xml:space="preserve">is </w:t>
      </w:r>
      <w:proofErr w:type="spellStart"/>
      <w:r w:rsidR="00565DBF">
        <w:rPr>
          <w:rFonts w:ascii="Times New Roman" w:hAnsi="Times New Roman" w:cs="Times New Roman"/>
          <w:sz w:val="24"/>
          <w:szCs w:val="24"/>
        </w:rPr>
        <w:t>Hwb</w:t>
      </w:r>
      <w:proofErr w:type="spellEnd"/>
      <w:r w:rsidRPr="00CC7D46">
        <w:rPr>
          <w:rFonts w:ascii="Times New Roman" w:hAnsi="Times New Roman" w:cs="Times New Roman"/>
          <w:sz w:val="24"/>
          <w:szCs w:val="24"/>
        </w:rPr>
        <w:t xml:space="preserve"> </w:t>
      </w:r>
      <w:r w:rsidR="00B67F90">
        <w:rPr>
          <w:rFonts w:ascii="Times New Roman" w:hAnsi="Times New Roman" w:cs="Times New Roman"/>
          <w:sz w:val="24"/>
          <w:szCs w:val="24"/>
        </w:rPr>
        <w:t>.</w:t>
      </w:r>
    </w:p>
    <w:p w14:paraId="4EC69EF6" w14:textId="7CBC8C1C" w:rsidR="00B165F4" w:rsidRDefault="00565DBF" w:rsidP="00B165F4">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Hwb</w:t>
      </w:r>
      <w:proofErr w:type="spellEnd"/>
      <w:r>
        <w:rPr>
          <w:rFonts w:ascii="Times New Roman" w:hAnsi="Times New Roman" w:cs="Times New Roman"/>
          <w:sz w:val="24"/>
          <w:szCs w:val="24"/>
        </w:rPr>
        <w:t xml:space="preserve"> is </w:t>
      </w:r>
      <w:r w:rsidR="00CC7D46" w:rsidRPr="00CC7D46">
        <w:rPr>
          <w:rFonts w:ascii="Times New Roman" w:hAnsi="Times New Roman" w:cs="Times New Roman"/>
          <w:sz w:val="24"/>
          <w:szCs w:val="24"/>
        </w:rPr>
        <w:t xml:space="preserve">an application that </w:t>
      </w:r>
      <w:r>
        <w:rPr>
          <w:rFonts w:ascii="Times New Roman" w:hAnsi="Times New Roman" w:cs="Times New Roman"/>
          <w:sz w:val="24"/>
          <w:szCs w:val="24"/>
        </w:rPr>
        <w:t xml:space="preserve">keep in touch </w:t>
      </w:r>
      <w:r w:rsidR="00CC7D46" w:rsidRPr="00CC7D46">
        <w:rPr>
          <w:rFonts w:ascii="Times New Roman" w:hAnsi="Times New Roman" w:cs="Times New Roman"/>
          <w:sz w:val="24"/>
          <w:szCs w:val="24"/>
        </w:rPr>
        <w:t xml:space="preserve">students </w:t>
      </w:r>
      <w:r>
        <w:rPr>
          <w:rFonts w:ascii="Times New Roman" w:hAnsi="Times New Roman" w:cs="Times New Roman"/>
          <w:sz w:val="24"/>
          <w:szCs w:val="24"/>
        </w:rPr>
        <w:t xml:space="preserve">through the </w:t>
      </w:r>
      <w:r w:rsidR="00B67F90">
        <w:rPr>
          <w:rFonts w:ascii="Times New Roman" w:hAnsi="Times New Roman" w:cs="Times New Roman"/>
          <w:sz w:val="24"/>
          <w:szCs w:val="24"/>
        </w:rPr>
        <w:t xml:space="preserve"> student email with the university and lecturer .  </w:t>
      </w:r>
      <w:proofErr w:type="spellStart"/>
      <w:r w:rsidR="00B67F90">
        <w:rPr>
          <w:rFonts w:ascii="Times New Roman" w:hAnsi="Times New Roman" w:cs="Times New Roman"/>
          <w:sz w:val="24"/>
          <w:szCs w:val="24"/>
        </w:rPr>
        <w:t>Hwb</w:t>
      </w:r>
      <w:proofErr w:type="spellEnd"/>
      <w:r w:rsidR="00B67F90">
        <w:rPr>
          <w:rFonts w:ascii="Times New Roman" w:hAnsi="Times New Roman" w:cs="Times New Roman"/>
          <w:sz w:val="24"/>
          <w:szCs w:val="24"/>
        </w:rPr>
        <w:t xml:space="preserve"> is easy to use ,is personalised and efficient way to use </w:t>
      </w:r>
      <w:r w:rsidR="00B67F90">
        <w:rPr>
          <w:rFonts w:ascii="Times New Roman" w:hAnsi="Times New Roman" w:cs="Times New Roman"/>
          <w:sz w:val="24"/>
          <w:szCs w:val="24"/>
          <w:lang w:val="ro-RO"/>
        </w:rPr>
        <w:t xml:space="preserve">for the student </w:t>
      </w:r>
      <w:r w:rsidR="00B67F90">
        <w:rPr>
          <w:rFonts w:ascii="Times New Roman" w:hAnsi="Times New Roman" w:cs="Times New Roman"/>
          <w:sz w:val="24"/>
          <w:szCs w:val="24"/>
        </w:rPr>
        <w:t>.</w:t>
      </w:r>
    </w:p>
    <w:p w14:paraId="12F04449" w14:textId="2AE41117" w:rsidR="00B67F90" w:rsidRDefault="00B67F90" w:rsidP="00B16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Featuring </w:t>
      </w:r>
    </w:p>
    <w:p w14:paraId="3268B480" w14:textId="1C2D3078" w:rsidR="00B67F90" w:rsidRPr="00B67F90" w:rsidRDefault="00B67F90" w:rsidP="00B165F4">
      <w:pPr>
        <w:spacing w:line="360" w:lineRule="auto"/>
        <w:jc w:val="both"/>
        <w:rPr>
          <w:rFonts w:ascii="Times New Roman" w:hAnsi="Times New Roman" w:cs="Times New Roman"/>
          <w:sz w:val="24"/>
          <w:szCs w:val="24"/>
        </w:rPr>
      </w:pPr>
      <w:r>
        <w:rPr>
          <w:rFonts w:ascii="Times New Roman" w:hAnsi="Times New Roman" w:cs="Times New Roman"/>
          <w:sz w:val="24"/>
          <w:szCs w:val="24"/>
        </w:rPr>
        <w:t>Moodle, quick access to timetables and email, navigate to online library and books , report issues with IT, office 365 and FAQ s ( uwtsd.ac.uk)</w:t>
      </w:r>
    </w:p>
    <w:p w14:paraId="04BBAB1D" w14:textId="5C06DAC9" w:rsidR="00B165F4" w:rsidRDefault="006C02BF" w:rsidP="00B165F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hyperlink r:id="rId8" w:history="1">
        <w:hyperlink r:id="rId9" w:history="1">
          <w:r w:rsidR="00305454" w:rsidRPr="00305454">
            <w:rPr>
              <w:rFonts w:ascii="Times New Roman" w:eastAsia="Times New Roman" w:hAnsi="Times New Roman" w:cs="Times New Roman"/>
              <w:color w:val="0000FF"/>
              <w:kern w:val="0"/>
              <w:sz w:val="24"/>
              <w:szCs w:val="24"/>
              <w:u w:val="single"/>
              <w:lang w:val="ro-GB" w:eastAsia="ro-RO"/>
              <w14:ligatures w14:val="none"/>
            </w:rPr>
            <w:t>Recording-20241107_231658.webm</w:t>
          </w:r>
        </w:hyperlink>
      </w:hyperlink>
      <w:hyperlink r:id="rId10" w:history="1">
        <w:r w:rsidR="00305454" w:rsidRPr="00305454">
          <w:rPr>
            <w:rFonts w:ascii="Times New Roman" w:eastAsia="Times New Roman" w:hAnsi="Times New Roman" w:cs="Times New Roman"/>
            <w:color w:val="0000FF"/>
            <w:kern w:val="0"/>
            <w:sz w:val="24"/>
            <w:szCs w:val="24"/>
            <w:u w:val="single"/>
            <w:lang w:val="ro-GB" w:eastAsia="ro-RO"/>
            <w14:ligatures w14:val="none"/>
          </w:rPr>
          <w:t>Recording-20241107_231658.webm</w:t>
        </w:r>
      </w:hyperlink>
    </w:p>
    <w:p w14:paraId="79F0D2FB" w14:textId="77777777" w:rsidR="006C02BF" w:rsidRDefault="006C02BF" w:rsidP="00B165F4">
      <w:pPr>
        <w:spacing w:line="360" w:lineRule="auto"/>
        <w:jc w:val="both"/>
        <w:rPr>
          <w:rFonts w:ascii="Times New Roman" w:hAnsi="Times New Roman" w:cs="Times New Roman"/>
          <w:sz w:val="24"/>
          <w:szCs w:val="24"/>
        </w:rPr>
      </w:pPr>
    </w:p>
    <w:p w14:paraId="35536514" w14:textId="77777777" w:rsidR="006C02BF" w:rsidRDefault="006C02BF" w:rsidP="00B165F4">
      <w:pPr>
        <w:spacing w:line="360" w:lineRule="auto"/>
        <w:jc w:val="both"/>
        <w:rPr>
          <w:rFonts w:ascii="Times New Roman" w:hAnsi="Times New Roman" w:cs="Times New Roman"/>
          <w:sz w:val="24"/>
          <w:szCs w:val="24"/>
        </w:rPr>
      </w:pPr>
    </w:p>
    <w:p w14:paraId="11C405A2" w14:textId="77777777" w:rsidR="006C02BF" w:rsidRDefault="006C02BF" w:rsidP="00B165F4">
      <w:pPr>
        <w:spacing w:line="360" w:lineRule="auto"/>
        <w:jc w:val="both"/>
        <w:rPr>
          <w:rFonts w:ascii="Times New Roman" w:hAnsi="Times New Roman" w:cs="Times New Roman"/>
          <w:sz w:val="24"/>
          <w:szCs w:val="24"/>
        </w:rPr>
      </w:pPr>
    </w:p>
    <w:p w14:paraId="5E229A4F" w14:textId="77777777" w:rsidR="006C02BF" w:rsidRDefault="006C02BF" w:rsidP="00B165F4">
      <w:pPr>
        <w:spacing w:line="360" w:lineRule="auto"/>
        <w:jc w:val="both"/>
        <w:rPr>
          <w:rFonts w:ascii="Times New Roman" w:hAnsi="Times New Roman" w:cs="Times New Roman"/>
          <w:sz w:val="24"/>
          <w:szCs w:val="24"/>
        </w:rPr>
      </w:pPr>
    </w:p>
    <w:p w14:paraId="7C2F8A99" w14:textId="77777777" w:rsidR="006C02BF" w:rsidRDefault="006C02BF" w:rsidP="00B165F4">
      <w:pPr>
        <w:spacing w:line="360" w:lineRule="auto"/>
        <w:jc w:val="both"/>
        <w:rPr>
          <w:rFonts w:ascii="Times New Roman" w:hAnsi="Times New Roman" w:cs="Times New Roman"/>
          <w:sz w:val="24"/>
          <w:szCs w:val="24"/>
        </w:rPr>
      </w:pPr>
    </w:p>
    <w:p w14:paraId="5B597240" w14:textId="77777777" w:rsidR="006C02BF" w:rsidRDefault="006C02BF" w:rsidP="00B165F4">
      <w:pPr>
        <w:spacing w:line="360" w:lineRule="auto"/>
        <w:jc w:val="both"/>
        <w:rPr>
          <w:rFonts w:ascii="Times New Roman" w:hAnsi="Times New Roman" w:cs="Times New Roman"/>
          <w:sz w:val="24"/>
          <w:szCs w:val="24"/>
        </w:rPr>
      </w:pPr>
    </w:p>
    <w:p w14:paraId="1889E5B6" w14:textId="77777777" w:rsidR="006C02BF" w:rsidRDefault="006C02BF" w:rsidP="00B165F4">
      <w:pPr>
        <w:spacing w:line="360" w:lineRule="auto"/>
        <w:jc w:val="both"/>
        <w:rPr>
          <w:rFonts w:ascii="Times New Roman" w:hAnsi="Times New Roman" w:cs="Times New Roman"/>
          <w:sz w:val="24"/>
          <w:szCs w:val="24"/>
        </w:rPr>
      </w:pPr>
    </w:p>
    <w:p w14:paraId="0418A958" w14:textId="516C5378" w:rsidR="00B165F4" w:rsidRDefault="00B165F4" w:rsidP="00B165F4">
      <w:pPr>
        <w:spacing w:line="360" w:lineRule="auto"/>
        <w:jc w:val="both"/>
        <w:rPr>
          <w:rFonts w:ascii="Times New Roman" w:hAnsi="Times New Roman" w:cs="Times New Roman"/>
          <w:sz w:val="24"/>
          <w:szCs w:val="24"/>
        </w:rPr>
      </w:pPr>
    </w:p>
    <w:p w14:paraId="3CDC798D" w14:textId="77777777" w:rsidR="00CC7D46" w:rsidRDefault="00CC7D46" w:rsidP="00B165F4">
      <w:pPr>
        <w:spacing w:line="360" w:lineRule="auto"/>
        <w:jc w:val="both"/>
        <w:rPr>
          <w:rFonts w:ascii="Times New Roman" w:hAnsi="Times New Roman" w:cs="Times New Roman"/>
          <w:sz w:val="24"/>
          <w:szCs w:val="24"/>
        </w:rPr>
      </w:pPr>
    </w:p>
    <w:p w14:paraId="57898271" w14:textId="77777777" w:rsidR="00CC7D46" w:rsidRDefault="00CC7D46" w:rsidP="00B165F4">
      <w:pPr>
        <w:spacing w:line="360" w:lineRule="auto"/>
        <w:jc w:val="both"/>
        <w:rPr>
          <w:rFonts w:ascii="Times New Roman" w:hAnsi="Times New Roman" w:cs="Times New Roman"/>
          <w:sz w:val="24"/>
          <w:szCs w:val="24"/>
        </w:rPr>
      </w:pPr>
    </w:p>
    <w:p w14:paraId="4F632871" w14:textId="7EA35954" w:rsidR="004672E4" w:rsidRDefault="004672E4" w:rsidP="004672E4">
      <w:pPr>
        <w:pStyle w:val="Titlu1"/>
      </w:pPr>
      <w:bookmarkStart w:id="3" w:name="_Toc181909264"/>
      <w:r>
        <w:lastRenderedPageBreak/>
        <w:t>References</w:t>
      </w:r>
      <w:bookmarkEnd w:id="3"/>
    </w:p>
    <w:p w14:paraId="6C24CF64"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t xml:space="preserve">Bjork, R.A., </w:t>
      </w:r>
      <w:proofErr w:type="spellStart"/>
      <w:r w:rsidRPr="004A6D00">
        <w:rPr>
          <w:rFonts w:ascii="Times New Roman" w:hAnsi="Times New Roman" w:cs="Times New Roman"/>
          <w:sz w:val="24"/>
          <w:szCs w:val="24"/>
        </w:rPr>
        <w:t>Dunlosky</w:t>
      </w:r>
      <w:proofErr w:type="spellEnd"/>
      <w:r w:rsidRPr="004A6D00">
        <w:rPr>
          <w:rFonts w:ascii="Times New Roman" w:hAnsi="Times New Roman" w:cs="Times New Roman"/>
          <w:sz w:val="24"/>
          <w:szCs w:val="24"/>
        </w:rPr>
        <w:t xml:space="preserve">, J. &amp; Kornell, N. (2013). Self-regulated learning: Beliefs, techniques, and illusions. </w:t>
      </w:r>
      <w:r w:rsidRPr="004A6D00">
        <w:rPr>
          <w:rFonts w:ascii="Times New Roman" w:hAnsi="Times New Roman" w:cs="Times New Roman"/>
          <w:i/>
          <w:iCs/>
          <w:sz w:val="24"/>
          <w:szCs w:val="24"/>
        </w:rPr>
        <w:t>Annual Review of Psychology</w:t>
      </w:r>
      <w:r w:rsidRPr="004A6D00">
        <w:rPr>
          <w:rFonts w:ascii="Times New Roman" w:hAnsi="Times New Roman" w:cs="Times New Roman"/>
          <w:sz w:val="24"/>
          <w:szCs w:val="24"/>
        </w:rPr>
        <w:t xml:space="preserve">, 64, pp.417-444. Available at: </w:t>
      </w:r>
      <w:hyperlink r:id="rId11" w:tgtFrame="_new" w:history="1">
        <w:r w:rsidRPr="004A6D00">
          <w:rPr>
            <w:rStyle w:val="Hyperlink"/>
            <w:rFonts w:ascii="Times New Roman" w:hAnsi="Times New Roman" w:cs="Times New Roman"/>
            <w:sz w:val="24"/>
            <w:szCs w:val="24"/>
          </w:rPr>
          <w:t>https://doi.org/10.1146/annurev-psych-113011-143823</w:t>
        </w:r>
      </w:hyperlink>
      <w:r w:rsidRPr="004A6D00">
        <w:rPr>
          <w:rFonts w:ascii="Times New Roman" w:hAnsi="Times New Roman" w:cs="Times New Roman"/>
          <w:sz w:val="24"/>
          <w:szCs w:val="24"/>
        </w:rPr>
        <w:t xml:space="preserve"> [Accessed 6 Nov. 2024].</w:t>
      </w:r>
    </w:p>
    <w:p w14:paraId="5B35129B"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t xml:space="preserve">Carpenter, S.K., Cepeda, N.J., Rohrer, D., Kang, S.H.K. &amp; </w:t>
      </w:r>
      <w:proofErr w:type="spellStart"/>
      <w:r w:rsidRPr="004A6D00">
        <w:rPr>
          <w:rFonts w:ascii="Times New Roman" w:hAnsi="Times New Roman" w:cs="Times New Roman"/>
          <w:sz w:val="24"/>
          <w:szCs w:val="24"/>
        </w:rPr>
        <w:t>Pashler</w:t>
      </w:r>
      <w:proofErr w:type="spellEnd"/>
      <w:r w:rsidRPr="004A6D00">
        <w:rPr>
          <w:rFonts w:ascii="Times New Roman" w:hAnsi="Times New Roman" w:cs="Times New Roman"/>
          <w:sz w:val="24"/>
          <w:szCs w:val="24"/>
        </w:rPr>
        <w:t xml:space="preserve">, H. (2012). Using spacing to enhance diverse forms of learning: Review of recent research and implications for instruction. </w:t>
      </w:r>
      <w:r w:rsidRPr="004A6D00">
        <w:rPr>
          <w:rFonts w:ascii="Times New Roman" w:hAnsi="Times New Roman" w:cs="Times New Roman"/>
          <w:i/>
          <w:iCs/>
          <w:sz w:val="24"/>
          <w:szCs w:val="24"/>
        </w:rPr>
        <w:t>Educational Psychology Review</w:t>
      </w:r>
      <w:r w:rsidRPr="004A6D00">
        <w:rPr>
          <w:rFonts w:ascii="Times New Roman" w:hAnsi="Times New Roman" w:cs="Times New Roman"/>
          <w:sz w:val="24"/>
          <w:szCs w:val="24"/>
        </w:rPr>
        <w:t xml:space="preserve">, 24(3), pp.369-378. Available at: </w:t>
      </w:r>
      <w:hyperlink r:id="rId12" w:tgtFrame="_new" w:history="1">
        <w:r w:rsidRPr="004A6D00">
          <w:rPr>
            <w:rStyle w:val="Hyperlink"/>
            <w:rFonts w:ascii="Times New Roman" w:hAnsi="Times New Roman" w:cs="Times New Roman"/>
            <w:sz w:val="24"/>
            <w:szCs w:val="24"/>
          </w:rPr>
          <w:t>https://doi.org/10.1007/s10648-012-9205-z</w:t>
        </w:r>
      </w:hyperlink>
      <w:r w:rsidRPr="004A6D00">
        <w:rPr>
          <w:rFonts w:ascii="Times New Roman" w:hAnsi="Times New Roman" w:cs="Times New Roman"/>
          <w:sz w:val="24"/>
          <w:szCs w:val="24"/>
        </w:rPr>
        <w:t xml:space="preserve"> [Accessed 5 Nov. 2024].</w:t>
      </w:r>
    </w:p>
    <w:p w14:paraId="1E17B813"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t xml:space="preserve">Cepeda, N.J., </w:t>
      </w:r>
      <w:proofErr w:type="spellStart"/>
      <w:r w:rsidRPr="004A6D00">
        <w:rPr>
          <w:rFonts w:ascii="Times New Roman" w:hAnsi="Times New Roman" w:cs="Times New Roman"/>
          <w:sz w:val="24"/>
          <w:szCs w:val="24"/>
        </w:rPr>
        <w:t>Pashler</w:t>
      </w:r>
      <w:proofErr w:type="spellEnd"/>
      <w:r w:rsidRPr="004A6D00">
        <w:rPr>
          <w:rFonts w:ascii="Times New Roman" w:hAnsi="Times New Roman" w:cs="Times New Roman"/>
          <w:sz w:val="24"/>
          <w:szCs w:val="24"/>
        </w:rPr>
        <w:t xml:space="preserve">, H., </w:t>
      </w:r>
      <w:proofErr w:type="spellStart"/>
      <w:r w:rsidRPr="004A6D00">
        <w:rPr>
          <w:rFonts w:ascii="Times New Roman" w:hAnsi="Times New Roman" w:cs="Times New Roman"/>
          <w:sz w:val="24"/>
          <w:szCs w:val="24"/>
        </w:rPr>
        <w:t>Vul</w:t>
      </w:r>
      <w:proofErr w:type="spellEnd"/>
      <w:r w:rsidRPr="004A6D00">
        <w:rPr>
          <w:rFonts w:ascii="Times New Roman" w:hAnsi="Times New Roman" w:cs="Times New Roman"/>
          <w:sz w:val="24"/>
          <w:szCs w:val="24"/>
        </w:rPr>
        <w:t xml:space="preserve">, E., Wixted, J.T. &amp; Rohrer, D. (2006). Distributed practice in verbal recall tasks: A review and quantitative synthesis. </w:t>
      </w:r>
      <w:r w:rsidRPr="004A6D00">
        <w:rPr>
          <w:rFonts w:ascii="Times New Roman" w:hAnsi="Times New Roman" w:cs="Times New Roman"/>
          <w:i/>
          <w:iCs/>
          <w:sz w:val="24"/>
          <w:szCs w:val="24"/>
        </w:rPr>
        <w:t>Psychological Bulletin</w:t>
      </w:r>
      <w:r w:rsidRPr="004A6D00">
        <w:rPr>
          <w:rFonts w:ascii="Times New Roman" w:hAnsi="Times New Roman" w:cs="Times New Roman"/>
          <w:sz w:val="24"/>
          <w:szCs w:val="24"/>
        </w:rPr>
        <w:t xml:space="preserve">, 132(3), pp.354-380. Available at: </w:t>
      </w:r>
      <w:hyperlink r:id="rId13" w:tgtFrame="_new" w:history="1">
        <w:r w:rsidRPr="004A6D00">
          <w:rPr>
            <w:rStyle w:val="Hyperlink"/>
            <w:rFonts w:ascii="Times New Roman" w:hAnsi="Times New Roman" w:cs="Times New Roman"/>
            <w:sz w:val="24"/>
            <w:szCs w:val="24"/>
          </w:rPr>
          <w:t>https://doi.org/10.1037/0033-2909.132.3.354</w:t>
        </w:r>
      </w:hyperlink>
      <w:r w:rsidRPr="004A6D00">
        <w:rPr>
          <w:rFonts w:ascii="Times New Roman" w:hAnsi="Times New Roman" w:cs="Times New Roman"/>
          <w:sz w:val="24"/>
          <w:szCs w:val="24"/>
        </w:rPr>
        <w:t xml:space="preserve"> [Accessed 5 Nov. 2024].</w:t>
      </w:r>
    </w:p>
    <w:p w14:paraId="0EFD7CBC"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t xml:space="preserve">Craik, F.I. &amp; Lockhart, R.S. (1972). Levels of processing: A framework for memory research. </w:t>
      </w:r>
      <w:r w:rsidRPr="004A6D00">
        <w:rPr>
          <w:rFonts w:ascii="Times New Roman" w:hAnsi="Times New Roman" w:cs="Times New Roman"/>
          <w:i/>
          <w:iCs/>
          <w:sz w:val="24"/>
          <w:szCs w:val="24"/>
        </w:rPr>
        <w:t xml:space="preserve">Journal of Verbal Learning and Verbal </w:t>
      </w:r>
      <w:proofErr w:type="spellStart"/>
      <w:r w:rsidRPr="004A6D00">
        <w:rPr>
          <w:rFonts w:ascii="Times New Roman" w:hAnsi="Times New Roman" w:cs="Times New Roman"/>
          <w:i/>
          <w:iCs/>
          <w:sz w:val="24"/>
          <w:szCs w:val="24"/>
        </w:rPr>
        <w:t>Behavior</w:t>
      </w:r>
      <w:proofErr w:type="spellEnd"/>
      <w:r w:rsidRPr="004A6D00">
        <w:rPr>
          <w:rFonts w:ascii="Times New Roman" w:hAnsi="Times New Roman" w:cs="Times New Roman"/>
          <w:sz w:val="24"/>
          <w:szCs w:val="24"/>
        </w:rPr>
        <w:t xml:space="preserve">, 11(6), pp.671-684. Available at: </w:t>
      </w:r>
      <w:hyperlink r:id="rId14" w:tgtFrame="_new" w:history="1">
        <w:r w:rsidRPr="004A6D00">
          <w:rPr>
            <w:rStyle w:val="Hyperlink"/>
            <w:rFonts w:ascii="Times New Roman" w:hAnsi="Times New Roman" w:cs="Times New Roman"/>
            <w:sz w:val="24"/>
            <w:szCs w:val="24"/>
          </w:rPr>
          <w:t>https://doi.org/10.1016/S0022-5371(72)80001-X</w:t>
        </w:r>
      </w:hyperlink>
      <w:r w:rsidRPr="004A6D00">
        <w:rPr>
          <w:rFonts w:ascii="Times New Roman" w:hAnsi="Times New Roman" w:cs="Times New Roman"/>
          <w:sz w:val="24"/>
          <w:szCs w:val="24"/>
        </w:rPr>
        <w:t xml:space="preserve"> [Accessed 5 Nov. 2024].</w:t>
      </w:r>
    </w:p>
    <w:p w14:paraId="2DA6E4E1" w14:textId="77777777" w:rsidR="004A6D00" w:rsidRPr="004A6D00" w:rsidRDefault="004A6D00" w:rsidP="004A6D00">
      <w:pPr>
        <w:spacing w:line="360" w:lineRule="auto"/>
        <w:jc w:val="both"/>
        <w:rPr>
          <w:rFonts w:ascii="Times New Roman" w:hAnsi="Times New Roman" w:cs="Times New Roman"/>
          <w:sz w:val="24"/>
          <w:szCs w:val="24"/>
        </w:rPr>
      </w:pPr>
      <w:proofErr w:type="spellStart"/>
      <w:r w:rsidRPr="004A6D00">
        <w:rPr>
          <w:rFonts w:ascii="Times New Roman" w:hAnsi="Times New Roman" w:cs="Times New Roman"/>
          <w:sz w:val="24"/>
          <w:szCs w:val="24"/>
        </w:rPr>
        <w:t>Dunlosky</w:t>
      </w:r>
      <w:proofErr w:type="spellEnd"/>
      <w:r w:rsidRPr="004A6D00">
        <w:rPr>
          <w:rFonts w:ascii="Times New Roman" w:hAnsi="Times New Roman" w:cs="Times New Roman"/>
          <w:sz w:val="24"/>
          <w:szCs w:val="24"/>
        </w:rPr>
        <w:t xml:space="preserve">, J. &amp; Rawson, K.A. (2015). Practice tests, spaced practice, and successive relearning: Tips for classroom use and for guiding students' learning. </w:t>
      </w:r>
      <w:r w:rsidRPr="004A6D00">
        <w:rPr>
          <w:rFonts w:ascii="Times New Roman" w:hAnsi="Times New Roman" w:cs="Times New Roman"/>
          <w:i/>
          <w:iCs/>
          <w:sz w:val="24"/>
          <w:szCs w:val="24"/>
        </w:rPr>
        <w:t>Scholarship of Teaching and Learning in Psychology</w:t>
      </w:r>
      <w:r w:rsidRPr="004A6D00">
        <w:rPr>
          <w:rFonts w:ascii="Times New Roman" w:hAnsi="Times New Roman" w:cs="Times New Roman"/>
          <w:sz w:val="24"/>
          <w:szCs w:val="24"/>
        </w:rPr>
        <w:t xml:space="preserve">, 1(1), pp.72-78. Available at: </w:t>
      </w:r>
      <w:hyperlink r:id="rId15" w:tgtFrame="_new" w:history="1">
        <w:r w:rsidRPr="004A6D00">
          <w:rPr>
            <w:rStyle w:val="Hyperlink"/>
            <w:rFonts w:ascii="Times New Roman" w:hAnsi="Times New Roman" w:cs="Times New Roman"/>
            <w:sz w:val="24"/>
            <w:szCs w:val="24"/>
          </w:rPr>
          <w:t>https://doi.org/10.1037/stl0000024</w:t>
        </w:r>
      </w:hyperlink>
      <w:r w:rsidRPr="004A6D00">
        <w:rPr>
          <w:rFonts w:ascii="Times New Roman" w:hAnsi="Times New Roman" w:cs="Times New Roman"/>
          <w:sz w:val="24"/>
          <w:szCs w:val="24"/>
        </w:rPr>
        <w:t xml:space="preserve"> [Accessed 6 Nov. 2024].</w:t>
      </w:r>
    </w:p>
    <w:p w14:paraId="76A7687F" w14:textId="77777777" w:rsidR="004A6D00" w:rsidRPr="004A6D00" w:rsidRDefault="004A6D00" w:rsidP="004A6D00">
      <w:pPr>
        <w:spacing w:line="360" w:lineRule="auto"/>
        <w:jc w:val="both"/>
        <w:rPr>
          <w:rFonts w:ascii="Times New Roman" w:hAnsi="Times New Roman" w:cs="Times New Roman"/>
          <w:sz w:val="24"/>
          <w:szCs w:val="24"/>
        </w:rPr>
      </w:pPr>
      <w:proofErr w:type="spellStart"/>
      <w:r w:rsidRPr="004A6D00">
        <w:rPr>
          <w:rFonts w:ascii="Times New Roman" w:hAnsi="Times New Roman" w:cs="Times New Roman"/>
          <w:sz w:val="24"/>
          <w:szCs w:val="24"/>
        </w:rPr>
        <w:t>Dunlosky</w:t>
      </w:r>
      <w:proofErr w:type="spellEnd"/>
      <w:r w:rsidRPr="004A6D00">
        <w:rPr>
          <w:rFonts w:ascii="Times New Roman" w:hAnsi="Times New Roman" w:cs="Times New Roman"/>
          <w:sz w:val="24"/>
          <w:szCs w:val="24"/>
        </w:rPr>
        <w:t xml:space="preserve">, J., Rawson, K.A., Marsh, E.J., Nathan, M.J. &amp; Willingham, D.T. (2013). Improving students' learning with effective learning techniques: Promising directions from cognitive and educational psychology. </w:t>
      </w:r>
      <w:r w:rsidRPr="004A6D00">
        <w:rPr>
          <w:rFonts w:ascii="Times New Roman" w:hAnsi="Times New Roman" w:cs="Times New Roman"/>
          <w:i/>
          <w:iCs/>
          <w:sz w:val="24"/>
          <w:szCs w:val="24"/>
        </w:rPr>
        <w:t>Psychological Science in the Public Interest</w:t>
      </w:r>
      <w:r w:rsidRPr="004A6D00">
        <w:rPr>
          <w:rFonts w:ascii="Times New Roman" w:hAnsi="Times New Roman" w:cs="Times New Roman"/>
          <w:sz w:val="24"/>
          <w:szCs w:val="24"/>
        </w:rPr>
        <w:t xml:space="preserve">, 14(1), pp.4-58. Available at: </w:t>
      </w:r>
      <w:hyperlink r:id="rId16" w:tgtFrame="_new" w:history="1">
        <w:r w:rsidRPr="004A6D00">
          <w:rPr>
            <w:rStyle w:val="Hyperlink"/>
            <w:rFonts w:ascii="Times New Roman" w:hAnsi="Times New Roman" w:cs="Times New Roman"/>
            <w:sz w:val="24"/>
            <w:szCs w:val="24"/>
          </w:rPr>
          <w:t>https://doi.org/10.1177/1529100612453266</w:t>
        </w:r>
      </w:hyperlink>
      <w:r w:rsidRPr="004A6D00">
        <w:rPr>
          <w:rFonts w:ascii="Times New Roman" w:hAnsi="Times New Roman" w:cs="Times New Roman"/>
          <w:sz w:val="24"/>
          <w:szCs w:val="24"/>
        </w:rPr>
        <w:t xml:space="preserve"> [Accessed 5 Nov. 2024].</w:t>
      </w:r>
    </w:p>
    <w:p w14:paraId="0F60CB66"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lang w:val="de-DE"/>
        </w:rPr>
        <w:t xml:space="preserve">Eichler, J.F. &amp; </w:t>
      </w:r>
      <w:proofErr w:type="spellStart"/>
      <w:r w:rsidRPr="004A6D00">
        <w:rPr>
          <w:rFonts w:ascii="Times New Roman" w:hAnsi="Times New Roman" w:cs="Times New Roman"/>
          <w:sz w:val="24"/>
          <w:szCs w:val="24"/>
          <w:lang w:val="de-DE"/>
        </w:rPr>
        <w:t>Peeples</w:t>
      </w:r>
      <w:proofErr w:type="spellEnd"/>
      <w:r w:rsidRPr="004A6D00">
        <w:rPr>
          <w:rFonts w:ascii="Times New Roman" w:hAnsi="Times New Roman" w:cs="Times New Roman"/>
          <w:sz w:val="24"/>
          <w:szCs w:val="24"/>
          <w:lang w:val="de-DE"/>
        </w:rPr>
        <w:t xml:space="preserve">, J. (2016). </w:t>
      </w:r>
      <w:r w:rsidRPr="004A6D00">
        <w:rPr>
          <w:rFonts w:ascii="Times New Roman" w:hAnsi="Times New Roman" w:cs="Times New Roman"/>
          <w:sz w:val="24"/>
          <w:szCs w:val="24"/>
        </w:rPr>
        <w:t xml:space="preserve">Flipped classroom modules for large </w:t>
      </w:r>
      <w:proofErr w:type="spellStart"/>
      <w:r w:rsidRPr="004A6D00">
        <w:rPr>
          <w:rFonts w:ascii="Times New Roman" w:hAnsi="Times New Roman" w:cs="Times New Roman"/>
          <w:sz w:val="24"/>
          <w:szCs w:val="24"/>
        </w:rPr>
        <w:t>enrollment</w:t>
      </w:r>
      <w:proofErr w:type="spellEnd"/>
      <w:r w:rsidRPr="004A6D00">
        <w:rPr>
          <w:rFonts w:ascii="Times New Roman" w:hAnsi="Times New Roman" w:cs="Times New Roman"/>
          <w:sz w:val="24"/>
          <w:szCs w:val="24"/>
        </w:rPr>
        <w:t xml:space="preserve"> general chemistry courses: A low barrier approach to increase active learning and improve student grades. </w:t>
      </w:r>
      <w:r w:rsidRPr="004A6D00">
        <w:rPr>
          <w:rFonts w:ascii="Times New Roman" w:hAnsi="Times New Roman" w:cs="Times New Roman"/>
          <w:i/>
          <w:iCs/>
          <w:sz w:val="24"/>
          <w:szCs w:val="24"/>
        </w:rPr>
        <w:t>Chemistry Education Research and Practice</w:t>
      </w:r>
      <w:r w:rsidRPr="004A6D00">
        <w:rPr>
          <w:rFonts w:ascii="Times New Roman" w:hAnsi="Times New Roman" w:cs="Times New Roman"/>
          <w:sz w:val="24"/>
          <w:szCs w:val="24"/>
        </w:rPr>
        <w:t xml:space="preserve">, 17(1), pp.197-208. Available at: </w:t>
      </w:r>
      <w:hyperlink r:id="rId17" w:tgtFrame="_new" w:history="1">
        <w:r w:rsidRPr="004A6D00">
          <w:rPr>
            <w:rStyle w:val="Hyperlink"/>
            <w:rFonts w:ascii="Times New Roman" w:hAnsi="Times New Roman" w:cs="Times New Roman"/>
            <w:sz w:val="24"/>
            <w:szCs w:val="24"/>
          </w:rPr>
          <w:t>https://doi.org/10.1039/C5RP00159E</w:t>
        </w:r>
      </w:hyperlink>
      <w:r w:rsidRPr="004A6D00">
        <w:rPr>
          <w:rFonts w:ascii="Times New Roman" w:hAnsi="Times New Roman" w:cs="Times New Roman"/>
          <w:sz w:val="24"/>
          <w:szCs w:val="24"/>
        </w:rPr>
        <w:t xml:space="preserve"> [Accessed 6 Nov. 2024].</w:t>
      </w:r>
    </w:p>
    <w:p w14:paraId="0F67B3E4"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t xml:space="preserve">Flanigan, A.E. &amp; Kiewra, K.A. (2018). What college instructors can do about student cyber-slacking. </w:t>
      </w:r>
      <w:r w:rsidRPr="004A6D00">
        <w:rPr>
          <w:rFonts w:ascii="Times New Roman" w:hAnsi="Times New Roman" w:cs="Times New Roman"/>
          <w:i/>
          <w:iCs/>
          <w:sz w:val="24"/>
          <w:szCs w:val="24"/>
        </w:rPr>
        <w:t>Educational Psychology Review</w:t>
      </w:r>
      <w:r w:rsidRPr="004A6D00">
        <w:rPr>
          <w:rFonts w:ascii="Times New Roman" w:hAnsi="Times New Roman" w:cs="Times New Roman"/>
          <w:sz w:val="24"/>
          <w:szCs w:val="24"/>
        </w:rPr>
        <w:t xml:space="preserve">, 30(2), pp.585-597. Available at: </w:t>
      </w:r>
      <w:hyperlink r:id="rId18" w:tgtFrame="_new" w:history="1">
        <w:r w:rsidRPr="004A6D00">
          <w:rPr>
            <w:rStyle w:val="Hyperlink"/>
            <w:rFonts w:ascii="Times New Roman" w:hAnsi="Times New Roman" w:cs="Times New Roman"/>
            <w:sz w:val="24"/>
            <w:szCs w:val="24"/>
          </w:rPr>
          <w:t>https://doi.org/10.1007/s10648-017-9418-2</w:t>
        </w:r>
      </w:hyperlink>
      <w:r w:rsidRPr="004A6D00">
        <w:rPr>
          <w:rFonts w:ascii="Times New Roman" w:hAnsi="Times New Roman" w:cs="Times New Roman"/>
          <w:sz w:val="24"/>
          <w:szCs w:val="24"/>
        </w:rPr>
        <w:t xml:space="preserve"> [Accessed 6 Nov. 2024].</w:t>
      </w:r>
    </w:p>
    <w:p w14:paraId="186CEF46"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lastRenderedPageBreak/>
        <w:t xml:space="preserve">Järvelä, S., Kirschner, P.A., Hadwin, A., </w:t>
      </w:r>
      <w:proofErr w:type="spellStart"/>
      <w:r w:rsidRPr="004A6D00">
        <w:rPr>
          <w:rFonts w:ascii="Times New Roman" w:hAnsi="Times New Roman" w:cs="Times New Roman"/>
          <w:sz w:val="24"/>
          <w:szCs w:val="24"/>
        </w:rPr>
        <w:t>Järvenoja</w:t>
      </w:r>
      <w:proofErr w:type="spellEnd"/>
      <w:r w:rsidRPr="004A6D00">
        <w:rPr>
          <w:rFonts w:ascii="Times New Roman" w:hAnsi="Times New Roman" w:cs="Times New Roman"/>
          <w:sz w:val="24"/>
          <w:szCs w:val="24"/>
        </w:rPr>
        <w:t xml:space="preserve">, H., Malmberg, J., Miller, M. &amp; </w:t>
      </w:r>
      <w:proofErr w:type="spellStart"/>
      <w:r w:rsidRPr="004A6D00">
        <w:rPr>
          <w:rFonts w:ascii="Times New Roman" w:hAnsi="Times New Roman" w:cs="Times New Roman"/>
          <w:sz w:val="24"/>
          <w:szCs w:val="24"/>
        </w:rPr>
        <w:t>Laru</w:t>
      </w:r>
      <w:proofErr w:type="spellEnd"/>
      <w:r w:rsidRPr="004A6D00">
        <w:rPr>
          <w:rFonts w:ascii="Times New Roman" w:hAnsi="Times New Roman" w:cs="Times New Roman"/>
          <w:sz w:val="24"/>
          <w:szCs w:val="24"/>
        </w:rPr>
        <w:t xml:space="preserve">, J. (2016). Socially shared regulation of learning in CSCL: Understanding and prompting individual- and group-level shared regulatory activities. </w:t>
      </w:r>
      <w:r w:rsidRPr="004A6D00">
        <w:rPr>
          <w:rFonts w:ascii="Times New Roman" w:hAnsi="Times New Roman" w:cs="Times New Roman"/>
          <w:i/>
          <w:iCs/>
          <w:sz w:val="24"/>
          <w:szCs w:val="24"/>
        </w:rPr>
        <w:t>International Journal of Computer-Supported Collaborative Learning</w:t>
      </w:r>
      <w:r w:rsidRPr="004A6D00">
        <w:rPr>
          <w:rFonts w:ascii="Times New Roman" w:hAnsi="Times New Roman" w:cs="Times New Roman"/>
          <w:sz w:val="24"/>
          <w:szCs w:val="24"/>
        </w:rPr>
        <w:t xml:space="preserve">, 11(3), pp.263-280. Available at: </w:t>
      </w:r>
      <w:hyperlink r:id="rId19" w:tgtFrame="_new" w:history="1">
        <w:r w:rsidRPr="004A6D00">
          <w:rPr>
            <w:rStyle w:val="Hyperlink"/>
            <w:rFonts w:ascii="Times New Roman" w:hAnsi="Times New Roman" w:cs="Times New Roman"/>
            <w:sz w:val="24"/>
            <w:szCs w:val="24"/>
          </w:rPr>
          <w:t>https://doi.org/10.1007/s11412-016-9238-2</w:t>
        </w:r>
      </w:hyperlink>
      <w:r w:rsidRPr="004A6D00">
        <w:rPr>
          <w:rFonts w:ascii="Times New Roman" w:hAnsi="Times New Roman" w:cs="Times New Roman"/>
          <w:sz w:val="24"/>
          <w:szCs w:val="24"/>
        </w:rPr>
        <w:t xml:space="preserve"> [Accessed 6 Nov. 2024].</w:t>
      </w:r>
    </w:p>
    <w:p w14:paraId="262401CF"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t xml:space="preserve">Kang, S.H.K. (2016). Spaced repetition promotes efficient and effective learning: Policy implications for instruction. </w:t>
      </w:r>
      <w:r w:rsidRPr="004A6D00">
        <w:rPr>
          <w:rFonts w:ascii="Times New Roman" w:hAnsi="Times New Roman" w:cs="Times New Roman"/>
          <w:i/>
          <w:iCs/>
          <w:sz w:val="24"/>
          <w:szCs w:val="24"/>
        </w:rPr>
        <w:t xml:space="preserve">Policy Insights from the </w:t>
      </w:r>
      <w:proofErr w:type="spellStart"/>
      <w:r w:rsidRPr="004A6D00">
        <w:rPr>
          <w:rFonts w:ascii="Times New Roman" w:hAnsi="Times New Roman" w:cs="Times New Roman"/>
          <w:i/>
          <w:iCs/>
          <w:sz w:val="24"/>
          <w:szCs w:val="24"/>
        </w:rPr>
        <w:t>Behavioral</w:t>
      </w:r>
      <w:proofErr w:type="spellEnd"/>
      <w:r w:rsidRPr="004A6D00">
        <w:rPr>
          <w:rFonts w:ascii="Times New Roman" w:hAnsi="Times New Roman" w:cs="Times New Roman"/>
          <w:i/>
          <w:iCs/>
          <w:sz w:val="24"/>
          <w:szCs w:val="24"/>
        </w:rPr>
        <w:t xml:space="preserve"> and Brain Sciences</w:t>
      </w:r>
      <w:r w:rsidRPr="004A6D00">
        <w:rPr>
          <w:rFonts w:ascii="Times New Roman" w:hAnsi="Times New Roman" w:cs="Times New Roman"/>
          <w:sz w:val="24"/>
          <w:szCs w:val="24"/>
        </w:rPr>
        <w:t xml:space="preserve">, 3(1), pp.12-19. Available at: </w:t>
      </w:r>
      <w:hyperlink r:id="rId20" w:tgtFrame="_new" w:history="1">
        <w:r w:rsidRPr="004A6D00">
          <w:rPr>
            <w:rStyle w:val="Hyperlink"/>
            <w:rFonts w:ascii="Times New Roman" w:hAnsi="Times New Roman" w:cs="Times New Roman"/>
            <w:sz w:val="24"/>
            <w:szCs w:val="24"/>
          </w:rPr>
          <w:t>https://doi.org/10.1177/2372732215624708</w:t>
        </w:r>
      </w:hyperlink>
      <w:r w:rsidRPr="004A6D00">
        <w:rPr>
          <w:rFonts w:ascii="Times New Roman" w:hAnsi="Times New Roman" w:cs="Times New Roman"/>
          <w:sz w:val="24"/>
          <w:szCs w:val="24"/>
        </w:rPr>
        <w:t xml:space="preserve"> [Accessed 5 Nov. 2024].</w:t>
      </w:r>
    </w:p>
    <w:p w14:paraId="4E663093"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t xml:space="preserve">Karpicke, J.D. &amp; Roediger, H.L. (2008). The critical importance of retrieval for learning. </w:t>
      </w:r>
      <w:r w:rsidRPr="004A6D00">
        <w:rPr>
          <w:rFonts w:ascii="Times New Roman" w:hAnsi="Times New Roman" w:cs="Times New Roman"/>
          <w:i/>
          <w:iCs/>
          <w:sz w:val="24"/>
          <w:szCs w:val="24"/>
        </w:rPr>
        <w:t>Science</w:t>
      </w:r>
      <w:r w:rsidRPr="004A6D00">
        <w:rPr>
          <w:rFonts w:ascii="Times New Roman" w:hAnsi="Times New Roman" w:cs="Times New Roman"/>
          <w:sz w:val="24"/>
          <w:szCs w:val="24"/>
        </w:rPr>
        <w:t xml:space="preserve">, 319(5865), pp.966-968. Available at: </w:t>
      </w:r>
      <w:hyperlink r:id="rId21" w:tgtFrame="_new" w:history="1">
        <w:r w:rsidRPr="004A6D00">
          <w:rPr>
            <w:rStyle w:val="Hyperlink"/>
            <w:rFonts w:ascii="Times New Roman" w:hAnsi="Times New Roman" w:cs="Times New Roman"/>
            <w:sz w:val="24"/>
            <w:szCs w:val="24"/>
          </w:rPr>
          <w:t>https://doi.org/10.1126/science.1152408</w:t>
        </w:r>
      </w:hyperlink>
      <w:r w:rsidRPr="004A6D00">
        <w:rPr>
          <w:rFonts w:ascii="Times New Roman" w:hAnsi="Times New Roman" w:cs="Times New Roman"/>
          <w:sz w:val="24"/>
          <w:szCs w:val="24"/>
        </w:rPr>
        <w:t xml:space="preserve"> [Accessed 6 Nov. 2024].</w:t>
      </w:r>
    </w:p>
    <w:p w14:paraId="41625117" w14:textId="4FE5BF8E" w:rsidR="004A6D00" w:rsidRPr="004A6D00" w:rsidRDefault="004A6D00" w:rsidP="004A6D00">
      <w:pPr>
        <w:spacing w:line="360" w:lineRule="auto"/>
        <w:jc w:val="both"/>
        <w:rPr>
          <w:rFonts w:ascii="Times New Roman" w:hAnsi="Times New Roman" w:cs="Times New Roman"/>
          <w:sz w:val="24"/>
          <w:szCs w:val="24"/>
        </w:rPr>
      </w:pPr>
    </w:p>
    <w:p w14:paraId="73CDC973"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t xml:space="preserve">Mayer, R.E. (2014). Cognitive theory of multimedia learning. In R.E. Mayer (Ed.), </w:t>
      </w:r>
      <w:r w:rsidRPr="004A6D00">
        <w:rPr>
          <w:rFonts w:ascii="Times New Roman" w:hAnsi="Times New Roman" w:cs="Times New Roman"/>
          <w:i/>
          <w:iCs/>
          <w:sz w:val="24"/>
          <w:szCs w:val="24"/>
        </w:rPr>
        <w:t>The Cambridge handbook of multimedia learning</w:t>
      </w:r>
      <w:r w:rsidRPr="004A6D00">
        <w:rPr>
          <w:rFonts w:ascii="Times New Roman" w:hAnsi="Times New Roman" w:cs="Times New Roman"/>
          <w:sz w:val="24"/>
          <w:szCs w:val="24"/>
        </w:rPr>
        <w:t xml:space="preserve">. Cambridge University Press, pp.43-71. Available at: </w:t>
      </w:r>
      <w:hyperlink r:id="rId22" w:tgtFrame="_new" w:history="1">
        <w:r w:rsidRPr="004A6D00">
          <w:rPr>
            <w:rStyle w:val="Hyperlink"/>
            <w:rFonts w:ascii="Times New Roman" w:hAnsi="Times New Roman" w:cs="Times New Roman"/>
            <w:sz w:val="24"/>
            <w:szCs w:val="24"/>
          </w:rPr>
          <w:t>https://doi.org/10.1017/CBO9781139547369.005</w:t>
        </w:r>
      </w:hyperlink>
      <w:r w:rsidRPr="004A6D00">
        <w:rPr>
          <w:rFonts w:ascii="Times New Roman" w:hAnsi="Times New Roman" w:cs="Times New Roman"/>
          <w:sz w:val="24"/>
          <w:szCs w:val="24"/>
        </w:rPr>
        <w:t xml:space="preserve"> [Accessed 6 Nov. 2024].</w:t>
      </w:r>
    </w:p>
    <w:p w14:paraId="38B648C6"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lang w:val="it-IT"/>
        </w:rPr>
        <w:t xml:space="preserve">Mega, C., Ronconi, L. &amp; De Beni, R. (2014). </w:t>
      </w:r>
      <w:r w:rsidRPr="004A6D00">
        <w:rPr>
          <w:rFonts w:ascii="Times New Roman" w:hAnsi="Times New Roman" w:cs="Times New Roman"/>
          <w:sz w:val="24"/>
          <w:szCs w:val="24"/>
        </w:rPr>
        <w:t xml:space="preserve">What makes a good student? How emotions, self-regulated learning, and motivation contribute to academic achievement. </w:t>
      </w:r>
      <w:r w:rsidRPr="004A6D00">
        <w:rPr>
          <w:rFonts w:ascii="Times New Roman" w:hAnsi="Times New Roman" w:cs="Times New Roman"/>
          <w:i/>
          <w:iCs/>
          <w:sz w:val="24"/>
          <w:szCs w:val="24"/>
        </w:rPr>
        <w:t>Journal of Educational Psychology</w:t>
      </w:r>
      <w:r w:rsidRPr="004A6D00">
        <w:rPr>
          <w:rFonts w:ascii="Times New Roman" w:hAnsi="Times New Roman" w:cs="Times New Roman"/>
          <w:sz w:val="24"/>
          <w:szCs w:val="24"/>
        </w:rPr>
        <w:t xml:space="preserve">, 106(1), pp.121-131. Available at: </w:t>
      </w:r>
      <w:hyperlink r:id="rId23" w:tgtFrame="_new" w:history="1">
        <w:r w:rsidRPr="004A6D00">
          <w:rPr>
            <w:rStyle w:val="Hyperlink"/>
            <w:rFonts w:ascii="Times New Roman" w:hAnsi="Times New Roman" w:cs="Times New Roman"/>
            <w:sz w:val="24"/>
            <w:szCs w:val="24"/>
          </w:rPr>
          <w:t>https://doi.org/10.1037/a0033546</w:t>
        </w:r>
      </w:hyperlink>
      <w:r w:rsidRPr="004A6D00">
        <w:rPr>
          <w:rFonts w:ascii="Times New Roman" w:hAnsi="Times New Roman" w:cs="Times New Roman"/>
          <w:sz w:val="24"/>
          <w:szCs w:val="24"/>
        </w:rPr>
        <w:t xml:space="preserve"> [Accessed 6 Nov. 2024].</w:t>
      </w:r>
    </w:p>
    <w:p w14:paraId="4412A17B" w14:textId="77777777" w:rsidR="004A6D00" w:rsidRPr="004A6D00" w:rsidRDefault="004A6D00" w:rsidP="004A6D00">
      <w:pPr>
        <w:spacing w:line="360" w:lineRule="auto"/>
        <w:jc w:val="both"/>
        <w:rPr>
          <w:rFonts w:ascii="Times New Roman" w:hAnsi="Times New Roman" w:cs="Times New Roman"/>
          <w:sz w:val="24"/>
          <w:szCs w:val="24"/>
        </w:rPr>
      </w:pPr>
      <w:proofErr w:type="spellStart"/>
      <w:r w:rsidRPr="004A6D00">
        <w:rPr>
          <w:rFonts w:ascii="Times New Roman" w:hAnsi="Times New Roman" w:cs="Times New Roman"/>
          <w:sz w:val="24"/>
          <w:szCs w:val="24"/>
          <w:lang w:val="it-IT"/>
        </w:rPr>
        <w:t>Mikroyannidis</w:t>
      </w:r>
      <w:proofErr w:type="spellEnd"/>
      <w:r w:rsidRPr="004A6D00">
        <w:rPr>
          <w:rFonts w:ascii="Times New Roman" w:hAnsi="Times New Roman" w:cs="Times New Roman"/>
          <w:sz w:val="24"/>
          <w:szCs w:val="24"/>
          <w:lang w:val="it-IT"/>
        </w:rPr>
        <w:t xml:space="preserve">, A., Okada, A., Correa, A. &amp; </w:t>
      </w:r>
      <w:proofErr w:type="spellStart"/>
      <w:r w:rsidRPr="004A6D00">
        <w:rPr>
          <w:rFonts w:ascii="Times New Roman" w:hAnsi="Times New Roman" w:cs="Times New Roman"/>
          <w:sz w:val="24"/>
          <w:szCs w:val="24"/>
          <w:lang w:val="it-IT"/>
        </w:rPr>
        <w:t>Kampa</w:t>
      </w:r>
      <w:proofErr w:type="spellEnd"/>
      <w:r w:rsidRPr="004A6D00">
        <w:rPr>
          <w:rFonts w:ascii="Times New Roman" w:hAnsi="Times New Roman" w:cs="Times New Roman"/>
          <w:sz w:val="24"/>
          <w:szCs w:val="24"/>
          <w:lang w:val="it-IT"/>
        </w:rPr>
        <w:t xml:space="preserve">, N. (2020). </w:t>
      </w:r>
      <w:r w:rsidRPr="004A6D00">
        <w:rPr>
          <w:rFonts w:ascii="Times New Roman" w:hAnsi="Times New Roman" w:cs="Times New Roman"/>
          <w:sz w:val="24"/>
          <w:szCs w:val="24"/>
        </w:rPr>
        <w:t xml:space="preserve">Supporting self-regulated learning in online learning environments and MOOCs: A systematic review. </w:t>
      </w:r>
      <w:r w:rsidRPr="004A6D00">
        <w:rPr>
          <w:rFonts w:ascii="Times New Roman" w:hAnsi="Times New Roman" w:cs="Times New Roman"/>
          <w:i/>
          <w:iCs/>
          <w:sz w:val="24"/>
          <w:szCs w:val="24"/>
        </w:rPr>
        <w:t>International Journal of Human-Computer Interaction</w:t>
      </w:r>
      <w:r w:rsidRPr="004A6D00">
        <w:rPr>
          <w:rFonts w:ascii="Times New Roman" w:hAnsi="Times New Roman" w:cs="Times New Roman"/>
          <w:sz w:val="24"/>
          <w:szCs w:val="24"/>
        </w:rPr>
        <w:t xml:space="preserve">, 36(10), pp.891-915. Available at: </w:t>
      </w:r>
      <w:hyperlink r:id="rId24" w:tgtFrame="_new" w:history="1">
        <w:r w:rsidRPr="004A6D00">
          <w:rPr>
            <w:rStyle w:val="Hyperlink"/>
            <w:rFonts w:ascii="Times New Roman" w:hAnsi="Times New Roman" w:cs="Times New Roman"/>
            <w:sz w:val="24"/>
            <w:szCs w:val="24"/>
          </w:rPr>
          <w:t>https://doi.org/10.1080/10447318.2020.1724459</w:t>
        </w:r>
      </w:hyperlink>
      <w:r w:rsidRPr="004A6D00">
        <w:rPr>
          <w:rFonts w:ascii="Times New Roman" w:hAnsi="Times New Roman" w:cs="Times New Roman"/>
          <w:sz w:val="24"/>
          <w:szCs w:val="24"/>
        </w:rPr>
        <w:t xml:space="preserve"> [Accessed 6 Nov. 2024].</w:t>
      </w:r>
    </w:p>
    <w:p w14:paraId="19C9C573"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t xml:space="preserve">Nilson, L.B. (2013). </w:t>
      </w:r>
      <w:r w:rsidRPr="004A6D00">
        <w:rPr>
          <w:rFonts w:ascii="Times New Roman" w:hAnsi="Times New Roman" w:cs="Times New Roman"/>
          <w:i/>
          <w:iCs/>
          <w:sz w:val="24"/>
          <w:szCs w:val="24"/>
        </w:rPr>
        <w:t>Creating self-regulated learners: Strategies to strengthen students' self-awareness and learning skills</w:t>
      </w:r>
      <w:r w:rsidRPr="004A6D00">
        <w:rPr>
          <w:rFonts w:ascii="Times New Roman" w:hAnsi="Times New Roman" w:cs="Times New Roman"/>
          <w:sz w:val="24"/>
          <w:szCs w:val="24"/>
        </w:rPr>
        <w:t>. Stylus Publishing, LLC.</w:t>
      </w:r>
    </w:p>
    <w:p w14:paraId="1AC82732" w14:textId="30D16951" w:rsidR="004A6D00" w:rsidRPr="004A6D00" w:rsidRDefault="004A6D00" w:rsidP="004A6D00">
      <w:pPr>
        <w:spacing w:line="360" w:lineRule="auto"/>
        <w:jc w:val="both"/>
        <w:rPr>
          <w:rFonts w:ascii="Times New Roman" w:hAnsi="Times New Roman" w:cs="Times New Roman"/>
          <w:sz w:val="24"/>
          <w:szCs w:val="24"/>
        </w:rPr>
      </w:pPr>
      <w:proofErr w:type="spellStart"/>
      <w:r w:rsidRPr="004A6D00">
        <w:rPr>
          <w:rFonts w:ascii="Times New Roman" w:hAnsi="Times New Roman" w:cs="Times New Roman"/>
          <w:sz w:val="24"/>
          <w:szCs w:val="24"/>
        </w:rPr>
        <w:t>Pintrich</w:t>
      </w:r>
      <w:proofErr w:type="spellEnd"/>
      <w:r w:rsidRPr="004A6D00">
        <w:rPr>
          <w:rFonts w:ascii="Times New Roman" w:hAnsi="Times New Roman" w:cs="Times New Roman"/>
          <w:sz w:val="24"/>
          <w:szCs w:val="24"/>
        </w:rPr>
        <w:t xml:space="preserve">, P.R. (2000). The role of goal orientation in self-regulated learning. In M. </w:t>
      </w:r>
      <w:proofErr w:type="spellStart"/>
      <w:r w:rsidRPr="004A6D00">
        <w:rPr>
          <w:rFonts w:ascii="Times New Roman" w:hAnsi="Times New Roman" w:cs="Times New Roman"/>
          <w:sz w:val="24"/>
          <w:szCs w:val="24"/>
        </w:rPr>
        <w:t>Boekaerts</w:t>
      </w:r>
      <w:proofErr w:type="spellEnd"/>
      <w:r w:rsidRPr="004A6D00">
        <w:rPr>
          <w:rFonts w:ascii="Times New Roman" w:hAnsi="Times New Roman" w:cs="Times New Roman"/>
          <w:sz w:val="24"/>
          <w:szCs w:val="24"/>
        </w:rPr>
        <w:t xml:space="preserve">, P.R. </w:t>
      </w:r>
      <w:proofErr w:type="spellStart"/>
      <w:r w:rsidRPr="004A6D00">
        <w:rPr>
          <w:rFonts w:ascii="Times New Roman" w:hAnsi="Times New Roman" w:cs="Times New Roman"/>
          <w:sz w:val="24"/>
          <w:szCs w:val="24"/>
        </w:rPr>
        <w:t>Pintrich</w:t>
      </w:r>
      <w:proofErr w:type="spellEnd"/>
      <w:r w:rsidRPr="004A6D00">
        <w:rPr>
          <w:rFonts w:ascii="Times New Roman" w:hAnsi="Times New Roman" w:cs="Times New Roman"/>
          <w:sz w:val="24"/>
          <w:szCs w:val="24"/>
        </w:rPr>
        <w:t xml:space="preserve"> &amp; M. Zeidner (Eds.), </w:t>
      </w:r>
      <w:r w:rsidRPr="004A6D00">
        <w:rPr>
          <w:rFonts w:ascii="Times New Roman" w:hAnsi="Times New Roman" w:cs="Times New Roman"/>
          <w:i/>
          <w:iCs/>
          <w:sz w:val="24"/>
          <w:szCs w:val="24"/>
        </w:rPr>
        <w:t>Handbook of self-regulation</w:t>
      </w:r>
      <w:r w:rsidRPr="004A6D00">
        <w:rPr>
          <w:rFonts w:ascii="Times New Roman" w:hAnsi="Times New Roman" w:cs="Times New Roman"/>
          <w:sz w:val="24"/>
          <w:szCs w:val="24"/>
        </w:rPr>
        <w:t xml:space="preserve"> (pp.451-502). Academic Press. Available at: </w:t>
      </w:r>
      <w:hyperlink r:id="rId25" w:tgtFrame="_new" w:history="1">
        <w:r w:rsidRPr="004A6D00">
          <w:rPr>
            <w:rStyle w:val="Hyperlink"/>
            <w:rFonts w:ascii="Times New Roman" w:hAnsi="Times New Roman" w:cs="Times New Roman"/>
            <w:sz w:val="24"/>
            <w:szCs w:val="24"/>
          </w:rPr>
          <w:t>https://doi.org/10.1016/B978-012109890-2/50043-3</w:t>
        </w:r>
      </w:hyperlink>
      <w:r w:rsidRPr="004A6D00">
        <w:rPr>
          <w:rFonts w:ascii="Times New Roman" w:hAnsi="Times New Roman" w:cs="Times New Roman"/>
          <w:sz w:val="24"/>
          <w:szCs w:val="24"/>
        </w:rPr>
        <w:t xml:space="preserve"> [Accessed 6 Nov. 2024].</w:t>
      </w:r>
      <w:r w:rsidRPr="004A6D00">
        <w:rPr>
          <w:rFonts w:ascii="Times New Roman" w:hAnsi="Times New Roman" w:cs="Times New Roman"/>
          <w:sz w:val="24"/>
          <w:szCs w:val="24"/>
          <w:lang w:val="it-IT"/>
        </w:rPr>
        <w:t xml:space="preserve"> </w:t>
      </w:r>
    </w:p>
    <w:p w14:paraId="0B947705"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t xml:space="preserve">Richardson, M., Abraham, C. &amp; Bond, R. (2012). Psychological correlates of university students' academic performance: A systematic review and meta-analysis. </w:t>
      </w:r>
      <w:r w:rsidRPr="004A6D00">
        <w:rPr>
          <w:rFonts w:ascii="Times New Roman" w:hAnsi="Times New Roman" w:cs="Times New Roman"/>
          <w:i/>
          <w:iCs/>
          <w:sz w:val="24"/>
          <w:szCs w:val="24"/>
        </w:rPr>
        <w:t xml:space="preserve">Psychological </w:t>
      </w:r>
      <w:r w:rsidRPr="004A6D00">
        <w:rPr>
          <w:rFonts w:ascii="Times New Roman" w:hAnsi="Times New Roman" w:cs="Times New Roman"/>
          <w:i/>
          <w:iCs/>
          <w:sz w:val="24"/>
          <w:szCs w:val="24"/>
        </w:rPr>
        <w:lastRenderedPageBreak/>
        <w:t>Bulletin</w:t>
      </w:r>
      <w:r w:rsidRPr="004A6D00">
        <w:rPr>
          <w:rFonts w:ascii="Times New Roman" w:hAnsi="Times New Roman" w:cs="Times New Roman"/>
          <w:sz w:val="24"/>
          <w:szCs w:val="24"/>
        </w:rPr>
        <w:t xml:space="preserve">, 138(2), pp.353-387. Available at: </w:t>
      </w:r>
      <w:hyperlink r:id="rId26" w:tgtFrame="_new" w:history="1">
        <w:r w:rsidRPr="004A6D00">
          <w:rPr>
            <w:rStyle w:val="Hyperlink"/>
            <w:rFonts w:ascii="Times New Roman" w:hAnsi="Times New Roman" w:cs="Times New Roman"/>
            <w:sz w:val="24"/>
            <w:szCs w:val="24"/>
          </w:rPr>
          <w:t>https://doi.org/10.1037/a0026838</w:t>
        </w:r>
      </w:hyperlink>
      <w:r w:rsidRPr="004A6D00">
        <w:rPr>
          <w:rFonts w:ascii="Times New Roman" w:hAnsi="Times New Roman" w:cs="Times New Roman"/>
          <w:sz w:val="24"/>
          <w:szCs w:val="24"/>
        </w:rPr>
        <w:t xml:space="preserve"> [Accessed 6 Nov. 2024].</w:t>
      </w:r>
    </w:p>
    <w:p w14:paraId="59A6A3BA"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t xml:space="preserve">Tsai, C.W. &amp; Shen, P.D. (2013). Applying web-enabled self-regulated learning and problem-based learning with initiation to involve low-achieving students in learning. </w:t>
      </w:r>
      <w:r w:rsidRPr="004A6D00">
        <w:rPr>
          <w:rFonts w:ascii="Times New Roman" w:hAnsi="Times New Roman" w:cs="Times New Roman"/>
          <w:i/>
          <w:iCs/>
          <w:sz w:val="24"/>
          <w:szCs w:val="24"/>
        </w:rPr>
        <w:t xml:space="preserve">Computers in Human </w:t>
      </w:r>
      <w:proofErr w:type="spellStart"/>
      <w:r w:rsidRPr="004A6D00">
        <w:rPr>
          <w:rFonts w:ascii="Times New Roman" w:hAnsi="Times New Roman" w:cs="Times New Roman"/>
          <w:i/>
          <w:iCs/>
          <w:sz w:val="24"/>
          <w:szCs w:val="24"/>
        </w:rPr>
        <w:t>Behavior</w:t>
      </w:r>
      <w:proofErr w:type="spellEnd"/>
      <w:r w:rsidRPr="004A6D00">
        <w:rPr>
          <w:rFonts w:ascii="Times New Roman" w:hAnsi="Times New Roman" w:cs="Times New Roman"/>
          <w:sz w:val="24"/>
          <w:szCs w:val="24"/>
        </w:rPr>
        <w:t xml:space="preserve">, 29(1), pp.214-222. Available at: </w:t>
      </w:r>
      <w:hyperlink r:id="rId27" w:tgtFrame="_new" w:history="1">
        <w:r w:rsidRPr="004A6D00">
          <w:rPr>
            <w:rStyle w:val="Hyperlink"/>
            <w:rFonts w:ascii="Times New Roman" w:hAnsi="Times New Roman" w:cs="Times New Roman"/>
            <w:sz w:val="24"/>
            <w:szCs w:val="24"/>
          </w:rPr>
          <w:t>https://doi.org/10.1016/j.chb.2012.08.013</w:t>
        </w:r>
      </w:hyperlink>
      <w:r w:rsidRPr="004A6D00">
        <w:rPr>
          <w:rFonts w:ascii="Times New Roman" w:hAnsi="Times New Roman" w:cs="Times New Roman"/>
          <w:sz w:val="24"/>
          <w:szCs w:val="24"/>
        </w:rPr>
        <w:t xml:space="preserve"> [Accessed 5 Nov. 2024].</w:t>
      </w:r>
    </w:p>
    <w:p w14:paraId="68E3F727"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t xml:space="preserve">Vygotsky, L.S. (1978). </w:t>
      </w:r>
      <w:r w:rsidRPr="004A6D00">
        <w:rPr>
          <w:rFonts w:ascii="Times New Roman" w:hAnsi="Times New Roman" w:cs="Times New Roman"/>
          <w:i/>
          <w:iCs/>
          <w:sz w:val="24"/>
          <w:szCs w:val="24"/>
        </w:rPr>
        <w:t>Mind in society: The development of higher psychological processes</w:t>
      </w:r>
      <w:r w:rsidRPr="004A6D00">
        <w:rPr>
          <w:rFonts w:ascii="Times New Roman" w:hAnsi="Times New Roman" w:cs="Times New Roman"/>
          <w:sz w:val="24"/>
          <w:szCs w:val="24"/>
        </w:rPr>
        <w:t>. Harvard University Press.</w:t>
      </w:r>
    </w:p>
    <w:p w14:paraId="0C8D722E"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t xml:space="preserve">Weinstein, Y., Madan, C.R. &amp; </w:t>
      </w:r>
      <w:proofErr w:type="spellStart"/>
      <w:r w:rsidRPr="004A6D00">
        <w:rPr>
          <w:rFonts w:ascii="Times New Roman" w:hAnsi="Times New Roman" w:cs="Times New Roman"/>
          <w:sz w:val="24"/>
          <w:szCs w:val="24"/>
        </w:rPr>
        <w:t>Sumeracki</w:t>
      </w:r>
      <w:proofErr w:type="spellEnd"/>
      <w:r w:rsidRPr="004A6D00">
        <w:rPr>
          <w:rFonts w:ascii="Times New Roman" w:hAnsi="Times New Roman" w:cs="Times New Roman"/>
          <w:sz w:val="24"/>
          <w:szCs w:val="24"/>
        </w:rPr>
        <w:t xml:space="preserve">, M.A. (2018). Teaching the science of learning. </w:t>
      </w:r>
      <w:r w:rsidRPr="004A6D00">
        <w:rPr>
          <w:rFonts w:ascii="Times New Roman" w:hAnsi="Times New Roman" w:cs="Times New Roman"/>
          <w:i/>
          <w:iCs/>
          <w:sz w:val="24"/>
          <w:szCs w:val="24"/>
        </w:rPr>
        <w:t>Cognitive Research: Principles and Implications</w:t>
      </w:r>
      <w:r w:rsidRPr="004A6D00">
        <w:rPr>
          <w:rFonts w:ascii="Times New Roman" w:hAnsi="Times New Roman" w:cs="Times New Roman"/>
          <w:sz w:val="24"/>
          <w:szCs w:val="24"/>
        </w:rPr>
        <w:t xml:space="preserve">, 3(1), pp.1-17. Available at: </w:t>
      </w:r>
      <w:hyperlink r:id="rId28" w:tgtFrame="_new" w:history="1">
        <w:r w:rsidRPr="004A6D00">
          <w:rPr>
            <w:rStyle w:val="Hyperlink"/>
            <w:rFonts w:ascii="Times New Roman" w:hAnsi="Times New Roman" w:cs="Times New Roman"/>
            <w:sz w:val="24"/>
            <w:szCs w:val="24"/>
          </w:rPr>
          <w:t>https://doi.org/10.1186/s41235-017-0087-y</w:t>
        </w:r>
      </w:hyperlink>
      <w:r w:rsidRPr="004A6D00">
        <w:rPr>
          <w:rFonts w:ascii="Times New Roman" w:hAnsi="Times New Roman" w:cs="Times New Roman"/>
          <w:sz w:val="24"/>
          <w:szCs w:val="24"/>
        </w:rPr>
        <w:t xml:space="preserve"> [Accessed 6 Nov. 2024].</w:t>
      </w:r>
    </w:p>
    <w:p w14:paraId="29620E7A" w14:textId="77777777" w:rsidR="004A6D00" w:rsidRPr="004A6D00" w:rsidRDefault="004A6D00" w:rsidP="004A6D00">
      <w:pPr>
        <w:spacing w:line="360" w:lineRule="auto"/>
        <w:jc w:val="both"/>
        <w:rPr>
          <w:rFonts w:ascii="Times New Roman" w:hAnsi="Times New Roman" w:cs="Times New Roman"/>
          <w:sz w:val="24"/>
          <w:szCs w:val="24"/>
        </w:rPr>
      </w:pPr>
      <w:r w:rsidRPr="004A6D00">
        <w:rPr>
          <w:rFonts w:ascii="Times New Roman" w:hAnsi="Times New Roman" w:cs="Times New Roman"/>
          <w:sz w:val="24"/>
          <w:szCs w:val="24"/>
        </w:rPr>
        <w:t xml:space="preserve">Zimmerman, B.J. (2000). Attaining self-regulation: A social cognitive perspective. In M. </w:t>
      </w:r>
      <w:proofErr w:type="spellStart"/>
      <w:r w:rsidRPr="004A6D00">
        <w:rPr>
          <w:rFonts w:ascii="Times New Roman" w:hAnsi="Times New Roman" w:cs="Times New Roman"/>
          <w:sz w:val="24"/>
          <w:szCs w:val="24"/>
        </w:rPr>
        <w:t>Boekaerts</w:t>
      </w:r>
      <w:proofErr w:type="spellEnd"/>
      <w:r w:rsidRPr="004A6D00">
        <w:rPr>
          <w:rFonts w:ascii="Times New Roman" w:hAnsi="Times New Roman" w:cs="Times New Roman"/>
          <w:sz w:val="24"/>
          <w:szCs w:val="24"/>
        </w:rPr>
        <w:t xml:space="preserve">, P.R. </w:t>
      </w:r>
      <w:proofErr w:type="spellStart"/>
      <w:r w:rsidRPr="004A6D00">
        <w:rPr>
          <w:rFonts w:ascii="Times New Roman" w:hAnsi="Times New Roman" w:cs="Times New Roman"/>
          <w:sz w:val="24"/>
          <w:szCs w:val="24"/>
        </w:rPr>
        <w:t>Pintrich</w:t>
      </w:r>
      <w:proofErr w:type="spellEnd"/>
      <w:r w:rsidRPr="004A6D00">
        <w:rPr>
          <w:rFonts w:ascii="Times New Roman" w:hAnsi="Times New Roman" w:cs="Times New Roman"/>
          <w:sz w:val="24"/>
          <w:szCs w:val="24"/>
        </w:rPr>
        <w:t xml:space="preserve"> &amp; M. Zeidner (Eds.), </w:t>
      </w:r>
      <w:r w:rsidRPr="004A6D00">
        <w:rPr>
          <w:rFonts w:ascii="Times New Roman" w:hAnsi="Times New Roman" w:cs="Times New Roman"/>
          <w:i/>
          <w:iCs/>
          <w:sz w:val="24"/>
          <w:szCs w:val="24"/>
        </w:rPr>
        <w:t>Handbook of self-regulation</w:t>
      </w:r>
      <w:r w:rsidRPr="004A6D00">
        <w:rPr>
          <w:rFonts w:ascii="Times New Roman" w:hAnsi="Times New Roman" w:cs="Times New Roman"/>
          <w:sz w:val="24"/>
          <w:szCs w:val="24"/>
        </w:rPr>
        <w:t xml:space="preserve"> (pp.13-39). Academic Press. Available at: </w:t>
      </w:r>
      <w:hyperlink r:id="rId29" w:tgtFrame="_new" w:history="1">
        <w:r w:rsidRPr="004A6D00">
          <w:rPr>
            <w:rStyle w:val="Hyperlink"/>
            <w:rFonts w:ascii="Times New Roman" w:hAnsi="Times New Roman" w:cs="Times New Roman"/>
            <w:sz w:val="24"/>
            <w:szCs w:val="24"/>
          </w:rPr>
          <w:t>https://doi.org/10.1016/B978-012109890-2/50031-7</w:t>
        </w:r>
      </w:hyperlink>
      <w:r w:rsidRPr="004A6D00">
        <w:rPr>
          <w:rFonts w:ascii="Times New Roman" w:hAnsi="Times New Roman" w:cs="Times New Roman"/>
          <w:sz w:val="24"/>
          <w:szCs w:val="24"/>
        </w:rPr>
        <w:t xml:space="preserve"> [Accessed 6 Nov. 2024].</w:t>
      </w:r>
    </w:p>
    <w:p w14:paraId="7F39F10C" w14:textId="77777777" w:rsidR="004672E4" w:rsidRPr="00B165F4" w:rsidRDefault="004672E4" w:rsidP="00B165F4">
      <w:pPr>
        <w:spacing w:line="360" w:lineRule="auto"/>
        <w:jc w:val="both"/>
        <w:rPr>
          <w:rFonts w:ascii="Times New Roman" w:hAnsi="Times New Roman" w:cs="Times New Roman"/>
          <w:sz w:val="24"/>
          <w:szCs w:val="24"/>
        </w:rPr>
      </w:pPr>
    </w:p>
    <w:sectPr w:rsidR="004672E4" w:rsidRPr="00B165F4">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4F6E697" w14:textId="77777777" w:rsidR="00B165F4" w:rsidRDefault="00B165F4" w:rsidP="00B165F4">
      <w:pPr>
        <w:spacing w:after="0" w:line="240" w:lineRule="auto"/>
      </w:pPr>
      <w:r>
        <w:separator/>
      </w:r>
    </w:p>
  </w:endnote>
  <w:endnote w:type="continuationSeparator" w:id="0">
    <w:p w14:paraId="32AC850D" w14:textId="77777777" w:rsidR="00B165F4" w:rsidRDefault="00B165F4" w:rsidP="00B165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8505688"/>
      <w:docPartObj>
        <w:docPartGallery w:val="Page Numbers (Bottom of Page)"/>
        <w:docPartUnique/>
      </w:docPartObj>
    </w:sdtPr>
    <w:sdtEndPr>
      <w:rPr>
        <w:noProof/>
      </w:rPr>
    </w:sdtEndPr>
    <w:sdtContent>
      <w:p w14:paraId="045949B4" w14:textId="25BA1182" w:rsidR="00B165F4" w:rsidRDefault="00B165F4">
        <w:pPr>
          <w:pStyle w:val="Subsol"/>
        </w:pPr>
        <w:r>
          <w:fldChar w:fldCharType="begin"/>
        </w:r>
        <w:r>
          <w:instrText xml:space="preserve"> PAGE   \* MERGEFORMAT </w:instrText>
        </w:r>
        <w:r>
          <w:fldChar w:fldCharType="separate"/>
        </w:r>
        <w:r>
          <w:rPr>
            <w:noProof/>
          </w:rPr>
          <w:t>2</w:t>
        </w:r>
        <w:r>
          <w:rPr>
            <w:noProof/>
          </w:rPr>
          <w:fldChar w:fldCharType="end"/>
        </w:r>
      </w:p>
    </w:sdtContent>
  </w:sdt>
  <w:p w14:paraId="5A953166" w14:textId="77777777" w:rsidR="00B165F4" w:rsidRDefault="00B165F4">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91FEA0" w14:textId="77777777" w:rsidR="00B165F4" w:rsidRDefault="00B165F4" w:rsidP="00B165F4">
      <w:pPr>
        <w:spacing w:after="0" w:line="240" w:lineRule="auto"/>
      </w:pPr>
      <w:r>
        <w:separator/>
      </w:r>
    </w:p>
  </w:footnote>
  <w:footnote w:type="continuationSeparator" w:id="0">
    <w:p w14:paraId="3A934E71" w14:textId="77777777" w:rsidR="00B165F4" w:rsidRDefault="00B165F4" w:rsidP="00B165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3A6243"/>
    <w:multiLevelType w:val="hybridMultilevel"/>
    <w:tmpl w:val="00FC40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26472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0A2"/>
    <w:rsid w:val="0011670B"/>
    <w:rsid w:val="00273A19"/>
    <w:rsid w:val="00305454"/>
    <w:rsid w:val="003309AC"/>
    <w:rsid w:val="00361D99"/>
    <w:rsid w:val="003E4C21"/>
    <w:rsid w:val="003E7C27"/>
    <w:rsid w:val="004672E4"/>
    <w:rsid w:val="004842DE"/>
    <w:rsid w:val="004A6D00"/>
    <w:rsid w:val="00565DBF"/>
    <w:rsid w:val="00580B6A"/>
    <w:rsid w:val="005F4CF7"/>
    <w:rsid w:val="006C02BF"/>
    <w:rsid w:val="00737BFA"/>
    <w:rsid w:val="007740AA"/>
    <w:rsid w:val="008D14AA"/>
    <w:rsid w:val="008D22D1"/>
    <w:rsid w:val="008F2CE7"/>
    <w:rsid w:val="0093417A"/>
    <w:rsid w:val="009F5B80"/>
    <w:rsid w:val="00A13F4A"/>
    <w:rsid w:val="00AD18BC"/>
    <w:rsid w:val="00B165F4"/>
    <w:rsid w:val="00B633C6"/>
    <w:rsid w:val="00B67F90"/>
    <w:rsid w:val="00C7655B"/>
    <w:rsid w:val="00CA4CBB"/>
    <w:rsid w:val="00CC7D46"/>
    <w:rsid w:val="00D2762F"/>
    <w:rsid w:val="00D74528"/>
    <w:rsid w:val="00DC1055"/>
    <w:rsid w:val="00E77E0D"/>
    <w:rsid w:val="00E90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D3B9FE"/>
  <w15:chartTrackingRefBased/>
  <w15:docId w15:val="{9960D829-8C0E-42EB-BB3A-150BA22F0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A13F4A"/>
    <w:pPr>
      <w:keepNext/>
      <w:keepLines/>
      <w:spacing w:before="240" w:after="0" w:line="360" w:lineRule="auto"/>
      <w:jc w:val="both"/>
      <w:outlineLvl w:val="0"/>
    </w:pPr>
    <w:rPr>
      <w:rFonts w:ascii="Times New Roman" w:eastAsiaTheme="majorEastAsia" w:hAnsi="Times New Roman" w:cstheme="majorHAnsi"/>
      <w:b/>
      <w:bCs/>
      <w:kern w:val="0"/>
      <w:sz w:val="28"/>
      <w:szCs w:val="32"/>
      <w14:ligatures w14:val="none"/>
    </w:rPr>
  </w:style>
  <w:style w:type="paragraph" w:styleId="Titlu2">
    <w:name w:val="heading 2"/>
    <w:basedOn w:val="Normal"/>
    <w:next w:val="Normal"/>
    <w:link w:val="Titlu2Caracter"/>
    <w:autoRedefine/>
    <w:uiPriority w:val="9"/>
    <w:unhideWhenUsed/>
    <w:qFormat/>
    <w:rsid w:val="008D22D1"/>
    <w:pPr>
      <w:keepNext/>
      <w:keepLines/>
      <w:spacing w:before="160" w:after="80"/>
      <w:outlineLvl w:val="1"/>
    </w:pPr>
    <w:rPr>
      <w:rFonts w:ascii="Times New Roman" w:eastAsiaTheme="majorEastAsia" w:hAnsi="Times New Roman" w:cstheme="majorBidi"/>
      <w:b/>
      <w:noProof/>
      <w:color w:val="000000" w:themeColor="text1"/>
      <w:sz w:val="24"/>
      <w:szCs w:val="32"/>
    </w:rPr>
  </w:style>
  <w:style w:type="paragraph" w:styleId="Titlu3">
    <w:name w:val="heading 3"/>
    <w:basedOn w:val="Normal"/>
    <w:next w:val="Normal"/>
    <w:link w:val="Titlu3Caracter"/>
    <w:autoRedefine/>
    <w:uiPriority w:val="9"/>
    <w:semiHidden/>
    <w:unhideWhenUsed/>
    <w:qFormat/>
    <w:rsid w:val="00AD18BC"/>
    <w:pPr>
      <w:keepNext/>
      <w:keepLines/>
      <w:spacing w:before="40" w:after="0"/>
      <w:outlineLvl w:val="2"/>
    </w:pPr>
    <w:rPr>
      <w:rFonts w:ascii="Times New Roman" w:eastAsiaTheme="majorEastAsia" w:hAnsi="Times New Roman" w:cstheme="majorBidi"/>
      <w:b/>
      <w:color w:val="000000" w:themeColor="text1"/>
      <w:sz w:val="24"/>
      <w:szCs w:val="24"/>
    </w:rPr>
  </w:style>
  <w:style w:type="paragraph" w:styleId="Titlu4">
    <w:name w:val="heading 4"/>
    <w:basedOn w:val="Normal"/>
    <w:next w:val="Normal"/>
    <w:link w:val="Titlu4Caracter"/>
    <w:uiPriority w:val="9"/>
    <w:semiHidden/>
    <w:unhideWhenUsed/>
    <w:qFormat/>
    <w:rsid w:val="00273A19"/>
    <w:pPr>
      <w:keepNext/>
      <w:keepLines/>
      <w:spacing w:before="80" w:after="40" w:line="254" w:lineRule="auto"/>
      <w:outlineLvl w:val="3"/>
    </w:pPr>
    <w:rPr>
      <w:rFonts w:ascii="Times New Roman" w:eastAsiaTheme="majorEastAsia" w:hAnsi="Times New Roman" w:cstheme="majorBidi"/>
      <w:b/>
      <w:iCs/>
      <w:color w:val="000000" w:themeColor="text1"/>
      <w:sz w:val="24"/>
    </w:rPr>
  </w:style>
  <w:style w:type="paragraph" w:styleId="Titlu5">
    <w:name w:val="heading 5"/>
    <w:basedOn w:val="Normal"/>
    <w:next w:val="Normal"/>
    <w:link w:val="Titlu5Caracter"/>
    <w:uiPriority w:val="9"/>
    <w:semiHidden/>
    <w:unhideWhenUsed/>
    <w:qFormat/>
    <w:rsid w:val="00E900A2"/>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E900A2"/>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E900A2"/>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E900A2"/>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E900A2"/>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A13F4A"/>
    <w:rPr>
      <w:rFonts w:ascii="Times New Roman" w:eastAsiaTheme="majorEastAsia" w:hAnsi="Times New Roman" w:cstheme="majorHAnsi"/>
      <w:b/>
      <w:bCs/>
      <w:kern w:val="0"/>
      <w:sz w:val="28"/>
      <w:szCs w:val="32"/>
      <w14:ligatures w14:val="none"/>
    </w:rPr>
  </w:style>
  <w:style w:type="character" w:customStyle="1" w:styleId="Titlu2Caracter">
    <w:name w:val="Titlu 2 Caracter"/>
    <w:basedOn w:val="Fontdeparagrafimplicit"/>
    <w:link w:val="Titlu2"/>
    <w:uiPriority w:val="9"/>
    <w:rsid w:val="008D22D1"/>
    <w:rPr>
      <w:rFonts w:ascii="Times New Roman" w:eastAsiaTheme="majorEastAsia" w:hAnsi="Times New Roman" w:cstheme="majorBidi"/>
      <w:b/>
      <w:noProof/>
      <w:color w:val="000000" w:themeColor="text1"/>
      <w:sz w:val="24"/>
      <w:szCs w:val="32"/>
    </w:rPr>
  </w:style>
  <w:style w:type="character" w:customStyle="1" w:styleId="Titlu3Caracter">
    <w:name w:val="Titlu 3 Caracter"/>
    <w:basedOn w:val="Fontdeparagrafimplicit"/>
    <w:link w:val="Titlu3"/>
    <w:uiPriority w:val="9"/>
    <w:semiHidden/>
    <w:rsid w:val="00AD18BC"/>
    <w:rPr>
      <w:rFonts w:ascii="Times New Roman" w:eastAsiaTheme="majorEastAsia" w:hAnsi="Times New Roman" w:cstheme="majorBidi"/>
      <w:b/>
      <w:color w:val="000000" w:themeColor="text1"/>
      <w:sz w:val="24"/>
      <w:szCs w:val="24"/>
    </w:rPr>
  </w:style>
  <w:style w:type="character" w:customStyle="1" w:styleId="Titlu4Caracter">
    <w:name w:val="Titlu 4 Caracter"/>
    <w:basedOn w:val="Fontdeparagrafimplicit"/>
    <w:link w:val="Titlu4"/>
    <w:uiPriority w:val="9"/>
    <w:semiHidden/>
    <w:rsid w:val="00273A19"/>
    <w:rPr>
      <w:rFonts w:ascii="Times New Roman" w:eastAsiaTheme="majorEastAsia" w:hAnsi="Times New Roman" w:cstheme="majorBidi"/>
      <w:b/>
      <w:iCs/>
      <w:color w:val="000000" w:themeColor="text1"/>
      <w:sz w:val="24"/>
    </w:rPr>
  </w:style>
  <w:style w:type="character" w:customStyle="1" w:styleId="Titlu5Caracter">
    <w:name w:val="Titlu 5 Caracter"/>
    <w:basedOn w:val="Fontdeparagrafimplicit"/>
    <w:link w:val="Titlu5"/>
    <w:uiPriority w:val="9"/>
    <w:semiHidden/>
    <w:rsid w:val="00E900A2"/>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E900A2"/>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E900A2"/>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E900A2"/>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E900A2"/>
    <w:rPr>
      <w:rFonts w:eastAsiaTheme="majorEastAsia" w:cstheme="majorBidi"/>
      <w:color w:val="272727" w:themeColor="text1" w:themeTint="D8"/>
    </w:rPr>
  </w:style>
  <w:style w:type="paragraph" w:styleId="Titlu">
    <w:name w:val="Title"/>
    <w:basedOn w:val="Normal"/>
    <w:next w:val="Normal"/>
    <w:link w:val="TitluCaracter"/>
    <w:uiPriority w:val="10"/>
    <w:qFormat/>
    <w:rsid w:val="00E900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E900A2"/>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E900A2"/>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E900A2"/>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E900A2"/>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E900A2"/>
    <w:rPr>
      <w:i/>
      <w:iCs/>
      <w:color w:val="404040" w:themeColor="text1" w:themeTint="BF"/>
    </w:rPr>
  </w:style>
  <w:style w:type="paragraph" w:styleId="Listparagraf">
    <w:name w:val="List Paragraph"/>
    <w:basedOn w:val="Normal"/>
    <w:uiPriority w:val="34"/>
    <w:qFormat/>
    <w:rsid w:val="00E900A2"/>
    <w:pPr>
      <w:ind w:left="720"/>
      <w:contextualSpacing/>
    </w:pPr>
  </w:style>
  <w:style w:type="character" w:styleId="Accentuareintens">
    <w:name w:val="Intense Emphasis"/>
    <w:basedOn w:val="Fontdeparagrafimplicit"/>
    <w:uiPriority w:val="21"/>
    <w:qFormat/>
    <w:rsid w:val="00E900A2"/>
    <w:rPr>
      <w:i/>
      <w:iCs/>
      <w:color w:val="2F5496" w:themeColor="accent1" w:themeShade="BF"/>
    </w:rPr>
  </w:style>
  <w:style w:type="paragraph" w:styleId="Citatintens">
    <w:name w:val="Intense Quote"/>
    <w:basedOn w:val="Normal"/>
    <w:next w:val="Normal"/>
    <w:link w:val="CitatintensCaracter"/>
    <w:uiPriority w:val="30"/>
    <w:qFormat/>
    <w:rsid w:val="00E900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E900A2"/>
    <w:rPr>
      <w:i/>
      <w:iCs/>
      <w:color w:val="2F5496" w:themeColor="accent1" w:themeShade="BF"/>
    </w:rPr>
  </w:style>
  <w:style w:type="character" w:styleId="Referireintens">
    <w:name w:val="Intense Reference"/>
    <w:basedOn w:val="Fontdeparagrafimplicit"/>
    <w:uiPriority w:val="32"/>
    <w:qFormat/>
    <w:rsid w:val="00E900A2"/>
    <w:rPr>
      <w:b/>
      <w:bCs/>
      <w:smallCaps/>
      <w:color w:val="2F5496" w:themeColor="accent1" w:themeShade="BF"/>
      <w:spacing w:val="5"/>
    </w:rPr>
  </w:style>
  <w:style w:type="character" w:styleId="Hyperlink">
    <w:name w:val="Hyperlink"/>
    <w:basedOn w:val="Fontdeparagrafimplicit"/>
    <w:uiPriority w:val="99"/>
    <w:unhideWhenUsed/>
    <w:rsid w:val="004672E4"/>
    <w:rPr>
      <w:color w:val="0563C1" w:themeColor="hyperlink"/>
      <w:u w:val="single"/>
    </w:rPr>
  </w:style>
  <w:style w:type="character" w:styleId="MeniuneNerezolvat">
    <w:name w:val="Unresolved Mention"/>
    <w:basedOn w:val="Fontdeparagrafimplicit"/>
    <w:uiPriority w:val="99"/>
    <w:semiHidden/>
    <w:unhideWhenUsed/>
    <w:rsid w:val="004672E4"/>
    <w:rPr>
      <w:color w:val="605E5C"/>
      <w:shd w:val="clear" w:color="auto" w:fill="E1DFDD"/>
    </w:rPr>
  </w:style>
  <w:style w:type="paragraph" w:styleId="Antet">
    <w:name w:val="header"/>
    <w:basedOn w:val="Normal"/>
    <w:link w:val="AntetCaracter"/>
    <w:uiPriority w:val="99"/>
    <w:unhideWhenUsed/>
    <w:rsid w:val="00B165F4"/>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B165F4"/>
  </w:style>
  <w:style w:type="paragraph" w:styleId="Subsol">
    <w:name w:val="footer"/>
    <w:basedOn w:val="Normal"/>
    <w:link w:val="SubsolCaracter"/>
    <w:uiPriority w:val="99"/>
    <w:unhideWhenUsed/>
    <w:rsid w:val="00B165F4"/>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B165F4"/>
  </w:style>
  <w:style w:type="paragraph" w:styleId="Titlucuprins">
    <w:name w:val="TOC Heading"/>
    <w:basedOn w:val="Titlu1"/>
    <w:next w:val="Normal"/>
    <w:uiPriority w:val="39"/>
    <w:unhideWhenUsed/>
    <w:qFormat/>
    <w:rsid w:val="00B165F4"/>
    <w:pPr>
      <w:spacing w:line="259" w:lineRule="auto"/>
      <w:jc w:val="left"/>
      <w:outlineLvl w:val="9"/>
    </w:pPr>
    <w:rPr>
      <w:rFonts w:asciiTheme="majorHAnsi" w:hAnsiTheme="majorHAnsi" w:cstheme="majorBidi"/>
      <w:b w:val="0"/>
      <w:bCs w:val="0"/>
      <w:color w:val="2F5496" w:themeColor="accent1" w:themeShade="BF"/>
      <w:sz w:val="32"/>
      <w:lang w:val="en-US"/>
    </w:rPr>
  </w:style>
  <w:style w:type="paragraph" w:styleId="Cuprins1">
    <w:name w:val="toc 1"/>
    <w:basedOn w:val="Normal"/>
    <w:next w:val="Normal"/>
    <w:autoRedefine/>
    <w:uiPriority w:val="39"/>
    <w:unhideWhenUsed/>
    <w:rsid w:val="00B165F4"/>
    <w:pPr>
      <w:spacing w:after="100"/>
    </w:pPr>
  </w:style>
  <w:style w:type="character" w:styleId="HyperlinkParcurs">
    <w:name w:val="FollowedHyperlink"/>
    <w:basedOn w:val="Fontdeparagrafimplicit"/>
    <w:uiPriority w:val="99"/>
    <w:semiHidden/>
    <w:unhideWhenUsed/>
    <w:rsid w:val="00565DB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44309567">
      <w:bodyDiv w:val="1"/>
      <w:marLeft w:val="0"/>
      <w:marRight w:val="0"/>
      <w:marTop w:val="0"/>
      <w:marBottom w:val="0"/>
      <w:divBdr>
        <w:top w:val="none" w:sz="0" w:space="0" w:color="auto"/>
        <w:left w:val="none" w:sz="0" w:space="0" w:color="auto"/>
        <w:bottom w:val="none" w:sz="0" w:space="0" w:color="auto"/>
        <w:right w:val="none" w:sz="0" w:space="0" w:color="auto"/>
      </w:divBdr>
    </w:div>
    <w:div w:id="1779986040">
      <w:bodyDiv w:val="1"/>
      <w:marLeft w:val="0"/>
      <w:marRight w:val="0"/>
      <w:marTop w:val="0"/>
      <w:marBottom w:val="0"/>
      <w:divBdr>
        <w:top w:val="none" w:sz="0" w:space="0" w:color="auto"/>
        <w:left w:val="none" w:sz="0" w:space="0" w:color="auto"/>
        <w:bottom w:val="none" w:sz="0" w:space="0" w:color="auto"/>
        <w:right w:val="none" w:sz="0" w:space="0" w:color="auto"/>
      </w:divBdr>
    </w:div>
    <w:div w:id="1860390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r/personal/2412462_student_uwtsd_ac_uk/Documents/Recording-20241107_231658.webm?csf=1&amp;web=1&amp;e=HRxAYy&amp;nav=eyJyZWZlcnJhbEluZm8iOnsicmVmZXJyYWxBcHAiOiJTdHJlYW1XZWJBcHAiLCJyZWZlcnJhbFZpZXciOiJTaGFyZURpYWxvZy1MaW5rIiwicmVmZXJyYWxBcHBQbGF0Zm9ybSI6IldlYiIsInJlZmVycmFsTW9kZSI6InZpZXcifX0%3D" TargetMode="External"/><Relationship Id="rId13" Type="http://schemas.openxmlformats.org/officeDocument/2006/relationships/hyperlink" Target="https://doi.org/10.1037/0033-2909.132.3.354" TargetMode="External"/><Relationship Id="rId18" Type="http://schemas.openxmlformats.org/officeDocument/2006/relationships/hyperlink" Target="https://doi.org/10.1007/s10648-017-9418-2" TargetMode="External"/><Relationship Id="rId26" Type="http://schemas.openxmlformats.org/officeDocument/2006/relationships/hyperlink" Target="https://doi.org/10.1037/a0026838" TargetMode="External"/><Relationship Id="rId3" Type="http://schemas.openxmlformats.org/officeDocument/2006/relationships/styles" Target="styles.xml"/><Relationship Id="rId21" Type="http://schemas.openxmlformats.org/officeDocument/2006/relationships/hyperlink" Target="https://doi.org/10.1126/science.1152408" TargetMode="External"/><Relationship Id="rId7" Type="http://schemas.openxmlformats.org/officeDocument/2006/relationships/endnotes" Target="endnotes.xml"/><Relationship Id="rId12" Type="http://schemas.openxmlformats.org/officeDocument/2006/relationships/hyperlink" Target="https://doi.org/10.1007/s10648-012-9205-z" TargetMode="External"/><Relationship Id="rId17" Type="http://schemas.openxmlformats.org/officeDocument/2006/relationships/hyperlink" Target="https://doi.org/10.1039/C5RP00159E" TargetMode="External"/><Relationship Id="rId25" Type="http://schemas.openxmlformats.org/officeDocument/2006/relationships/hyperlink" Target="https://doi.org/10.1016/B978-012109890-2/50043-3" TargetMode="External"/><Relationship Id="rId2" Type="http://schemas.openxmlformats.org/officeDocument/2006/relationships/numbering" Target="numbering.xml"/><Relationship Id="rId16" Type="http://schemas.openxmlformats.org/officeDocument/2006/relationships/hyperlink" Target="https://doi.org/10.1177/1529100612453266" TargetMode="External"/><Relationship Id="rId20" Type="http://schemas.openxmlformats.org/officeDocument/2006/relationships/hyperlink" Target="https://doi.org/10.1177/2372732215624708" TargetMode="External"/><Relationship Id="rId29" Type="http://schemas.openxmlformats.org/officeDocument/2006/relationships/hyperlink" Target="https://doi.org/10.1016/B978-012109890-2/50031-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46/annurev-psych-113011-143823" TargetMode="External"/><Relationship Id="rId24" Type="http://schemas.openxmlformats.org/officeDocument/2006/relationships/hyperlink" Target="https://doi.org/10.1080/10447318.2020.1724459"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37/stl0000024" TargetMode="External"/><Relationship Id="rId23" Type="http://schemas.openxmlformats.org/officeDocument/2006/relationships/hyperlink" Target="https://doi.org/10.1037/a0033546" TargetMode="External"/><Relationship Id="rId28" Type="http://schemas.openxmlformats.org/officeDocument/2006/relationships/hyperlink" Target="https://doi.org/10.1186/s41235-017-0087-y" TargetMode="External"/><Relationship Id="rId10" Type="http://schemas.openxmlformats.org/officeDocument/2006/relationships/hyperlink" Target="https://uowtsd-my.sharepoint.com/:v:/r/personal/2412462_student_uwtsd_ac_uk/Documents/Recording-20241107_231658.webm?csf=1&amp;web=1&amp;e=HRxAYy&amp;nav=eyJyZWZlcnJhbEluZm8iOnsicmVmZXJyYWxBcHAiOiJTdHJlYW1XZWJBcHAiLCJyZWZlcnJhbFZpZXciOiJTaGFyZURpYWxvZy1MaW5rIiwicmVmZXJyYWxBcHBQbGF0Zm9ybSI6IldlYiIsInJlZmVycmFsTW9kZSI6InZpZXcifX0%3D" TargetMode="External"/><Relationship Id="rId19" Type="http://schemas.openxmlformats.org/officeDocument/2006/relationships/hyperlink" Target="https://doi.org/10.1007/s11412-016-9238-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uowtsd-my.sharepoint.com/:v:/r/personal/2412462_student_uwtsd_ac_uk/Documents/Recording-20241107_231658.webm?csf=1&amp;web=1&amp;e=HRxAYy&amp;nav=eyJyZWZlcnJhbEluZm8iOnsicmVmZXJyYWxBcHAiOiJTdHJlYW1XZWJBcHAiLCJyZWZlcnJhbFZpZXciOiJTaGFyZURpYWxvZy1MaW5rIiwicmVmZXJyYWxBcHBQbGF0Zm9ybSI6IldlYiIsInJlZmVycmFsTW9kZSI6InZpZXcifX0%3D" TargetMode="External"/><Relationship Id="rId14" Type="http://schemas.openxmlformats.org/officeDocument/2006/relationships/hyperlink" Target="https://doi.org/10.1016/S0022-5371(72)80001-X" TargetMode="External"/><Relationship Id="rId22" Type="http://schemas.openxmlformats.org/officeDocument/2006/relationships/hyperlink" Target="https://doi.org/10.1017/CBO9781139547369.005" TargetMode="External"/><Relationship Id="rId27" Type="http://schemas.openxmlformats.org/officeDocument/2006/relationships/hyperlink" Target="https://doi.org/10.1016/j.chb.2012.08.013"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6E7E40-8DC4-49A2-B5C5-A98B758FDF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10</Pages>
  <Words>2293</Words>
  <Characters>16834</Characters>
  <Application>Microsoft Office Word</Application>
  <DocSecurity>0</DocSecurity>
  <Lines>140</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Negrut (2412462)</cp:lastModifiedBy>
  <cp:revision>13</cp:revision>
  <dcterms:created xsi:type="dcterms:W3CDTF">2024-11-07T20:09:00Z</dcterms:created>
  <dcterms:modified xsi:type="dcterms:W3CDTF">2024-11-08T00:37:00Z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d305d781-da1f-448f-a246-f0247dd9d93b</vt:lpwstr>
  </property>
</Properties>
</file>