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670BE" w14:textId="77777777" w:rsidR="00A001BB" w:rsidRDefault="00A001BB" w:rsidP="00A001BB">
      <w:pPr>
        <w:jc w:val="center"/>
      </w:pPr>
    </w:p>
    <w:p w14:paraId="199DAF30" w14:textId="77777777" w:rsidR="00A001BB" w:rsidRDefault="00A001BB" w:rsidP="00A001BB">
      <w:pPr>
        <w:jc w:val="center"/>
      </w:pPr>
    </w:p>
    <w:p w14:paraId="0195CBE5" w14:textId="77777777" w:rsidR="00A001BB" w:rsidRDefault="00A001BB" w:rsidP="00A001BB">
      <w:pPr>
        <w:jc w:val="center"/>
      </w:pPr>
    </w:p>
    <w:p w14:paraId="3E2F013D" w14:textId="77777777" w:rsidR="00A001BB" w:rsidRDefault="00A001BB" w:rsidP="00A001BB">
      <w:pPr>
        <w:jc w:val="center"/>
      </w:pPr>
    </w:p>
    <w:p w14:paraId="79073BD4" w14:textId="77777777" w:rsidR="00A001BB" w:rsidRDefault="00A001BB" w:rsidP="00A001BB">
      <w:pPr>
        <w:jc w:val="center"/>
      </w:pPr>
    </w:p>
    <w:p w14:paraId="7F383817" w14:textId="77777777" w:rsidR="00A001BB" w:rsidRDefault="00A001BB" w:rsidP="00A001BB">
      <w:pPr>
        <w:jc w:val="center"/>
      </w:pPr>
    </w:p>
    <w:p w14:paraId="0E0ABB8C" w14:textId="77777777" w:rsidR="00A001BB" w:rsidRDefault="00A001BB" w:rsidP="00A001BB">
      <w:pPr>
        <w:jc w:val="center"/>
      </w:pPr>
    </w:p>
    <w:p w14:paraId="6D4CA1EC" w14:textId="77777777" w:rsidR="00A001BB" w:rsidRDefault="00A001BB" w:rsidP="00A001BB">
      <w:pPr>
        <w:jc w:val="center"/>
      </w:pPr>
    </w:p>
    <w:p w14:paraId="28ACC7FF" w14:textId="77777777" w:rsidR="00A001BB" w:rsidRDefault="00A001BB" w:rsidP="00A001BB">
      <w:pPr>
        <w:jc w:val="center"/>
      </w:pPr>
    </w:p>
    <w:p w14:paraId="059FAB87" w14:textId="77777777" w:rsidR="00A001BB" w:rsidRDefault="00A001BB" w:rsidP="00A001BB">
      <w:pPr>
        <w:jc w:val="center"/>
      </w:pPr>
    </w:p>
    <w:p w14:paraId="3821AED8" w14:textId="77777777" w:rsidR="00A001BB" w:rsidRDefault="00A001BB" w:rsidP="00A001BB">
      <w:pPr>
        <w:jc w:val="center"/>
      </w:pPr>
    </w:p>
    <w:p w14:paraId="738F74ED" w14:textId="77777777" w:rsidR="00A001BB" w:rsidRDefault="00A001BB" w:rsidP="00A001BB">
      <w:pPr>
        <w:jc w:val="center"/>
      </w:pPr>
    </w:p>
    <w:p w14:paraId="6070D9E4" w14:textId="77777777" w:rsidR="00A001BB" w:rsidRDefault="00A001BB" w:rsidP="00A001BB">
      <w:pPr>
        <w:jc w:val="center"/>
      </w:pPr>
    </w:p>
    <w:p w14:paraId="65AAE667" w14:textId="77777777" w:rsidR="00A001BB" w:rsidRDefault="00A001BB" w:rsidP="00A001BB">
      <w:pPr>
        <w:jc w:val="center"/>
      </w:pPr>
    </w:p>
    <w:p w14:paraId="4404048C" w14:textId="77777777" w:rsidR="00A001BB" w:rsidRDefault="00A001BB" w:rsidP="00A001BB">
      <w:pPr>
        <w:jc w:val="center"/>
      </w:pPr>
    </w:p>
    <w:p w14:paraId="31BFAD23" w14:textId="77777777" w:rsidR="00A001BB" w:rsidRDefault="00A001BB" w:rsidP="00A001BB">
      <w:pPr>
        <w:jc w:val="center"/>
      </w:pPr>
    </w:p>
    <w:p w14:paraId="44F86C35" w14:textId="77777777" w:rsidR="00A001BB" w:rsidRPr="004264D7" w:rsidRDefault="00A001BB" w:rsidP="00A001BB">
      <w:pPr>
        <w:jc w:val="center"/>
        <w:rPr>
          <w:b/>
          <w:bCs/>
          <w:i/>
          <w:iCs/>
        </w:rPr>
      </w:pPr>
    </w:p>
    <w:p w14:paraId="5812D508" w14:textId="1DC9093E" w:rsidR="00A001BB" w:rsidRPr="00EE3920" w:rsidRDefault="004264D7" w:rsidP="00A001BB">
      <w:pPr>
        <w:jc w:val="center"/>
        <w:rPr>
          <w:rFonts w:ascii="Times New Roman" w:hAnsi="Times New Roman" w:cs="Times New Roman"/>
          <w:b/>
          <w:bCs/>
          <w:i/>
          <w:iCs/>
        </w:rPr>
      </w:pPr>
      <w:r w:rsidRPr="00EE3920">
        <w:rPr>
          <w:rFonts w:ascii="Times New Roman" w:hAnsi="Times New Roman" w:cs="Times New Roman"/>
          <w:b/>
          <w:bCs/>
          <w:i/>
          <w:iCs/>
        </w:rPr>
        <w:t xml:space="preserve">Component Two </w:t>
      </w:r>
    </w:p>
    <w:p w14:paraId="7FFBD433" w14:textId="77777777" w:rsidR="00A001BB" w:rsidRPr="00EE3920" w:rsidRDefault="00A001BB" w:rsidP="004264D7">
      <w:pPr>
        <w:spacing w:line="480" w:lineRule="auto"/>
        <w:rPr>
          <w:rFonts w:ascii="Times New Roman" w:hAnsi="Times New Roman" w:cs="Times New Roman"/>
          <w:b/>
          <w:bCs/>
          <w:i/>
          <w:iCs/>
        </w:rPr>
      </w:pPr>
    </w:p>
    <w:p w14:paraId="09F1F9F0" w14:textId="4156EE11" w:rsidR="00F9124F" w:rsidRPr="00EE3920" w:rsidRDefault="00A001BB" w:rsidP="009F3386">
      <w:pPr>
        <w:spacing w:line="480" w:lineRule="auto"/>
        <w:jc w:val="center"/>
        <w:rPr>
          <w:rFonts w:ascii="Times New Roman" w:hAnsi="Times New Roman" w:cs="Times New Roman"/>
          <w:b/>
          <w:bCs/>
          <w:i/>
          <w:iCs/>
        </w:rPr>
      </w:pPr>
      <w:r w:rsidRPr="00EE3920">
        <w:rPr>
          <w:rFonts w:ascii="Times New Roman" w:hAnsi="Times New Roman" w:cs="Times New Roman"/>
          <w:b/>
          <w:bCs/>
          <w:i/>
          <w:iCs/>
        </w:rPr>
        <w:t>How a school develops one aspect of its SDP: a report critically reflecting on the actions, impacts and evidence base.</w:t>
      </w:r>
    </w:p>
    <w:p w14:paraId="43BB9748" w14:textId="77777777" w:rsidR="00A001BB" w:rsidRPr="00EE3920" w:rsidRDefault="00A001BB" w:rsidP="009F3386">
      <w:pPr>
        <w:spacing w:line="480" w:lineRule="auto"/>
        <w:jc w:val="center"/>
        <w:rPr>
          <w:rFonts w:ascii="Times New Roman" w:hAnsi="Times New Roman" w:cs="Times New Roman"/>
          <w:b/>
          <w:bCs/>
          <w:i/>
          <w:iCs/>
        </w:rPr>
      </w:pPr>
    </w:p>
    <w:p w14:paraId="76C03BE6" w14:textId="065216FD" w:rsidR="00C85A74" w:rsidRPr="00EE3920" w:rsidRDefault="00A001BB" w:rsidP="00C85A74">
      <w:pPr>
        <w:spacing w:line="480" w:lineRule="auto"/>
        <w:jc w:val="center"/>
        <w:rPr>
          <w:rFonts w:ascii="Times New Roman" w:hAnsi="Times New Roman" w:cs="Times New Roman"/>
          <w:b/>
          <w:bCs/>
          <w:i/>
          <w:iCs/>
        </w:rPr>
      </w:pPr>
      <w:r w:rsidRPr="00EE3920">
        <w:rPr>
          <w:rFonts w:ascii="Times New Roman" w:hAnsi="Times New Roman" w:cs="Times New Roman"/>
          <w:b/>
          <w:bCs/>
          <w:i/>
          <w:iCs/>
        </w:rPr>
        <w:t>Student Number – 2305843</w:t>
      </w:r>
    </w:p>
    <w:p w14:paraId="7A167B4A" w14:textId="48AEE99F" w:rsidR="00C85A74" w:rsidRPr="00EE3920" w:rsidRDefault="00C85A74" w:rsidP="00C85A74">
      <w:pPr>
        <w:spacing w:line="480" w:lineRule="auto"/>
        <w:jc w:val="center"/>
        <w:rPr>
          <w:rFonts w:ascii="Times New Roman" w:hAnsi="Times New Roman" w:cs="Times New Roman"/>
          <w:b/>
          <w:bCs/>
          <w:i/>
          <w:iCs/>
        </w:rPr>
      </w:pPr>
      <w:r w:rsidRPr="00EE3920">
        <w:rPr>
          <w:rFonts w:ascii="Times New Roman" w:hAnsi="Times New Roman" w:cs="Times New Roman"/>
          <w:b/>
          <w:bCs/>
          <w:i/>
          <w:iCs/>
        </w:rPr>
        <w:t>Word Count - 27</w:t>
      </w:r>
      <w:r w:rsidR="00EE3920" w:rsidRPr="00EE3920">
        <w:rPr>
          <w:rFonts w:ascii="Times New Roman" w:hAnsi="Times New Roman" w:cs="Times New Roman"/>
          <w:b/>
          <w:bCs/>
          <w:i/>
          <w:iCs/>
        </w:rPr>
        <w:t>80</w:t>
      </w:r>
    </w:p>
    <w:p w14:paraId="0A1D026B" w14:textId="404CB54A" w:rsidR="000801EA" w:rsidRPr="00EE3920" w:rsidRDefault="000801EA" w:rsidP="00A001BB">
      <w:pPr>
        <w:jc w:val="center"/>
        <w:rPr>
          <w:rFonts w:ascii="Times New Roman" w:hAnsi="Times New Roman" w:cs="Times New Roman"/>
        </w:rPr>
      </w:pPr>
    </w:p>
    <w:p w14:paraId="2A217A0C" w14:textId="77777777" w:rsidR="00A001BB" w:rsidRPr="00EE3920" w:rsidRDefault="00A001BB" w:rsidP="00A001BB">
      <w:pPr>
        <w:jc w:val="center"/>
        <w:rPr>
          <w:rFonts w:ascii="Times New Roman" w:hAnsi="Times New Roman" w:cs="Times New Roman"/>
        </w:rPr>
      </w:pPr>
    </w:p>
    <w:p w14:paraId="6C90D7C4" w14:textId="77777777" w:rsidR="00A001BB" w:rsidRPr="00EE3920" w:rsidRDefault="00A001BB" w:rsidP="00A001BB">
      <w:pPr>
        <w:jc w:val="center"/>
        <w:rPr>
          <w:rFonts w:ascii="Times New Roman" w:hAnsi="Times New Roman" w:cs="Times New Roman"/>
        </w:rPr>
      </w:pPr>
    </w:p>
    <w:p w14:paraId="58B2BDAA" w14:textId="77777777" w:rsidR="00A001BB" w:rsidRPr="00EE3920" w:rsidRDefault="00A001BB" w:rsidP="00A001BB">
      <w:pPr>
        <w:jc w:val="center"/>
        <w:rPr>
          <w:rFonts w:ascii="Times New Roman" w:hAnsi="Times New Roman" w:cs="Times New Roman"/>
        </w:rPr>
      </w:pPr>
    </w:p>
    <w:p w14:paraId="48BF4309" w14:textId="77777777" w:rsidR="00A001BB" w:rsidRPr="00EE3920" w:rsidRDefault="00A001BB" w:rsidP="00A001BB">
      <w:pPr>
        <w:jc w:val="center"/>
        <w:rPr>
          <w:rFonts w:ascii="Times New Roman" w:hAnsi="Times New Roman" w:cs="Times New Roman"/>
        </w:rPr>
      </w:pPr>
    </w:p>
    <w:p w14:paraId="580421A6" w14:textId="77777777" w:rsidR="00A001BB" w:rsidRPr="00EE3920" w:rsidRDefault="00A001BB" w:rsidP="00A001BB">
      <w:pPr>
        <w:jc w:val="center"/>
        <w:rPr>
          <w:rFonts w:ascii="Times New Roman" w:hAnsi="Times New Roman" w:cs="Times New Roman"/>
        </w:rPr>
      </w:pPr>
    </w:p>
    <w:p w14:paraId="587C526C" w14:textId="77777777" w:rsidR="00A001BB" w:rsidRPr="00EE3920" w:rsidRDefault="00A001BB" w:rsidP="00A001BB">
      <w:pPr>
        <w:jc w:val="center"/>
        <w:rPr>
          <w:rFonts w:ascii="Times New Roman" w:hAnsi="Times New Roman" w:cs="Times New Roman"/>
        </w:rPr>
      </w:pPr>
    </w:p>
    <w:p w14:paraId="3599803F" w14:textId="77777777" w:rsidR="00A001BB" w:rsidRPr="00EE3920" w:rsidRDefault="00A001BB" w:rsidP="00A001BB">
      <w:pPr>
        <w:jc w:val="center"/>
        <w:rPr>
          <w:rFonts w:ascii="Times New Roman" w:hAnsi="Times New Roman" w:cs="Times New Roman"/>
        </w:rPr>
      </w:pPr>
    </w:p>
    <w:p w14:paraId="27ED2E25" w14:textId="77777777" w:rsidR="00A001BB" w:rsidRPr="00EE3920" w:rsidRDefault="00A001BB" w:rsidP="00A001BB">
      <w:pPr>
        <w:jc w:val="center"/>
        <w:rPr>
          <w:rFonts w:ascii="Times New Roman" w:hAnsi="Times New Roman" w:cs="Times New Roman"/>
        </w:rPr>
      </w:pPr>
    </w:p>
    <w:p w14:paraId="6E1C570E" w14:textId="77777777" w:rsidR="00A001BB" w:rsidRPr="00EE3920" w:rsidRDefault="00A001BB" w:rsidP="00A001BB">
      <w:pPr>
        <w:jc w:val="center"/>
        <w:rPr>
          <w:rFonts w:ascii="Times New Roman" w:hAnsi="Times New Roman" w:cs="Times New Roman"/>
        </w:rPr>
      </w:pPr>
    </w:p>
    <w:p w14:paraId="7532DEBB" w14:textId="77777777" w:rsidR="00A001BB" w:rsidRPr="00EE3920" w:rsidRDefault="00A001BB" w:rsidP="00A001BB">
      <w:pPr>
        <w:jc w:val="center"/>
        <w:rPr>
          <w:rFonts w:ascii="Times New Roman" w:hAnsi="Times New Roman" w:cs="Times New Roman"/>
        </w:rPr>
      </w:pPr>
    </w:p>
    <w:p w14:paraId="45E71E8C" w14:textId="77777777" w:rsidR="00A001BB" w:rsidRDefault="00A001BB" w:rsidP="00A001BB">
      <w:pPr>
        <w:jc w:val="center"/>
        <w:rPr>
          <w:rFonts w:ascii="Times New Roman" w:hAnsi="Times New Roman" w:cs="Times New Roman"/>
        </w:rPr>
      </w:pPr>
    </w:p>
    <w:p w14:paraId="1B4631FC" w14:textId="77777777" w:rsidR="00EE3920" w:rsidRDefault="00EE3920" w:rsidP="00A001BB">
      <w:pPr>
        <w:jc w:val="center"/>
        <w:rPr>
          <w:rFonts w:ascii="Times New Roman" w:hAnsi="Times New Roman" w:cs="Times New Roman"/>
        </w:rPr>
      </w:pPr>
    </w:p>
    <w:p w14:paraId="4661BFD3" w14:textId="77777777" w:rsidR="00EE3920" w:rsidRPr="00EE3920" w:rsidRDefault="00EE3920" w:rsidP="00A001BB">
      <w:pPr>
        <w:jc w:val="center"/>
        <w:rPr>
          <w:rFonts w:ascii="Times New Roman" w:hAnsi="Times New Roman" w:cs="Times New Roman"/>
        </w:rPr>
      </w:pPr>
    </w:p>
    <w:p w14:paraId="645D75FA" w14:textId="77777777" w:rsidR="00A001BB" w:rsidRPr="00EE3920" w:rsidRDefault="00A001BB" w:rsidP="00A001BB">
      <w:pPr>
        <w:jc w:val="center"/>
        <w:rPr>
          <w:rFonts w:ascii="Times New Roman" w:hAnsi="Times New Roman" w:cs="Times New Roman"/>
        </w:rPr>
      </w:pPr>
    </w:p>
    <w:p w14:paraId="10B7FC66" w14:textId="77777777" w:rsidR="00A001BB" w:rsidRPr="00EE3920" w:rsidRDefault="00A001BB" w:rsidP="00A001BB">
      <w:pPr>
        <w:jc w:val="center"/>
        <w:rPr>
          <w:rFonts w:ascii="Times New Roman" w:hAnsi="Times New Roman" w:cs="Times New Roman"/>
        </w:rPr>
      </w:pPr>
    </w:p>
    <w:p w14:paraId="17903FEC" w14:textId="77777777" w:rsidR="00A001BB" w:rsidRPr="00EE3920" w:rsidRDefault="00A001BB" w:rsidP="00A001BB">
      <w:pPr>
        <w:jc w:val="center"/>
        <w:rPr>
          <w:rFonts w:ascii="Times New Roman" w:hAnsi="Times New Roman" w:cs="Times New Roman"/>
        </w:rPr>
      </w:pPr>
    </w:p>
    <w:p w14:paraId="204DF0D7" w14:textId="77777777" w:rsidR="00A001BB" w:rsidRPr="00EE3920" w:rsidRDefault="00A001BB" w:rsidP="00A001BB">
      <w:pPr>
        <w:jc w:val="center"/>
        <w:rPr>
          <w:rFonts w:ascii="Times New Roman" w:hAnsi="Times New Roman" w:cs="Times New Roman"/>
        </w:rPr>
      </w:pPr>
    </w:p>
    <w:p w14:paraId="01CF5751" w14:textId="77777777" w:rsidR="00A001BB" w:rsidRPr="00EE3920" w:rsidRDefault="00A001BB" w:rsidP="00B575A7">
      <w:pPr>
        <w:rPr>
          <w:rFonts w:ascii="Times New Roman" w:hAnsi="Times New Roman" w:cs="Times New Roman"/>
        </w:rPr>
      </w:pPr>
    </w:p>
    <w:p w14:paraId="0A952161" w14:textId="4700D07A" w:rsidR="00A001BB" w:rsidRPr="00EE3920" w:rsidRDefault="00A001BB" w:rsidP="00EE3920">
      <w:pPr>
        <w:spacing w:line="480" w:lineRule="auto"/>
        <w:ind w:firstLine="284"/>
        <w:rPr>
          <w:rFonts w:ascii="Times New Roman" w:hAnsi="Times New Roman" w:cs="Times New Roman"/>
          <w:b/>
          <w:bCs/>
        </w:rPr>
      </w:pPr>
      <w:r w:rsidRPr="00EE3920">
        <w:rPr>
          <w:rFonts w:ascii="Times New Roman" w:hAnsi="Times New Roman" w:cs="Times New Roman"/>
          <w:b/>
          <w:bCs/>
        </w:rPr>
        <w:lastRenderedPageBreak/>
        <w:t>Introduction</w:t>
      </w:r>
    </w:p>
    <w:p w14:paraId="7B5293E6" w14:textId="77777777" w:rsidR="00A001BB" w:rsidRPr="00EE3920" w:rsidRDefault="00A001BB" w:rsidP="00EE3920">
      <w:pPr>
        <w:spacing w:line="480" w:lineRule="auto"/>
        <w:ind w:firstLine="284"/>
        <w:rPr>
          <w:rFonts w:ascii="Times New Roman" w:hAnsi="Times New Roman" w:cs="Times New Roman"/>
        </w:rPr>
      </w:pPr>
    </w:p>
    <w:p w14:paraId="57B5E37E" w14:textId="4BA26AA7" w:rsidR="005A6969" w:rsidRPr="00EE3920" w:rsidRDefault="000801EA" w:rsidP="00EE3920">
      <w:pPr>
        <w:spacing w:line="480" w:lineRule="auto"/>
        <w:ind w:firstLine="284"/>
        <w:rPr>
          <w:rFonts w:ascii="Times New Roman" w:hAnsi="Times New Roman" w:cs="Times New Roman"/>
        </w:rPr>
      </w:pPr>
      <w:r w:rsidRPr="00EE3920">
        <w:rPr>
          <w:rFonts w:ascii="Times New Roman" w:hAnsi="Times New Roman" w:cs="Times New Roman"/>
        </w:rPr>
        <w:tab/>
      </w:r>
      <w:r w:rsidR="003C1164" w:rsidRPr="00EE3920">
        <w:rPr>
          <w:rFonts w:ascii="Times New Roman" w:hAnsi="Times New Roman" w:cs="Times New Roman"/>
        </w:rPr>
        <w:t xml:space="preserve">This assignment critically examines the actions, impacts, and evidence base of ‘School B’ in Swansea, focusing on their priority of improving attendance. Aligned with the assignment’s task, this essay delves into the chosen aspect of ‘School B’s’ School Development Plan (SDP), analysing the strategies implemented, their effectiveness, and the supporting evidence. </w:t>
      </w:r>
      <w:r w:rsidR="005A6969" w:rsidRPr="00EE3920">
        <w:rPr>
          <w:rFonts w:ascii="Times New Roman" w:hAnsi="Times New Roman" w:cs="Times New Roman"/>
        </w:rPr>
        <w:t xml:space="preserve"> </w:t>
      </w:r>
    </w:p>
    <w:p w14:paraId="7A3FCBFF" w14:textId="0FDE7C5D" w:rsidR="003C1164" w:rsidRPr="00EE3920" w:rsidRDefault="003C1164" w:rsidP="00EE3920">
      <w:pPr>
        <w:spacing w:line="480" w:lineRule="auto"/>
        <w:ind w:firstLine="284"/>
        <w:rPr>
          <w:rFonts w:ascii="Times New Roman" w:hAnsi="Times New Roman" w:cs="Times New Roman"/>
        </w:rPr>
      </w:pPr>
      <w:r w:rsidRPr="00EE3920">
        <w:rPr>
          <w:rFonts w:ascii="Times New Roman" w:hAnsi="Times New Roman" w:cs="Times New Roman"/>
        </w:rPr>
        <w:tab/>
        <w:t>‘School B’ is situated on the outskirts of Swansea</w:t>
      </w:r>
      <w:r w:rsidR="00204948" w:rsidRPr="00EE3920">
        <w:rPr>
          <w:rFonts w:ascii="Times New Roman" w:hAnsi="Times New Roman" w:cs="Times New Roman"/>
        </w:rPr>
        <w:t xml:space="preserve"> and is</w:t>
      </w:r>
      <w:r w:rsidRPr="00EE3920">
        <w:rPr>
          <w:rFonts w:ascii="Times New Roman" w:hAnsi="Times New Roman" w:cs="Times New Roman"/>
        </w:rPr>
        <w:t xml:space="preserve"> designed as a ‘Communities First’ area. The school </w:t>
      </w:r>
      <w:r w:rsidR="00C82DC7" w:rsidRPr="00EE3920">
        <w:rPr>
          <w:rFonts w:ascii="Times New Roman" w:hAnsi="Times New Roman" w:cs="Times New Roman"/>
        </w:rPr>
        <w:t>provides education and</w:t>
      </w:r>
      <w:r w:rsidRPr="00EE3920">
        <w:rPr>
          <w:rFonts w:ascii="Times New Roman" w:hAnsi="Times New Roman" w:cs="Times New Roman"/>
        </w:rPr>
        <w:t xml:space="preserve"> manages the ‘Flying Start’ provision on-site, catering to the local community's needs. As detailed in the </w:t>
      </w:r>
      <w:r w:rsidR="00C82DC7" w:rsidRPr="00EE3920">
        <w:rPr>
          <w:rFonts w:ascii="Times New Roman" w:hAnsi="Times New Roman" w:cs="Times New Roman"/>
        </w:rPr>
        <w:t>(</w:t>
      </w:r>
      <w:r w:rsidRPr="00EE3920">
        <w:rPr>
          <w:rFonts w:ascii="Times New Roman" w:hAnsi="Times New Roman" w:cs="Times New Roman"/>
        </w:rPr>
        <w:t>ESTYN 2016</w:t>
      </w:r>
      <w:r w:rsidR="00C82DC7" w:rsidRPr="00EE3920">
        <w:rPr>
          <w:rFonts w:ascii="Times New Roman" w:hAnsi="Times New Roman" w:cs="Times New Roman"/>
        </w:rPr>
        <w:t>)</w:t>
      </w:r>
      <w:r w:rsidRPr="00EE3920">
        <w:rPr>
          <w:rFonts w:ascii="Times New Roman" w:hAnsi="Times New Roman" w:cs="Times New Roman"/>
        </w:rPr>
        <w:t>, the school serves 255 pupils</w:t>
      </w:r>
      <w:r w:rsidR="00204948" w:rsidRPr="00EE3920">
        <w:rPr>
          <w:rFonts w:ascii="Times New Roman" w:hAnsi="Times New Roman" w:cs="Times New Roman"/>
        </w:rPr>
        <w:t xml:space="preserve">. </w:t>
      </w:r>
    </w:p>
    <w:p w14:paraId="23C1ABFD" w14:textId="7236D643" w:rsidR="003C1164" w:rsidRPr="00EE3920" w:rsidRDefault="003C1164" w:rsidP="00EE3920">
      <w:pPr>
        <w:spacing w:line="480" w:lineRule="auto"/>
        <w:ind w:firstLine="284"/>
        <w:rPr>
          <w:rFonts w:ascii="Times New Roman" w:hAnsi="Times New Roman" w:cs="Times New Roman"/>
        </w:rPr>
      </w:pPr>
      <w:r w:rsidRPr="00EE3920">
        <w:rPr>
          <w:rFonts w:ascii="Times New Roman" w:hAnsi="Times New Roman" w:cs="Times New Roman"/>
        </w:rPr>
        <w:tab/>
        <w:t>Of notable demographic significance is the high proportion of pupils eligible for free school meals</w:t>
      </w:r>
      <w:r w:rsidR="00526FA1" w:rsidRPr="00EE3920">
        <w:rPr>
          <w:rFonts w:ascii="Times New Roman" w:hAnsi="Times New Roman" w:cs="Times New Roman"/>
        </w:rPr>
        <w:t xml:space="preserve"> (EFSM)</w:t>
      </w:r>
      <w:r w:rsidRPr="00EE3920">
        <w:rPr>
          <w:rFonts w:ascii="Times New Roman" w:hAnsi="Times New Roman" w:cs="Times New Roman"/>
        </w:rPr>
        <w:t>, at approximately 55%, significantly surpassing the national average. Moreover, around 67% of students identified as having additional learning needs</w:t>
      </w:r>
      <w:r w:rsidR="00526FA1" w:rsidRPr="00EE3920">
        <w:rPr>
          <w:rFonts w:ascii="Times New Roman" w:hAnsi="Times New Roman" w:cs="Times New Roman"/>
        </w:rPr>
        <w:t xml:space="preserve"> (ALN)</w:t>
      </w:r>
      <w:r w:rsidRPr="00EE3920">
        <w:rPr>
          <w:rFonts w:ascii="Times New Roman" w:hAnsi="Times New Roman" w:cs="Times New Roman"/>
        </w:rPr>
        <w:t>, well above the average for Wales. The student body is predominantly of white British origin, with approximately 20% having English as an additional language</w:t>
      </w:r>
      <w:r w:rsidR="00526FA1" w:rsidRPr="00EE3920">
        <w:rPr>
          <w:rFonts w:ascii="Times New Roman" w:hAnsi="Times New Roman" w:cs="Times New Roman"/>
        </w:rPr>
        <w:t xml:space="preserve"> (ESTYN, 2016)</w:t>
      </w:r>
      <w:r w:rsidRPr="00EE3920">
        <w:rPr>
          <w:rFonts w:ascii="Times New Roman" w:hAnsi="Times New Roman" w:cs="Times New Roman"/>
        </w:rPr>
        <w:t xml:space="preserve">. </w:t>
      </w:r>
    </w:p>
    <w:p w14:paraId="7216257F" w14:textId="6555B82D" w:rsidR="003C1164" w:rsidRPr="00EE3920" w:rsidRDefault="003C1164"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Despite challenges, ‘School B’ </w:t>
      </w:r>
      <w:r w:rsidR="00526FA1" w:rsidRPr="00EE3920">
        <w:rPr>
          <w:rFonts w:ascii="Times New Roman" w:hAnsi="Times New Roman" w:cs="Times New Roman"/>
        </w:rPr>
        <w:t xml:space="preserve">strives to optimise its resources, with an individual school budget per pupil of £3,682 in 2016-2017, positioning it within the context of Swansea’s primary schools (ESTYN, 2016). </w:t>
      </w:r>
    </w:p>
    <w:p w14:paraId="3B2B9E96" w14:textId="1B743C25" w:rsidR="00526FA1" w:rsidRPr="00EE3920" w:rsidRDefault="00526FA1"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According to the most recent ESTYN report, ‘School B’ has an attendance rate of 92.3%, slightly below the national average of 94.7%. Notably, the school serves a significantly higher percentage of children EFSM at 67.4%, in contrast to the national average of 23%.  Additionally, ‘School B’ supports 13% of its students with ALN compared to the national average of 11.1% (ESTYN, 2016). </w:t>
      </w:r>
    </w:p>
    <w:p w14:paraId="7E4E2D71" w14:textId="00168DAB" w:rsidR="00A001BB" w:rsidRPr="00EE3920" w:rsidRDefault="00526FA1" w:rsidP="00EE3920">
      <w:pPr>
        <w:spacing w:line="480" w:lineRule="auto"/>
        <w:ind w:firstLine="284"/>
        <w:rPr>
          <w:rFonts w:ascii="Times New Roman" w:hAnsi="Times New Roman" w:cs="Times New Roman"/>
        </w:rPr>
      </w:pPr>
      <w:r w:rsidRPr="00EE3920">
        <w:rPr>
          <w:rFonts w:ascii="Times New Roman" w:hAnsi="Times New Roman" w:cs="Times New Roman"/>
        </w:rPr>
        <w:t xml:space="preserve"> </w:t>
      </w:r>
    </w:p>
    <w:p w14:paraId="59B7B20E" w14:textId="38C11BB7" w:rsidR="00A001BB" w:rsidRPr="00EE3920" w:rsidRDefault="00A001BB" w:rsidP="00EE3920">
      <w:pPr>
        <w:spacing w:line="480" w:lineRule="auto"/>
        <w:ind w:firstLine="284"/>
        <w:rPr>
          <w:rFonts w:ascii="Times New Roman" w:hAnsi="Times New Roman" w:cs="Times New Roman"/>
          <w:b/>
          <w:bCs/>
        </w:rPr>
      </w:pPr>
      <w:r w:rsidRPr="00EE3920">
        <w:rPr>
          <w:rFonts w:ascii="Times New Roman" w:hAnsi="Times New Roman" w:cs="Times New Roman"/>
          <w:b/>
          <w:bCs/>
        </w:rPr>
        <w:lastRenderedPageBreak/>
        <w:t xml:space="preserve">Literature Review </w:t>
      </w:r>
    </w:p>
    <w:p w14:paraId="6AEFA7C0" w14:textId="77777777" w:rsidR="00A001BB" w:rsidRPr="00EE3920" w:rsidRDefault="00A001BB" w:rsidP="00EE3920">
      <w:pPr>
        <w:spacing w:line="480" w:lineRule="auto"/>
        <w:ind w:firstLine="284"/>
        <w:rPr>
          <w:rFonts w:ascii="Times New Roman" w:hAnsi="Times New Roman" w:cs="Times New Roman"/>
        </w:rPr>
      </w:pPr>
    </w:p>
    <w:p w14:paraId="2853865C" w14:textId="31FC3389" w:rsidR="00A001BB" w:rsidRPr="00EE3920" w:rsidRDefault="00624EA5"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School development is a multifaceted process involving strategic planning, initiatives, and continuous evaluation to ensure improvement in various aspects of education. This literature review explores the theoretical underpinnings of the school development process and focuses on understanding the strategies employed to enhance attendance within educational institutions. </w:t>
      </w:r>
    </w:p>
    <w:p w14:paraId="63CC2E97" w14:textId="69D597B0" w:rsidR="00624EA5" w:rsidRPr="00EE3920" w:rsidRDefault="00624EA5" w:rsidP="00EE3920">
      <w:pPr>
        <w:spacing w:line="480" w:lineRule="auto"/>
        <w:ind w:firstLine="284"/>
        <w:rPr>
          <w:rFonts w:ascii="Times New Roman" w:hAnsi="Times New Roman" w:cs="Times New Roman"/>
        </w:rPr>
      </w:pPr>
    </w:p>
    <w:p w14:paraId="40F45B17" w14:textId="5487AD61" w:rsidR="00624EA5" w:rsidRPr="00EE3920" w:rsidRDefault="00624EA5"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t xml:space="preserve">Theoretical Understanding of the School Development Process </w:t>
      </w:r>
    </w:p>
    <w:p w14:paraId="215C1849" w14:textId="685E8270" w:rsidR="00624EA5" w:rsidRPr="00EE3920" w:rsidRDefault="004264D7"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Continuous improvement and organisational learning are at the core of the school development process. Fullan (2001) emphasises the importance of creating a collaborative culture within schools, where stakeholders engage in shared decision-making and work towards common goals. This collaborative approach is vital in developing and implementing effective school improvement plans. </w:t>
      </w:r>
      <w:r w:rsidR="00F20BC7" w:rsidRPr="00EE3920">
        <w:rPr>
          <w:rFonts w:ascii="Times New Roman" w:hAnsi="Times New Roman" w:cs="Times New Roman"/>
        </w:rPr>
        <w:t>Additionally, the work of theorists like Vygotsky and Bruner underscores the significance of social interaction and scaffolding in the learning process, suggesting that schools should foster environments that promote peer collaboration and teacher guidance to enhance student learning outcomes (Vygotsky, 1978</w:t>
      </w:r>
      <w:r w:rsidR="00B575A7" w:rsidRPr="00EE3920">
        <w:rPr>
          <w:rFonts w:ascii="Times New Roman" w:hAnsi="Times New Roman" w:cs="Times New Roman"/>
        </w:rPr>
        <w:t xml:space="preserve">; Bruner, 1966). </w:t>
      </w:r>
    </w:p>
    <w:p w14:paraId="7EA78B01" w14:textId="446A11EB" w:rsidR="004264D7" w:rsidRPr="00EE3920" w:rsidRDefault="004264D7"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According to Hopkins (2001), effective school development involves a cyclical planning, action, and reflection process. Schools identify areas for improvement through rigorous self-assessment, develop action plans to address these areas, and then evaluate the outcomes to inform future decisions. This cyclical school development model promotes flexibility and adaptability, allowing schools to respond to changing needs and circumstances. </w:t>
      </w:r>
    </w:p>
    <w:p w14:paraId="5C7B7470" w14:textId="7AD1E25B" w:rsidR="00BA4A2E" w:rsidRPr="00EE3920" w:rsidRDefault="004264D7"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Furthermore, Hargreaves and Fink (2006) highlight the significance of leadership in driving the school development process. Effective leadership fosters a positive school culture, </w:t>
      </w:r>
      <w:r w:rsidRPr="00EE3920">
        <w:rPr>
          <w:rFonts w:ascii="Times New Roman" w:hAnsi="Times New Roman" w:cs="Times New Roman"/>
        </w:rPr>
        <w:lastRenderedPageBreak/>
        <w:t xml:space="preserve">inspires innovation, and mobilises resources to support improvement efforts. Leaders play a crucial role in setting clear goals, providing direction, and nurturing a shared vision of success. </w:t>
      </w:r>
      <w:r w:rsidR="00BA4A2E" w:rsidRPr="00EE3920">
        <w:rPr>
          <w:rFonts w:ascii="Times New Roman" w:hAnsi="Times New Roman" w:cs="Times New Roman"/>
        </w:rPr>
        <w:t xml:space="preserve"> </w:t>
      </w:r>
    </w:p>
    <w:p w14:paraId="70F63784" w14:textId="77777777" w:rsidR="004264D7" w:rsidRPr="00EE3920" w:rsidRDefault="004264D7" w:rsidP="00EE3920">
      <w:pPr>
        <w:spacing w:line="480" w:lineRule="auto"/>
        <w:ind w:firstLine="284"/>
        <w:rPr>
          <w:rFonts w:ascii="Times New Roman" w:hAnsi="Times New Roman" w:cs="Times New Roman"/>
        </w:rPr>
      </w:pPr>
    </w:p>
    <w:p w14:paraId="53CB9062" w14:textId="35001659" w:rsidR="004264D7" w:rsidRPr="00EE3920" w:rsidRDefault="004264D7"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t xml:space="preserve">Understanding Attendance as a Focus Area in School Development </w:t>
      </w:r>
    </w:p>
    <w:p w14:paraId="6E791A7B" w14:textId="77FF8CDB" w:rsidR="004264D7" w:rsidRPr="00EE3920" w:rsidRDefault="00E346D5"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Attendance is a critical factor influencing student achievement, engagement, and overall school success. Research suggests </w:t>
      </w:r>
      <w:r w:rsidR="00233160" w:rsidRPr="00EE3920">
        <w:rPr>
          <w:rFonts w:ascii="Times New Roman" w:hAnsi="Times New Roman" w:cs="Times New Roman"/>
        </w:rPr>
        <w:t xml:space="preserve">that </w:t>
      </w:r>
      <w:r w:rsidRPr="00EE3920">
        <w:rPr>
          <w:rFonts w:ascii="Times New Roman" w:hAnsi="Times New Roman" w:cs="Times New Roman"/>
        </w:rPr>
        <w:t xml:space="preserve">regular attendance positively correlates with academic performance and future graduation rates (Gottfried, 2011). Therefore, addressing attendance issues is a crucial priority for schools seeking to improve student outcomes. </w:t>
      </w:r>
    </w:p>
    <w:p w14:paraId="65A8C056" w14:textId="103C97E5" w:rsidR="00E346D5" w:rsidRPr="00EE3920" w:rsidRDefault="00E346D5"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Various factors contribute to student absenteeism, including health issues, family circumstances, and disengagement from school. Rumberger (2011) argues that </w:t>
      </w:r>
      <w:r w:rsidR="005A0EAF" w:rsidRPr="00EE3920">
        <w:rPr>
          <w:rFonts w:ascii="Times New Roman" w:hAnsi="Times New Roman" w:cs="Times New Roman"/>
        </w:rPr>
        <w:t xml:space="preserve">schools must adopt a multifaceted approach to tackling absenteeism, addressing individual and systematic attendance barriers. This approach may involve implementing targeted interventions, providing support services, and fostering positive relationships between students, families, and school staff. </w:t>
      </w:r>
    </w:p>
    <w:p w14:paraId="1C9255C2" w14:textId="07AA40B5" w:rsidR="005A0EAF" w:rsidRPr="00EE3920" w:rsidRDefault="005A0EAF"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Moreover, Epstein and Sheldon (2002) emphasise the importance of family and community involvement in promoting attendance. Schools can engage parents and caregivers as partners in the attendance improvement process, seeking their input and collaborating to develop strategies to support students’ regular attendance. Community partnerships can also provide additional resources and support networks to address attendance challenges effectively. </w:t>
      </w:r>
    </w:p>
    <w:p w14:paraId="5897A6EC" w14:textId="77777777" w:rsidR="005A0EAF" w:rsidRPr="00EE3920" w:rsidRDefault="005A0EAF" w:rsidP="00EE3920">
      <w:pPr>
        <w:spacing w:line="480" w:lineRule="auto"/>
        <w:ind w:firstLine="284"/>
        <w:rPr>
          <w:rFonts w:ascii="Times New Roman" w:hAnsi="Times New Roman" w:cs="Times New Roman"/>
        </w:rPr>
      </w:pPr>
    </w:p>
    <w:p w14:paraId="0483F227" w14:textId="27BA6EBD" w:rsidR="005A0EAF" w:rsidRPr="00EE3920" w:rsidRDefault="005A0EAF"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t xml:space="preserve">Evidence-Based Practices in Attendance Improvement </w:t>
      </w:r>
    </w:p>
    <w:p w14:paraId="336480F0" w14:textId="23D4C0E8" w:rsidR="00A001BB" w:rsidRPr="00EE3920" w:rsidRDefault="005A0EAF"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Several evidence-based practices have been identified as effective in improving school attendance rates. </w:t>
      </w:r>
      <w:r w:rsidR="007D0595" w:rsidRPr="00EE3920">
        <w:rPr>
          <w:rFonts w:ascii="Times New Roman" w:hAnsi="Times New Roman" w:cs="Times New Roman"/>
        </w:rPr>
        <w:t xml:space="preserve">One such practice is using data-driven decision-making to identify </w:t>
      </w:r>
      <w:r w:rsidR="007D0595" w:rsidRPr="00EE3920">
        <w:rPr>
          <w:rFonts w:ascii="Times New Roman" w:hAnsi="Times New Roman" w:cs="Times New Roman"/>
        </w:rPr>
        <w:lastRenderedPageBreak/>
        <w:t xml:space="preserve">patterns and trends in attendance behaviour. By analysing attendance data regularly, schools can identify at-risk students early and intervene proactively to support their attendance (Balfanz et al., 2007). </w:t>
      </w:r>
    </w:p>
    <w:p w14:paraId="7EA5AA91" w14:textId="4E306D73" w:rsidR="007D0595" w:rsidRPr="00EE3920" w:rsidRDefault="007D0595"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Additionally, implementing positive behaviour interventions and supports (PBIS) has shown promise in reducing absenteeism and promoting a positive school climate. PBIS frameworks emphasise the importance of teaching and reinforcing positive behaviours, creating a supportive environment where students feel valued and motivated to attend school (Bradshaw et al., 2009).  </w:t>
      </w:r>
    </w:p>
    <w:p w14:paraId="6535A37B" w14:textId="1DECEDF2" w:rsidR="007D0595" w:rsidRPr="00EE3920" w:rsidRDefault="007D0595"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Furthermore, mentoring and support programs have effectively addressed attendance issues among vulnerable student populations. </w:t>
      </w:r>
      <w:r w:rsidR="00DD0634" w:rsidRPr="00EE3920">
        <w:rPr>
          <w:rFonts w:ascii="Times New Roman" w:hAnsi="Times New Roman" w:cs="Times New Roman"/>
        </w:rPr>
        <w:t xml:space="preserve">Mentoring programs provide students with positive role models, personalised support, and encouragement to overcome attendance barriers and fully engage in their education (Tierney </w:t>
      </w:r>
      <w:r w:rsidR="00233160" w:rsidRPr="00EE3920">
        <w:rPr>
          <w:rFonts w:ascii="Times New Roman" w:hAnsi="Times New Roman" w:cs="Times New Roman"/>
        </w:rPr>
        <w:t>&amp;</w:t>
      </w:r>
      <w:r w:rsidR="00DD0634" w:rsidRPr="00EE3920">
        <w:rPr>
          <w:rFonts w:ascii="Times New Roman" w:hAnsi="Times New Roman" w:cs="Times New Roman"/>
        </w:rPr>
        <w:t xml:space="preserve"> Grossman, 2000). </w:t>
      </w:r>
    </w:p>
    <w:p w14:paraId="6D146C84" w14:textId="3A0949DF" w:rsidR="00287530" w:rsidRPr="00EE3920" w:rsidRDefault="000E2CAB" w:rsidP="00EE3920">
      <w:pPr>
        <w:spacing w:line="480" w:lineRule="auto"/>
        <w:ind w:firstLine="284"/>
        <w:rPr>
          <w:rFonts w:ascii="Times New Roman" w:hAnsi="Times New Roman" w:cs="Times New Roman"/>
        </w:rPr>
      </w:pPr>
      <w:r w:rsidRPr="00EE3920">
        <w:rPr>
          <w:rFonts w:ascii="Times New Roman" w:hAnsi="Times New Roman" w:cs="Times New Roman"/>
        </w:rPr>
        <w:tab/>
        <w:t>Incorporating extrinsic motivators such as end-of-term attendance school trips and weekly attendance competitions into the school culture can significantly impact student attendance</w:t>
      </w:r>
      <w:r w:rsidR="006137C6" w:rsidRPr="00EE3920">
        <w:rPr>
          <w:rFonts w:ascii="Times New Roman" w:hAnsi="Times New Roman" w:cs="Times New Roman"/>
        </w:rPr>
        <w:t xml:space="preserve"> rates. Research suggests that tangible rewards and incentives for attendance, such as trips to recreational venues like soft play areas or cinemas, can enhance student engagement and promote a positive attitude towards school attendance (Graham</w:t>
      </w:r>
      <w:r w:rsidR="00233160" w:rsidRPr="00EE3920">
        <w:rPr>
          <w:rFonts w:ascii="Times New Roman" w:hAnsi="Times New Roman" w:cs="Times New Roman"/>
        </w:rPr>
        <w:t>,</w:t>
      </w:r>
      <w:r w:rsidR="006137C6" w:rsidRPr="00EE3920">
        <w:rPr>
          <w:rFonts w:ascii="Times New Roman" w:hAnsi="Times New Roman" w:cs="Times New Roman"/>
        </w:rPr>
        <w:t xml:space="preserve"> 2018). These rewards not only serve as a recognition of students’ efforts but also create excitement and anticipation, motivating students to attend school regularly (Rosenbaum </w:t>
      </w:r>
      <w:r w:rsidR="00233160" w:rsidRPr="00EE3920">
        <w:rPr>
          <w:rFonts w:ascii="Times New Roman" w:hAnsi="Times New Roman" w:cs="Times New Roman"/>
        </w:rPr>
        <w:t>&amp;</w:t>
      </w:r>
      <w:r w:rsidR="006137C6" w:rsidRPr="00EE3920">
        <w:rPr>
          <w:rFonts w:ascii="Times New Roman" w:hAnsi="Times New Roman" w:cs="Times New Roman"/>
        </w:rPr>
        <w:t xml:space="preserve"> Deil-Amen, 2006). Additionally, implementing weekly attendance competitions, where the class with the highest attendance receives a trophy, fosters a sense of camaraderie and healthy competition among students, encouraging them to support each other and strive for collective success (Balfanz et al., 2007). </w:t>
      </w:r>
      <w:r w:rsidR="00BA4A2E" w:rsidRPr="00EE3920">
        <w:rPr>
          <w:rFonts w:ascii="Times New Roman" w:hAnsi="Times New Roman" w:cs="Times New Roman"/>
        </w:rPr>
        <w:t xml:space="preserve"> </w:t>
      </w:r>
    </w:p>
    <w:p w14:paraId="723BCA53" w14:textId="77777777" w:rsidR="00DC38D7" w:rsidRPr="00EE3920" w:rsidRDefault="00DC38D7" w:rsidP="00EE3920">
      <w:pPr>
        <w:spacing w:line="480" w:lineRule="auto"/>
        <w:ind w:firstLine="284"/>
        <w:rPr>
          <w:rFonts w:ascii="Times New Roman" w:hAnsi="Times New Roman" w:cs="Times New Roman"/>
        </w:rPr>
      </w:pPr>
    </w:p>
    <w:p w14:paraId="521E1C39" w14:textId="77777777" w:rsidR="00DC38D7" w:rsidRPr="00EE3920" w:rsidRDefault="00DC38D7" w:rsidP="00EE3920">
      <w:pPr>
        <w:spacing w:line="480" w:lineRule="auto"/>
        <w:ind w:firstLine="284"/>
        <w:rPr>
          <w:rFonts w:ascii="Times New Roman" w:hAnsi="Times New Roman" w:cs="Times New Roman"/>
        </w:rPr>
      </w:pPr>
      <w:r w:rsidRPr="00EE3920">
        <w:rPr>
          <w:rFonts w:ascii="Times New Roman" w:hAnsi="Times New Roman" w:cs="Times New Roman"/>
        </w:rPr>
        <w:lastRenderedPageBreak/>
        <w:tab/>
        <w:t xml:space="preserve">In conclusion, this literature review has provided a comprehensive overview of the multifaceted school development process and the strategies employed to enhance attendance within educational institutions. By examining the theoretical underpinnings of school development, including continuous improvement, collaborative decision-making, and effective leadership, this review has highlighted the importance of creating a supportive and adaptive school culture conducive to positive change. </w:t>
      </w:r>
    </w:p>
    <w:p w14:paraId="1C40C402" w14:textId="7BDDB1A7" w:rsidR="006848C1" w:rsidRPr="00EE3920" w:rsidRDefault="00DC38D7" w:rsidP="00EE3920">
      <w:pPr>
        <w:spacing w:line="480" w:lineRule="auto"/>
        <w:ind w:firstLine="284"/>
        <w:rPr>
          <w:rFonts w:ascii="Times New Roman" w:hAnsi="Times New Roman" w:cs="Times New Roman"/>
        </w:rPr>
      </w:pPr>
      <w:r w:rsidRPr="00EE3920">
        <w:rPr>
          <w:rFonts w:ascii="Times New Roman" w:hAnsi="Times New Roman" w:cs="Times New Roman"/>
        </w:rPr>
        <w:t xml:space="preserve">Furthermore, focusing on attendance as a critical factor influencing student achievement underscores schools' need to adopt a holistic approach to address attendance issues, considering individual, systematic, and environmental factors. The evidence-based practices, ranging from data-driven decision-making to implementing positive behaviour interventions and support programs, offer valuable insights into practical strategies for improving attendance rates. Additionally, incorporating extrinsic motivators such as attendance-based rewards and competitions further emphasises the importance of fostering a positive and engaging school environment. </w:t>
      </w:r>
    </w:p>
    <w:p w14:paraId="1A5A0FD8" w14:textId="77777777" w:rsidR="00C85A74" w:rsidRPr="00EE3920" w:rsidRDefault="00C85A74" w:rsidP="00EE3920">
      <w:pPr>
        <w:spacing w:line="480" w:lineRule="auto"/>
        <w:ind w:firstLine="284"/>
        <w:rPr>
          <w:rFonts w:ascii="Times New Roman" w:hAnsi="Times New Roman" w:cs="Times New Roman"/>
        </w:rPr>
      </w:pPr>
    </w:p>
    <w:p w14:paraId="48605757" w14:textId="77777777" w:rsidR="00A001BB" w:rsidRPr="00EE3920" w:rsidRDefault="00A001BB" w:rsidP="00EE3920">
      <w:pPr>
        <w:spacing w:line="480" w:lineRule="auto"/>
        <w:ind w:firstLine="284"/>
        <w:rPr>
          <w:rFonts w:ascii="Times New Roman" w:hAnsi="Times New Roman" w:cs="Times New Roman"/>
        </w:rPr>
      </w:pPr>
    </w:p>
    <w:p w14:paraId="585A2841" w14:textId="4F8B977F" w:rsidR="00A001BB" w:rsidRPr="00EE3920" w:rsidRDefault="00A001BB" w:rsidP="00EE3920">
      <w:pPr>
        <w:spacing w:line="480" w:lineRule="auto"/>
        <w:ind w:firstLine="284"/>
        <w:rPr>
          <w:rFonts w:ascii="Times New Roman" w:hAnsi="Times New Roman" w:cs="Times New Roman"/>
          <w:b/>
          <w:bCs/>
        </w:rPr>
      </w:pPr>
      <w:r w:rsidRPr="00EE3920">
        <w:rPr>
          <w:rFonts w:ascii="Times New Roman" w:hAnsi="Times New Roman" w:cs="Times New Roman"/>
          <w:b/>
          <w:bCs/>
        </w:rPr>
        <w:t xml:space="preserve">Developing an Action Point </w:t>
      </w:r>
    </w:p>
    <w:p w14:paraId="4FC2A0DC" w14:textId="77777777" w:rsidR="00A001BB" w:rsidRPr="00EE3920" w:rsidRDefault="00A001BB" w:rsidP="00EE3920">
      <w:pPr>
        <w:spacing w:line="480" w:lineRule="auto"/>
        <w:ind w:firstLine="284"/>
        <w:rPr>
          <w:rFonts w:ascii="Times New Roman" w:hAnsi="Times New Roman" w:cs="Times New Roman"/>
        </w:rPr>
      </w:pPr>
    </w:p>
    <w:p w14:paraId="79400670" w14:textId="77777777" w:rsidR="00A001BB" w:rsidRPr="00EE3920" w:rsidRDefault="00A001BB" w:rsidP="00EE3920">
      <w:pPr>
        <w:spacing w:line="480" w:lineRule="auto"/>
        <w:ind w:firstLine="284"/>
        <w:rPr>
          <w:rFonts w:ascii="Times New Roman" w:hAnsi="Times New Roman" w:cs="Times New Roman"/>
        </w:rPr>
      </w:pPr>
    </w:p>
    <w:p w14:paraId="22F40FD7" w14:textId="25B01DCB" w:rsidR="00A92327" w:rsidRPr="00EE3920" w:rsidRDefault="00720655"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‘School B’, situated in Swansea, Wales, is committed to continuous improvement and excellence in education. This assignment chapter discusses ‘School B’s’ School Development Plan (SDP), focusing on its priorities, objectives, and strategies. By examining the school’s processes, including self-evaluation, data analysis, stakeholder involvement, strategic planning, and impact measurement, this assignment aims to demonstrate a nuanced understanding of the school’s developmental journey. </w:t>
      </w:r>
      <w:r w:rsidR="00A92327" w:rsidRPr="00EE3920">
        <w:rPr>
          <w:rFonts w:ascii="Times New Roman" w:hAnsi="Times New Roman" w:cs="Times New Roman"/>
          <w:b/>
          <w:bCs/>
          <w:i/>
          <w:iCs/>
        </w:rPr>
        <w:t xml:space="preserve"> </w:t>
      </w:r>
    </w:p>
    <w:p w14:paraId="6EF20BE1" w14:textId="64276748" w:rsidR="00720655" w:rsidRPr="00EE3920" w:rsidRDefault="00A92327"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lastRenderedPageBreak/>
        <w:tab/>
      </w:r>
      <w:r w:rsidR="004C20FD" w:rsidRPr="00EE3920">
        <w:rPr>
          <w:rFonts w:ascii="Times New Roman" w:hAnsi="Times New Roman" w:cs="Times New Roman"/>
        </w:rPr>
        <w:t>‘School B’s’ SDP serves as a roadmap for its developmental endeavours, encapsulating the school’s aspirations, priorities, and stra</w:t>
      </w:r>
      <w:r w:rsidR="005B1077" w:rsidRPr="00EE3920">
        <w:rPr>
          <w:rFonts w:ascii="Times New Roman" w:hAnsi="Times New Roman" w:cs="Times New Roman"/>
        </w:rPr>
        <w:t>tegies</w:t>
      </w:r>
      <w:r w:rsidR="004C20FD" w:rsidRPr="00EE3920">
        <w:rPr>
          <w:rFonts w:ascii="Times New Roman" w:hAnsi="Times New Roman" w:cs="Times New Roman"/>
        </w:rPr>
        <w:t xml:space="preserve"> for improvement. </w:t>
      </w:r>
      <w:r w:rsidR="005B1077" w:rsidRPr="00EE3920">
        <w:rPr>
          <w:rFonts w:ascii="Times New Roman" w:hAnsi="Times New Roman" w:cs="Times New Roman"/>
        </w:rPr>
        <w:t xml:space="preserve">However, a critical examination reveals strengths and areas for enhancement within the SDP.  </w:t>
      </w:r>
      <w:r w:rsidR="004C20FD" w:rsidRPr="00EE3920">
        <w:rPr>
          <w:rFonts w:ascii="Times New Roman" w:hAnsi="Times New Roman" w:cs="Times New Roman"/>
        </w:rPr>
        <w:t xml:space="preserve"> </w:t>
      </w:r>
      <w:r w:rsidR="00720655" w:rsidRPr="00EE3920">
        <w:rPr>
          <w:rFonts w:ascii="Times New Roman" w:hAnsi="Times New Roman" w:cs="Times New Roman"/>
          <w:b/>
          <w:bCs/>
          <w:i/>
          <w:iCs/>
        </w:rPr>
        <w:t xml:space="preserve"> </w:t>
      </w:r>
    </w:p>
    <w:p w14:paraId="3A3FE2F1" w14:textId="2E211BC0" w:rsidR="00720655" w:rsidRPr="00EE3920" w:rsidRDefault="00720655" w:rsidP="00EE3920">
      <w:pPr>
        <w:spacing w:line="480" w:lineRule="auto"/>
        <w:ind w:firstLine="284"/>
        <w:rPr>
          <w:rFonts w:ascii="Times New Roman" w:hAnsi="Times New Roman" w:cs="Times New Roman"/>
        </w:rPr>
      </w:pPr>
      <w:r w:rsidRPr="00EE3920">
        <w:rPr>
          <w:rFonts w:ascii="Times New Roman" w:hAnsi="Times New Roman" w:cs="Times New Roman"/>
        </w:rPr>
        <w:tab/>
      </w:r>
    </w:p>
    <w:p w14:paraId="36A57A19" w14:textId="5D7D0FC7" w:rsidR="00CA3EA9" w:rsidRPr="00EE3920" w:rsidRDefault="00901C5A"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tab/>
        <w:t xml:space="preserve">Priorities </w:t>
      </w:r>
      <w:r w:rsidR="00CA3EA9" w:rsidRPr="00EE3920">
        <w:rPr>
          <w:rFonts w:ascii="Times New Roman" w:hAnsi="Times New Roman" w:cs="Times New Roman"/>
        </w:rPr>
        <w:t xml:space="preserve"> </w:t>
      </w:r>
    </w:p>
    <w:p w14:paraId="7BD5FC06" w14:textId="40404E5E" w:rsidR="00F20BC7" w:rsidRPr="00EE3920" w:rsidRDefault="00F20BC7"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By incorporating the priorities outlined in the New Welsh Curriculum into its SDP, ‘School B’ demonstrates its commitment to providing a well-rounded education that meets the needs of its students and aligns with national educational objectives (Welsh Government, 2022). </w:t>
      </w:r>
    </w:p>
    <w:p w14:paraId="297FECB7" w14:textId="463C5DED" w:rsidR="00CA3EA9" w:rsidRPr="00EE3920" w:rsidRDefault="001C6193" w:rsidP="00EE3920">
      <w:pPr>
        <w:spacing w:line="480" w:lineRule="auto"/>
        <w:ind w:firstLine="284"/>
        <w:rPr>
          <w:rFonts w:ascii="Times New Roman" w:hAnsi="Times New Roman" w:cs="Times New Roman"/>
        </w:rPr>
      </w:pPr>
      <w:r w:rsidRPr="00EE3920">
        <w:rPr>
          <w:rFonts w:ascii="Times New Roman" w:hAnsi="Times New Roman" w:cs="Times New Roman"/>
        </w:rPr>
        <w:t>Improving attendance is an ongoing priority within ‘School B’s’ SDP. This reflects the school’s recognition of attendance as a critical factor influencing student achievement</w:t>
      </w:r>
      <w:r w:rsidR="00CA3EA9" w:rsidRPr="00EE3920">
        <w:rPr>
          <w:rFonts w:ascii="Times New Roman" w:hAnsi="Times New Roman" w:cs="Times New Roman"/>
        </w:rPr>
        <w:t xml:space="preserve">, engagement, and overall well-being (Gottfried, 2011). However, critical analysis prompts consideration of the comprehensiveness and effectiveness of attendance improvement strategies. The tailored interventions address individual and systematic attendance barriers, and there is continual collaboration between teachers and school staff with families, communities, and external agencies to provide holistic support for students facing attendance challenges. </w:t>
      </w:r>
    </w:p>
    <w:p w14:paraId="0D79D714" w14:textId="77777777" w:rsidR="00C85A74" w:rsidRPr="00EE3920" w:rsidRDefault="00C85A74" w:rsidP="00EE3920">
      <w:pPr>
        <w:spacing w:line="480" w:lineRule="auto"/>
        <w:ind w:firstLine="284"/>
        <w:rPr>
          <w:rFonts w:ascii="Times New Roman" w:hAnsi="Times New Roman" w:cs="Times New Roman"/>
        </w:rPr>
      </w:pPr>
    </w:p>
    <w:p w14:paraId="24C712B2" w14:textId="47AFD442" w:rsidR="00901C5A" w:rsidRPr="00EE3920" w:rsidRDefault="00901C5A"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tab/>
        <w:t xml:space="preserve">Objectives </w:t>
      </w:r>
      <w:r w:rsidR="00C3740B" w:rsidRPr="00EE3920">
        <w:rPr>
          <w:rFonts w:ascii="Times New Roman" w:hAnsi="Times New Roman" w:cs="Times New Roman"/>
          <w:b/>
          <w:bCs/>
          <w:i/>
          <w:iCs/>
        </w:rPr>
        <w:t xml:space="preserve">and Strategies </w:t>
      </w:r>
    </w:p>
    <w:p w14:paraId="28DD7AAD" w14:textId="582E71F7" w:rsidR="00B1123A" w:rsidRPr="00EE3920" w:rsidRDefault="00B1123A" w:rsidP="00EE3920">
      <w:pPr>
        <w:spacing w:line="480" w:lineRule="auto"/>
        <w:ind w:firstLine="284"/>
        <w:rPr>
          <w:rFonts w:ascii="Times New Roman" w:hAnsi="Times New Roman" w:cs="Times New Roman"/>
        </w:rPr>
      </w:pPr>
      <w:r w:rsidRPr="00EE3920">
        <w:rPr>
          <w:rFonts w:ascii="Times New Roman" w:hAnsi="Times New Roman" w:cs="Times New Roman"/>
          <w:b/>
          <w:bCs/>
          <w:i/>
          <w:iCs/>
        </w:rPr>
        <w:tab/>
      </w:r>
      <w:r w:rsidRPr="00EE3920">
        <w:rPr>
          <w:rFonts w:ascii="Times New Roman" w:hAnsi="Times New Roman" w:cs="Times New Roman"/>
        </w:rPr>
        <w:t xml:space="preserve">The objectives outlined in ‘School B’s’ SDP play a crucial role in guiding efforts to improve attendance rates and promote regular student attendance. These objectives are benchmarks for assessing progress and guiding strategic interventions (McNamara, 2017). Critical analysis of these objectives reveals insights into their specificity, measurability, and alignment with evidence-based practices in attendance improvement. </w:t>
      </w:r>
      <w:r w:rsidR="0016189A" w:rsidRPr="00EE3920">
        <w:rPr>
          <w:rFonts w:ascii="Times New Roman" w:hAnsi="Times New Roman" w:cs="Times New Roman"/>
        </w:rPr>
        <w:t xml:space="preserve"> </w:t>
      </w:r>
    </w:p>
    <w:p w14:paraId="59E495BD" w14:textId="16057FC1" w:rsidR="0016189A" w:rsidRPr="00EE3920" w:rsidRDefault="0016189A" w:rsidP="00EE3920">
      <w:pPr>
        <w:spacing w:line="480" w:lineRule="auto"/>
        <w:ind w:firstLine="284"/>
        <w:rPr>
          <w:rFonts w:ascii="Times New Roman" w:hAnsi="Times New Roman" w:cs="Times New Roman"/>
        </w:rPr>
      </w:pPr>
      <w:r w:rsidRPr="00EE3920">
        <w:rPr>
          <w:rFonts w:ascii="Times New Roman" w:hAnsi="Times New Roman" w:cs="Times New Roman"/>
        </w:rPr>
        <w:lastRenderedPageBreak/>
        <w:tab/>
        <w:t xml:space="preserve">The </w:t>
      </w:r>
      <w:r w:rsidR="00C85A74" w:rsidRPr="00EE3920">
        <w:rPr>
          <w:rFonts w:ascii="Times New Roman" w:hAnsi="Times New Roman" w:cs="Times New Roman"/>
        </w:rPr>
        <w:t>first</w:t>
      </w:r>
      <w:r w:rsidRPr="00EE3920">
        <w:rPr>
          <w:rFonts w:ascii="Times New Roman" w:hAnsi="Times New Roman" w:cs="Times New Roman"/>
        </w:rPr>
        <w:t xml:space="preserve"> objective focuses on increasing parental engagement in addressing attendance challenges. The research underscores the importance of strong family-school partnerships in promoting regular attendance and student success (Epstein </w:t>
      </w:r>
      <w:r w:rsidR="00233160" w:rsidRPr="00EE3920">
        <w:rPr>
          <w:rFonts w:ascii="Times New Roman" w:hAnsi="Times New Roman" w:cs="Times New Roman"/>
        </w:rPr>
        <w:t>&amp;</w:t>
      </w:r>
      <w:r w:rsidRPr="00EE3920">
        <w:rPr>
          <w:rFonts w:ascii="Times New Roman" w:hAnsi="Times New Roman" w:cs="Times New Roman"/>
        </w:rPr>
        <w:t xml:space="preserve"> Sheldon, 2002). To achieve this objective, ‘School B’ implement strategies such as parent education workshops on the importance of attendance, outreach campaigns to raise awareness about attendance policies and expectations, and personalised communications to address individual family needs and barriers to attendance (Henderson </w:t>
      </w:r>
      <w:r w:rsidR="00233160" w:rsidRPr="00EE3920">
        <w:rPr>
          <w:rFonts w:ascii="Times New Roman" w:hAnsi="Times New Roman" w:cs="Times New Roman"/>
        </w:rPr>
        <w:t>&amp;</w:t>
      </w:r>
      <w:r w:rsidRPr="00EE3920">
        <w:rPr>
          <w:rFonts w:ascii="Times New Roman" w:hAnsi="Times New Roman" w:cs="Times New Roman"/>
        </w:rPr>
        <w:t xml:space="preserve"> Mapp, 2002). </w:t>
      </w:r>
    </w:p>
    <w:p w14:paraId="27711BC1" w14:textId="637877C5" w:rsidR="0016189A" w:rsidRPr="00EE3920" w:rsidRDefault="0016189A"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The </w:t>
      </w:r>
      <w:r w:rsidR="00C85A74" w:rsidRPr="00EE3920">
        <w:rPr>
          <w:rFonts w:ascii="Times New Roman" w:hAnsi="Times New Roman" w:cs="Times New Roman"/>
        </w:rPr>
        <w:t xml:space="preserve">second </w:t>
      </w:r>
      <w:r w:rsidRPr="00EE3920">
        <w:rPr>
          <w:rFonts w:ascii="Times New Roman" w:hAnsi="Times New Roman" w:cs="Times New Roman"/>
        </w:rPr>
        <w:t xml:space="preserve">objective involves implementing targeted interventions to support students facing attendance challenges. This objective recognises students' diverse needs and circumstances and underscores the importance of tailored support mechanisms (Rumberger, 2011). Strategies include providing mentorship programs, counselling services, and incentives for improved attendance, such as school trips, and collaborating with external agencies and community partners to address underlying factors contributing to absenteeism (Tierney </w:t>
      </w:r>
      <w:r w:rsidR="00233160" w:rsidRPr="00EE3920">
        <w:rPr>
          <w:rFonts w:ascii="Times New Roman" w:hAnsi="Times New Roman" w:cs="Times New Roman"/>
        </w:rPr>
        <w:t>&amp;</w:t>
      </w:r>
      <w:r w:rsidRPr="00EE3920">
        <w:rPr>
          <w:rFonts w:ascii="Times New Roman" w:hAnsi="Times New Roman" w:cs="Times New Roman"/>
        </w:rPr>
        <w:t xml:space="preserve"> Grossman, 2000). </w:t>
      </w:r>
    </w:p>
    <w:p w14:paraId="09B5FD07" w14:textId="1259D04D" w:rsidR="00901C5A" w:rsidRPr="00EE3920" w:rsidRDefault="0016189A"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The </w:t>
      </w:r>
      <w:r w:rsidR="00C85A74" w:rsidRPr="00EE3920">
        <w:rPr>
          <w:rFonts w:ascii="Times New Roman" w:hAnsi="Times New Roman" w:cs="Times New Roman"/>
        </w:rPr>
        <w:t xml:space="preserve">third </w:t>
      </w:r>
      <w:r w:rsidRPr="00EE3920">
        <w:rPr>
          <w:rFonts w:ascii="Times New Roman" w:hAnsi="Times New Roman" w:cs="Times New Roman"/>
        </w:rPr>
        <w:t xml:space="preserve">objective aims to foster a culture of regular attendance within the school community. This objective acknowledges the role of school culture and climate in shaping attendance behaviours. It emphasises the importance of creating a positive and inclusive environment where attendance is valued and celebrated (Allensworth </w:t>
      </w:r>
      <w:r w:rsidR="00233160" w:rsidRPr="00EE3920">
        <w:rPr>
          <w:rFonts w:ascii="Times New Roman" w:hAnsi="Times New Roman" w:cs="Times New Roman"/>
        </w:rPr>
        <w:t>&amp;</w:t>
      </w:r>
      <w:r w:rsidRPr="00EE3920">
        <w:rPr>
          <w:rFonts w:ascii="Times New Roman" w:hAnsi="Times New Roman" w:cs="Times New Roman"/>
        </w:rPr>
        <w:t xml:space="preserve"> Easton, 2007). Strategies </w:t>
      </w:r>
      <w:r w:rsidR="00C3740B" w:rsidRPr="00EE3920">
        <w:rPr>
          <w:rFonts w:ascii="Times New Roman" w:hAnsi="Times New Roman" w:cs="Times New Roman"/>
        </w:rPr>
        <w:t xml:space="preserve">may include implementing recognition programs for students with excellent attendance, organising attendance-focused events and campaigns, and integrating attendance awareness into the curriculum and school-wide initiatives (Graham, 2018). </w:t>
      </w:r>
      <w:r w:rsidR="00901C5A" w:rsidRPr="00EE3920">
        <w:rPr>
          <w:rFonts w:ascii="Times New Roman" w:hAnsi="Times New Roman" w:cs="Times New Roman"/>
          <w:b/>
          <w:bCs/>
          <w:i/>
          <w:iCs/>
        </w:rPr>
        <w:t xml:space="preserve"> </w:t>
      </w:r>
    </w:p>
    <w:p w14:paraId="6B0D3167" w14:textId="77777777" w:rsidR="00901C5A" w:rsidRPr="00EE3920" w:rsidRDefault="00901C5A" w:rsidP="00EE3920">
      <w:pPr>
        <w:spacing w:line="480" w:lineRule="auto"/>
        <w:ind w:firstLine="284"/>
        <w:rPr>
          <w:rFonts w:ascii="Times New Roman" w:hAnsi="Times New Roman" w:cs="Times New Roman"/>
          <w:b/>
          <w:bCs/>
          <w:i/>
          <w:iCs/>
        </w:rPr>
      </w:pPr>
    </w:p>
    <w:p w14:paraId="06368B8B" w14:textId="4359C65A" w:rsidR="00901C5A" w:rsidRPr="00EE3920" w:rsidRDefault="00901C5A"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tab/>
        <w:t>Process</w:t>
      </w:r>
      <w:r w:rsidR="0028794D" w:rsidRPr="00EE3920">
        <w:rPr>
          <w:rFonts w:ascii="Times New Roman" w:hAnsi="Times New Roman" w:cs="Times New Roman"/>
          <w:b/>
          <w:bCs/>
          <w:i/>
          <w:iCs/>
        </w:rPr>
        <w:t xml:space="preserve">es </w:t>
      </w:r>
    </w:p>
    <w:p w14:paraId="425B41F1" w14:textId="178FB6DD" w:rsidR="00C3740B" w:rsidRPr="00EE3920" w:rsidRDefault="00C3740B" w:rsidP="00EE3920">
      <w:pPr>
        <w:spacing w:line="480" w:lineRule="auto"/>
        <w:ind w:firstLine="284"/>
        <w:rPr>
          <w:rFonts w:ascii="Times New Roman" w:hAnsi="Times New Roman" w:cs="Times New Roman"/>
        </w:rPr>
      </w:pPr>
      <w:r w:rsidRPr="00EE3920">
        <w:rPr>
          <w:rFonts w:ascii="Times New Roman" w:hAnsi="Times New Roman" w:cs="Times New Roman"/>
          <w:b/>
          <w:bCs/>
          <w:i/>
          <w:iCs/>
        </w:rPr>
        <w:tab/>
      </w:r>
      <w:r w:rsidRPr="00EE3920">
        <w:rPr>
          <w:rFonts w:ascii="Times New Roman" w:hAnsi="Times New Roman" w:cs="Times New Roman"/>
        </w:rPr>
        <w:t xml:space="preserve">Processes are fundamental to effectively implementing the SDP at ‘School B’. These processes encompass self-evaluation, data analysis, stakeholder involvement, strategic </w:t>
      </w:r>
      <w:r w:rsidRPr="00EE3920">
        <w:rPr>
          <w:rFonts w:ascii="Times New Roman" w:hAnsi="Times New Roman" w:cs="Times New Roman"/>
        </w:rPr>
        <w:lastRenderedPageBreak/>
        <w:t xml:space="preserve">planning, and impact measurement, each playing a crucial role in driving improvement efforts and achieving desired outcomes (Hopkins, 2001). </w:t>
      </w:r>
      <w:r w:rsidR="00F20BC7" w:rsidRPr="00EE3920">
        <w:rPr>
          <w:rFonts w:ascii="Times New Roman" w:hAnsi="Times New Roman" w:cs="Times New Roman"/>
        </w:rPr>
        <w:t xml:space="preserve">The work of theorists like Senge (1990) on systems thinking and Wenger (1998) on communities of practice provides valuable insights into the importance of collaborative learning and adaptive leadership in driving organisational change and improvement. By drawing on the principles articulated by theorists, ‘School B’ enhance its capacity for learning and innovation, fostering a culture of continuous improvement and excellence in education. </w:t>
      </w:r>
    </w:p>
    <w:p w14:paraId="52FB2186" w14:textId="382605A8" w:rsidR="00C3740B" w:rsidRPr="00EE3920" w:rsidRDefault="00C3740B" w:rsidP="00EE3920">
      <w:pPr>
        <w:spacing w:line="480" w:lineRule="auto"/>
        <w:ind w:firstLine="284"/>
        <w:rPr>
          <w:rFonts w:ascii="Times New Roman" w:hAnsi="Times New Roman" w:cs="Times New Roman"/>
        </w:rPr>
      </w:pPr>
      <w:r w:rsidRPr="00EE3920">
        <w:rPr>
          <w:rFonts w:ascii="Times New Roman" w:hAnsi="Times New Roman" w:cs="Times New Roman"/>
        </w:rPr>
        <w:tab/>
        <w:t>Self-evaluation serves as the foundation for identifying areas of improvement and guiding decision-making within the school (Ofsted, 2019). ‘School B’ engage</w:t>
      </w:r>
      <w:r w:rsidR="00165646" w:rsidRPr="00EE3920">
        <w:rPr>
          <w:rFonts w:ascii="Times New Roman" w:hAnsi="Times New Roman" w:cs="Times New Roman"/>
        </w:rPr>
        <w:t>s</w:t>
      </w:r>
      <w:r w:rsidRPr="00EE3920">
        <w:rPr>
          <w:rFonts w:ascii="Times New Roman" w:hAnsi="Times New Roman" w:cs="Times New Roman"/>
        </w:rPr>
        <w:t xml:space="preserve"> in rigorous self-assessment processes involving stakeholders such as staff, students, parents, and governors to gather diverse perspectives on school performance (Harvey et al., 2015). By critically evaluating strengths, weaknesses, opportunities, and threats (SWOT analysis), the school identif</w:t>
      </w:r>
      <w:r w:rsidR="006848C1" w:rsidRPr="00EE3920">
        <w:rPr>
          <w:rFonts w:ascii="Times New Roman" w:hAnsi="Times New Roman" w:cs="Times New Roman"/>
        </w:rPr>
        <w:t>ies action priorities and develops</w:t>
      </w:r>
      <w:r w:rsidRPr="00EE3920">
        <w:rPr>
          <w:rFonts w:ascii="Times New Roman" w:hAnsi="Times New Roman" w:cs="Times New Roman"/>
        </w:rPr>
        <w:t xml:space="preserve"> targeted interventions to address </w:t>
      </w:r>
      <w:r w:rsidR="00E5579F" w:rsidRPr="00EE3920">
        <w:rPr>
          <w:rFonts w:ascii="Times New Roman" w:hAnsi="Times New Roman" w:cs="Times New Roman"/>
        </w:rPr>
        <w:t>improvement areas</w:t>
      </w:r>
      <w:r w:rsidRPr="00EE3920">
        <w:rPr>
          <w:rFonts w:ascii="Times New Roman" w:hAnsi="Times New Roman" w:cs="Times New Roman"/>
        </w:rPr>
        <w:t xml:space="preserve"> (Brighouse </w:t>
      </w:r>
      <w:r w:rsidR="00233160" w:rsidRPr="00EE3920">
        <w:rPr>
          <w:rFonts w:ascii="Times New Roman" w:hAnsi="Times New Roman" w:cs="Times New Roman"/>
        </w:rPr>
        <w:t>&amp;</w:t>
      </w:r>
      <w:r w:rsidRPr="00EE3920">
        <w:rPr>
          <w:rFonts w:ascii="Times New Roman" w:hAnsi="Times New Roman" w:cs="Times New Roman"/>
        </w:rPr>
        <w:t xml:space="preserve"> Woods, 1999). </w:t>
      </w:r>
    </w:p>
    <w:p w14:paraId="2B478539" w14:textId="7D878D89" w:rsidR="00C3740B" w:rsidRPr="00EE3920" w:rsidRDefault="00C3740B"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Data analysis is pivotal in informing evidence-based decision-making and monitoring progress towards achieving strategic goals (Baker, 2000). </w:t>
      </w:r>
      <w:r w:rsidR="00165646" w:rsidRPr="00EE3920">
        <w:rPr>
          <w:rFonts w:ascii="Times New Roman" w:hAnsi="Times New Roman" w:cs="Times New Roman"/>
        </w:rPr>
        <w:t xml:space="preserve">‘School B’ utilises various data sources, including attendance records, academic assessments, and student surveys, to gain insights into factors influencing attendance rates and academic performance (Harris </w:t>
      </w:r>
      <w:r w:rsidR="00233160" w:rsidRPr="00EE3920">
        <w:rPr>
          <w:rFonts w:ascii="Times New Roman" w:hAnsi="Times New Roman" w:cs="Times New Roman"/>
        </w:rPr>
        <w:t>&amp;</w:t>
      </w:r>
      <w:r w:rsidR="00165646" w:rsidRPr="00EE3920">
        <w:rPr>
          <w:rFonts w:ascii="Times New Roman" w:hAnsi="Times New Roman" w:cs="Times New Roman"/>
        </w:rPr>
        <w:t xml:space="preserve"> Chapman, 2002). The school can identify trends, patterns, and correlations by employing statistical analysis techniques and data visualisation tools, enabling proactive interventions to support students’ holistic development (Fitz-Gibbon, 2000). </w:t>
      </w:r>
    </w:p>
    <w:p w14:paraId="667AC3AE" w14:textId="64726743" w:rsidR="00165646" w:rsidRPr="00EE3920" w:rsidRDefault="00165646"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Involving stakeholders in the school improvement process fosters collaboration, ownership, and collective responsibility for achieving shared goals (Earley </w:t>
      </w:r>
      <w:r w:rsidR="00233160" w:rsidRPr="00EE3920">
        <w:rPr>
          <w:rFonts w:ascii="Times New Roman" w:hAnsi="Times New Roman" w:cs="Times New Roman"/>
        </w:rPr>
        <w:t>&amp;</w:t>
      </w:r>
      <w:r w:rsidRPr="00EE3920">
        <w:rPr>
          <w:rFonts w:ascii="Times New Roman" w:hAnsi="Times New Roman" w:cs="Times New Roman"/>
        </w:rPr>
        <w:t xml:space="preserve"> Bubb, 2004). ‘School B’ engages stakeholders through regular consultations, feedback mechanisms, and participatory decision-making forums (Hargreaves </w:t>
      </w:r>
      <w:r w:rsidR="00233160" w:rsidRPr="00EE3920">
        <w:rPr>
          <w:rFonts w:ascii="Times New Roman" w:hAnsi="Times New Roman" w:cs="Times New Roman"/>
        </w:rPr>
        <w:t>&amp;</w:t>
      </w:r>
      <w:r w:rsidRPr="00EE3920">
        <w:rPr>
          <w:rFonts w:ascii="Times New Roman" w:hAnsi="Times New Roman" w:cs="Times New Roman"/>
        </w:rPr>
        <w:t xml:space="preserve"> Fink, 2006). By valuing diverse </w:t>
      </w:r>
      <w:r w:rsidRPr="00EE3920">
        <w:rPr>
          <w:rFonts w:ascii="Times New Roman" w:hAnsi="Times New Roman" w:cs="Times New Roman"/>
        </w:rPr>
        <w:lastRenderedPageBreak/>
        <w:t xml:space="preserve">perspectives and empowering stakeholders to contribute to decision-making, the school builds trust, enhances accountability, and cultivates a culture of continuous improvement (Fullan, 2001).  </w:t>
      </w:r>
      <w:r w:rsidR="006848C1" w:rsidRPr="00EE3920">
        <w:rPr>
          <w:rFonts w:ascii="Times New Roman" w:hAnsi="Times New Roman" w:cs="Times New Roman"/>
        </w:rPr>
        <w:t xml:space="preserve">The school involves pupil voice throughout the SDP by including pupil-led learning, having the older year children participate in leading clubs for the younger children, and being proud, enterprising, creative contributors in their ambassador roles. </w:t>
      </w:r>
    </w:p>
    <w:p w14:paraId="2C2B8BDC" w14:textId="07D62839" w:rsidR="0058320E" w:rsidRPr="00EE3920" w:rsidRDefault="0058320E"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Strategic planning provides a roadmap for setting clear objectives, allocating resources, and implementing initiatives aligned with the school’s vision and values (Marzano et al., 2003). ‘School B’ develops a comprehensive strategic plan that articulates measurable objectives, delineates action steps, and establishes timelines for implementation (Leithwood </w:t>
      </w:r>
      <w:r w:rsidR="00233160" w:rsidRPr="00EE3920">
        <w:rPr>
          <w:rFonts w:ascii="Times New Roman" w:hAnsi="Times New Roman" w:cs="Times New Roman"/>
        </w:rPr>
        <w:t>&amp;</w:t>
      </w:r>
      <w:r w:rsidRPr="00EE3920">
        <w:rPr>
          <w:rFonts w:ascii="Times New Roman" w:hAnsi="Times New Roman" w:cs="Times New Roman"/>
        </w:rPr>
        <w:t xml:space="preserve"> Riehl, 2003). By prioritising initiatives based on their potential impact and feasibility, the school optimises resource allocation and maximises improvement efforts' effectiveness (Bush </w:t>
      </w:r>
      <w:r w:rsidR="00233160" w:rsidRPr="00EE3920">
        <w:rPr>
          <w:rFonts w:ascii="Times New Roman" w:hAnsi="Times New Roman" w:cs="Times New Roman"/>
        </w:rPr>
        <w:t>&amp;</w:t>
      </w:r>
      <w:r w:rsidRPr="00EE3920">
        <w:rPr>
          <w:rFonts w:ascii="Times New Roman" w:hAnsi="Times New Roman" w:cs="Times New Roman"/>
        </w:rPr>
        <w:t xml:space="preserve"> Glover, 2014). </w:t>
      </w:r>
    </w:p>
    <w:p w14:paraId="49BA52B0" w14:textId="5E13616B" w:rsidR="00EE3920" w:rsidRPr="00EE3920" w:rsidRDefault="0058320E"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Measuring the impact of interventions is essential for evaluating progress, identifying areas of success, and refining strategies for continuous improvement (Scriven, 2003). ‘School B’ employs qualitative and quantitative methods to assess the effectiveness of initiatives to improve attendance rates and student outcomes (Patton, 2008). Collect feedback, conduct surveys, and analyse performance data through triads, book looks, and pupil progress meetings. The school gauges the extent to which objectives have been achieved and makes informed adjustments to its SDP as needed (Biesta et al., 2010). </w:t>
      </w:r>
    </w:p>
    <w:p w14:paraId="26969A3D" w14:textId="77777777" w:rsidR="00B575A7" w:rsidRPr="00EE3920" w:rsidRDefault="00B575A7" w:rsidP="00EE3920">
      <w:pPr>
        <w:spacing w:line="480" w:lineRule="auto"/>
        <w:ind w:firstLine="284"/>
        <w:rPr>
          <w:rFonts w:ascii="Times New Roman" w:hAnsi="Times New Roman" w:cs="Times New Roman"/>
        </w:rPr>
      </w:pPr>
    </w:p>
    <w:p w14:paraId="6CF8A9D7" w14:textId="77777777" w:rsidR="00A001BB" w:rsidRPr="00EE3920" w:rsidRDefault="00A001BB" w:rsidP="00EE3920">
      <w:pPr>
        <w:spacing w:line="480" w:lineRule="auto"/>
        <w:ind w:firstLine="284"/>
        <w:rPr>
          <w:rFonts w:ascii="Times New Roman" w:hAnsi="Times New Roman" w:cs="Times New Roman"/>
        </w:rPr>
      </w:pPr>
    </w:p>
    <w:p w14:paraId="562B4830" w14:textId="5094D470" w:rsidR="0040098D" w:rsidRPr="00EE3920" w:rsidRDefault="00A001BB" w:rsidP="00EE3920">
      <w:pPr>
        <w:spacing w:line="480" w:lineRule="auto"/>
        <w:ind w:firstLine="284"/>
        <w:rPr>
          <w:rFonts w:ascii="Times New Roman" w:hAnsi="Times New Roman" w:cs="Times New Roman"/>
          <w:b/>
          <w:bCs/>
        </w:rPr>
      </w:pPr>
      <w:r w:rsidRPr="00EE3920">
        <w:rPr>
          <w:rFonts w:ascii="Times New Roman" w:hAnsi="Times New Roman" w:cs="Times New Roman"/>
          <w:b/>
          <w:bCs/>
        </w:rPr>
        <w:t xml:space="preserve">Reflection and Evaluation </w:t>
      </w:r>
    </w:p>
    <w:p w14:paraId="37C4F9C1" w14:textId="77777777" w:rsidR="00A001BB" w:rsidRPr="00EE3920" w:rsidRDefault="00A001BB" w:rsidP="00EE3920">
      <w:pPr>
        <w:spacing w:line="480" w:lineRule="auto"/>
        <w:ind w:firstLine="284"/>
        <w:rPr>
          <w:rFonts w:ascii="Times New Roman" w:hAnsi="Times New Roman" w:cs="Times New Roman"/>
        </w:rPr>
      </w:pPr>
    </w:p>
    <w:p w14:paraId="2683520F" w14:textId="3BF0F717" w:rsidR="00A001BB" w:rsidRPr="00EE3920" w:rsidRDefault="0040098D"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‘School B’ has demonstrated a commendable commitment to improving attendance rates and fostering a conducive learning environment. The school’s initiatives, including </w:t>
      </w:r>
      <w:r w:rsidRPr="00EE3920">
        <w:rPr>
          <w:rFonts w:ascii="Times New Roman" w:hAnsi="Times New Roman" w:cs="Times New Roman"/>
        </w:rPr>
        <w:lastRenderedPageBreak/>
        <w:t xml:space="preserve">tailored interventions, collaboration with stakeholders such as pupil voice, and data-driven decision-making, reflect a proactive approach to addressing attendance challenges. By prioritising attendance as an ongoing concern within its School Development Plan, ‘School B’ recognises the critical link between attendance and student achievement, engagement, and overall wellbeing. </w:t>
      </w:r>
    </w:p>
    <w:p w14:paraId="1C366AEE" w14:textId="296E7169" w:rsidR="0040098D" w:rsidRPr="00EE3920" w:rsidRDefault="0040098D"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However, upon critical evaluation, there are areas where ‘School B’s’ efforts could be further refined to enhance effectiveness and sustainability. While the school has implemented various strategies to improve attendance, there is room for improvement in specificity, measurability, and alignment with evidence-based practices. Additionally, the comprehensiveness of interventions and the extent of stakeholder involvement could be optimised to maximise impact. </w:t>
      </w:r>
    </w:p>
    <w:p w14:paraId="1077EA82" w14:textId="77777777" w:rsidR="0040098D" w:rsidRPr="00EE3920" w:rsidRDefault="0040098D" w:rsidP="00EE3920">
      <w:pPr>
        <w:spacing w:line="480" w:lineRule="auto"/>
        <w:ind w:firstLine="284"/>
        <w:rPr>
          <w:rFonts w:ascii="Times New Roman" w:hAnsi="Times New Roman" w:cs="Times New Roman"/>
        </w:rPr>
      </w:pPr>
    </w:p>
    <w:p w14:paraId="4C582FBD" w14:textId="04672038" w:rsidR="0040098D" w:rsidRPr="00EE3920" w:rsidRDefault="0040098D" w:rsidP="00EE3920">
      <w:pPr>
        <w:spacing w:line="480" w:lineRule="auto"/>
        <w:ind w:firstLine="284"/>
        <w:rPr>
          <w:rFonts w:ascii="Times New Roman" w:hAnsi="Times New Roman" w:cs="Times New Roman"/>
          <w:b/>
          <w:bCs/>
          <w:i/>
          <w:iCs/>
        </w:rPr>
      </w:pPr>
      <w:r w:rsidRPr="00EE3920">
        <w:rPr>
          <w:rFonts w:ascii="Times New Roman" w:hAnsi="Times New Roman" w:cs="Times New Roman"/>
          <w:b/>
          <w:bCs/>
          <w:i/>
          <w:iCs/>
        </w:rPr>
        <w:tab/>
        <w:t xml:space="preserve">Practical Suggestions for Improvement </w:t>
      </w:r>
    </w:p>
    <w:p w14:paraId="2B7C6965" w14:textId="77777777" w:rsidR="00233160" w:rsidRPr="00EE3920" w:rsidRDefault="0040098D" w:rsidP="00EE3920">
      <w:pPr>
        <w:spacing w:line="480" w:lineRule="auto"/>
        <w:ind w:firstLine="284"/>
        <w:rPr>
          <w:rFonts w:ascii="Times New Roman" w:hAnsi="Times New Roman" w:cs="Times New Roman"/>
        </w:rPr>
      </w:pPr>
      <w:r w:rsidRPr="00EE3920">
        <w:rPr>
          <w:rFonts w:ascii="Times New Roman" w:hAnsi="Times New Roman" w:cs="Times New Roman"/>
        </w:rPr>
        <w:tab/>
      </w:r>
      <w:r w:rsidR="00233160" w:rsidRPr="00EE3920">
        <w:rPr>
          <w:rFonts w:ascii="Times New Roman" w:hAnsi="Times New Roman" w:cs="Times New Roman"/>
        </w:rPr>
        <w:t>'School B' has demonstrated a commendable commitment to improving attendance rates and fostering a conducive learning environment. The school’s initiatives, including tailored interventions, collaboration with stakeholders such as pupil voice, and data-driven decision-making, reflect a proactive approach to addressing attendance challenges. By prioritising attendance as an ongoing concern within its School Development Plan, ‘School B’ recognises the critical link between attendance and student achievement, engagement, and overall wellbeing (Gottfried, 2011).</w:t>
      </w:r>
    </w:p>
    <w:p w14:paraId="5EE41B76" w14:textId="77777777" w:rsidR="00233160" w:rsidRPr="00EE3920" w:rsidRDefault="00233160" w:rsidP="00EE3920">
      <w:pPr>
        <w:spacing w:line="480" w:lineRule="auto"/>
        <w:ind w:firstLine="284"/>
        <w:rPr>
          <w:rFonts w:ascii="Times New Roman" w:hAnsi="Times New Roman" w:cs="Times New Roman"/>
        </w:rPr>
      </w:pPr>
      <w:r w:rsidRPr="00EE3920">
        <w:rPr>
          <w:rFonts w:ascii="Times New Roman" w:hAnsi="Times New Roman" w:cs="Times New Roman"/>
        </w:rPr>
        <w:t xml:space="preserve">However, upon critical evaluation, there are areas where ‘School B’s’ efforts could be further refined to enhance effectiveness and sustainability. While the school has implemented various strategies to improve attendance, there is room for improvement in specificity, measurability, and alignment with evidence-based practices. Additionally, the </w:t>
      </w:r>
      <w:r w:rsidRPr="00EE3920">
        <w:rPr>
          <w:rFonts w:ascii="Times New Roman" w:hAnsi="Times New Roman" w:cs="Times New Roman"/>
        </w:rPr>
        <w:lastRenderedPageBreak/>
        <w:t>comprehensiveness of interventions and the extent of stakeholder involvement could be optimised to maximise impact (Epstein &amp; Sheldon, 2002; Balfanz et al., 2007).</w:t>
      </w:r>
    </w:p>
    <w:p w14:paraId="0BE4C784" w14:textId="77777777" w:rsidR="00233160" w:rsidRPr="00EE3920" w:rsidRDefault="00233160" w:rsidP="00EE3920">
      <w:pPr>
        <w:spacing w:line="480" w:lineRule="auto"/>
        <w:ind w:firstLine="284"/>
        <w:rPr>
          <w:rFonts w:ascii="Times New Roman" w:hAnsi="Times New Roman" w:cs="Times New Roman"/>
        </w:rPr>
      </w:pPr>
      <w:r w:rsidRPr="00EE3920">
        <w:rPr>
          <w:rFonts w:ascii="Times New Roman" w:hAnsi="Times New Roman" w:cs="Times New Roman"/>
        </w:rPr>
        <w:t>Enhancing partnerships with families and the community is vital to addressing attendance challenges holistically. To increase parental involvement and support networks, ‘School B’ could consider implementing targeted engagement strategies, such as home visits, parent education workshops, and community events. By fostering collaborative relationships with families and local organisations, the school can create a supportive ecosystem that reinforces the value of regular attendance (Harvey et al., 2015; Henderson &amp; Mapp, 2002).</w:t>
      </w:r>
    </w:p>
    <w:p w14:paraId="62C6C2D5" w14:textId="2E1CC569" w:rsidR="00233160" w:rsidRPr="00EE3920" w:rsidRDefault="00233160" w:rsidP="00EE3920">
      <w:pPr>
        <w:spacing w:line="480" w:lineRule="auto"/>
        <w:ind w:firstLine="284"/>
        <w:rPr>
          <w:rFonts w:ascii="Times New Roman" w:hAnsi="Times New Roman" w:cs="Times New Roman"/>
        </w:rPr>
      </w:pPr>
      <w:r w:rsidRPr="00EE3920">
        <w:rPr>
          <w:rFonts w:ascii="Times New Roman" w:hAnsi="Times New Roman" w:cs="Times New Roman"/>
        </w:rPr>
        <w:t xml:space="preserve">Incorporating technology for data analysis and communication can streamline attendance monitoring and intervention processes. ‘School B’ could explore the use of attendance tracking systems, automated notification tools, and online platforms for real-time data collection and reporting, such as ‘DOJO’ and ‘SEESAW’. By harnessing technology, the school can access timely attendance data, identify trends, and proactively address </w:t>
      </w:r>
      <w:r w:rsidRPr="00EE3920">
        <w:rPr>
          <w:rFonts w:ascii="Times New Roman" w:hAnsi="Times New Roman" w:cs="Times New Roman"/>
        </w:rPr>
        <w:t>issues before escalating</w:t>
      </w:r>
      <w:r w:rsidRPr="00EE3920">
        <w:rPr>
          <w:rFonts w:ascii="Times New Roman" w:hAnsi="Times New Roman" w:cs="Times New Roman"/>
        </w:rPr>
        <w:t xml:space="preserve"> (Baker, 2000; Allensworth &amp; Easton, 2007).</w:t>
      </w:r>
    </w:p>
    <w:p w14:paraId="38D5CDB4" w14:textId="288D3BF6" w:rsidR="00C85A74" w:rsidRPr="00EE3920" w:rsidRDefault="00233160" w:rsidP="00EE3920">
      <w:pPr>
        <w:spacing w:line="480" w:lineRule="auto"/>
        <w:ind w:firstLine="284"/>
        <w:rPr>
          <w:rFonts w:ascii="Times New Roman" w:hAnsi="Times New Roman" w:cs="Times New Roman"/>
        </w:rPr>
      </w:pPr>
      <w:r w:rsidRPr="00EE3920">
        <w:rPr>
          <w:rFonts w:ascii="Times New Roman" w:hAnsi="Times New Roman" w:cs="Times New Roman"/>
        </w:rPr>
        <w:t>Cultivating a culture of shared responsibility and ownership for attendance across all stakeholders is essential for sustainable improvement. ‘School B’ could adopt a whole-school approach to attendance, involving teachers, administrators, students, families, and community partners in decision-making and implementation. By fostering a sense of collective accountability and empowerment, the school can create an environment where a</w:t>
      </w:r>
      <w:r w:rsidRPr="00EE3920">
        <w:rPr>
          <w:rFonts w:ascii="Times New Roman" w:hAnsi="Times New Roman" w:cs="Times New Roman"/>
        </w:rPr>
        <w:t>ll members value and prioritise attendance</w:t>
      </w:r>
      <w:r w:rsidRPr="00EE3920">
        <w:rPr>
          <w:rFonts w:ascii="Times New Roman" w:hAnsi="Times New Roman" w:cs="Times New Roman"/>
        </w:rPr>
        <w:t xml:space="preserve"> (Biesta et al., 2010; Fullan, 2001).</w:t>
      </w:r>
    </w:p>
    <w:p w14:paraId="4E4CB723" w14:textId="77777777" w:rsidR="00C85A74" w:rsidRPr="00EE3920" w:rsidRDefault="00C85A74" w:rsidP="00EE3920">
      <w:pPr>
        <w:spacing w:line="480" w:lineRule="auto"/>
        <w:ind w:firstLine="284"/>
        <w:rPr>
          <w:rFonts w:ascii="Times New Roman" w:hAnsi="Times New Roman" w:cs="Times New Roman"/>
        </w:rPr>
      </w:pPr>
    </w:p>
    <w:p w14:paraId="065F2FAC" w14:textId="77777777" w:rsidR="00C85A74" w:rsidRPr="00EE3920" w:rsidRDefault="00A001BB" w:rsidP="00EE3920">
      <w:pPr>
        <w:spacing w:line="480" w:lineRule="auto"/>
        <w:ind w:firstLine="284"/>
        <w:rPr>
          <w:rFonts w:ascii="Times New Roman" w:hAnsi="Times New Roman" w:cs="Times New Roman"/>
          <w:b/>
          <w:bCs/>
        </w:rPr>
      </w:pPr>
      <w:r w:rsidRPr="00EE3920">
        <w:rPr>
          <w:rFonts w:ascii="Times New Roman" w:hAnsi="Times New Roman" w:cs="Times New Roman"/>
          <w:b/>
          <w:bCs/>
        </w:rPr>
        <w:t xml:space="preserve">Conclusion </w:t>
      </w:r>
    </w:p>
    <w:p w14:paraId="08113CFE" w14:textId="49A62827" w:rsidR="00E5579F" w:rsidRPr="00EE3920" w:rsidRDefault="00E5579F" w:rsidP="00EE3920">
      <w:pPr>
        <w:spacing w:line="480" w:lineRule="auto"/>
        <w:ind w:firstLine="284"/>
        <w:rPr>
          <w:rFonts w:ascii="Times New Roman" w:hAnsi="Times New Roman" w:cs="Times New Roman"/>
          <w:b/>
          <w:bCs/>
        </w:rPr>
      </w:pPr>
      <w:r w:rsidRPr="00EE3920">
        <w:rPr>
          <w:rFonts w:ascii="Times New Roman" w:hAnsi="Times New Roman" w:cs="Times New Roman"/>
        </w:rPr>
        <w:t xml:space="preserve"> </w:t>
      </w:r>
    </w:p>
    <w:p w14:paraId="4660D702" w14:textId="1D854B59" w:rsidR="00021552" w:rsidRPr="00EE3920" w:rsidRDefault="00021552"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Through critical reflection and evaluation, it is evident that ‘School B’ has made commendable strides in prioritising attendance and implementing various interventions to </w:t>
      </w:r>
      <w:r w:rsidRPr="00EE3920">
        <w:rPr>
          <w:rFonts w:ascii="Times New Roman" w:hAnsi="Times New Roman" w:cs="Times New Roman"/>
        </w:rPr>
        <w:lastRenderedPageBreak/>
        <w:t xml:space="preserve">support student engagement and well-being. However, there are areas where refinement and enhancement are warranted to improve effectiveness and sustainability further. </w:t>
      </w:r>
    </w:p>
    <w:p w14:paraId="5B93A3A8" w14:textId="50570BD6" w:rsidR="00021552" w:rsidRPr="00EE3920" w:rsidRDefault="00021552"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Moving forward, the lessons learned from this assignment will undoubtedly influence me professionally. Firstly, I have gained a deeper understanding </w:t>
      </w:r>
      <w:r w:rsidR="00E60BFD" w:rsidRPr="00EE3920">
        <w:rPr>
          <w:rFonts w:ascii="Times New Roman" w:hAnsi="Times New Roman" w:cs="Times New Roman"/>
        </w:rPr>
        <w:t>of the importance of specificity</w:t>
      </w:r>
      <w:r w:rsidR="002E49ED" w:rsidRPr="00EE3920">
        <w:rPr>
          <w:rFonts w:ascii="Times New Roman" w:hAnsi="Times New Roman" w:cs="Times New Roman"/>
        </w:rPr>
        <w:t>, measurability, and evidence-based practices in developing and implementing school improvement initiatives. This knowledge will guide me in crafting more targeted and impactful interventions in my future professional endeavo</w:t>
      </w:r>
      <w:r w:rsidR="00E05871" w:rsidRPr="00EE3920">
        <w:rPr>
          <w:rFonts w:ascii="Times New Roman" w:hAnsi="Times New Roman" w:cs="Times New Roman"/>
        </w:rPr>
        <w:t>u</w:t>
      </w:r>
      <w:r w:rsidR="002E49ED" w:rsidRPr="00EE3920">
        <w:rPr>
          <w:rFonts w:ascii="Times New Roman" w:hAnsi="Times New Roman" w:cs="Times New Roman"/>
        </w:rPr>
        <w:t xml:space="preserve">rs. </w:t>
      </w:r>
    </w:p>
    <w:p w14:paraId="30491943" w14:textId="4FF8EA70" w:rsidR="00E05871" w:rsidRPr="00EE3920" w:rsidRDefault="00E05871"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Moreover, I have learned the significance of fostering partnerships with stakeholders, leveraging technology, and adopting a whole-school approach to address complex challenges such as attendance. These insights will inform my approach to collaborative decision-making, stakeholder engagement, and data-driven decision-making in promoting student success and well-being. </w:t>
      </w:r>
    </w:p>
    <w:p w14:paraId="4DF050EB" w14:textId="68192698" w:rsidR="00B575A7" w:rsidRDefault="00E05871" w:rsidP="00EE3920">
      <w:pPr>
        <w:spacing w:line="480" w:lineRule="auto"/>
        <w:ind w:firstLine="284"/>
        <w:rPr>
          <w:rFonts w:ascii="Times New Roman" w:hAnsi="Times New Roman" w:cs="Times New Roman"/>
        </w:rPr>
      </w:pPr>
      <w:r w:rsidRPr="00EE3920">
        <w:rPr>
          <w:rFonts w:ascii="Times New Roman" w:hAnsi="Times New Roman" w:cs="Times New Roman"/>
        </w:rPr>
        <w:tab/>
        <w:t xml:space="preserve">Ultimately, this assignment has equipped me with practical knowledge and theoretical insights that will shape my professional practice, enabling me to contribute effectively to school improvement efforts and support student achievement and well-being in the future. </w:t>
      </w:r>
      <w:r w:rsidR="00233160" w:rsidRPr="00EE3920">
        <w:rPr>
          <w:rFonts w:ascii="Times New Roman" w:hAnsi="Times New Roman" w:cs="Times New Roman"/>
        </w:rPr>
        <w:t>A</w:t>
      </w:r>
      <w:r w:rsidRPr="00EE3920">
        <w:rPr>
          <w:rFonts w:ascii="Times New Roman" w:hAnsi="Times New Roman" w:cs="Times New Roman"/>
        </w:rPr>
        <w:t xml:space="preserve">pplying the lessons from this assignment, I am confident </w:t>
      </w:r>
      <w:r w:rsidR="00233160" w:rsidRPr="00EE3920">
        <w:rPr>
          <w:rFonts w:ascii="Times New Roman" w:hAnsi="Times New Roman" w:cs="Times New Roman"/>
        </w:rPr>
        <w:t>I can</w:t>
      </w:r>
      <w:r w:rsidRPr="00EE3920">
        <w:rPr>
          <w:rFonts w:ascii="Times New Roman" w:hAnsi="Times New Roman" w:cs="Times New Roman"/>
        </w:rPr>
        <w:t xml:space="preserve"> positively impact educational outcomes and foster inclusive and supportive learning environments for all students.</w:t>
      </w:r>
    </w:p>
    <w:p w14:paraId="791AF84D" w14:textId="77777777" w:rsidR="00EE3920" w:rsidRDefault="00EE3920" w:rsidP="00E5579F">
      <w:pPr>
        <w:spacing w:line="480" w:lineRule="auto"/>
        <w:rPr>
          <w:rFonts w:ascii="Times New Roman" w:hAnsi="Times New Roman" w:cs="Times New Roman"/>
        </w:rPr>
      </w:pPr>
    </w:p>
    <w:p w14:paraId="142C8FE1" w14:textId="77777777" w:rsidR="00EE3920" w:rsidRDefault="00EE3920" w:rsidP="00E5579F">
      <w:pPr>
        <w:spacing w:line="480" w:lineRule="auto"/>
        <w:rPr>
          <w:rFonts w:ascii="Times New Roman" w:hAnsi="Times New Roman" w:cs="Times New Roman"/>
        </w:rPr>
      </w:pPr>
    </w:p>
    <w:p w14:paraId="4BC23CE5" w14:textId="77777777" w:rsidR="00EE3920" w:rsidRDefault="00EE3920" w:rsidP="00E5579F">
      <w:pPr>
        <w:spacing w:line="480" w:lineRule="auto"/>
        <w:rPr>
          <w:rFonts w:ascii="Times New Roman" w:hAnsi="Times New Roman" w:cs="Times New Roman"/>
        </w:rPr>
      </w:pPr>
    </w:p>
    <w:p w14:paraId="21657F52" w14:textId="77777777" w:rsidR="00EE3920" w:rsidRDefault="00EE3920" w:rsidP="00E5579F">
      <w:pPr>
        <w:spacing w:line="480" w:lineRule="auto"/>
        <w:rPr>
          <w:rFonts w:ascii="Times New Roman" w:hAnsi="Times New Roman" w:cs="Times New Roman"/>
        </w:rPr>
      </w:pPr>
    </w:p>
    <w:p w14:paraId="159EEF2A" w14:textId="77777777" w:rsidR="00EE3920" w:rsidRDefault="00EE3920" w:rsidP="00E5579F">
      <w:pPr>
        <w:spacing w:line="480" w:lineRule="auto"/>
        <w:rPr>
          <w:rFonts w:ascii="Times New Roman" w:hAnsi="Times New Roman" w:cs="Times New Roman"/>
        </w:rPr>
      </w:pPr>
    </w:p>
    <w:p w14:paraId="66950D39" w14:textId="77777777" w:rsidR="00EE3920" w:rsidRDefault="00EE3920" w:rsidP="00E5579F">
      <w:pPr>
        <w:spacing w:line="480" w:lineRule="auto"/>
        <w:rPr>
          <w:rFonts w:ascii="Times New Roman" w:hAnsi="Times New Roman" w:cs="Times New Roman"/>
        </w:rPr>
      </w:pPr>
    </w:p>
    <w:p w14:paraId="68FD42E8" w14:textId="77777777" w:rsidR="00EE3920" w:rsidRDefault="00EE3920" w:rsidP="00E5579F">
      <w:pPr>
        <w:spacing w:line="480" w:lineRule="auto"/>
        <w:rPr>
          <w:rFonts w:ascii="Times New Roman" w:hAnsi="Times New Roman" w:cs="Times New Roman"/>
        </w:rPr>
      </w:pPr>
    </w:p>
    <w:p w14:paraId="36614C89" w14:textId="77777777" w:rsidR="00EE3920" w:rsidRPr="00EE3920" w:rsidRDefault="00EE3920" w:rsidP="00E5579F">
      <w:pPr>
        <w:spacing w:line="480" w:lineRule="auto"/>
        <w:rPr>
          <w:rFonts w:ascii="Times New Roman" w:hAnsi="Times New Roman" w:cs="Times New Roman"/>
        </w:rPr>
      </w:pPr>
    </w:p>
    <w:p w14:paraId="69EFB060" w14:textId="41A72121" w:rsidR="00B575A7" w:rsidRPr="00EE3920" w:rsidRDefault="00B575A7" w:rsidP="00E5579F">
      <w:pPr>
        <w:spacing w:line="480" w:lineRule="auto"/>
        <w:rPr>
          <w:rFonts w:ascii="Times New Roman" w:hAnsi="Times New Roman" w:cs="Times New Roman"/>
          <w:b/>
          <w:bCs/>
        </w:rPr>
      </w:pPr>
      <w:r w:rsidRPr="00EE3920">
        <w:rPr>
          <w:rFonts w:ascii="Times New Roman" w:hAnsi="Times New Roman" w:cs="Times New Roman"/>
          <w:b/>
          <w:bCs/>
        </w:rPr>
        <w:lastRenderedPageBreak/>
        <w:t xml:space="preserve">References </w:t>
      </w:r>
    </w:p>
    <w:p w14:paraId="4E91D87A" w14:textId="0E44D02D"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Baykal, E. (2019). </w:t>
      </w:r>
      <w:r w:rsidRPr="00EE3920">
        <w:rPr>
          <w:rFonts w:ascii="Times New Roman" w:eastAsia="Times New Roman" w:hAnsi="Times New Roman" w:cs="Times New Roman"/>
          <w:i/>
          <w:iCs/>
          <w:color w:val="000000"/>
          <w:lang w:eastAsia="en-GB"/>
        </w:rPr>
        <w:t xml:space="preserve">Handbook of Research on Positive Organizational </w:t>
      </w:r>
      <w:r w:rsidRPr="00EE3920">
        <w:rPr>
          <w:rFonts w:ascii="Times New Roman" w:eastAsia="Times New Roman" w:hAnsi="Times New Roman" w:cs="Times New Roman"/>
          <w:i/>
          <w:iCs/>
          <w:color w:val="000000"/>
          <w:lang w:eastAsia="en-GB"/>
        </w:rPr>
        <w:t>Behaviour</w:t>
      </w:r>
      <w:r w:rsidRPr="00EE3920">
        <w:rPr>
          <w:rFonts w:ascii="Times New Roman" w:eastAsia="Times New Roman" w:hAnsi="Times New Roman" w:cs="Times New Roman"/>
          <w:i/>
          <w:iCs/>
          <w:color w:val="000000"/>
          <w:lang w:eastAsia="en-GB"/>
        </w:rPr>
        <w:t xml:space="preserve"> for Improved Workplace Performance</w:t>
      </w:r>
      <w:r w:rsidRPr="00EE3920">
        <w:rPr>
          <w:rFonts w:ascii="Times New Roman" w:eastAsia="Times New Roman" w:hAnsi="Times New Roman" w:cs="Times New Roman"/>
          <w:color w:val="000000"/>
          <w:lang w:eastAsia="en-GB"/>
        </w:rPr>
        <w:t>. IGI Global.</w:t>
      </w:r>
    </w:p>
    <w:p w14:paraId="4C2AA253"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Ehren, M.C.M. (2016). </w:t>
      </w:r>
      <w:r w:rsidRPr="00EE3920">
        <w:rPr>
          <w:rFonts w:ascii="Times New Roman" w:eastAsia="Times New Roman" w:hAnsi="Times New Roman" w:cs="Times New Roman"/>
          <w:i/>
          <w:iCs/>
          <w:color w:val="000000"/>
          <w:lang w:eastAsia="en-GB"/>
        </w:rPr>
        <w:t>Methods and Modalities of Effective School Inspections</w:t>
      </w:r>
      <w:r w:rsidRPr="00EE3920">
        <w:rPr>
          <w:rFonts w:ascii="Times New Roman" w:eastAsia="Times New Roman" w:hAnsi="Times New Roman" w:cs="Times New Roman"/>
          <w:color w:val="000000"/>
          <w:lang w:eastAsia="en-GB"/>
        </w:rPr>
        <w:t>. Cham: Springer International Publishing.</w:t>
      </w:r>
    </w:p>
    <w:p w14:paraId="1AA23A79" w14:textId="048C2E75"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Fullan, M. (2007). </w:t>
      </w:r>
      <w:r w:rsidRPr="00EE3920">
        <w:rPr>
          <w:rFonts w:ascii="Times New Roman" w:eastAsia="Times New Roman" w:hAnsi="Times New Roman" w:cs="Times New Roman"/>
          <w:i/>
          <w:iCs/>
          <w:color w:val="000000"/>
          <w:lang w:eastAsia="en-GB"/>
        </w:rPr>
        <w:t xml:space="preserve">Leading In </w:t>
      </w:r>
      <w:r w:rsidRPr="00EE3920">
        <w:rPr>
          <w:rFonts w:ascii="Times New Roman" w:eastAsia="Times New Roman" w:hAnsi="Times New Roman" w:cs="Times New Roman"/>
          <w:i/>
          <w:iCs/>
          <w:color w:val="000000"/>
          <w:lang w:eastAsia="en-GB"/>
        </w:rPr>
        <w:t>a</w:t>
      </w:r>
      <w:r w:rsidRPr="00EE3920">
        <w:rPr>
          <w:rFonts w:ascii="Times New Roman" w:eastAsia="Times New Roman" w:hAnsi="Times New Roman" w:cs="Times New Roman"/>
          <w:i/>
          <w:iCs/>
          <w:color w:val="000000"/>
          <w:lang w:eastAsia="en-GB"/>
        </w:rPr>
        <w:t xml:space="preserve"> Culture </w:t>
      </w:r>
      <w:r w:rsidRPr="00EE3920">
        <w:rPr>
          <w:rFonts w:ascii="Times New Roman" w:eastAsia="Times New Roman" w:hAnsi="Times New Roman" w:cs="Times New Roman"/>
          <w:i/>
          <w:iCs/>
          <w:color w:val="000000"/>
          <w:lang w:eastAsia="en-GB"/>
        </w:rPr>
        <w:t>of</w:t>
      </w:r>
      <w:r w:rsidRPr="00EE3920">
        <w:rPr>
          <w:rFonts w:ascii="Times New Roman" w:eastAsia="Times New Roman" w:hAnsi="Times New Roman" w:cs="Times New Roman"/>
          <w:i/>
          <w:iCs/>
          <w:color w:val="000000"/>
          <w:lang w:eastAsia="en-GB"/>
        </w:rPr>
        <w:t xml:space="preserve"> Change.</w:t>
      </w:r>
      <w:r w:rsidRPr="00EE3920">
        <w:rPr>
          <w:rFonts w:ascii="Times New Roman" w:eastAsia="Times New Roman" w:hAnsi="Times New Roman" w:cs="Times New Roman"/>
          <w:color w:val="000000"/>
          <w:lang w:eastAsia="en-GB"/>
        </w:rPr>
        <w:t> San Francisco: Jossey-Bass.</w:t>
      </w:r>
    </w:p>
    <w:p w14:paraId="5CA9F225"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Hargreaves, A. and Fink, D. (2012). </w:t>
      </w:r>
      <w:r w:rsidRPr="00EE3920">
        <w:rPr>
          <w:rFonts w:ascii="Times New Roman" w:eastAsia="Times New Roman" w:hAnsi="Times New Roman" w:cs="Times New Roman"/>
          <w:i/>
          <w:iCs/>
          <w:color w:val="000000"/>
          <w:lang w:eastAsia="en-GB"/>
        </w:rPr>
        <w:t>Sustainable Leadership</w:t>
      </w:r>
      <w:r w:rsidRPr="00EE3920">
        <w:rPr>
          <w:rFonts w:ascii="Times New Roman" w:eastAsia="Times New Roman" w:hAnsi="Times New Roman" w:cs="Times New Roman"/>
          <w:color w:val="000000"/>
          <w:lang w:eastAsia="en-GB"/>
        </w:rPr>
        <w:t>. Hoboken: Wiley.</w:t>
      </w:r>
    </w:p>
    <w:p w14:paraId="7EBB6C80" w14:textId="510D7D5A"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Henderson, A.T. (2007). </w:t>
      </w:r>
      <w:r w:rsidRPr="00EE3920">
        <w:rPr>
          <w:rFonts w:ascii="Times New Roman" w:eastAsia="Times New Roman" w:hAnsi="Times New Roman" w:cs="Times New Roman"/>
          <w:i/>
          <w:iCs/>
          <w:color w:val="000000"/>
          <w:lang w:eastAsia="en-GB"/>
        </w:rPr>
        <w:t xml:space="preserve">Beyond the bake sale: </w:t>
      </w:r>
      <w:r>
        <w:rPr>
          <w:rFonts w:ascii="Times New Roman" w:eastAsia="Times New Roman" w:hAnsi="Times New Roman" w:cs="Times New Roman"/>
          <w:i/>
          <w:iCs/>
          <w:color w:val="000000"/>
          <w:lang w:eastAsia="en-GB"/>
        </w:rPr>
        <w:t>T</w:t>
      </w:r>
      <w:r w:rsidRPr="00EE3920">
        <w:rPr>
          <w:rFonts w:ascii="Times New Roman" w:eastAsia="Times New Roman" w:hAnsi="Times New Roman" w:cs="Times New Roman"/>
          <w:i/>
          <w:iCs/>
          <w:color w:val="000000"/>
          <w:lang w:eastAsia="en-GB"/>
        </w:rPr>
        <w:t>he essential guide to family-school partnerships</w:t>
      </w:r>
      <w:r w:rsidRPr="00EE3920">
        <w:rPr>
          <w:rFonts w:ascii="Times New Roman" w:eastAsia="Times New Roman" w:hAnsi="Times New Roman" w:cs="Times New Roman"/>
          <w:color w:val="000000"/>
          <w:lang w:eastAsia="en-GB"/>
        </w:rPr>
        <w:t>. New York: New Press.</w:t>
      </w:r>
    </w:p>
    <w:p w14:paraId="773E5C63"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Hopkins, D. (2003). </w:t>
      </w:r>
      <w:r w:rsidRPr="00EE3920">
        <w:rPr>
          <w:rFonts w:ascii="Times New Roman" w:eastAsia="Times New Roman" w:hAnsi="Times New Roman" w:cs="Times New Roman"/>
          <w:i/>
          <w:iCs/>
          <w:color w:val="000000"/>
          <w:lang w:eastAsia="en-GB"/>
        </w:rPr>
        <w:t>School Improvement for Real</w:t>
      </w:r>
      <w:r w:rsidRPr="00EE3920">
        <w:rPr>
          <w:rFonts w:ascii="Times New Roman" w:eastAsia="Times New Roman" w:hAnsi="Times New Roman" w:cs="Times New Roman"/>
          <w:color w:val="000000"/>
          <w:lang w:eastAsia="en-GB"/>
        </w:rPr>
        <w:t>. Routledge.</w:t>
      </w:r>
    </w:p>
    <w:p w14:paraId="2E6B45C4"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Kelle, S., Botnar, R.M., Makowski, M.R., Rueckert, D. and Meyer, A. (2023). </w:t>
      </w:r>
      <w:r w:rsidRPr="00EE3920">
        <w:rPr>
          <w:rFonts w:ascii="Times New Roman" w:eastAsia="Times New Roman" w:hAnsi="Times New Roman" w:cs="Times New Roman"/>
          <w:i/>
          <w:iCs/>
          <w:color w:val="000000"/>
          <w:lang w:eastAsia="en-GB"/>
        </w:rPr>
        <w:t>Quantitative imaging (QI) and artificial intelligence (AI) in cardiovascular diseases</w:t>
      </w:r>
      <w:r w:rsidRPr="00EE3920">
        <w:rPr>
          <w:rFonts w:ascii="Times New Roman" w:eastAsia="Times New Roman" w:hAnsi="Times New Roman" w:cs="Times New Roman"/>
          <w:color w:val="000000"/>
          <w:lang w:eastAsia="en-GB"/>
        </w:rPr>
        <w:t>. Frontiers Media SA.</w:t>
      </w:r>
    </w:p>
    <w:p w14:paraId="64603729" w14:textId="29D9F50C"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 xml:space="preserve">Ladd, </w:t>
      </w:r>
      <w:r w:rsidRPr="00EE3920">
        <w:rPr>
          <w:rFonts w:ascii="Times New Roman" w:eastAsia="Times New Roman" w:hAnsi="Times New Roman" w:cs="Times New Roman"/>
          <w:color w:val="000000"/>
          <w:lang w:eastAsia="en-GB"/>
        </w:rPr>
        <w:t>H.F.,</w:t>
      </w:r>
      <w:r w:rsidRPr="00EE3920">
        <w:rPr>
          <w:rFonts w:ascii="Times New Roman" w:eastAsia="Times New Roman" w:hAnsi="Times New Roman" w:cs="Times New Roman"/>
          <w:color w:val="000000"/>
          <w:lang w:eastAsia="en-GB"/>
        </w:rPr>
        <w:t xml:space="preserve"> and Fiske, E.B. (2012). </w:t>
      </w:r>
      <w:r w:rsidRPr="00EE3920">
        <w:rPr>
          <w:rFonts w:ascii="Times New Roman" w:eastAsia="Times New Roman" w:hAnsi="Times New Roman" w:cs="Times New Roman"/>
          <w:i/>
          <w:iCs/>
          <w:color w:val="000000"/>
          <w:lang w:eastAsia="en-GB"/>
        </w:rPr>
        <w:t>Handbook of Research in Education Finance and Policy</w:t>
      </w:r>
      <w:r w:rsidRPr="00EE3920">
        <w:rPr>
          <w:rFonts w:ascii="Times New Roman" w:eastAsia="Times New Roman" w:hAnsi="Times New Roman" w:cs="Times New Roman"/>
          <w:color w:val="000000"/>
          <w:lang w:eastAsia="en-GB"/>
        </w:rPr>
        <w:t>. Routledge.</w:t>
      </w:r>
    </w:p>
    <w:p w14:paraId="5A30FA42" w14:textId="488A88E9"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Manamara, G. and O’hara, J. (2008). </w:t>
      </w:r>
      <w:r w:rsidRPr="00EE3920">
        <w:rPr>
          <w:rFonts w:ascii="Times New Roman" w:eastAsia="Times New Roman" w:hAnsi="Times New Roman" w:cs="Times New Roman"/>
          <w:i/>
          <w:iCs/>
          <w:color w:val="000000"/>
          <w:lang w:eastAsia="en-GB"/>
        </w:rPr>
        <w:t>Trusting schools and teachers: developing educational professionalism through self-education</w:t>
      </w:r>
      <w:r w:rsidRPr="00EE3920">
        <w:rPr>
          <w:rFonts w:ascii="Times New Roman" w:eastAsia="Times New Roman" w:hAnsi="Times New Roman" w:cs="Times New Roman"/>
          <w:color w:val="000000"/>
          <w:lang w:eastAsia="en-GB"/>
        </w:rPr>
        <w:t>. New York, N</w:t>
      </w:r>
      <w:r>
        <w:rPr>
          <w:rFonts w:ascii="Times New Roman" w:eastAsia="Times New Roman" w:hAnsi="Times New Roman" w:cs="Times New Roman"/>
          <w:color w:val="000000"/>
          <w:lang w:eastAsia="en-GB"/>
        </w:rPr>
        <w:t>Y</w:t>
      </w:r>
      <w:r w:rsidRPr="00EE3920">
        <w:rPr>
          <w:rFonts w:ascii="Times New Roman" w:eastAsia="Times New Roman" w:hAnsi="Times New Roman" w:cs="Times New Roman"/>
          <w:color w:val="000000"/>
          <w:lang w:eastAsia="en-GB"/>
        </w:rPr>
        <w:t>: Lang.</w:t>
      </w:r>
    </w:p>
    <w:p w14:paraId="23FD9211"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Marzano, R.J. and Toth, M. (2013). </w:t>
      </w:r>
      <w:r w:rsidRPr="00EE3920">
        <w:rPr>
          <w:rFonts w:ascii="Times New Roman" w:eastAsia="Times New Roman" w:hAnsi="Times New Roman" w:cs="Times New Roman"/>
          <w:i/>
          <w:iCs/>
          <w:color w:val="000000"/>
          <w:lang w:eastAsia="en-GB"/>
        </w:rPr>
        <w:t>Teacher Evaluation that Makes a Difference</w:t>
      </w:r>
      <w:r w:rsidRPr="00EE3920">
        <w:rPr>
          <w:rFonts w:ascii="Times New Roman" w:eastAsia="Times New Roman" w:hAnsi="Times New Roman" w:cs="Times New Roman"/>
          <w:color w:val="000000"/>
          <w:lang w:eastAsia="en-GB"/>
        </w:rPr>
        <w:t>. ASCD.</w:t>
      </w:r>
    </w:p>
    <w:p w14:paraId="51D952B8"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Matson, J.L. (2023). </w:t>
      </w:r>
      <w:r w:rsidRPr="00EE3920">
        <w:rPr>
          <w:rFonts w:ascii="Times New Roman" w:eastAsia="Times New Roman" w:hAnsi="Times New Roman" w:cs="Times New Roman"/>
          <w:i/>
          <w:iCs/>
          <w:color w:val="000000"/>
          <w:lang w:eastAsia="en-GB"/>
        </w:rPr>
        <w:t>Handbook of Clinical Child Psychology</w:t>
      </w:r>
      <w:r w:rsidRPr="00EE3920">
        <w:rPr>
          <w:rFonts w:ascii="Times New Roman" w:eastAsia="Times New Roman" w:hAnsi="Times New Roman" w:cs="Times New Roman"/>
          <w:color w:val="000000"/>
          <w:lang w:eastAsia="en-GB"/>
        </w:rPr>
        <w:t>. Springer Nature.</w:t>
      </w:r>
    </w:p>
    <w:p w14:paraId="19472DB2"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McBrien, J.L. (2019). </w:t>
      </w:r>
      <w:r w:rsidRPr="00EE3920">
        <w:rPr>
          <w:rFonts w:ascii="Times New Roman" w:eastAsia="Times New Roman" w:hAnsi="Times New Roman" w:cs="Times New Roman"/>
          <w:i/>
          <w:iCs/>
          <w:color w:val="000000"/>
          <w:lang w:eastAsia="en-GB"/>
        </w:rPr>
        <w:t>Educational policies and practises of English-speaking refugee resettlement countries</w:t>
      </w:r>
      <w:r w:rsidRPr="00EE3920">
        <w:rPr>
          <w:rFonts w:ascii="Times New Roman" w:eastAsia="Times New Roman" w:hAnsi="Times New Roman" w:cs="Times New Roman"/>
          <w:color w:val="000000"/>
          <w:lang w:eastAsia="en-GB"/>
        </w:rPr>
        <w:t>. Leiden: Brill Sense.</w:t>
      </w:r>
    </w:p>
    <w:p w14:paraId="5AB0B8C4" w14:textId="58DABF32"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Mertens, S.B., Caskey, M.M. and Flowers, N. (2016). </w:t>
      </w:r>
      <w:r w:rsidRPr="00EE3920">
        <w:rPr>
          <w:rFonts w:ascii="Times New Roman" w:eastAsia="Times New Roman" w:hAnsi="Times New Roman" w:cs="Times New Roman"/>
          <w:i/>
          <w:iCs/>
          <w:color w:val="000000"/>
          <w:lang w:eastAsia="en-GB"/>
        </w:rPr>
        <w:t xml:space="preserve">The </w:t>
      </w:r>
      <w:r w:rsidRPr="00EE3920">
        <w:rPr>
          <w:rFonts w:ascii="Times New Roman" w:eastAsia="Times New Roman" w:hAnsi="Times New Roman" w:cs="Times New Roman"/>
          <w:i/>
          <w:iCs/>
          <w:color w:val="000000"/>
          <w:lang w:eastAsia="en-GB"/>
        </w:rPr>
        <w:t>Encyclopaedia</w:t>
      </w:r>
      <w:r w:rsidRPr="00EE3920">
        <w:rPr>
          <w:rFonts w:ascii="Times New Roman" w:eastAsia="Times New Roman" w:hAnsi="Times New Roman" w:cs="Times New Roman"/>
          <w:i/>
          <w:iCs/>
          <w:color w:val="000000"/>
          <w:lang w:eastAsia="en-GB"/>
        </w:rPr>
        <w:t xml:space="preserve"> of Middle Grades Education (2nd ed.)</w:t>
      </w:r>
      <w:r w:rsidRPr="00EE3920">
        <w:rPr>
          <w:rFonts w:ascii="Times New Roman" w:eastAsia="Times New Roman" w:hAnsi="Times New Roman" w:cs="Times New Roman"/>
          <w:color w:val="000000"/>
          <w:lang w:eastAsia="en-GB"/>
        </w:rPr>
        <w:t>. Charlotte, NC: Information Age Publishing.</w:t>
      </w:r>
    </w:p>
    <w:p w14:paraId="48AD0C65"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Michael Quinn Patton (2008). </w:t>
      </w:r>
      <w:r w:rsidRPr="00EE3920">
        <w:rPr>
          <w:rFonts w:ascii="Times New Roman" w:eastAsia="Times New Roman" w:hAnsi="Times New Roman" w:cs="Times New Roman"/>
          <w:i/>
          <w:iCs/>
          <w:color w:val="000000"/>
          <w:lang w:eastAsia="en-GB"/>
        </w:rPr>
        <w:t>Utilization-Focused Evaluation</w:t>
      </w:r>
      <w:r w:rsidRPr="00EE3920">
        <w:rPr>
          <w:rFonts w:ascii="Times New Roman" w:eastAsia="Times New Roman" w:hAnsi="Times New Roman" w:cs="Times New Roman"/>
          <w:color w:val="000000"/>
          <w:lang w:eastAsia="en-GB"/>
        </w:rPr>
        <w:t>. SAGE Publications.</w:t>
      </w:r>
    </w:p>
    <w:p w14:paraId="31C16CB0" w14:textId="5AE5B874"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Rumberger, R.W. (2011). </w:t>
      </w:r>
      <w:r w:rsidRPr="00EE3920">
        <w:rPr>
          <w:rFonts w:ascii="Times New Roman" w:eastAsia="Times New Roman" w:hAnsi="Times New Roman" w:cs="Times New Roman"/>
          <w:i/>
          <w:iCs/>
          <w:color w:val="000000"/>
          <w:lang w:eastAsia="en-GB"/>
        </w:rPr>
        <w:t>Dropping Out</w:t>
      </w:r>
      <w:r>
        <w:rPr>
          <w:rFonts w:ascii="Times New Roman" w:eastAsia="Times New Roman" w:hAnsi="Times New Roman" w:cs="Times New Roman"/>
          <w:i/>
          <w:iCs/>
          <w:color w:val="000000"/>
          <w:lang w:eastAsia="en-GB"/>
        </w:rPr>
        <w:t>:</w:t>
      </w:r>
      <w:r w:rsidRPr="00EE3920">
        <w:rPr>
          <w:rFonts w:ascii="Times New Roman" w:eastAsia="Times New Roman" w:hAnsi="Times New Roman" w:cs="Times New Roman"/>
          <w:i/>
          <w:iCs/>
          <w:color w:val="000000"/>
          <w:lang w:eastAsia="en-GB"/>
        </w:rPr>
        <w:t xml:space="preserve"> Why Students Drop Out of High School and What Can Be Done About It</w:t>
      </w:r>
      <w:r w:rsidRPr="00EE3920">
        <w:rPr>
          <w:rFonts w:ascii="Times New Roman" w:eastAsia="Times New Roman" w:hAnsi="Times New Roman" w:cs="Times New Roman"/>
          <w:color w:val="000000"/>
          <w:lang w:eastAsia="en-GB"/>
        </w:rPr>
        <w:t>. Harvard University Press.</w:t>
      </w:r>
    </w:p>
    <w:p w14:paraId="6473684A" w14:textId="5B62C6F8"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Sanders, M.G. and Sheldon, S.B. (2016). </w:t>
      </w:r>
      <w:r w:rsidRPr="00EE3920">
        <w:rPr>
          <w:rFonts w:ascii="Times New Roman" w:eastAsia="Times New Roman" w:hAnsi="Times New Roman" w:cs="Times New Roman"/>
          <w:i/>
          <w:iCs/>
          <w:color w:val="000000"/>
          <w:lang w:eastAsia="en-GB"/>
        </w:rPr>
        <w:t xml:space="preserve">Principals matter </w:t>
      </w:r>
      <w:r>
        <w:rPr>
          <w:rFonts w:ascii="Times New Roman" w:eastAsia="Times New Roman" w:hAnsi="Times New Roman" w:cs="Times New Roman"/>
          <w:i/>
          <w:iCs/>
          <w:color w:val="000000"/>
          <w:lang w:eastAsia="en-GB"/>
        </w:rPr>
        <w:t xml:space="preserve">as </w:t>
      </w:r>
      <w:r w:rsidRPr="00EE3920">
        <w:rPr>
          <w:rFonts w:ascii="Times New Roman" w:eastAsia="Times New Roman" w:hAnsi="Times New Roman" w:cs="Times New Roman"/>
          <w:i/>
          <w:iCs/>
          <w:color w:val="000000"/>
          <w:lang w:eastAsia="en-GB"/>
        </w:rPr>
        <w:t>a guide to school, family, and community partnerships</w:t>
      </w:r>
      <w:r w:rsidRPr="00EE3920">
        <w:rPr>
          <w:rFonts w:ascii="Times New Roman" w:eastAsia="Times New Roman" w:hAnsi="Times New Roman" w:cs="Times New Roman"/>
          <w:color w:val="000000"/>
          <w:lang w:eastAsia="en-GB"/>
        </w:rPr>
        <w:t>. New York, NY: Skyhorse Publishing.</w:t>
      </w:r>
    </w:p>
    <w:p w14:paraId="3A74BC3E"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lastRenderedPageBreak/>
        <w:t xml:space="preserve">Sykes, G., Schneider, </w:t>
      </w:r>
      <w:proofErr w:type="gramStart"/>
      <w:r w:rsidRPr="00EE3920">
        <w:rPr>
          <w:rFonts w:ascii="Times New Roman" w:eastAsia="Times New Roman" w:hAnsi="Times New Roman" w:cs="Times New Roman"/>
          <w:color w:val="000000"/>
          <w:lang w:eastAsia="en-GB"/>
        </w:rPr>
        <w:t>B.</w:t>
      </w:r>
      <w:proofErr w:type="gramEnd"/>
      <w:r w:rsidRPr="00EE3920">
        <w:rPr>
          <w:rFonts w:ascii="Times New Roman" w:eastAsia="Times New Roman" w:hAnsi="Times New Roman" w:cs="Times New Roman"/>
          <w:color w:val="000000"/>
          <w:lang w:eastAsia="en-GB"/>
        </w:rPr>
        <w:t xml:space="preserve"> and Plank, D.N. (2012). </w:t>
      </w:r>
      <w:r w:rsidRPr="00EE3920">
        <w:rPr>
          <w:rFonts w:ascii="Times New Roman" w:eastAsia="Times New Roman" w:hAnsi="Times New Roman" w:cs="Times New Roman"/>
          <w:i/>
          <w:iCs/>
          <w:color w:val="000000"/>
          <w:lang w:eastAsia="en-GB"/>
        </w:rPr>
        <w:t>Handbook of Education Policy Research</w:t>
      </w:r>
      <w:r w:rsidRPr="00EE3920">
        <w:rPr>
          <w:rFonts w:ascii="Times New Roman" w:eastAsia="Times New Roman" w:hAnsi="Times New Roman" w:cs="Times New Roman"/>
          <w:color w:val="000000"/>
          <w:lang w:eastAsia="en-GB"/>
        </w:rPr>
        <w:t>. Routledge.</w:t>
      </w:r>
    </w:p>
    <w:p w14:paraId="2B667CCD"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Thyer, B.A. and Wodarski, J.S. (2007). </w:t>
      </w:r>
      <w:r w:rsidRPr="00EE3920">
        <w:rPr>
          <w:rFonts w:ascii="Times New Roman" w:eastAsia="Times New Roman" w:hAnsi="Times New Roman" w:cs="Times New Roman"/>
          <w:i/>
          <w:iCs/>
          <w:color w:val="000000"/>
          <w:lang w:eastAsia="en-GB"/>
        </w:rPr>
        <w:t>Social Work in Mental Health</w:t>
      </w:r>
      <w:r w:rsidRPr="00EE3920">
        <w:rPr>
          <w:rFonts w:ascii="Times New Roman" w:eastAsia="Times New Roman" w:hAnsi="Times New Roman" w:cs="Times New Roman"/>
          <w:color w:val="000000"/>
          <w:lang w:eastAsia="en-GB"/>
        </w:rPr>
        <w:t>. John Wiley &amp; Sons.</w:t>
      </w:r>
    </w:p>
    <w:p w14:paraId="15CE9BFE" w14:textId="64E8DC2D"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Wearmouth, J. and Lindley, K. (2021). </w:t>
      </w:r>
      <w:r w:rsidRPr="00EE3920">
        <w:rPr>
          <w:rFonts w:ascii="Times New Roman" w:eastAsia="Times New Roman" w:hAnsi="Times New Roman" w:cs="Times New Roman"/>
          <w:i/>
          <w:iCs/>
          <w:color w:val="000000"/>
          <w:lang w:eastAsia="en-GB"/>
        </w:rPr>
        <w:t>eBook</w:t>
      </w:r>
      <w:r w:rsidRPr="00EE3920">
        <w:rPr>
          <w:rFonts w:ascii="Times New Roman" w:eastAsia="Times New Roman" w:hAnsi="Times New Roman" w:cs="Times New Roman"/>
          <w:i/>
          <w:iCs/>
          <w:color w:val="000000"/>
          <w:lang w:eastAsia="en-GB"/>
        </w:rPr>
        <w:t>: Bri</w:t>
      </w:r>
      <w:r>
        <w:rPr>
          <w:rFonts w:ascii="Times New Roman" w:eastAsia="Times New Roman" w:hAnsi="Times New Roman" w:cs="Times New Roman"/>
          <w:i/>
          <w:iCs/>
          <w:color w:val="000000"/>
          <w:lang w:eastAsia="en-GB"/>
        </w:rPr>
        <w:t>d</w:t>
      </w:r>
      <w:r w:rsidRPr="00EE3920">
        <w:rPr>
          <w:rFonts w:ascii="Times New Roman" w:eastAsia="Times New Roman" w:hAnsi="Times New Roman" w:cs="Times New Roman"/>
          <w:i/>
          <w:iCs/>
          <w:color w:val="000000"/>
          <w:lang w:eastAsia="en-GB"/>
        </w:rPr>
        <w:t>ging the Curriculum to Life: Engaging Learners in the English Education System</w:t>
      </w:r>
      <w:r w:rsidRPr="00EE3920">
        <w:rPr>
          <w:rFonts w:ascii="Times New Roman" w:eastAsia="Times New Roman" w:hAnsi="Times New Roman" w:cs="Times New Roman"/>
          <w:color w:val="000000"/>
          <w:lang w:eastAsia="en-GB"/>
        </w:rPr>
        <w:t>. McGraw-Hill Education (UK).</w:t>
      </w:r>
    </w:p>
    <w:p w14:paraId="324318BF" w14:textId="77777777" w:rsidR="00EE3920" w:rsidRPr="00EE3920" w:rsidRDefault="00EE3920" w:rsidP="00EE3920">
      <w:pPr>
        <w:spacing w:after="240" w:line="360" w:lineRule="atLeast"/>
        <w:rPr>
          <w:rFonts w:ascii="Times New Roman" w:eastAsia="Times New Roman" w:hAnsi="Times New Roman" w:cs="Times New Roman"/>
          <w:color w:val="000000"/>
          <w:lang w:eastAsia="en-GB"/>
        </w:rPr>
      </w:pPr>
      <w:r w:rsidRPr="00EE3920">
        <w:rPr>
          <w:rFonts w:ascii="Times New Roman" w:eastAsia="Times New Roman" w:hAnsi="Times New Roman" w:cs="Times New Roman"/>
          <w:color w:val="000000"/>
          <w:lang w:eastAsia="en-GB"/>
        </w:rPr>
        <w:t>Weist, M.D., Lever, N.A., Bradshaw, C.P. and Julie Sarno Owens (2014). </w:t>
      </w:r>
      <w:r w:rsidRPr="00EE3920">
        <w:rPr>
          <w:rFonts w:ascii="Times New Roman" w:eastAsia="Times New Roman" w:hAnsi="Times New Roman" w:cs="Times New Roman"/>
          <w:i/>
          <w:iCs/>
          <w:color w:val="000000"/>
          <w:lang w:eastAsia="en-GB"/>
        </w:rPr>
        <w:t>Handbook of School Mental Health Research, Training, Practice, and Policy</w:t>
      </w:r>
      <w:r w:rsidRPr="00EE3920">
        <w:rPr>
          <w:rFonts w:ascii="Times New Roman" w:eastAsia="Times New Roman" w:hAnsi="Times New Roman" w:cs="Times New Roman"/>
          <w:color w:val="000000"/>
          <w:lang w:eastAsia="en-GB"/>
        </w:rPr>
        <w:t>. Boston, Ma Springer Us.</w:t>
      </w:r>
    </w:p>
    <w:p w14:paraId="210279B8" w14:textId="77777777" w:rsidR="00B575A7" w:rsidRDefault="00B575A7" w:rsidP="00E5579F">
      <w:pPr>
        <w:spacing w:line="480" w:lineRule="auto"/>
      </w:pPr>
    </w:p>
    <w:sectPr w:rsidR="00B575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C7962"/>
    <w:multiLevelType w:val="hybridMultilevel"/>
    <w:tmpl w:val="6838BB3C"/>
    <w:lvl w:ilvl="0" w:tplc="B05A18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506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1BB"/>
    <w:rsid w:val="00021552"/>
    <w:rsid w:val="000801EA"/>
    <w:rsid w:val="000E2CAB"/>
    <w:rsid w:val="00134E6F"/>
    <w:rsid w:val="00157515"/>
    <w:rsid w:val="0016189A"/>
    <w:rsid w:val="00165646"/>
    <w:rsid w:val="001C6193"/>
    <w:rsid w:val="00204948"/>
    <w:rsid w:val="00233160"/>
    <w:rsid w:val="00287530"/>
    <w:rsid w:val="0028794D"/>
    <w:rsid w:val="002E49ED"/>
    <w:rsid w:val="003B7DF9"/>
    <w:rsid w:val="003C1164"/>
    <w:rsid w:val="0040098D"/>
    <w:rsid w:val="004264D7"/>
    <w:rsid w:val="004C20FD"/>
    <w:rsid w:val="00526FA1"/>
    <w:rsid w:val="0058320E"/>
    <w:rsid w:val="005A0EAF"/>
    <w:rsid w:val="005A6969"/>
    <w:rsid w:val="005B1077"/>
    <w:rsid w:val="006137C6"/>
    <w:rsid w:val="00624EA5"/>
    <w:rsid w:val="006848C1"/>
    <w:rsid w:val="006E5538"/>
    <w:rsid w:val="00720655"/>
    <w:rsid w:val="007D0595"/>
    <w:rsid w:val="00823375"/>
    <w:rsid w:val="00901C5A"/>
    <w:rsid w:val="009F3386"/>
    <w:rsid w:val="00A001BB"/>
    <w:rsid w:val="00A6026C"/>
    <w:rsid w:val="00A92327"/>
    <w:rsid w:val="00B1123A"/>
    <w:rsid w:val="00B3331B"/>
    <w:rsid w:val="00B41857"/>
    <w:rsid w:val="00B575A7"/>
    <w:rsid w:val="00BA4A2E"/>
    <w:rsid w:val="00C3740B"/>
    <w:rsid w:val="00C82DC7"/>
    <w:rsid w:val="00C85A74"/>
    <w:rsid w:val="00CA3EA9"/>
    <w:rsid w:val="00D27A93"/>
    <w:rsid w:val="00DC38D7"/>
    <w:rsid w:val="00DD0634"/>
    <w:rsid w:val="00DF2A8E"/>
    <w:rsid w:val="00E05871"/>
    <w:rsid w:val="00E346D5"/>
    <w:rsid w:val="00E539DF"/>
    <w:rsid w:val="00E5579F"/>
    <w:rsid w:val="00E60BFD"/>
    <w:rsid w:val="00EE3920"/>
    <w:rsid w:val="00F20BC7"/>
    <w:rsid w:val="00F91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62ED2"/>
  <w15:chartTrackingRefBased/>
  <w15:docId w15:val="{69FD7CE6-ADB7-A141-8A90-44B2CEE0B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392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6969"/>
    <w:pPr>
      <w:ind w:left="720"/>
      <w:contextualSpacing/>
    </w:pPr>
  </w:style>
  <w:style w:type="paragraph" w:styleId="NormalWeb">
    <w:name w:val="Normal (Web)"/>
    <w:basedOn w:val="Normal"/>
    <w:uiPriority w:val="99"/>
    <w:semiHidden/>
    <w:unhideWhenUsed/>
    <w:rsid w:val="0023316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EE3920"/>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EE39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077804">
      <w:bodyDiv w:val="1"/>
      <w:marLeft w:val="0"/>
      <w:marRight w:val="0"/>
      <w:marTop w:val="0"/>
      <w:marBottom w:val="0"/>
      <w:divBdr>
        <w:top w:val="none" w:sz="0" w:space="0" w:color="auto"/>
        <w:left w:val="none" w:sz="0" w:space="0" w:color="auto"/>
        <w:bottom w:val="none" w:sz="0" w:space="0" w:color="auto"/>
        <w:right w:val="none" w:sz="0" w:space="0" w:color="auto"/>
      </w:divBdr>
      <w:divsChild>
        <w:div w:id="1697194795">
          <w:marLeft w:val="0"/>
          <w:marRight w:val="0"/>
          <w:marTop w:val="0"/>
          <w:marBottom w:val="0"/>
          <w:divBdr>
            <w:top w:val="none" w:sz="0" w:space="0" w:color="auto"/>
            <w:left w:val="none" w:sz="0" w:space="0" w:color="auto"/>
            <w:bottom w:val="none" w:sz="0" w:space="0" w:color="auto"/>
            <w:right w:val="none" w:sz="0" w:space="0" w:color="auto"/>
          </w:divBdr>
        </w:div>
      </w:divsChild>
    </w:div>
    <w:div w:id="1779106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3561</Words>
  <Characters>20303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lauratownsend2001@gmail.com</dc:creator>
  <cp:keywords/>
  <dc:description/>
  <cp:lastModifiedBy>lauratownsend2001@gmail.com</cp:lastModifiedBy>
  <cp:revision>2</cp:revision>
  <dcterms:created xsi:type="dcterms:W3CDTF">2024-03-04T11:17:00Z</dcterms:created>
  <dcterms:modified xsi:type="dcterms:W3CDTF">2024-03-04T11:17:00Z</dcterms:modified>
</cp:coreProperties>
</file>