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60E06" w14:textId="77777777" w:rsidR="000C1319" w:rsidRPr="00102D4B" w:rsidRDefault="000C1319" w:rsidP="00102D4B">
      <w:pPr>
        <w:spacing w:beforeLines="160" w:before="384" w:afterLines="160" w:after="384"/>
        <w:jc w:val="center"/>
        <w:rPr>
          <w:rFonts w:cs="Arial"/>
          <w:szCs w:val="24"/>
        </w:rPr>
      </w:pPr>
    </w:p>
    <w:p w14:paraId="734CF481" w14:textId="77777777" w:rsidR="00C46066" w:rsidRPr="00102D4B" w:rsidRDefault="00C46066" w:rsidP="00102D4B">
      <w:pPr>
        <w:spacing w:beforeLines="160" w:before="384" w:afterLines="160" w:after="384"/>
        <w:jc w:val="center"/>
        <w:rPr>
          <w:rFonts w:cs="Arial"/>
          <w:szCs w:val="24"/>
        </w:rPr>
      </w:pPr>
    </w:p>
    <w:p w14:paraId="4ED4E1A2" w14:textId="5C50AA36" w:rsidR="000C1319" w:rsidRPr="00102D4B" w:rsidRDefault="000C1319" w:rsidP="00102D4B">
      <w:pPr>
        <w:spacing w:beforeLines="160" w:before="384" w:afterLines="160" w:after="384"/>
        <w:jc w:val="center"/>
        <w:rPr>
          <w:rFonts w:cs="Arial"/>
          <w:b/>
          <w:szCs w:val="24"/>
        </w:rPr>
      </w:pPr>
      <w:r w:rsidRPr="00102D4B">
        <w:rPr>
          <w:rFonts w:cs="Arial"/>
          <w:b/>
          <w:szCs w:val="24"/>
        </w:rPr>
        <w:t xml:space="preserve">Student </w:t>
      </w:r>
      <w:proofErr w:type="spellStart"/>
      <w:r w:rsidRPr="00102D4B">
        <w:rPr>
          <w:rFonts w:cs="Arial"/>
          <w:b/>
          <w:szCs w:val="24"/>
        </w:rPr>
        <w:t>Name:</w:t>
      </w:r>
      <w:r w:rsidR="008873BA">
        <w:rPr>
          <w:rFonts w:cs="Arial"/>
          <w:b/>
          <w:szCs w:val="24"/>
        </w:rPr>
        <w:t>Catalina</w:t>
      </w:r>
      <w:proofErr w:type="spellEnd"/>
      <w:r w:rsidR="008873BA">
        <w:rPr>
          <w:rFonts w:cs="Arial"/>
          <w:b/>
          <w:szCs w:val="24"/>
        </w:rPr>
        <w:t xml:space="preserve"> </w:t>
      </w:r>
      <w:proofErr w:type="spellStart"/>
      <w:r w:rsidR="008873BA">
        <w:rPr>
          <w:rFonts w:cs="Arial"/>
          <w:b/>
          <w:szCs w:val="24"/>
        </w:rPr>
        <w:t>Coman</w:t>
      </w:r>
      <w:proofErr w:type="spellEnd"/>
      <w:r w:rsidR="008873BA">
        <w:rPr>
          <w:rFonts w:cs="Arial"/>
          <w:b/>
          <w:szCs w:val="24"/>
        </w:rPr>
        <w:t xml:space="preserve"> </w:t>
      </w:r>
    </w:p>
    <w:p w14:paraId="57E0DB71" w14:textId="54517FCA" w:rsidR="000C1319" w:rsidRPr="00102D4B" w:rsidRDefault="000C1319" w:rsidP="00102D4B">
      <w:pPr>
        <w:spacing w:beforeLines="160" w:before="384" w:afterLines="160" w:after="384"/>
        <w:jc w:val="center"/>
        <w:rPr>
          <w:rFonts w:cs="Arial"/>
          <w:b/>
          <w:szCs w:val="24"/>
        </w:rPr>
      </w:pPr>
      <w:r w:rsidRPr="00102D4B">
        <w:rPr>
          <w:rFonts w:cs="Arial"/>
          <w:b/>
          <w:szCs w:val="24"/>
        </w:rPr>
        <w:t>Student Number:</w:t>
      </w:r>
      <w:r w:rsidR="008873BA">
        <w:rPr>
          <w:rFonts w:cs="Arial"/>
          <w:b/>
          <w:szCs w:val="24"/>
        </w:rPr>
        <w:t>223</w:t>
      </w:r>
      <w:r w:rsidR="00AD6D5F">
        <w:rPr>
          <w:rFonts w:cs="Arial"/>
          <w:b/>
          <w:szCs w:val="24"/>
        </w:rPr>
        <w:t>8715</w:t>
      </w:r>
    </w:p>
    <w:p w14:paraId="684F64DA" w14:textId="77777777" w:rsidR="000C1319" w:rsidRPr="00102D4B" w:rsidRDefault="000C1319" w:rsidP="00102D4B">
      <w:pPr>
        <w:spacing w:beforeLines="160" w:before="384" w:afterLines="160" w:after="384"/>
        <w:jc w:val="center"/>
        <w:rPr>
          <w:rFonts w:cs="Arial"/>
          <w:b/>
          <w:szCs w:val="24"/>
        </w:rPr>
      </w:pPr>
      <w:r w:rsidRPr="00102D4B">
        <w:rPr>
          <w:rFonts w:cs="Arial"/>
          <w:b/>
          <w:szCs w:val="24"/>
        </w:rPr>
        <w:t>Module Title: Sustainable Hospitality &amp; Tourism Management</w:t>
      </w:r>
    </w:p>
    <w:p w14:paraId="1690C503" w14:textId="2F38FFD8" w:rsidR="005722B6" w:rsidRPr="00102D4B" w:rsidRDefault="005722B6" w:rsidP="00102D4B">
      <w:pPr>
        <w:spacing w:beforeLines="160" w:before="384" w:afterLines="160" w:after="384"/>
        <w:jc w:val="center"/>
        <w:rPr>
          <w:rFonts w:cs="Arial"/>
          <w:b/>
          <w:szCs w:val="24"/>
        </w:rPr>
      </w:pPr>
      <w:r w:rsidRPr="00102D4B">
        <w:rPr>
          <w:rFonts w:cs="Arial"/>
          <w:b/>
          <w:szCs w:val="24"/>
        </w:rPr>
        <w:t>Assignment Title: Sustainable Mobility in Hospitality: The Environmental Impact and Future of Rental Cars</w:t>
      </w:r>
    </w:p>
    <w:p w14:paraId="48DCE120" w14:textId="77777777" w:rsidR="000C1319" w:rsidRPr="00102D4B" w:rsidRDefault="000C1319" w:rsidP="00102D4B">
      <w:pPr>
        <w:spacing w:beforeLines="160" w:before="384" w:afterLines="160" w:after="384"/>
        <w:jc w:val="center"/>
        <w:rPr>
          <w:rFonts w:cs="Arial"/>
          <w:b/>
          <w:szCs w:val="24"/>
        </w:rPr>
      </w:pPr>
      <w:r w:rsidRPr="00102D4B">
        <w:rPr>
          <w:rFonts w:cs="Arial"/>
          <w:b/>
          <w:szCs w:val="24"/>
        </w:rPr>
        <w:t>Module code: BMIH5006</w:t>
      </w:r>
    </w:p>
    <w:p w14:paraId="5CB571F9" w14:textId="77777777" w:rsidR="00A5132B" w:rsidRPr="00102D4B" w:rsidRDefault="000C1319" w:rsidP="00102D4B">
      <w:pPr>
        <w:spacing w:beforeLines="160" w:before="384" w:afterLines="160" w:after="384"/>
        <w:jc w:val="center"/>
        <w:rPr>
          <w:rFonts w:cs="Arial"/>
          <w:b/>
          <w:szCs w:val="24"/>
        </w:rPr>
      </w:pPr>
      <w:r w:rsidRPr="00102D4B">
        <w:rPr>
          <w:rFonts w:cs="Arial"/>
          <w:b/>
          <w:szCs w:val="24"/>
        </w:rPr>
        <w:t>Lecturer’s Name: Lisa Knight, Kathryn Roberts, and Christopher Wilkin</w:t>
      </w:r>
    </w:p>
    <w:p w14:paraId="7EA956AC" w14:textId="77777777" w:rsidR="000C1319" w:rsidRPr="00102D4B" w:rsidRDefault="000C1319" w:rsidP="00102D4B">
      <w:pPr>
        <w:spacing w:beforeLines="160" w:before="384" w:afterLines="160" w:after="384"/>
        <w:jc w:val="center"/>
        <w:rPr>
          <w:rFonts w:cs="Arial"/>
          <w:szCs w:val="24"/>
        </w:rPr>
      </w:pPr>
    </w:p>
    <w:p w14:paraId="416EF9E6" w14:textId="77777777" w:rsidR="000C1319" w:rsidRPr="00102D4B" w:rsidRDefault="000C1319" w:rsidP="00102D4B">
      <w:pPr>
        <w:spacing w:beforeLines="160" w:before="384" w:afterLines="160" w:after="384"/>
        <w:jc w:val="center"/>
        <w:rPr>
          <w:rFonts w:cs="Arial"/>
          <w:b/>
          <w:szCs w:val="24"/>
        </w:rPr>
      </w:pPr>
      <w:r w:rsidRPr="00102D4B">
        <w:rPr>
          <w:rFonts w:cs="Arial"/>
          <w:b/>
          <w:szCs w:val="24"/>
        </w:rPr>
        <w:t xml:space="preserve">AI Declaration </w:t>
      </w:r>
    </w:p>
    <w:p w14:paraId="5975B84E" w14:textId="77777777" w:rsidR="000C1319" w:rsidRPr="00102D4B" w:rsidRDefault="000C1319" w:rsidP="00102D4B">
      <w:pPr>
        <w:spacing w:beforeLines="160" w:before="384" w:afterLines="160" w:after="384"/>
        <w:jc w:val="center"/>
        <w:rPr>
          <w:rFonts w:cs="Arial"/>
          <w:szCs w:val="24"/>
        </w:rPr>
      </w:pPr>
      <w:r w:rsidRPr="00102D4B">
        <w:rPr>
          <w:rFonts w:cs="Arial"/>
          <w:noProof/>
          <w:szCs w:val="24"/>
          <w:lang w:val="en-US"/>
        </w:rPr>
        <w:drawing>
          <wp:inline distT="0" distB="0" distL="0" distR="0" wp14:anchorId="0F8136B9" wp14:editId="6B1D04C3">
            <wp:extent cx="5753100"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3100" cy="762000"/>
                    </a:xfrm>
                    <a:prstGeom prst="rect">
                      <a:avLst/>
                    </a:prstGeom>
                  </pic:spPr>
                </pic:pic>
              </a:graphicData>
            </a:graphic>
          </wp:inline>
        </w:drawing>
      </w:r>
    </w:p>
    <w:p w14:paraId="142C7AAE" w14:textId="77777777" w:rsidR="000C1319" w:rsidRPr="00102D4B" w:rsidRDefault="000C1319" w:rsidP="00102D4B">
      <w:pPr>
        <w:spacing w:beforeLines="160" w:before="384" w:afterLines="160" w:after="384"/>
        <w:jc w:val="left"/>
        <w:rPr>
          <w:rFonts w:cs="Arial"/>
          <w:szCs w:val="24"/>
        </w:rPr>
      </w:pPr>
      <w:r w:rsidRPr="00102D4B">
        <w:rPr>
          <w:rFonts w:cs="Arial"/>
          <w:szCs w:val="24"/>
        </w:rPr>
        <w:br w:type="page"/>
      </w:r>
    </w:p>
    <w:p w14:paraId="096B1FBC" w14:textId="77777777" w:rsidR="000C1319" w:rsidRPr="00102D4B" w:rsidRDefault="00F805ED" w:rsidP="00102D4B">
      <w:pPr>
        <w:pStyle w:val="Heading1"/>
        <w:numPr>
          <w:ilvl w:val="0"/>
          <w:numId w:val="0"/>
        </w:numPr>
        <w:spacing w:beforeLines="160" w:before="384" w:afterLines="160" w:after="384"/>
        <w:ind w:left="432" w:hanging="432"/>
        <w:rPr>
          <w:rFonts w:cs="Arial"/>
          <w:szCs w:val="24"/>
        </w:rPr>
      </w:pPr>
      <w:bookmarkStart w:id="0" w:name="_Toc190442584"/>
      <w:r w:rsidRPr="00102D4B">
        <w:rPr>
          <w:rFonts w:cs="Arial"/>
          <w:szCs w:val="24"/>
        </w:rPr>
        <w:lastRenderedPageBreak/>
        <w:t>Executive Summary</w:t>
      </w:r>
      <w:bookmarkEnd w:id="0"/>
    </w:p>
    <w:p w14:paraId="12C95884" w14:textId="77777777" w:rsidR="00E472E0" w:rsidRPr="00102D4B" w:rsidRDefault="00E472E0" w:rsidP="00102D4B">
      <w:pPr>
        <w:spacing w:beforeLines="160" w:before="384" w:afterLines="160" w:after="384"/>
        <w:rPr>
          <w:rFonts w:cs="Arial"/>
          <w:szCs w:val="24"/>
        </w:rPr>
      </w:pPr>
      <w:r w:rsidRPr="00102D4B">
        <w:rPr>
          <w:rFonts w:cs="Arial"/>
          <w:szCs w:val="24"/>
        </w:rPr>
        <w:t>The environmental impact of rental cars, both the traditional internal combustion engine (ICE) vehicles and electric vehicles (EVs), within the hospitality industry is critically examined in this report. However, using rental cars is important in tourism, and since they are widely used, they emit carbon emissions, deplete resources, create urban congestion, and disrupt ecosystems. EVs seem to be a less environmentally detrimental alternative; however, producing batteries, building and maintaining charging infrastructure, and their overall cost slow down the ecological benefits.</w:t>
      </w:r>
      <w:r w:rsidRPr="00102D4B">
        <w:rPr>
          <w:rFonts w:cs="Arial"/>
          <w:szCs w:val="24"/>
          <w:lang w:val="en-US"/>
        </w:rPr>
        <w:t xml:space="preserve"> </w:t>
      </w:r>
      <w:r w:rsidRPr="00102D4B">
        <w:rPr>
          <w:rFonts w:cs="Arial"/>
          <w:szCs w:val="24"/>
        </w:rPr>
        <w:t xml:space="preserve">The major environmental problems of rental cars are explained, including the carbon footprint of petrol and diesel vehicles, the resource-intensive nature of EV battery production and the increased congestion caused by rental cars in tourist hot spots. </w:t>
      </w:r>
    </w:p>
    <w:p w14:paraId="51557F44" w14:textId="234068E6" w:rsidR="00102D4B" w:rsidRPr="00102D4B" w:rsidRDefault="00E472E0" w:rsidP="00102D4B">
      <w:pPr>
        <w:spacing w:beforeLines="160" w:before="384" w:afterLines="160" w:after="384"/>
        <w:rPr>
          <w:rFonts w:cs="Arial"/>
          <w:szCs w:val="24"/>
        </w:rPr>
      </w:pPr>
      <w:r w:rsidRPr="00102D4B">
        <w:rPr>
          <w:rFonts w:cs="Arial"/>
          <w:szCs w:val="24"/>
        </w:rPr>
        <w:t>However, it also analyses the viable solution by transitioning rental fleets to EVs, expanding the charging infrastructure, promoting hybrid vehicles as an interim solution, and adopting a shared mobility model to maximise the usage of vehicles.</w:t>
      </w:r>
      <w:r w:rsidRPr="00102D4B">
        <w:rPr>
          <w:rFonts w:cs="Arial"/>
          <w:szCs w:val="24"/>
          <w:lang w:val="en-US"/>
        </w:rPr>
        <w:t xml:space="preserve"> </w:t>
      </w:r>
      <w:r w:rsidRPr="00102D4B">
        <w:rPr>
          <w:rFonts w:cs="Arial"/>
          <w:szCs w:val="24"/>
        </w:rPr>
        <w:t>It is a long-term proposition to have full electrification, but hybrid vehicles and car-sharing models can be pursued as immediate and cost-effective measures for now. Thus, integration of these solutions can significantly decrease the environmental footprint of the rental car industry, with little or no impact on its operational efficiency. After all, the report concludes that a greener, more responsible, hospitable transport system is contingent upon combining sustainable policies, infrastructure investment and technological advancements.</w:t>
      </w:r>
    </w:p>
    <w:p w14:paraId="4AE73747" w14:textId="519E0107" w:rsidR="00E472E0" w:rsidRPr="00102D4B" w:rsidRDefault="00102D4B" w:rsidP="00102D4B">
      <w:pPr>
        <w:spacing w:beforeLines="160" w:before="384" w:afterLines="160" w:after="384"/>
        <w:jc w:val="left"/>
        <w:rPr>
          <w:rFonts w:cs="Arial"/>
          <w:szCs w:val="24"/>
        </w:rPr>
      </w:pPr>
      <w:r w:rsidRPr="00102D4B">
        <w:rPr>
          <w:rFonts w:cs="Arial"/>
          <w:szCs w:val="24"/>
        </w:rPr>
        <w:br w:type="page"/>
      </w:r>
    </w:p>
    <w:sdt>
      <w:sdtPr>
        <w:rPr>
          <w:rFonts w:ascii="Arial" w:eastAsiaTheme="minorHAnsi" w:hAnsi="Arial" w:cs="Arial"/>
          <w:b/>
          <w:color w:val="auto"/>
          <w:sz w:val="24"/>
          <w:szCs w:val="24"/>
        </w:rPr>
        <w:id w:val="-1493096976"/>
        <w:docPartObj>
          <w:docPartGallery w:val="Table of Contents"/>
          <w:docPartUnique/>
        </w:docPartObj>
      </w:sdtPr>
      <w:sdtEndPr>
        <w:rPr>
          <w:bCs/>
          <w:noProof/>
        </w:rPr>
      </w:sdtEndPr>
      <w:sdtContent>
        <w:p w14:paraId="2EFEBCE7" w14:textId="6369236D" w:rsidR="00102D4B" w:rsidRPr="00102D4B" w:rsidRDefault="00102D4B" w:rsidP="00102D4B">
          <w:pPr>
            <w:pStyle w:val="TOCHeading"/>
            <w:spacing w:beforeLines="160" w:before="384" w:afterLines="160" w:after="384" w:line="360" w:lineRule="auto"/>
            <w:jc w:val="center"/>
            <w:rPr>
              <w:rFonts w:ascii="Arial" w:hAnsi="Arial" w:cs="Arial"/>
              <w:b/>
              <w:color w:val="auto"/>
              <w:sz w:val="24"/>
              <w:szCs w:val="24"/>
            </w:rPr>
          </w:pPr>
          <w:r w:rsidRPr="00102D4B">
            <w:rPr>
              <w:rFonts w:ascii="Arial" w:hAnsi="Arial" w:cs="Arial"/>
              <w:b/>
              <w:color w:val="auto"/>
              <w:sz w:val="24"/>
              <w:szCs w:val="24"/>
            </w:rPr>
            <w:t>Table of Contents</w:t>
          </w:r>
        </w:p>
        <w:p w14:paraId="0381A612" w14:textId="77777777" w:rsidR="00102D4B" w:rsidRPr="00102D4B" w:rsidRDefault="00102D4B" w:rsidP="00102D4B">
          <w:pPr>
            <w:pStyle w:val="TOC1"/>
            <w:tabs>
              <w:tab w:val="right" w:leader="dot" w:pos="9350"/>
            </w:tabs>
            <w:spacing w:beforeLines="160" w:before="384" w:afterLines="160" w:after="384"/>
            <w:rPr>
              <w:rFonts w:eastAsiaTheme="minorEastAsia" w:cs="Arial"/>
              <w:noProof/>
              <w:szCs w:val="24"/>
              <w:lang w:val="en-US"/>
            </w:rPr>
          </w:pPr>
          <w:r w:rsidRPr="00102D4B">
            <w:rPr>
              <w:rFonts w:cs="Arial"/>
              <w:b/>
              <w:bCs/>
              <w:noProof/>
              <w:szCs w:val="24"/>
            </w:rPr>
            <w:fldChar w:fldCharType="begin"/>
          </w:r>
          <w:r w:rsidRPr="00102D4B">
            <w:rPr>
              <w:rFonts w:cs="Arial"/>
              <w:b/>
              <w:bCs/>
              <w:noProof/>
              <w:szCs w:val="24"/>
            </w:rPr>
            <w:instrText xml:space="preserve"> TOC \o "1-3" \h \z \u </w:instrText>
          </w:r>
          <w:r w:rsidRPr="00102D4B">
            <w:rPr>
              <w:rFonts w:cs="Arial"/>
              <w:b/>
              <w:bCs/>
              <w:noProof/>
              <w:szCs w:val="24"/>
            </w:rPr>
            <w:fldChar w:fldCharType="separate"/>
          </w:r>
          <w:hyperlink w:anchor="_Toc190442584" w:history="1">
            <w:r w:rsidRPr="00102D4B">
              <w:rPr>
                <w:rStyle w:val="Hyperlink"/>
                <w:rFonts w:cs="Arial"/>
                <w:noProof/>
                <w:color w:val="auto"/>
                <w:szCs w:val="24"/>
              </w:rPr>
              <w:t>Executive Summary</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_Toc190442584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2</w:t>
            </w:r>
            <w:r w:rsidRPr="00102D4B">
              <w:rPr>
                <w:rFonts w:cs="Arial"/>
                <w:noProof/>
                <w:webHidden/>
                <w:szCs w:val="24"/>
              </w:rPr>
              <w:fldChar w:fldCharType="end"/>
            </w:r>
          </w:hyperlink>
        </w:p>
        <w:p w14:paraId="1FCCBD15" w14:textId="77777777" w:rsidR="00102D4B" w:rsidRPr="00102D4B" w:rsidRDefault="00102D4B" w:rsidP="00102D4B">
          <w:pPr>
            <w:pStyle w:val="TOC1"/>
            <w:tabs>
              <w:tab w:val="left" w:pos="440"/>
              <w:tab w:val="right" w:leader="dot" w:pos="9350"/>
            </w:tabs>
            <w:spacing w:beforeLines="160" w:before="384" w:afterLines="160" w:after="384"/>
            <w:rPr>
              <w:rFonts w:eastAsiaTheme="minorEastAsia" w:cs="Arial"/>
              <w:noProof/>
              <w:szCs w:val="24"/>
              <w:lang w:val="en-US"/>
            </w:rPr>
          </w:pPr>
          <w:hyperlink w:anchor="_Toc190442585" w:history="1">
            <w:r w:rsidRPr="00102D4B">
              <w:rPr>
                <w:rStyle w:val="Hyperlink"/>
                <w:rFonts w:cs="Arial"/>
                <w:noProof/>
                <w:color w:val="auto"/>
                <w:szCs w:val="24"/>
                <w14:scene3d>
                  <w14:camera w14:prst="orthographicFront"/>
                  <w14:lightRig w14:rig="threePt" w14:dir="t">
                    <w14:rot w14:lat="0" w14:lon="0" w14:rev="0"/>
                  </w14:lightRig>
                </w14:scene3d>
                <w14:props3d w14:extrusionH="0" w14:contourW="0" w14:prstMaterial="warmMatte"/>
              </w:rPr>
              <w:t>1</w:t>
            </w:r>
            <w:r w:rsidRPr="00102D4B">
              <w:rPr>
                <w:rFonts w:eastAsiaTheme="minorEastAsia" w:cs="Arial"/>
                <w:noProof/>
                <w:szCs w:val="24"/>
                <w:lang w:val="en-US"/>
              </w:rPr>
              <w:tab/>
            </w:r>
            <w:r w:rsidRPr="00102D4B">
              <w:rPr>
                <w:rStyle w:val="Hyperlink"/>
                <w:rFonts w:cs="Arial"/>
                <w:noProof/>
                <w:color w:val="auto"/>
                <w:szCs w:val="24"/>
              </w:rPr>
              <w:t>Introduction</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_Toc190442585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4</w:t>
            </w:r>
            <w:r w:rsidRPr="00102D4B">
              <w:rPr>
                <w:rFonts w:cs="Arial"/>
                <w:noProof/>
                <w:webHidden/>
                <w:szCs w:val="24"/>
              </w:rPr>
              <w:fldChar w:fldCharType="end"/>
            </w:r>
          </w:hyperlink>
        </w:p>
        <w:p w14:paraId="0C7E9F7B" w14:textId="77777777" w:rsidR="00102D4B" w:rsidRPr="00102D4B" w:rsidRDefault="00102D4B" w:rsidP="00102D4B">
          <w:pPr>
            <w:pStyle w:val="TOC1"/>
            <w:tabs>
              <w:tab w:val="left" w:pos="440"/>
              <w:tab w:val="right" w:leader="dot" w:pos="9350"/>
            </w:tabs>
            <w:spacing w:beforeLines="160" w:before="384" w:afterLines="160" w:after="384"/>
            <w:rPr>
              <w:rFonts w:eastAsiaTheme="minorEastAsia" w:cs="Arial"/>
              <w:noProof/>
              <w:szCs w:val="24"/>
              <w:lang w:val="en-US"/>
            </w:rPr>
          </w:pPr>
          <w:hyperlink w:anchor="_Toc190442586" w:history="1">
            <w:r w:rsidRPr="00102D4B">
              <w:rPr>
                <w:rStyle w:val="Hyperlink"/>
                <w:rFonts w:cs="Arial"/>
                <w:noProof/>
                <w:color w:val="auto"/>
                <w:szCs w:val="24"/>
                <w14:scene3d>
                  <w14:camera w14:prst="orthographicFront"/>
                  <w14:lightRig w14:rig="threePt" w14:dir="t">
                    <w14:rot w14:lat="0" w14:lon="0" w14:rev="0"/>
                  </w14:lightRig>
                </w14:scene3d>
                <w14:props3d w14:extrusionH="0" w14:contourW="0" w14:prstMaterial="warmMatte"/>
              </w:rPr>
              <w:t>2</w:t>
            </w:r>
            <w:r w:rsidRPr="00102D4B">
              <w:rPr>
                <w:rFonts w:eastAsiaTheme="minorEastAsia" w:cs="Arial"/>
                <w:noProof/>
                <w:szCs w:val="24"/>
                <w:lang w:val="en-US"/>
              </w:rPr>
              <w:tab/>
            </w:r>
            <w:r w:rsidRPr="00102D4B">
              <w:rPr>
                <w:rStyle w:val="Hyperlink"/>
                <w:rFonts w:cs="Arial"/>
                <w:noProof/>
                <w:color w:val="auto"/>
                <w:szCs w:val="24"/>
              </w:rPr>
              <w:t>Main Findings</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_Toc190442586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4</w:t>
            </w:r>
            <w:r w:rsidRPr="00102D4B">
              <w:rPr>
                <w:rFonts w:cs="Arial"/>
                <w:noProof/>
                <w:webHidden/>
                <w:szCs w:val="24"/>
              </w:rPr>
              <w:fldChar w:fldCharType="end"/>
            </w:r>
          </w:hyperlink>
        </w:p>
        <w:p w14:paraId="70B8E4C8" w14:textId="77777777" w:rsidR="00102D4B" w:rsidRPr="00102D4B" w:rsidRDefault="00102D4B" w:rsidP="00102D4B">
          <w:pPr>
            <w:pStyle w:val="TOC2"/>
            <w:spacing w:beforeLines="160" w:before="384" w:afterLines="160" w:after="384"/>
            <w:rPr>
              <w:rFonts w:eastAsiaTheme="minorEastAsia" w:cs="Arial"/>
              <w:noProof/>
              <w:szCs w:val="24"/>
              <w:lang w:val="en-US"/>
            </w:rPr>
          </w:pPr>
          <w:hyperlink w:anchor="_Toc190442587" w:history="1">
            <w:r w:rsidRPr="00102D4B">
              <w:rPr>
                <w:rStyle w:val="Hyperlink"/>
                <w:rFonts w:cs="Arial"/>
                <w:noProof/>
                <w:color w:val="auto"/>
                <w:szCs w:val="24"/>
              </w:rPr>
              <w:t>2.1</w:t>
            </w:r>
            <w:r w:rsidRPr="00102D4B">
              <w:rPr>
                <w:rFonts w:eastAsiaTheme="minorEastAsia" w:cs="Arial"/>
                <w:noProof/>
                <w:szCs w:val="24"/>
                <w:lang w:val="en-US"/>
              </w:rPr>
              <w:tab/>
            </w:r>
            <w:r w:rsidRPr="00102D4B">
              <w:rPr>
                <w:rStyle w:val="Hyperlink"/>
                <w:rFonts w:cs="Arial"/>
                <w:noProof/>
                <w:color w:val="auto"/>
                <w:szCs w:val="24"/>
              </w:rPr>
              <w:t>Overview of Rental Cars (Traditional &amp; Electric) as a Mode of Transport</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_Toc190442587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4</w:t>
            </w:r>
            <w:r w:rsidRPr="00102D4B">
              <w:rPr>
                <w:rFonts w:cs="Arial"/>
                <w:noProof/>
                <w:webHidden/>
                <w:szCs w:val="24"/>
              </w:rPr>
              <w:fldChar w:fldCharType="end"/>
            </w:r>
          </w:hyperlink>
        </w:p>
        <w:p w14:paraId="002DC838" w14:textId="77777777" w:rsidR="00102D4B" w:rsidRPr="00102D4B" w:rsidRDefault="00102D4B" w:rsidP="00102D4B">
          <w:pPr>
            <w:pStyle w:val="TOC2"/>
            <w:spacing w:beforeLines="160" w:before="384" w:afterLines="160" w:after="384"/>
            <w:rPr>
              <w:rFonts w:eastAsiaTheme="minorEastAsia" w:cs="Arial"/>
              <w:noProof/>
              <w:szCs w:val="24"/>
              <w:lang w:val="en-US"/>
            </w:rPr>
          </w:pPr>
          <w:hyperlink w:anchor="_Toc190442588" w:history="1">
            <w:r w:rsidRPr="00102D4B">
              <w:rPr>
                <w:rStyle w:val="Hyperlink"/>
                <w:rFonts w:cs="Arial"/>
                <w:noProof/>
                <w:color w:val="auto"/>
                <w:szCs w:val="24"/>
              </w:rPr>
              <w:t>2.2</w:t>
            </w:r>
            <w:r w:rsidRPr="00102D4B">
              <w:rPr>
                <w:rFonts w:eastAsiaTheme="minorEastAsia" w:cs="Arial"/>
                <w:noProof/>
                <w:szCs w:val="24"/>
                <w:lang w:val="en-US"/>
              </w:rPr>
              <w:tab/>
            </w:r>
            <w:r w:rsidRPr="00102D4B">
              <w:rPr>
                <w:rStyle w:val="Hyperlink"/>
                <w:rFonts w:cs="Arial"/>
                <w:noProof/>
                <w:color w:val="auto"/>
                <w:szCs w:val="24"/>
              </w:rPr>
              <w:t>Environmental Impact of Rental Cars (Traditional &amp; Electric)</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_Toc190442588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5</w:t>
            </w:r>
            <w:r w:rsidRPr="00102D4B">
              <w:rPr>
                <w:rFonts w:cs="Arial"/>
                <w:noProof/>
                <w:webHidden/>
                <w:szCs w:val="24"/>
              </w:rPr>
              <w:fldChar w:fldCharType="end"/>
            </w:r>
          </w:hyperlink>
        </w:p>
        <w:p w14:paraId="7766ADAF"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89" w:history="1">
            <w:r w:rsidRPr="00102D4B">
              <w:rPr>
                <w:rStyle w:val="Hyperlink"/>
                <w:rFonts w:ascii="Arial" w:hAnsi="Arial" w:cs="Arial"/>
                <w:noProof/>
                <w:color w:val="auto"/>
                <w:sz w:val="24"/>
                <w:szCs w:val="24"/>
              </w:rPr>
              <w:t>2.2.1</w:t>
            </w:r>
            <w:r w:rsidRPr="00102D4B">
              <w:rPr>
                <w:rFonts w:ascii="Arial" w:hAnsi="Arial" w:cs="Arial"/>
                <w:noProof/>
                <w:sz w:val="24"/>
                <w:szCs w:val="24"/>
              </w:rPr>
              <w:tab/>
            </w:r>
            <w:r w:rsidRPr="00102D4B">
              <w:rPr>
                <w:rStyle w:val="Hyperlink"/>
                <w:rFonts w:ascii="Arial" w:hAnsi="Arial" w:cs="Arial"/>
                <w:noProof/>
                <w:color w:val="auto"/>
                <w:sz w:val="24"/>
                <w:szCs w:val="24"/>
              </w:rPr>
              <w:t>Carbon Emissions and Air Pollution</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_Toc190442589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5</w:t>
            </w:r>
            <w:r w:rsidRPr="00102D4B">
              <w:rPr>
                <w:rFonts w:ascii="Arial" w:hAnsi="Arial" w:cs="Arial"/>
                <w:noProof/>
                <w:webHidden/>
                <w:sz w:val="24"/>
                <w:szCs w:val="24"/>
              </w:rPr>
              <w:fldChar w:fldCharType="end"/>
            </w:r>
          </w:hyperlink>
        </w:p>
        <w:p w14:paraId="39220C43"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0" w:history="1">
            <w:r w:rsidRPr="00102D4B">
              <w:rPr>
                <w:rStyle w:val="Hyperlink"/>
                <w:rFonts w:ascii="Arial" w:hAnsi="Arial" w:cs="Arial"/>
                <w:noProof/>
                <w:color w:val="auto"/>
                <w:sz w:val="24"/>
                <w:szCs w:val="24"/>
              </w:rPr>
              <w:t>2.2.2</w:t>
            </w:r>
            <w:r w:rsidRPr="00102D4B">
              <w:rPr>
                <w:rFonts w:ascii="Arial" w:hAnsi="Arial" w:cs="Arial"/>
                <w:noProof/>
                <w:sz w:val="24"/>
                <w:szCs w:val="24"/>
              </w:rPr>
              <w:tab/>
            </w:r>
            <w:r w:rsidRPr="00102D4B">
              <w:rPr>
                <w:rStyle w:val="Hyperlink"/>
                <w:rFonts w:ascii="Arial" w:hAnsi="Arial" w:cs="Arial"/>
                <w:noProof/>
                <w:color w:val="auto"/>
                <w:sz w:val="24"/>
                <w:szCs w:val="24"/>
              </w:rPr>
              <w:t>Resource Depletion and Battery Production</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_Toc190442590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6</w:t>
            </w:r>
            <w:r w:rsidRPr="00102D4B">
              <w:rPr>
                <w:rFonts w:ascii="Arial" w:hAnsi="Arial" w:cs="Arial"/>
                <w:noProof/>
                <w:webHidden/>
                <w:sz w:val="24"/>
                <w:szCs w:val="24"/>
              </w:rPr>
              <w:fldChar w:fldCharType="end"/>
            </w:r>
          </w:hyperlink>
        </w:p>
        <w:p w14:paraId="6A3D279A"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1" w:history="1">
            <w:r w:rsidRPr="00102D4B">
              <w:rPr>
                <w:rStyle w:val="Hyperlink"/>
                <w:rFonts w:ascii="Arial" w:hAnsi="Arial" w:cs="Arial"/>
                <w:noProof/>
                <w:color w:val="auto"/>
                <w:sz w:val="24"/>
                <w:szCs w:val="24"/>
              </w:rPr>
              <w:t>2.2.3</w:t>
            </w:r>
            <w:r w:rsidRPr="00102D4B">
              <w:rPr>
                <w:rFonts w:ascii="Arial" w:hAnsi="Arial" w:cs="Arial"/>
                <w:noProof/>
                <w:sz w:val="24"/>
                <w:szCs w:val="24"/>
              </w:rPr>
              <w:tab/>
            </w:r>
            <w:r w:rsidRPr="00102D4B">
              <w:rPr>
                <w:rStyle w:val="Hyperlink"/>
                <w:rFonts w:ascii="Arial" w:hAnsi="Arial" w:cs="Arial"/>
                <w:noProof/>
                <w:color w:val="auto"/>
                <w:sz w:val="24"/>
                <w:szCs w:val="24"/>
              </w:rPr>
              <w:t>Urban Congestion and Infrastructure Strain</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_Toc190442591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7</w:t>
            </w:r>
            <w:r w:rsidRPr="00102D4B">
              <w:rPr>
                <w:rFonts w:ascii="Arial" w:hAnsi="Arial" w:cs="Arial"/>
                <w:noProof/>
                <w:webHidden/>
                <w:sz w:val="24"/>
                <w:szCs w:val="24"/>
              </w:rPr>
              <w:fldChar w:fldCharType="end"/>
            </w:r>
          </w:hyperlink>
        </w:p>
        <w:p w14:paraId="472520CD"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2" w:history="1">
            <w:r w:rsidRPr="00102D4B">
              <w:rPr>
                <w:rStyle w:val="Hyperlink"/>
                <w:rFonts w:ascii="Arial" w:hAnsi="Arial" w:cs="Arial"/>
                <w:noProof/>
                <w:color w:val="auto"/>
                <w:sz w:val="24"/>
                <w:szCs w:val="24"/>
              </w:rPr>
              <w:t>2.2.4</w:t>
            </w:r>
            <w:r w:rsidRPr="00102D4B">
              <w:rPr>
                <w:rFonts w:ascii="Arial" w:hAnsi="Arial" w:cs="Arial"/>
                <w:noProof/>
                <w:sz w:val="24"/>
                <w:szCs w:val="24"/>
              </w:rPr>
              <w:tab/>
            </w:r>
            <w:r w:rsidRPr="00102D4B">
              <w:rPr>
                <w:rStyle w:val="Hyperlink"/>
                <w:rFonts w:ascii="Arial" w:hAnsi="Arial" w:cs="Arial"/>
                <w:noProof/>
                <w:color w:val="auto"/>
                <w:sz w:val="24"/>
                <w:szCs w:val="24"/>
              </w:rPr>
              <w:t>Tourism’s Environmental Footprint</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_Toc190442592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7</w:t>
            </w:r>
            <w:r w:rsidRPr="00102D4B">
              <w:rPr>
                <w:rFonts w:ascii="Arial" w:hAnsi="Arial" w:cs="Arial"/>
                <w:noProof/>
                <w:webHidden/>
                <w:sz w:val="24"/>
                <w:szCs w:val="24"/>
              </w:rPr>
              <w:fldChar w:fldCharType="end"/>
            </w:r>
          </w:hyperlink>
        </w:p>
        <w:p w14:paraId="76683ADA" w14:textId="77777777" w:rsidR="00102D4B" w:rsidRPr="00102D4B" w:rsidRDefault="00102D4B" w:rsidP="00102D4B">
          <w:pPr>
            <w:pStyle w:val="TOC2"/>
            <w:spacing w:beforeLines="160" w:before="384" w:afterLines="160" w:after="384"/>
            <w:rPr>
              <w:rFonts w:eastAsiaTheme="minorEastAsia" w:cs="Arial"/>
              <w:noProof/>
              <w:szCs w:val="24"/>
              <w:lang w:val="en-US"/>
            </w:rPr>
          </w:pPr>
          <w:hyperlink w:anchor="_Toc190442593" w:history="1">
            <w:r w:rsidRPr="00102D4B">
              <w:rPr>
                <w:rStyle w:val="Hyperlink"/>
                <w:rFonts w:cs="Arial"/>
                <w:noProof/>
                <w:color w:val="auto"/>
                <w:szCs w:val="24"/>
              </w:rPr>
              <w:t>2.3</w:t>
            </w:r>
            <w:r w:rsidRPr="00102D4B">
              <w:rPr>
                <w:rFonts w:eastAsiaTheme="minorEastAsia" w:cs="Arial"/>
                <w:noProof/>
                <w:szCs w:val="24"/>
                <w:lang w:val="en-US"/>
              </w:rPr>
              <w:tab/>
            </w:r>
            <w:r w:rsidRPr="00102D4B">
              <w:rPr>
                <w:rStyle w:val="Hyperlink"/>
                <w:rFonts w:cs="Arial"/>
                <w:noProof/>
                <w:color w:val="auto"/>
                <w:szCs w:val="24"/>
              </w:rPr>
              <w:t>Solutions to Reduce the Environmental Impact of Rental Cars (Traditional &amp; Electric)</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_Toc190442593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8</w:t>
            </w:r>
            <w:r w:rsidRPr="00102D4B">
              <w:rPr>
                <w:rFonts w:cs="Arial"/>
                <w:noProof/>
                <w:webHidden/>
                <w:szCs w:val="24"/>
              </w:rPr>
              <w:fldChar w:fldCharType="end"/>
            </w:r>
          </w:hyperlink>
        </w:p>
        <w:p w14:paraId="17A6A9FE"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4" w:history="1">
            <w:r w:rsidRPr="00102D4B">
              <w:rPr>
                <w:rStyle w:val="Hyperlink"/>
                <w:rFonts w:ascii="Arial" w:hAnsi="Arial" w:cs="Arial"/>
                <w:noProof/>
                <w:color w:val="auto"/>
                <w:sz w:val="24"/>
                <w:szCs w:val="24"/>
              </w:rPr>
              <w:t>2.3.1</w:t>
            </w:r>
            <w:r w:rsidRPr="00102D4B">
              <w:rPr>
                <w:rFonts w:ascii="Arial" w:hAnsi="Arial" w:cs="Arial"/>
                <w:noProof/>
                <w:sz w:val="24"/>
                <w:szCs w:val="24"/>
              </w:rPr>
              <w:tab/>
            </w:r>
            <w:r w:rsidRPr="00102D4B">
              <w:rPr>
                <w:rStyle w:val="Hyperlink"/>
                <w:rFonts w:ascii="Arial" w:hAnsi="Arial" w:cs="Arial"/>
                <w:noProof/>
                <w:color w:val="auto"/>
                <w:sz w:val="24"/>
                <w:szCs w:val="24"/>
              </w:rPr>
              <w:t>Transition to Electric Rental Fleets</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_Toc190442594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8</w:t>
            </w:r>
            <w:r w:rsidRPr="00102D4B">
              <w:rPr>
                <w:rFonts w:ascii="Arial" w:hAnsi="Arial" w:cs="Arial"/>
                <w:noProof/>
                <w:webHidden/>
                <w:sz w:val="24"/>
                <w:szCs w:val="24"/>
              </w:rPr>
              <w:fldChar w:fldCharType="end"/>
            </w:r>
          </w:hyperlink>
        </w:p>
        <w:p w14:paraId="6FD44538"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5" w:history="1">
            <w:r w:rsidRPr="00102D4B">
              <w:rPr>
                <w:rStyle w:val="Hyperlink"/>
                <w:rFonts w:ascii="Arial" w:hAnsi="Arial" w:cs="Arial"/>
                <w:noProof/>
                <w:color w:val="auto"/>
                <w:sz w:val="24"/>
                <w:szCs w:val="24"/>
              </w:rPr>
              <w:t>2.3.2</w:t>
            </w:r>
            <w:r w:rsidRPr="00102D4B">
              <w:rPr>
                <w:rFonts w:ascii="Arial" w:hAnsi="Arial" w:cs="Arial"/>
                <w:noProof/>
                <w:sz w:val="24"/>
                <w:szCs w:val="24"/>
              </w:rPr>
              <w:tab/>
            </w:r>
            <w:r w:rsidRPr="00102D4B">
              <w:rPr>
                <w:rStyle w:val="Hyperlink"/>
                <w:rFonts w:ascii="Arial" w:hAnsi="Arial" w:cs="Arial"/>
                <w:noProof/>
                <w:color w:val="auto"/>
                <w:sz w:val="24"/>
                <w:szCs w:val="24"/>
              </w:rPr>
              <w:t>Expanding Charging Infrastructure and Renewable Energy Integration</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_Toc190442595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9</w:t>
            </w:r>
            <w:r w:rsidRPr="00102D4B">
              <w:rPr>
                <w:rFonts w:ascii="Arial" w:hAnsi="Arial" w:cs="Arial"/>
                <w:noProof/>
                <w:webHidden/>
                <w:sz w:val="24"/>
                <w:szCs w:val="24"/>
              </w:rPr>
              <w:fldChar w:fldCharType="end"/>
            </w:r>
          </w:hyperlink>
        </w:p>
        <w:p w14:paraId="3D706E47"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6" w:history="1">
            <w:r w:rsidRPr="00102D4B">
              <w:rPr>
                <w:rStyle w:val="Hyperlink"/>
                <w:rFonts w:ascii="Arial" w:hAnsi="Arial" w:cs="Arial"/>
                <w:noProof/>
                <w:color w:val="auto"/>
                <w:sz w:val="24"/>
                <w:szCs w:val="24"/>
              </w:rPr>
              <w:t>2.3.3</w:t>
            </w:r>
            <w:r w:rsidRPr="00102D4B">
              <w:rPr>
                <w:rFonts w:ascii="Arial" w:hAnsi="Arial" w:cs="Arial"/>
                <w:noProof/>
                <w:sz w:val="24"/>
                <w:szCs w:val="24"/>
              </w:rPr>
              <w:tab/>
            </w:r>
            <w:r w:rsidRPr="00102D4B">
              <w:rPr>
                <w:rStyle w:val="Hyperlink"/>
                <w:rFonts w:ascii="Arial" w:hAnsi="Arial" w:cs="Arial"/>
                <w:noProof/>
                <w:color w:val="auto"/>
                <w:sz w:val="24"/>
                <w:szCs w:val="24"/>
              </w:rPr>
              <w:t>Hybrid Vehicles as an Intermediate Solution</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_Toc190442596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9</w:t>
            </w:r>
            <w:r w:rsidRPr="00102D4B">
              <w:rPr>
                <w:rFonts w:ascii="Arial" w:hAnsi="Arial" w:cs="Arial"/>
                <w:noProof/>
                <w:webHidden/>
                <w:sz w:val="24"/>
                <w:szCs w:val="24"/>
              </w:rPr>
              <w:fldChar w:fldCharType="end"/>
            </w:r>
          </w:hyperlink>
        </w:p>
        <w:p w14:paraId="1D437A3A"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7" w:history="1">
            <w:r w:rsidRPr="00102D4B">
              <w:rPr>
                <w:rStyle w:val="Hyperlink"/>
                <w:rFonts w:ascii="Arial" w:hAnsi="Arial" w:cs="Arial"/>
                <w:noProof/>
                <w:color w:val="auto"/>
                <w:sz w:val="24"/>
                <w:szCs w:val="24"/>
              </w:rPr>
              <w:t>2.3.4</w:t>
            </w:r>
            <w:r w:rsidRPr="00102D4B">
              <w:rPr>
                <w:rFonts w:ascii="Arial" w:hAnsi="Arial" w:cs="Arial"/>
                <w:noProof/>
                <w:sz w:val="24"/>
                <w:szCs w:val="24"/>
              </w:rPr>
              <w:tab/>
            </w:r>
            <w:r w:rsidRPr="00102D4B">
              <w:rPr>
                <w:rStyle w:val="Hyperlink"/>
                <w:rFonts w:ascii="Arial" w:hAnsi="Arial" w:cs="Arial"/>
                <w:noProof/>
                <w:color w:val="auto"/>
                <w:sz w:val="24"/>
                <w:szCs w:val="24"/>
              </w:rPr>
              <w:t>Car-Sharing and Mobility-as-a-Service (MaaS) Models</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_Toc190442597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10</w:t>
            </w:r>
            <w:r w:rsidRPr="00102D4B">
              <w:rPr>
                <w:rFonts w:ascii="Arial" w:hAnsi="Arial" w:cs="Arial"/>
                <w:noProof/>
                <w:webHidden/>
                <w:sz w:val="24"/>
                <w:szCs w:val="24"/>
              </w:rPr>
              <w:fldChar w:fldCharType="end"/>
            </w:r>
          </w:hyperlink>
        </w:p>
        <w:p w14:paraId="40B4D425" w14:textId="77777777" w:rsidR="00102D4B" w:rsidRPr="00102D4B" w:rsidRDefault="00102D4B" w:rsidP="00102D4B">
          <w:pPr>
            <w:pStyle w:val="TOC2"/>
            <w:spacing w:beforeLines="160" w:before="384" w:afterLines="160" w:after="384"/>
            <w:rPr>
              <w:rFonts w:eastAsiaTheme="minorEastAsia" w:cs="Arial"/>
              <w:noProof/>
              <w:szCs w:val="24"/>
              <w:lang w:val="en-US"/>
            </w:rPr>
          </w:pPr>
          <w:hyperlink w:anchor="_Toc190442598" w:history="1">
            <w:r w:rsidRPr="00102D4B">
              <w:rPr>
                <w:rStyle w:val="Hyperlink"/>
                <w:rFonts w:cs="Arial"/>
                <w:noProof/>
                <w:color w:val="auto"/>
                <w:szCs w:val="24"/>
              </w:rPr>
              <w:t>2.4</w:t>
            </w:r>
            <w:r w:rsidRPr="00102D4B">
              <w:rPr>
                <w:rFonts w:eastAsiaTheme="minorEastAsia" w:cs="Arial"/>
                <w:noProof/>
                <w:szCs w:val="24"/>
                <w:lang w:val="en-US"/>
              </w:rPr>
              <w:tab/>
            </w:r>
            <w:r w:rsidRPr="00102D4B">
              <w:rPr>
                <w:rStyle w:val="Hyperlink"/>
                <w:rFonts w:cs="Arial"/>
                <w:noProof/>
                <w:color w:val="auto"/>
                <w:szCs w:val="24"/>
              </w:rPr>
              <w:t>Benefits and Challenges of Sustainable Rental Cars (Traditional &amp; Electric) for the Environment and Hospitality Industry</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_Toc190442598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10</w:t>
            </w:r>
            <w:r w:rsidRPr="00102D4B">
              <w:rPr>
                <w:rFonts w:cs="Arial"/>
                <w:noProof/>
                <w:webHidden/>
                <w:szCs w:val="24"/>
              </w:rPr>
              <w:fldChar w:fldCharType="end"/>
            </w:r>
          </w:hyperlink>
        </w:p>
        <w:p w14:paraId="743B5772"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599" w:history="1">
            <w:r w:rsidRPr="00102D4B">
              <w:rPr>
                <w:rStyle w:val="Hyperlink"/>
                <w:rFonts w:ascii="Arial" w:hAnsi="Arial" w:cs="Arial"/>
                <w:noProof/>
                <w:color w:val="auto"/>
                <w:sz w:val="24"/>
                <w:szCs w:val="24"/>
              </w:rPr>
              <w:t>2.4.1</w:t>
            </w:r>
            <w:r w:rsidRPr="00102D4B">
              <w:rPr>
                <w:rFonts w:ascii="Arial" w:hAnsi="Arial" w:cs="Arial"/>
                <w:noProof/>
                <w:sz w:val="24"/>
                <w:szCs w:val="24"/>
              </w:rPr>
              <w:tab/>
            </w:r>
            <w:r w:rsidRPr="00102D4B">
              <w:rPr>
                <w:rStyle w:val="Hyperlink"/>
                <w:rFonts w:ascii="Arial" w:hAnsi="Arial" w:cs="Arial"/>
                <w:noProof/>
                <w:color w:val="auto"/>
                <w:sz w:val="24"/>
                <w:szCs w:val="24"/>
              </w:rPr>
              <w:t>Reducing Carbon Emissions</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_Toc190442599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10</w:t>
            </w:r>
            <w:r w:rsidRPr="00102D4B">
              <w:rPr>
                <w:rFonts w:ascii="Arial" w:hAnsi="Arial" w:cs="Arial"/>
                <w:noProof/>
                <w:webHidden/>
                <w:sz w:val="24"/>
                <w:szCs w:val="24"/>
              </w:rPr>
              <w:fldChar w:fldCharType="end"/>
            </w:r>
          </w:hyperlink>
        </w:p>
        <w:p w14:paraId="23969F9C"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600" w:history="1">
            <w:r w:rsidRPr="00102D4B">
              <w:rPr>
                <w:rStyle w:val="Hyperlink"/>
                <w:rFonts w:ascii="Arial" w:hAnsi="Arial" w:cs="Arial"/>
                <w:noProof/>
                <w:color w:val="auto"/>
                <w:sz w:val="24"/>
                <w:szCs w:val="24"/>
              </w:rPr>
              <w:t>2.4.2</w:t>
            </w:r>
            <w:r w:rsidRPr="00102D4B">
              <w:rPr>
                <w:rFonts w:ascii="Arial" w:hAnsi="Arial" w:cs="Arial"/>
                <w:noProof/>
                <w:sz w:val="24"/>
                <w:szCs w:val="24"/>
              </w:rPr>
              <w:tab/>
            </w:r>
            <w:r w:rsidRPr="00102D4B">
              <w:rPr>
                <w:rStyle w:val="Hyperlink"/>
                <w:rFonts w:ascii="Arial" w:hAnsi="Arial" w:cs="Arial"/>
                <w:noProof/>
                <w:color w:val="auto"/>
                <w:sz w:val="24"/>
                <w:szCs w:val="24"/>
              </w:rPr>
              <w:t>Enhancing Sustainability</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_Toc190442600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11</w:t>
            </w:r>
            <w:r w:rsidRPr="00102D4B">
              <w:rPr>
                <w:rFonts w:ascii="Arial" w:hAnsi="Arial" w:cs="Arial"/>
                <w:noProof/>
                <w:webHidden/>
                <w:sz w:val="24"/>
                <w:szCs w:val="24"/>
              </w:rPr>
              <w:fldChar w:fldCharType="end"/>
            </w:r>
          </w:hyperlink>
        </w:p>
        <w:p w14:paraId="6475EC6D"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601" w:history="1">
            <w:r w:rsidRPr="00102D4B">
              <w:rPr>
                <w:rStyle w:val="Hyperlink"/>
                <w:rFonts w:ascii="Arial" w:hAnsi="Arial" w:cs="Arial"/>
                <w:noProof/>
                <w:color w:val="auto"/>
                <w:sz w:val="24"/>
                <w:szCs w:val="24"/>
              </w:rPr>
              <w:t>2.4.3</w:t>
            </w:r>
            <w:r w:rsidRPr="00102D4B">
              <w:rPr>
                <w:rFonts w:ascii="Arial" w:hAnsi="Arial" w:cs="Arial"/>
                <w:noProof/>
                <w:sz w:val="24"/>
                <w:szCs w:val="24"/>
              </w:rPr>
              <w:tab/>
            </w:r>
            <w:r w:rsidRPr="00102D4B">
              <w:rPr>
                <w:rStyle w:val="Hyperlink"/>
                <w:rFonts w:ascii="Arial" w:hAnsi="Arial" w:cs="Arial"/>
                <w:noProof/>
                <w:color w:val="auto"/>
                <w:sz w:val="24"/>
                <w:szCs w:val="24"/>
              </w:rPr>
              <w:t>Cost Efficiency and Long-Term Savings</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_Toc190442601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11</w:t>
            </w:r>
            <w:r w:rsidRPr="00102D4B">
              <w:rPr>
                <w:rFonts w:ascii="Arial" w:hAnsi="Arial" w:cs="Arial"/>
                <w:noProof/>
                <w:webHidden/>
                <w:sz w:val="24"/>
                <w:szCs w:val="24"/>
              </w:rPr>
              <w:fldChar w:fldCharType="end"/>
            </w:r>
          </w:hyperlink>
        </w:p>
        <w:p w14:paraId="1AFBF9C0"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602" w:history="1">
            <w:r w:rsidRPr="00102D4B">
              <w:rPr>
                <w:rStyle w:val="Hyperlink"/>
                <w:rFonts w:ascii="Arial" w:hAnsi="Arial" w:cs="Arial"/>
                <w:noProof/>
                <w:color w:val="auto"/>
                <w:sz w:val="24"/>
                <w:szCs w:val="24"/>
              </w:rPr>
              <w:t>2.4.4</w:t>
            </w:r>
            <w:r w:rsidRPr="00102D4B">
              <w:rPr>
                <w:rFonts w:ascii="Arial" w:hAnsi="Arial" w:cs="Arial"/>
                <w:noProof/>
                <w:sz w:val="24"/>
                <w:szCs w:val="24"/>
              </w:rPr>
              <w:tab/>
            </w:r>
            <w:r w:rsidRPr="00102D4B">
              <w:rPr>
                <w:rStyle w:val="Hyperlink"/>
                <w:rFonts w:ascii="Arial" w:hAnsi="Arial" w:cs="Arial"/>
                <w:noProof/>
                <w:color w:val="auto"/>
                <w:sz w:val="24"/>
                <w:szCs w:val="24"/>
              </w:rPr>
              <w:t>Supporting Sustainable Tourism and Green Accreditation</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_Toc190442602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11</w:t>
            </w:r>
            <w:r w:rsidRPr="00102D4B">
              <w:rPr>
                <w:rFonts w:ascii="Arial" w:hAnsi="Arial" w:cs="Arial"/>
                <w:noProof/>
                <w:webHidden/>
                <w:sz w:val="24"/>
                <w:szCs w:val="24"/>
              </w:rPr>
              <w:fldChar w:fldCharType="end"/>
            </w:r>
          </w:hyperlink>
        </w:p>
        <w:p w14:paraId="4FA900A8"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603" w:history="1">
            <w:r w:rsidRPr="00102D4B">
              <w:rPr>
                <w:rStyle w:val="Hyperlink"/>
                <w:rFonts w:ascii="Arial" w:hAnsi="Arial" w:cs="Arial"/>
                <w:noProof/>
                <w:color w:val="auto"/>
                <w:sz w:val="24"/>
                <w:szCs w:val="24"/>
              </w:rPr>
              <w:t>2.4.5</w:t>
            </w:r>
            <w:r w:rsidRPr="00102D4B">
              <w:rPr>
                <w:rFonts w:ascii="Arial" w:hAnsi="Arial" w:cs="Arial"/>
                <w:noProof/>
                <w:sz w:val="24"/>
                <w:szCs w:val="24"/>
              </w:rPr>
              <w:tab/>
            </w:r>
            <w:r w:rsidRPr="00102D4B">
              <w:rPr>
                <w:rStyle w:val="Hyperlink"/>
                <w:rFonts w:ascii="Arial" w:hAnsi="Arial" w:cs="Arial"/>
                <w:noProof/>
                <w:color w:val="auto"/>
                <w:sz w:val="24"/>
                <w:szCs w:val="24"/>
              </w:rPr>
              <w:t>Charging Infrastructure and Range Limitations</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_Toc190442603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12</w:t>
            </w:r>
            <w:r w:rsidRPr="00102D4B">
              <w:rPr>
                <w:rFonts w:ascii="Arial" w:hAnsi="Arial" w:cs="Arial"/>
                <w:noProof/>
                <w:webHidden/>
                <w:sz w:val="24"/>
                <w:szCs w:val="24"/>
              </w:rPr>
              <w:fldChar w:fldCharType="end"/>
            </w:r>
          </w:hyperlink>
        </w:p>
        <w:p w14:paraId="218B18EE" w14:textId="77777777" w:rsidR="00102D4B" w:rsidRPr="00102D4B" w:rsidRDefault="00102D4B" w:rsidP="00102D4B">
          <w:pPr>
            <w:pStyle w:val="TOC3"/>
            <w:tabs>
              <w:tab w:val="left" w:pos="1320"/>
              <w:tab w:val="right" w:leader="dot" w:pos="9350"/>
            </w:tabs>
            <w:spacing w:beforeLines="160" w:before="384" w:afterLines="160" w:after="384" w:line="360" w:lineRule="auto"/>
            <w:rPr>
              <w:rFonts w:ascii="Arial" w:hAnsi="Arial" w:cs="Arial"/>
              <w:noProof/>
              <w:sz w:val="24"/>
              <w:szCs w:val="24"/>
            </w:rPr>
          </w:pPr>
          <w:hyperlink w:anchor="_Toc190442604" w:history="1">
            <w:r w:rsidRPr="00102D4B">
              <w:rPr>
                <w:rStyle w:val="Hyperlink"/>
                <w:rFonts w:ascii="Arial" w:hAnsi="Arial" w:cs="Arial"/>
                <w:noProof/>
                <w:color w:val="auto"/>
                <w:sz w:val="24"/>
                <w:szCs w:val="24"/>
              </w:rPr>
              <w:t>2.4.6</w:t>
            </w:r>
            <w:r w:rsidRPr="00102D4B">
              <w:rPr>
                <w:rFonts w:ascii="Arial" w:hAnsi="Arial" w:cs="Arial"/>
                <w:noProof/>
                <w:sz w:val="24"/>
                <w:szCs w:val="24"/>
              </w:rPr>
              <w:tab/>
            </w:r>
            <w:r w:rsidRPr="00102D4B">
              <w:rPr>
                <w:rStyle w:val="Hyperlink"/>
                <w:rFonts w:ascii="Arial" w:hAnsi="Arial" w:cs="Arial"/>
                <w:noProof/>
                <w:color w:val="auto"/>
                <w:sz w:val="24"/>
                <w:szCs w:val="24"/>
              </w:rPr>
              <w:t>Affordability</w:t>
            </w:r>
            <w:r w:rsidRPr="00102D4B">
              <w:rPr>
                <w:rFonts w:ascii="Arial" w:hAnsi="Arial" w:cs="Arial"/>
                <w:noProof/>
                <w:webHidden/>
                <w:sz w:val="24"/>
                <w:szCs w:val="24"/>
              </w:rPr>
              <w:tab/>
            </w:r>
            <w:r w:rsidRPr="00102D4B">
              <w:rPr>
                <w:rFonts w:ascii="Arial" w:hAnsi="Arial" w:cs="Arial"/>
                <w:noProof/>
                <w:webHidden/>
                <w:sz w:val="24"/>
                <w:szCs w:val="24"/>
              </w:rPr>
              <w:fldChar w:fldCharType="begin"/>
            </w:r>
            <w:r w:rsidRPr="00102D4B">
              <w:rPr>
                <w:rFonts w:ascii="Arial" w:hAnsi="Arial" w:cs="Arial"/>
                <w:noProof/>
                <w:webHidden/>
                <w:sz w:val="24"/>
                <w:szCs w:val="24"/>
              </w:rPr>
              <w:instrText xml:space="preserve"> PAGEREF _Toc190442604 \h </w:instrText>
            </w:r>
            <w:r w:rsidRPr="00102D4B">
              <w:rPr>
                <w:rFonts w:ascii="Arial" w:hAnsi="Arial" w:cs="Arial"/>
                <w:noProof/>
                <w:webHidden/>
                <w:sz w:val="24"/>
                <w:szCs w:val="24"/>
              </w:rPr>
            </w:r>
            <w:r w:rsidRPr="00102D4B">
              <w:rPr>
                <w:rFonts w:ascii="Arial" w:hAnsi="Arial" w:cs="Arial"/>
                <w:noProof/>
                <w:webHidden/>
                <w:sz w:val="24"/>
                <w:szCs w:val="24"/>
              </w:rPr>
              <w:fldChar w:fldCharType="separate"/>
            </w:r>
            <w:r w:rsidRPr="00102D4B">
              <w:rPr>
                <w:rFonts w:ascii="Arial" w:hAnsi="Arial" w:cs="Arial"/>
                <w:noProof/>
                <w:webHidden/>
                <w:sz w:val="24"/>
                <w:szCs w:val="24"/>
              </w:rPr>
              <w:t>12</w:t>
            </w:r>
            <w:r w:rsidRPr="00102D4B">
              <w:rPr>
                <w:rFonts w:ascii="Arial" w:hAnsi="Arial" w:cs="Arial"/>
                <w:noProof/>
                <w:webHidden/>
                <w:sz w:val="24"/>
                <w:szCs w:val="24"/>
              </w:rPr>
              <w:fldChar w:fldCharType="end"/>
            </w:r>
          </w:hyperlink>
        </w:p>
        <w:p w14:paraId="70482B83" w14:textId="77777777" w:rsidR="00102D4B" w:rsidRPr="00102D4B" w:rsidRDefault="00102D4B" w:rsidP="00102D4B">
          <w:pPr>
            <w:pStyle w:val="TOC1"/>
            <w:tabs>
              <w:tab w:val="left" w:pos="440"/>
              <w:tab w:val="right" w:leader="dot" w:pos="9350"/>
            </w:tabs>
            <w:spacing w:beforeLines="160" w:before="384" w:afterLines="160" w:after="384"/>
            <w:rPr>
              <w:rFonts w:eastAsiaTheme="minorEastAsia" w:cs="Arial"/>
              <w:noProof/>
              <w:szCs w:val="24"/>
              <w:lang w:val="en-US"/>
            </w:rPr>
          </w:pPr>
          <w:hyperlink w:anchor="_Toc190442605" w:history="1">
            <w:r w:rsidRPr="00102D4B">
              <w:rPr>
                <w:rStyle w:val="Hyperlink"/>
                <w:rFonts w:cs="Arial"/>
                <w:noProof/>
                <w:color w:val="auto"/>
                <w:szCs w:val="24"/>
                <w14:scene3d>
                  <w14:camera w14:prst="orthographicFront"/>
                  <w14:lightRig w14:rig="threePt" w14:dir="t">
                    <w14:rot w14:lat="0" w14:lon="0" w14:rev="0"/>
                  </w14:lightRig>
                </w14:scene3d>
                <w14:props3d w14:extrusionH="0" w14:contourW="0" w14:prstMaterial="warmMatte"/>
              </w:rPr>
              <w:t>3</w:t>
            </w:r>
            <w:r w:rsidRPr="00102D4B">
              <w:rPr>
                <w:rFonts w:eastAsiaTheme="minorEastAsia" w:cs="Arial"/>
                <w:noProof/>
                <w:szCs w:val="24"/>
                <w:lang w:val="en-US"/>
              </w:rPr>
              <w:tab/>
            </w:r>
            <w:r w:rsidRPr="00102D4B">
              <w:rPr>
                <w:rStyle w:val="Hyperlink"/>
                <w:rFonts w:cs="Arial"/>
                <w:noProof/>
                <w:color w:val="auto"/>
                <w:szCs w:val="24"/>
              </w:rPr>
              <w:t>Conclusion/Recommendations</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_Toc190442605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12</w:t>
            </w:r>
            <w:r w:rsidRPr="00102D4B">
              <w:rPr>
                <w:rFonts w:cs="Arial"/>
                <w:noProof/>
                <w:webHidden/>
                <w:szCs w:val="24"/>
              </w:rPr>
              <w:fldChar w:fldCharType="end"/>
            </w:r>
          </w:hyperlink>
        </w:p>
        <w:p w14:paraId="1BBA449E" w14:textId="77777777" w:rsidR="00102D4B" w:rsidRPr="00102D4B" w:rsidRDefault="00102D4B" w:rsidP="00102D4B">
          <w:pPr>
            <w:pStyle w:val="TOC1"/>
            <w:tabs>
              <w:tab w:val="left" w:pos="440"/>
              <w:tab w:val="right" w:leader="dot" w:pos="9350"/>
            </w:tabs>
            <w:spacing w:beforeLines="160" w:before="384" w:afterLines="160" w:after="384"/>
            <w:rPr>
              <w:rFonts w:eastAsiaTheme="minorEastAsia" w:cs="Arial"/>
              <w:noProof/>
              <w:szCs w:val="24"/>
              <w:lang w:val="en-US"/>
            </w:rPr>
          </w:pPr>
          <w:hyperlink w:anchor="_Toc190442606" w:history="1">
            <w:r w:rsidRPr="00102D4B">
              <w:rPr>
                <w:rStyle w:val="Hyperlink"/>
                <w:rFonts w:cs="Arial"/>
                <w:noProof/>
                <w:color w:val="auto"/>
                <w:szCs w:val="24"/>
                <w14:scene3d>
                  <w14:camera w14:prst="orthographicFront"/>
                  <w14:lightRig w14:rig="threePt" w14:dir="t">
                    <w14:rot w14:lat="0" w14:lon="0" w14:rev="0"/>
                  </w14:lightRig>
                </w14:scene3d>
                <w14:props3d w14:extrusionH="0" w14:contourW="0" w14:prstMaterial="warmMatte"/>
              </w:rPr>
              <w:t>4</w:t>
            </w:r>
            <w:r w:rsidRPr="00102D4B">
              <w:rPr>
                <w:rFonts w:eastAsiaTheme="minorEastAsia" w:cs="Arial"/>
                <w:noProof/>
                <w:szCs w:val="24"/>
                <w:lang w:val="en-US"/>
              </w:rPr>
              <w:tab/>
            </w:r>
            <w:r w:rsidRPr="00102D4B">
              <w:rPr>
                <w:rStyle w:val="Hyperlink"/>
                <w:rFonts w:cs="Arial"/>
                <w:noProof/>
                <w:color w:val="auto"/>
                <w:szCs w:val="24"/>
              </w:rPr>
              <w:t>References</w:t>
            </w:r>
            <w:r w:rsidRPr="00102D4B">
              <w:rPr>
                <w:rFonts w:cs="Arial"/>
                <w:noProof/>
                <w:webHidden/>
                <w:szCs w:val="24"/>
              </w:rPr>
              <w:tab/>
            </w:r>
            <w:r w:rsidRPr="00102D4B">
              <w:rPr>
                <w:rFonts w:cs="Arial"/>
                <w:noProof/>
                <w:webHidden/>
                <w:szCs w:val="24"/>
              </w:rPr>
              <w:fldChar w:fldCharType="begin"/>
            </w:r>
            <w:r w:rsidRPr="00102D4B">
              <w:rPr>
                <w:rFonts w:cs="Arial"/>
                <w:noProof/>
                <w:webHidden/>
                <w:szCs w:val="24"/>
              </w:rPr>
              <w:instrText xml:space="preserve"> PAGEREF _Toc190442606 \h </w:instrText>
            </w:r>
            <w:r w:rsidRPr="00102D4B">
              <w:rPr>
                <w:rFonts w:cs="Arial"/>
                <w:noProof/>
                <w:webHidden/>
                <w:szCs w:val="24"/>
              </w:rPr>
            </w:r>
            <w:r w:rsidRPr="00102D4B">
              <w:rPr>
                <w:rFonts w:cs="Arial"/>
                <w:noProof/>
                <w:webHidden/>
                <w:szCs w:val="24"/>
              </w:rPr>
              <w:fldChar w:fldCharType="separate"/>
            </w:r>
            <w:r w:rsidRPr="00102D4B">
              <w:rPr>
                <w:rFonts w:cs="Arial"/>
                <w:noProof/>
                <w:webHidden/>
                <w:szCs w:val="24"/>
              </w:rPr>
              <w:t>14</w:t>
            </w:r>
            <w:r w:rsidRPr="00102D4B">
              <w:rPr>
                <w:rFonts w:cs="Arial"/>
                <w:noProof/>
                <w:webHidden/>
                <w:szCs w:val="24"/>
              </w:rPr>
              <w:fldChar w:fldCharType="end"/>
            </w:r>
          </w:hyperlink>
        </w:p>
        <w:p w14:paraId="7DA1A5A2" w14:textId="53E716F9" w:rsidR="00102D4B" w:rsidRPr="00102D4B" w:rsidRDefault="00102D4B" w:rsidP="00102D4B">
          <w:pPr>
            <w:spacing w:beforeLines="160" w:before="384" w:afterLines="160" w:after="384"/>
            <w:rPr>
              <w:rFonts w:cs="Arial"/>
              <w:szCs w:val="24"/>
            </w:rPr>
          </w:pPr>
          <w:r w:rsidRPr="00102D4B">
            <w:rPr>
              <w:rFonts w:cs="Arial"/>
              <w:b/>
              <w:bCs/>
              <w:noProof/>
              <w:szCs w:val="24"/>
            </w:rPr>
            <w:fldChar w:fldCharType="end"/>
          </w:r>
        </w:p>
      </w:sdtContent>
    </w:sdt>
    <w:p w14:paraId="6DAD1D73" w14:textId="77777777" w:rsidR="00D966DE" w:rsidRPr="00102D4B" w:rsidRDefault="00D966DE" w:rsidP="00102D4B">
      <w:pPr>
        <w:spacing w:beforeLines="160" w:before="384" w:afterLines="160" w:after="384"/>
        <w:rPr>
          <w:rFonts w:eastAsiaTheme="majorEastAsia" w:cs="Arial"/>
          <w:b/>
          <w:szCs w:val="24"/>
        </w:rPr>
      </w:pPr>
      <w:r w:rsidRPr="00102D4B">
        <w:rPr>
          <w:rFonts w:cs="Arial"/>
          <w:szCs w:val="24"/>
        </w:rPr>
        <w:br w:type="page"/>
      </w:r>
    </w:p>
    <w:p w14:paraId="254FC0C9" w14:textId="00048943" w:rsidR="007123B8" w:rsidRPr="00102D4B" w:rsidRDefault="00725BD2" w:rsidP="00102D4B">
      <w:pPr>
        <w:pStyle w:val="Heading1"/>
        <w:spacing w:beforeLines="160" w:before="384" w:afterLines="160" w:after="384"/>
        <w:rPr>
          <w:rFonts w:cs="Arial"/>
          <w:szCs w:val="24"/>
        </w:rPr>
      </w:pPr>
      <w:bookmarkStart w:id="1" w:name="_Toc190442585"/>
      <w:r w:rsidRPr="00102D4B">
        <w:rPr>
          <w:rFonts w:cs="Arial"/>
          <w:szCs w:val="24"/>
        </w:rPr>
        <w:lastRenderedPageBreak/>
        <w:t>Introduction</w:t>
      </w:r>
      <w:bookmarkEnd w:id="1"/>
    </w:p>
    <w:p w14:paraId="64DF46E3" w14:textId="3AC7E17C" w:rsidR="00725BD2" w:rsidRPr="00102D4B" w:rsidRDefault="00725BD2" w:rsidP="00102D4B">
      <w:pPr>
        <w:spacing w:beforeLines="160" w:before="384" w:afterLines="160" w:after="384"/>
        <w:rPr>
          <w:rFonts w:cs="Arial"/>
          <w:szCs w:val="24"/>
        </w:rPr>
      </w:pPr>
      <w:r w:rsidRPr="00102D4B">
        <w:rPr>
          <w:rFonts w:cs="Arial"/>
          <w:szCs w:val="24"/>
        </w:rPr>
        <w:t xml:space="preserve">Hospitality transport </w:t>
      </w:r>
      <w:r w:rsidR="005553A6" w:rsidRPr="00102D4B">
        <w:rPr>
          <w:rFonts w:cs="Arial"/>
          <w:szCs w:val="24"/>
        </w:rPr>
        <w:t>refers to</w:t>
      </w:r>
      <w:r w:rsidRPr="00102D4B">
        <w:rPr>
          <w:rFonts w:cs="Arial"/>
          <w:szCs w:val="24"/>
        </w:rPr>
        <w:t xml:space="preserve"> all transportation services that enable tourism and business travel as well as the guest experience in the hospitality industry. This covers taxis, rental cars, shuttles</w:t>
      </w:r>
      <w:r w:rsidR="005553A6" w:rsidRPr="00102D4B">
        <w:rPr>
          <w:rFonts w:cs="Arial"/>
          <w:szCs w:val="24"/>
        </w:rPr>
        <w:t xml:space="preserve">, and green-mobility solutions. </w:t>
      </w:r>
      <w:r w:rsidRPr="00102D4B">
        <w:rPr>
          <w:rFonts w:cs="Arial"/>
          <w:szCs w:val="24"/>
        </w:rPr>
        <w:t>Rental cars both traditional (petrol/diesel) and electric (EVs) are </w:t>
      </w:r>
      <w:r w:rsidR="009D10FE" w:rsidRPr="00102D4B">
        <w:rPr>
          <w:rFonts w:cs="Arial"/>
          <w:szCs w:val="24"/>
        </w:rPr>
        <w:t>key modes of h</w:t>
      </w:r>
      <w:r w:rsidRPr="00102D4B">
        <w:rPr>
          <w:rFonts w:cs="Arial"/>
          <w:szCs w:val="24"/>
        </w:rPr>
        <w:t>ospitality transportation. Traditional rental cars are convenient and popular for long-distance travel, but they also lead to carb</w:t>
      </w:r>
      <w:r w:rsidR="000F0C28" w:rsidRPr="00102D4B">
        <w:rPr>
          <w:rFonts w:cs="Arial"/>
          <w:szCs w:val="24"/>
        </w:rPr>
        <w:t xml:space="preserve">on emissions and fuel reliance. </w:t>
      </w:r>
      <w:r w:rsidRPr="00102D4B">
        <w:rPr>
          <w:rFonts w:cs="Arial"/>
          <w:szCs w:val="24"/>
        </w:rPr>
        <w:t xml:space="preserve">With their low emissions, savings on operational costs, and green incentives, electric rental </w:t>
      </w:r>
      <w:r w:rsidR="000F0C28" w:rsidRPr="00102D4B">
        <w:rPr>
          <w:rFonts w:cs="Arial"/>
          <w:szCs w:val="24"/>
        </w:rPr>
        <w:t xml:space="preserve">cars are growing in popularity. </w:t>
      </w:r>
      <w:r w:rsidRPr="00102D4B">
        <w:rPr>
          <w:rFonts w:cs="Arial"/>
          <w:szCs w:val="24"/>
        </w:rPr>
        <w:t>Multiple rental co</w:t>
      </w:r>
      <w:r w:rsidR="000F0C28" w:rsidRPr="00102D4B">
        <w:rPr>
          <w:rFonts w:cs="Arial"/>
          <w:szCs w:val="24"/>
        </w:rPr>
        <w:t xml:space="preserve">mpanies are adding EVs as they </w:t>
      </w:r>
      <w:r w:rsidRPr="00102D4B">
        <w:rPr>
          <w:rFonts w:cs="Arial"/>
          <w:szCs w:val="24"/>
        </w:rPr>
        <w:t>strive for sustainability and/or adhere to Green Accreditation programs.</w:t>
      </w:r>
    </w:p>
    <w:p w14:paraId="14E5773A" w14:textId="336D12FB" w:rsidR="00F458D4" w:rsidRPr="00102D4B" w:rsidRDefault="00725BD2" w:rsidP="00102D4B">
      <w:pPr>
        <w:spacing w:beforeLines="160" w:before="384" w:afterLines="160" w:after="384"/>
        <w:rPr>
          <w:rFonts w:cs="Arial"/>
          <w:szCs w:val="24"/>
        </w:rPr>
      </w:pPr>
      <w:r w:rsidRPr="00102D4B">
        <w:rPr>
          <w:rFonts w:cs="Arial"/>
          <w:szCs w:val="24"/>
        </w:rPr>
        <w:t xml:space="preserve">Rental cars can provide added mobility for hospitality businesses such as hotels, resorts, and tour operators. Tourists tend to </w:t>
      </w:r>
      <w:r w:rsidR="000F0C28" w:rsidRPr="00102D4B">
        <w:rPr>
          <w:rFonts w:cs="Arial"/>
          <w:szCs w:val="24"/>
        </w:rPr>
        <w:t>favour</w:t>
      </w:r>
      <w:r w:rsidRPr="00102D4B">
        <w:rPr>
          <w:rFonts w:cs="Arial"/>
          <w:szCs w:val="24"/>
        </w:rPr>
        <w:t> rental options that combine cost, convenience and environmental impact. Governments and corporations incentivize square EV adoption with tax breaks, congestion charge exemptions, a</w:t>
      </w:r>
      <w:r w:rsidR="000F0C28" w:rsidRPr="00102D4B">
        <w:rPr>
          <w:rFonts w:cs="Arial"/>
          <w:szCs w:val="24"/>
        </w:rPr>
        <w:t>nd charging station expansions. Consequently, the</w:t>
      </w:r>
      <w:r w:rsidRPr="00102D4B">
        <w:rPr>
          <w:rFonts w:cs="Arial"/>
          <w:szCs w:val="24"/>
        </w:rPr>
        <w:t xml:space="preserve"> report will conduct a critical analysis of the environmental implications, challenges of sustainable development, and advantages of rental cars, both traditional and electric. </w:t>
      </w:r>
      <w:r w:rsidR="007F0BB9" w:rsidRPr="00102D4B">
        <w:rPr>
          <w:rFonts w:cs="Arial"/>
          <w:szCs w:val="24"/>
        </w:rPr>
        <w:t xml:space="preserve">The report </w:t>
      </w:r>
      <w:r w:rsidRPr="00102D4B">
        <w:rPr>
          <w:rFonts w:cs="Arial"/>
          <w:szCs w:val="24"/>
        </w:rPr>
        <w:t xml:space="preserve">will also </w:t>
      </w:r>
      <w:r w:rsidR="007F0BB9" w:rsidRPr="00102D4B">
        <w:rPr>
          <w:rFonts w:cs="Arial"/>
          <w:szCs w:val="24"/>
        </w:rPr>
        <w:t xml:space="preserve">discuss impact of </w:t>
      </w:r>
      <w:r w:rsidR="00A375A3" w:rsidRPr="00102D4B">
        <w:rPr>
          <w:rFonts w:cs="Arial"/>
          <w:szCs w:val="24"/>
        </w:rPr>
        <w:t>rental cars</w:t>
      </w:r>
      <w:r w:rsidR="00440875" w:rsidRPr="00102D4B">
        <w:rPr>
          <w:rFonts w:cs="Arial"/>
          <w:szCs w:val="24"/>
        </w:rPr>
        <w:t xml:space="preserve"> on the environment</w:t>
      </w:r>
      <w:r w:rsidR="00A375A3" w:rsidRPr="00102D4B">
        <w:rPr>
          <w:rFonts w:cs="Arial"/>
          <w:szCs w:val="24"/>
        </w:rPr>
        <w:t xml:space="preserve">. </w:t>
      </w:r>
    </w:p>
    <w:p w14:paraId="7FA3AA2B" w14:textId="74955F79" w:rsidR="00D966DE" w:rsidRPr="00102D4B" w:rsidRDefault="00D966DE" w:rsidP="00102D4B">
      <w:pPr>
        <w:pStyle w:val="Heading1"/>
        <w:spacing w:beforeLines="160" w:before="384" w:afterLines="160" w:after="384"/>
        <w:rPr>
          <w:rFonts w:cs="Arial"/>
          <w:szCs w:val="24"/>
        </w:rPr>
      </w:pPr>
      <w:bookmarkStart w:id="2" w:name="_Toc190442586"/>
      <w:r w:rsidRPr="00102D4B">
        <w:rPr>
          <w:rFonts w:cs="Arial"/>
          <w:szCs w:val="24"/>
        </w:rPr>
        <w:t>Main Findings</w:t>
      </w:r>
      <w:bookmarkEnd w:id="2"/>
    </w:p>
    <w:p w14:paraId="44C43AF1" w14:textId="252C83C2" w:rsidR="005D0576" w:rsidRPr="00102D4B" w:rsidRDefault="000E5B17" w:rsidP="00102D4B">
      <w:pPr>
        <w:pStyle w:val="Heading2"/>
        <w:numPr>
          <w:ilvl w:val="1"/>
          <w:numId w:val="2"/>
        </w:numPr>
        <w:spacing w:beforeLines="160" w:before="384" w:afterLines="160" w:after="384"/>
        <w:rPr>
          <w:rFonts w:cs="Arial"/>
          <w:szCs w:val="24"/>
        </w:rPr>
      </w:pPr>
      <w:bookmarkStart w:id="3" w:name="_Toc190442587"/>
      <w:r w:rsidRPr="00102D4B">
        <w:rPr>
          <w:rFonts w:cs="Arial"/>
          <w:szCs w:val="24"/>
        </w:rPr>
        <w:t xml:space="preserve">Overview of </w:t>
      </w:r>
      <w:r w:rsidR="008F7C0A" w:rsidRPr="00102D4B">
        <w:rPr>
          <w:rFonts w:cs="Arial"/>
          <w:szCs w:val="24"/>
        </w:rPr>
        <w:t>Rental Cars (Traditional &amp; Electric</w:t>
      </w:r>
      <w:r w:rsidR="00CB2105" w:rsidRPr="00102D4B">
        <w:rPr>
          <w:rFonts w:cs="Arial"/>
          <w:szCs w:val="24"/>
        </w:rPr>
        <w:t>) as</w:t>
      </w:r>
      <w:r w:rsidR="00715F38" w:rsidRPr="00102D4B">
        <w:rPr>
          <w:rFonts w:cs="Arial"/>
          <w:szCs w:val="24"/>
        </w:rPr>
        <w:t xml:space="preserve"> a Mode of Transport</w:t>
      </w:r>
      <w:bookmarkEnd w:id="3"/>
    </w:p>
    <w:p w14:paraId="373AF9C4" w14:textId="77777777" w:rsidR="001E0F21" w:rsidRPr="001E0F21" w:rsidRDefault="00715F38" w:rsidP="001E0F21">
      <w:pPr>
        <w:spacing w:beforeLines="160" w:before="384" w:afterLines="160" w:after="384"/>
        <w:rPr>
          <w:rFonts w:cs="Arial"/>
          <w:szCs w:val="24"/>
        </w:rPr>
      </w:pPr>
      <w:r w:rsidRPr="00102D4B">
        <w:rPr>
          <w:rFonts w:cs="Arial"/>
          <w:szCs w:val="24"/>
        </w:rPr>
        <w:t>Rental cars, whether it be traditional or electric, provide freedo</w:t>
      </w:r>
      <w:r w:rsidR="00CB2105" w:rsidRPr="00102D4B">
        <w:rPr>
          <w:rFonts w:cs="Arial"/>
          <w:szCs w:val="24"/>
        </w:rPr>
        <w:t>m and flexibility on the road</w:t>
      </w:r>
      <w:r w:rsidR="005B4E6C" w:rsidRPr="00102D4B">
        <w:rPr>
          <w:rFonts w:cs="Arial"/>
          <w:szCs w:val="24"/>
        </w:rPr>
        <w:t xml:space="preserve"> (</w:t>
      </w:r>
      <w:r w:rsidR="005B4E6C" w:rsidRPr="00102D4B">
        <w:rPr>
          <w:rFonts w:cs="Arial"/>
          <w:szCs w:val="24"/>
          <w:lang w:val="en-US"/>
        </w:rPr>
        <w:t>Cunanan et al., 2021)</w:t>
      </w:r>
      <w:r w:rsidR="00CB2105" w:rsidRPr="00102D4B">
        <w:rPr>
          <w:rFonts w:cs="Arial"/>
          <w:szCs w:val="24"/>
        </w:rPr>
        <w:t xml:space="preserve">. They eliminate dependence on public transport schedules, making them ideal for business and leisure trips. </w:t>
      </w:r>
      <w:r w:rsidRPr="00102D4B">
        <w:rPr>
          <w:rFonts w:cs="Arial"/>
          <w:szCs w:val="24"/>
        </w:rPr>
        <w:t>Traditional rental cars are readily accessible and </w:t>
      </w:r>
      <w:r w:rsidR="00C077B1" w:rsidRPr="00102D4B">
        <w:rPr>
          <w:rFonts w:cs="Arial"/>
          <w:szCs w:val="24"/>
        </w:rPr>
        <w:t xml:space="preserve">contains an </w:t>
      </w:r>
      <w:r w:rsidRPr="00102D4B">
        <w:rPr>
          <w:rFonts w:cs="Arial"/>
          <w:szCs w:val="24"/>
        </w:rPr>
        <w:t xml:space="preserve">extensive </w:t>
      </w:r>
      <w:r w:rsidR="00C077B1" w:rsidRPr="00102D4B">
        <w:rPr>
          <w:rFonts w:cs="Arial"/>
          <w:szCs w:val="24"/>
        </w:rPr>
        <w:t>refuelling</w:t>
      </w:r>
      <w:r w:rsidRPr="00102D4B">
        <w:rPr>
          <w:rFonts w:cs="Arial"/>
          <w:szCs w:val="24"/>
        </w:rPr>
        <w:t xml:space="preserve"> infrastructure. </w:t>
      </w:r>
      <w:r w:rsidR="001E0F21" w:rsidRPr="001E0F21">
        <w:rPr>
          <w:rFonts w:cs="Arial"/>
          <w:szCs w:val="24"/>
        </w:rPr>
        <w:t xml:space="preserve">Long range but carbon emission and fuel cost related. Electric rental cars are environmentally friendly and </w:t>
      </w:r>
      <w:r w:rsidR="001E0F21" w:rsidRPr="001E0F21">
        <w:rPr>
          <w:rFonts w:cs="Arial"/>
          <w:szCs w:val="24"/>
        </w:rPr>
        <w:lastRenderedPageBreak/>
        <w:t>economical for short urban trip (</w:t>
      </w:r>
      <w:proofErr w:type="spellStart"/>
      <w:r w:rsidR="001E0F21" w:rsidRPr="001E0F21">
        <w:rPr>
          <w:rFonts w:cs="Arial"/>
          <w:szCs w:val="24"/>
        </w:rPr>
        <w:t>Spaven</w:t>
      </w:r>
      <w:proofErr w:type="spellEnd"/>
      <w:r w:rsidR="001E0F21" w:rsidRPr="001E0F21">
        <w:rPr>
          <w:rFonts w:cs="Arial"/>
          <w:szCs w:val="24"/>
        </w:rPr>
        <w:t xml:space="preserve"> et al., 2022). But their range is less than petrol/diesel vehicles and they have to rely on the availability of charging stations.</w:t>
      </w:r>
    </w:p>
    <w:p w14:paraId="0BBF36FD" w14:textId="2144E2AC" w:rsidR="004B2E4B" w:rsidRPr="00102D4B" w:rsidRDefault="001E0F21" w:rsidP="001E0F21">
      <w:pPr>
        <w:spacing w:beforeLines="160" w:before="384" w:afterLines="160" w:after="384"/>
        <w:rPr>
          <w:rFonts w:cs="Arial"/>
          <w:szCs w:val="24"/>
        </w:rPr>
      </w:pPr>
      <w:r w:rsidRPr="001E0F21">
        <w:rPr>
          <w:rFonts w:cs="Arial"/>
          <w:szCs w:val="24"/>
        </w:rPr>
        <w:t>In urban areas, strong charging infrastructure creates a tendency for EV rentals to gain popularity</w:t>
      </w:r>
      <w:r>
        <w:rPr>
          <w:rFonts w:cs="Arial"/>
          <w:szCs w:val="24"/>
        </w:rPr>
        <w:t xml:space="preserve"> (</w:t>
      </w:r>
      <w:proofErr w:type="spellStart"/>
      <w:r w:rsidRPr="001E0F21">
        <w:rPr>
          <w:rFonts w:cs="Arial"/>
          <w:szCs w:val="24"/>
        </w:rPr>
        <w:t>Bohnsack</w:t>
      </w:r>
      <w:proofErr w:type="spellEnd"/>
      <w:r w:rsidRPr="001E0F21">
        <w:rPr>
          <w:rFonts w:cs="Arial"/>
          <w:szCs w:val="24"/>
        </w:rPr>
        <w:t xml:space="preserve"> et al., 2024</w:t>
      </w:r>
      <w:r>
        <w:rPr>
          <w:rFonts w:cs="Arial"/>
          <w:szCs w:val="24"/>
        </w:rPr>
        <w:t>)</w:t>
      </w:r>
      <w:r w:rsidRPr="001E0F21">
        <w:rPr>
          <w:rFonts w:cs="Arial"/>
          <w:szCs w:val="24"/>
        </w:rPr>
        <w:t xml:space="preserve">. Lower taxes, exemptions from the congestion charge and fuel savings are used to incentivize consumers. EVs may result in longer times for charge, while traditional rentals may involve higher fuelling, but operational cost are minimised. Trip distance, location and environmental concerns are the factors of choosing between traditional and electric </w:t>
      </w:r>
      <w:r>
        <w:rPr>
          <w:rFonts w:cs="Arial"/>
          <w:szCs w:val="24"/>
        </w:rPr>
        <w:t>rentals (</w:t>
      </w:r>
      <w:proofErr w:type="spellStart"/>
      <w:r>
        <w:rPr>
          <w:rFonts w:cs="Arial"/>
          <w:szCs w:val="24"/>
        </w:rPr>
        <w:t>Bohnsack</w:t>
      </w:r>
      <w:proofErr w:type="spellEnd"/>
      <w:r>
        <w:rPr>
          <w:rFonts w:cs="Arial"/>
          <w:szCs w:val="24"/>
        </w:rPr>
        <w:t xml:space="preserve"> et al., 2024</w:t>
      </w:r>
      <w:r w:rsidR="005B4E6C" w:rsidRPr="00102D4B">
        <w:rPr>
          <w:rFonts w:cs="Arial"/>
          <w:szCs w:val="24"/>
          <w:lang w:val="en-US"/>
        </w:rPr>
        <w:t>)</w:t>
      </w:r>
      <w:r w:rsidR="0002435E" w:rsidRPr="00102D4B">
        <w:rPr>
          <w:rFonts w:cs="Arial"/>
          <w:szCs w:val="24"/>
        </w:rPr>
        <w:t>.</w:t>
      </w:r>
    </w:p>
    <w:p w14:paraId="3BC897E2" w14:textId="2952FF7C" w:rsidR="00E472E0" w:rsidRPr="00102D4B" w:rsidRDefault="00E472E0" w:rsidP="00102D4B">
      <w:pPr>
        <w:pStyle w:val="Heading2"/>
        <w:numPr>
          <w:ilvl w:val="1"/>
          <w:numId w:val="2"/>
        </w:numPr>
        <w:spacing w:beforeLines="160" w:before="384" w:afterLines="160" w:after="384"/>
        <w:rPr>
          <w:rFonts w:cs="Arial"/>
          <w:szCs w:val="24"/>
        </w:rPr>
      </w:pPr>
      <w:bookmarkStart w:id="4" w:name="_Toc190439645"/>
      <w:bookmarkStart w:id="5" w:name="_Toc190442588"/>
      <w:r w:rsidRPr="00102D4B">
        <w:rPr>
          <w:rFonts w:cs="Arial"/>
          <w:szCs w:val="24"/>
        </w:rPr>
        <w:t>Environmental Impact of Rental Cars (Traditional &amp; Electric)</w:t>
      </w:r>
      <w:bookmarkEnd w:id="4"/>
      <w:bookmarkEnd w:id="5"/>
    </w:p>
    <w:p w14:paraId="19777C64" w14:textId="77777777" w:rsidR="00E472E0" w:rsidRPr="00102D4B" w:rsidRDefault="00E472E0" w:rsidP="00102D4B">
      <w:pPr>
        <w:tabs>
          <w:tab w:val="left" w:pos="7088"/>
        </w:tabs>
        <w:spacing w:beforeLines="160" w:before="384" w:afterLines="160" w:after="384"/>
        <w:rPr>
          <w:rFonts w:cs="Arial"/>
          <w:szCs w:val="24"/>
        </w:rPr>
      </w:pPr>
      <w:r w:rsidRPr="00102D4B">
        <w:rPr>
          <w:rFonts w:cs="Arial"/>
          <w:szCs w:val="24"/>
        </w:rPr>
        <w:t>Traditional and electric rental cars significantly affect the environment in terms of carbon emissions, resource depletion, urban congestion, and ecosystem disruption. Electric vehicles (EVs) are promoted as sustainability alternatives, but their benefit depends on energy sources, battery production, and infrastructure development (</w:t>
      </w:r>
      <w:proofErr w:type="spellStart"/>
      <w:r w:rsidRPr="00102D4B">
        <w:rPr>
          <w:rFonts w:cs="Arial"/>
          <w:szCs w:val="24"/>
        </w:rPr>
        <w:t>Cascetta</w:t>
      </w:r>
      <w:proofErr w:type="spellEnd"/>
      <w:r w:rsidRPr="00102D4B">
        <w:rPr>
          <w:rFonts w:cs="Arial"/>
          <w:szCs w:val="24"/>
        </w:rPr>
        <w:t xml:space="preserve"> and Henke, 2023).</w:t>
      </w:r>
    </w:p>
    <w:p w14:paraId="17EBC027" w14:textId="77777777" w:rsidR="00E472E0" w:rsidRPr="00102D4B" w:rsidRDefault="00E472E0" w:rsidP="00102D4B">
      <w:pPr>
        <w:pStyle w:val="Heading3"/>
        <w:spacing w:beforeLines="160" w:before="384" w:afterLines="160" w:after="384"/>
        <w:rPr>
          <w:rFonts w:cs="Arial"/>
        </w:rPr>
      </w:pPr>
      <w:bookmarkStart w:id="6" w:name="_Toc190439646"/>
      <w:bookmarkStart w:id="7" w:name="_Toc190442589"/>
      <w:r w:rsidRPr="00102D4B">
        <w:rPr>
          <w:rFonts w:cs="Arial"/>
        </w:rPr>
        <w:t>Carbon Emissions and Air Pollution</w:t>
      </w:r>
      <w:bookmarkEnd w:id="6"/>
      <w:bookmarkEnd w:id="7"/>
    </w:p>
    <w:p w14:paraId="4A375802" w14:textId="77777777" w:rsidR="00E472E0" w:rsidRPr="00102D4B" w:rsidRDefault="00E472E0" w:rsidP="00102D4B">
      <w:pPr>
        <w:tabs>
          <w:tab w:val="left" w:pos="7088"/>
        </w:tabs>
        <w:spacing w:beforeLines="160" w:before="384" w:afterLines="160" w:after="384"/>
        <w:rPr>
          <w:rFonts w:cs="Arial"/>
          <w:szCs w:val="24"/>
        </w:rPr>
      </w:pPr>
      <w:r w:rsidRPr="00102D4B">
        <w:rPr>
          <w:rFonts w:cs="Arial"/>
          <w:szCs w:val="24"/>
        </w:rPr>
        <w:t>Petrol and diesel-driven traditional rental cars are among the leading contributors to greenhouse gas emissions. Road transport comes to 24% of global CO</w:t>
      </w:r>
      <w:r w:rsidRPr="00102D4B">
        <w:rPr>
          <w:rFonts w:ascii="Cambria Math" w:hAnsi="Cambria Math" w:cs="Cambria Math"/>
          <w:szCs w:val="24"/>
        </w:rPr>
        <w:t>₂</w:t>
      </w:r>
      <w:r w:rsidRPr="00102D4B">
        <w:rPr>
          <w:rFonts w:cs="Arial"/>
          <w:szCs w:val="24"/>
        </w:rPr>
        <w:t xml:space="preserve"> emissions, with passenger vehicles forming most of them, according to the International Energy Agency (IEA) (</w:t>
      </w:r>
      <w:proofErr w:type="spellStart"/>
      <w:r w:rsidRPr="00102D4B">
        <w:rPr>
          <w:rFonts w:cs="Arial"/>
          <w:szCs w:val="24"/>
        </w:rPr>
        <w:t>Fatema</w:t>
      </w:r>
      <w:proofErr w:type="spellEnd"/>
      <w:r w:rsidRPr="00102D4B">
        <w:rPr>
          <w:rFonts w:cs="Arial"/>
          <w:szCs w:val="24"/>
        </w:rPr>
        <w:t xml:space="preserve"> et al., 2024). Travelling by car with gasoline engines produces 4.6 metric tonnes of CO</w:t>
      </w:r>
      <w:r w:rsidRPr="00102D4B">
        <w:rPr>
          <w:rFonts w:ascii="Cambria Math" w:hAnsi="Cambria Math" w:cs="Cambria Math"/>
          <w:szCs w:val="24"/>
        </w:rPr>
        <w:t>₂</w:t>
      </w:r>
      <w:r w:rsidRPr="00102D4B">
        <w:rPr>
          <w:rFonts w:cs="Arial"/>
          <w:szCs w:val="24"/>
        </w:rPr>
        <w:t xml:space="preserve"> per year, worsening tourism’s environmental footprint. Electric rental cars absorb tailpipe emissions from their users, but their carbon footprint depends on the electricity sources (González et al., 2024). Even in coal and natural gas-dependent regions, the energy generation emissions can take EVs up to 200–250 </w:t>
      </w:r>
      <w:proofErr w:type="spellStart"/>
      <w:r w:rsidRPr="00102D4B">
        <w:rPr>
          <w:rFonts w:cs="Arial"/>
          <w:szCs w:val="24"/>
        </w:rPr>
        <w:t>grammes</w:t>
      </w:r>
      <w:proofErr w:type="spellEnd"/>
      <w:r w:rsidRPr="00102D4B">
        <w:rPr>
          <w:rFonts w:cs="Arial"/>
          <w:szCs w:val="24"/>
        </w:rPr>
        <w:t xml:space="preserve"> of CO</w:t>
      </w:r>
      <w:r w:rsidRPr="00102D4B">
        <w:rPr>
          <w:rFonts w:ascii="Cambria Math" w:hAnsi="Cambria Math" w:cs="Cambria Math"/>
          <w:szCs w:val="24"/>
        </w:rPr>
        <w:t>₂</w:t>
      </w:r>
      <w:r w:rsidRPr="00102D4B">
        <w:rPr>
          <w:rFonts w:cs="Arial"/>
          <w:szCs w:val="24"/>
        </w:rPr>
        <w:t xml:space="preserve"> per mile.</w:t>
      </w:r>
    </w:p>
    <w:p w14:paraId="48381546" w14:textId="77777777" w:rsidR="00E472E0" w:rsidRPr="00102D4B" w:rsidRDefault="00E472E0" w:rsidP="00102D4B">
      <w:pPr>
        <w:keepNext/>
        <w:tabs>
          <w:tab w:val="left" w:pos="7088"/>
        </w:tabs>
        <w:spacing w:beforeLines="160" w:before="384" w:afterLines="160" w:after="384"/>
        <w:jc w:val="center"/>
        <w:rPr>
          <w:rFonts w:cs="Arial"/>
          <w:szCs w:val="24"/>
        </w:rPr>
      </w:pPr>
      <w:r w:rsidRPr="00102D4B">
        <w:rPr>
          <w:rFonts w:cs="Arial"/>
          <w:noProof/>
          <w:szCs w:val="24"/>
          <w:lang w:val="en-US"/>
        </w:rPr>
        <w:lastRenderedPageBreak/>
        <w:drawing>
          <wp:inline distT="0" distB="0" distL="0" distR="0" wp14:anchorId="7B685AE4" wp14:editId="6D73E7BE">
            <wp:extent cx="4612005" cy="2240009"/>
            <wp:effectExtent l="0" t="0" r="0" b="0"/>
            <wp:docPr id="963977898" name="Picture 1" descr="Relationship between carbon footprint and air quali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ionship between carbon footprint and air quality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3232" cy="2245462"/>
                    </a:xfrm>
                    <a:prstGeom prst="rect">
                      <a:avLst/>
                    </a:prstGeom>
                    <a:noFill/>
                    <a:ln>
                      <a:noFill/>
                    </a:ln>
                  </pic:spPr>
                </pic:pic>
              </a:graphicData>
            </a:graphic>
          </wp:inline>
        </w:drawing>
      </w:r>
    </w:p>
    <w:p w14:paraId="2A950263" w14:textId="77777777" w:rsidR="00E472E0" w:rsidRPr="00102D4B" w:rsidRDefault="00E472E0" w:rsidP="00102D4B">
      <w:pPr>
        <w:pStyle w:val="Caption"/>
        <w:spacing w:beforeLines="160" w:before="384" w:afterLines="160" w:after="384" w:line="360" w:lineRule="auto"/>
        <w:jc w:val="center"/>
        <w:rPr>
          <w:rFonts w:cs="Arial"/>
          <w:i w:val="0"/>
          <w:iCs w:val="0"/>
          <w:noProof/>
          <w:color w:val="auto"/>
          <w:sz w:val="24"/>
          <w:szCs w:val="24"/>
        </w:rPr>
      </w:pPr>
      <w:r w:rsidRPr="00102D4B">
        <w:rPr>
          <w:rFonts w:cs="Arial"/>
          <w:i w:val="0"/>
          <w:iCs w:val="0"/>
          <w:color w:val="auto"/>
          <w:sz w:val="24"/>
          <w:szCs w:val="24"/>
        </w:rPr>
        <w:t xml:space="preserve">Figure </w:t>
      </w:r>
      <w:r w:rsidRPr="00102D4B">
        <w:rPr>
          <w:rFonts w:cs="Arial"/>
          <w:i w:val="0"/>
          <w:iCs w:val="0"/>
          <w:color w:val="auto"/>
          <w:sz w:val="24"/>
          <w:szCs w:val="24"/>
        </w:rPr>
        <w:fldChar w:fldCharType="begin"/>
      </w:r>
      <w:r w:rsidRPr="00102D4B">
        <w:rPr>
          <w:rFonts w:cs="Arial"/>
          <w:i w:val="0"/>
          <w:iCs w:val="0"/>
          <w:color w:val="auto"/>
          <w:sz w:val="24"/>
          <w:szCs w:val="24"/>
        </w:rPr>
        <w:instrText xml:space="preserve"> SEQ Figure \* ARABIC </w:instrText>
      </w:r>
      <w:r w:rsidRPr="00102D4B">
        <w:rPr>
          <w:rFonts w:cs="Arial"/>
          <w:i w:val="0"/>
          <w:iCs w:val="0"/>
          <w:color w:val="auto"/>
          <w:sz w:val="24"/>
          <w:szCs w:val="24"/>
        </w:rPr>
        <w:fldChar w:fldCharType="separate"/>
      </w:r>
      <w:r w:rsidRPr="00102D4B">
        <w:rPr>
          <w:rFonts w:cs="Arial"/>
          <w:i w:val="0"/>
          <w:iCs w:val="0"/>
          <w:noProof/>
          <w:color w:val="auto"/>
          <w:sz w:val="24"/>
          <w:szCs w:val="24"/>
        </w:rPr>
        <w:t>1</w:t>
      </w:r>
      <w:r w:rsidRPr="00102D4B">
        <w:rPr>
          <w:rFonts w:cs="Arial"/>
          <w:i w:val="0"/>
          <w:iCs w:val="0"/>
          <w:color w:val="auto"/>
          <w:sz w:val="24"/>
          <w:szCs w:val="24"/>
        </w:rPr>
        <w:fldChar w:fldCharType="end"/>
      </w:r>
      <w:r w:rsidRPr="00102D4B">
        <w:rPr>
          <w:rFonts w:cs="Arial"/>
          <w:i w:val="0"/>
          <w:iCs w:val="0"/>
          <w:color w:val="auto"/>
          <w:sz w:val="24"/>
          <w:szCs w:val="24"/>
        </w:rPr>
        <w:t xml:space="preserve"> Relationship between carbon footprint and air quality</w:t>
      </w:r>
      <w:r w:rsidRPr="00102D4B">
        <w:rPr>
          <w:rFonts w:cs="Arial"/>
          <w:i w:val="0"/>
          <w:iCs w:val="0"/>
          <w:noProof/>
          <w:color w:val="auto"/>
          <w:sz w:val="24"/>
          <w:szCs w:val="24"/>
        </w:rPr>
        <w:t xml:space="preserve"> </w:t>
      </w:r>
    </w:p>
    <w:p w14:paraId="31894F48" w14:textId="77777777" w:rsidR="00E472E0" w:rsidRPr="00102D4B" w:rsidRDefault="00E472E0" w:rsidP="00102D4B">
      <w:pPr>
        <w:pStyle w:val="Caption"/>
        <w:spacing w:beforeLines="160" w:before="384" w:afterLines="160" w:after="384" w:line="360" w:lineRule="auto"/>
        <w:jc w:val="center"/>
        <w:rPr>
          <w:rFonts w:cs="Arial"/>
          <w:i w:val="0"/>
          <w:iCs w:val="0"/>
          <w:color w:val="auto"/>
          <w:sz w:val="24"/>
          <w:szCs w:val="24"/>
          <w:lang w:val="en-US"/>
        </w:rPr>
      </w:pPr>
      <w:r w:rsidRPr="00102D4B">
        <w:rPr>
          <w:rFonts w:cs="Arial"/>
          <w:i w:val="0"/>
          <w:iCs w:val="0"/>
          <w:noProof/>
          <w:color w:val="auto"/>
          <w:sz w:val="24"/>
          <w:szCs w:val="24"/>
        </w:rPr>
        <w:t>(Source: Agarwal, 2023)</w:t>
      </w:r>
    </w:p>
    <w:p w14:paraId="7BB34349" w14:textId="77777777" w:rsidR="00E472E0" w:rsidRPr="00102D4B" w:rsidRDefault="00E472E0" w:rsidP="00102D4B">
      <w:pPr>
        <w:pStyle w:val="Heading3"/>
        <w:spacing w:beforeLines="160" w:before="384" w:afterLines="160" w:after="384"/>
        <w:rPr>
          <w:rFonts w:cs="Arial"/>
        </w:rPr>
      </w:pPr>
      <w:bookmarkStart w:id="8" w:name="_Toc190439647"/>
      <w:bookmarkStart w:id="9" w:name="_Toc190442590"/>
      <w:r w:rsidRPr="00102D4B">
        <w:rPr>
          <w:rFonts w:cs="Arial"/>
        </w:rPr>
        <w:t>Resource Depletion and Battery Production</w:t>
      </w:r>
      <w:bookmarkEnd w:id="8"/>
      <w:bookmarkEnd w:id="9"/>
    </w:p>
    <w:p w14:paraId="27294853" w14:textId="77777777" w:rsidR="00E472E0" w:rsidRPr="00102D4B" w:rsidRDefault="00E472E0" w:rsidP="00102D4B">
      <w:pPr>
        <w:tabs>
          <w:tab w:val="left" w:pos="7088"/>
        </w:tabs>
        <w:spacing w:beforeLines="160" w:before="384" w:afterLines="160" w:after="384"/>
        <w:rPr>
          <w:rFonts w:cs="Arial"/>
          <w:szCs w:val="24"/>
        </w:rPr>
      </w:pPr>
      <w:r w:rsidRPr="00102D4B">
        <w:rPr>
          <w:rFonts w:cs="Arial"/>
          <w:szCs w:val="24"/>
        </w:rPr>
        <w:t>The production of traditional and electric rental cars depletes natural resources, with significant environmental consequences. Lithium, cobalt and nickel are required for EV batteries, and mining those is very labour-intensive (</w:t>
      </w:r>
      <w:proofErr w:type="spellStart"/>
      <w:r w:rsidRPr="00102D4B">
        <w:rPr>
          <w:rFonts w:cs="Arial"/>
          <w:szCs w:val="24"/>
        </w:rPr>
        <w:t>Haski-Leventhal</w:t>
      </w:r>
      <w:proofErr w:type="spellEnd"/>
      <w:r w:rsidRPr="00102D4B">
        <w:rPr>
          <w:rFonts w:cs="Arial"/>
          <w:szCs w:val="24"/>
        </w:rPr>
        <w:t xml:space="preserve">, 2018). According to the International Council on Clean Transportation (ICCT), EV battery production is 60 per cent dirtier than that of internal combustion engine (ICE) vehicles, primarily due to deforestation related to mining and toxicity (Hu and </w:t>
      </w:r>
      <w:proofErr w:type="spellStart"/>
      <w:r w:rsidRPr="00102D4B">
        <w:rPr>
          <w:rFonts w:cs="Arial"/>
          <w:szCs w:val="24"/>
        </w:rPr>
        <w:t>Creutzig</w:t>
      </w:r>
      <w:proofErr w:type="spellEnd"/>
      <w:r w:rsidRPr="00102D4B">
        <w:rPr>
          <w:rFonts w:cs="Arial"/>
          <w:szCs w:val="24"/>
        </w:rPr>
        <w:t>, 2022). The fleets in these rental companies are often updated, so resource consumption is fast. Currently, 95% of lithium-ion batteries are not recycled, and concerns exist about sustainability in the long term.</w:t>
      </w:r>
    </w:p>
    <w:p w14:paraId="75C854EB" w14:textId="77777777" w:rsidR="00E472E0" w:rsidRPr="00102D4B" w:rsidRDefault="00E472E0" w:rsidP="00102D4B">
      <w:pPr>
        <w:keepNext/>
        <w:tabs>
          <w:tab w:val="left" w:pos="7088"/>
        </w:tabs>
        <w:spacing w:beforeLines="160" w:before="384" w:afterLines="160" w:after="384"/>
        <w:jc w:val="center"/>
        <w:rPr>
          <w:rFonts w:cs="Arial"/>
          <w:szCs w:val="24"/>
        </w:rPr>
      </w:pPr>
      <w:r w:rsidRPr="00102D4B">
        <w:rPr>
          <w:rFonts w:cs="Arial"/>
          <w:noProof/>
          <w:szCs w:val="24"/>
          <w:lang w:val="en-US"/>
        </w:rPr>
        <w:lastRenderedPageBreak/>
        <w:drawing>
          <wp:inline distT="0" distB="0" distL="0" distR="0" wp14:anchorId="128E5B3D" wp14:editId="7A4EE655">
            <wp:extent cx="4380865" cy="2740852"/>
            <wp:effectExtent l="0" t="0" r="0" b="0"/>
            <wp:docPr id="144068481" name="Picture 2" descr="Resource use and environmental emissions of battery production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ource use and environmental emissions of battery production and...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6180" cy="2744177"/>
                    </a:xfrm>
                    <a:prstGeom prst="rect">
                      <a:avLst/>
                    </a:prstGeom>
                    <a:noFill/>
                    <a:ln>
                      <a:noFill/>
                    </a:ln>
                  </pic:spPr>
                </pic:pic>
              </a:graphicData>
            </a:graphic>
          </wp:inline>
        </w:drawing>
      </w:r>
    </w:p>
    <w:p w14:paraId="216EA120" w14:textId="77777777" w:rsidR="00E472E0" w:rsidRPr="00102D4B" w:rsidRDefault="00E472E0" w:rsidP="00102D4B">
      <w:pPr>
        <w:pStyle w:val="Caption"/>
        <w:spacing w:beforeLines="160" w:before="384" w:afterLines="160" w:after="384" w:line="360" w:lineRule="auto"/>
        <w:jc w:val="center"/>
        <w:rPr>
          <w:rFonts w:cs="Arial"/>
          <w:i w:val="0"/>
          <w:iCs w:val="0"/>
          <w:color w:val="auto"/>
          <w:sz w:val="24"/>
          <w:szCs w:val="24"/>
        </w:rPr>
      </w:pPr>
      <w:r w:rsidRPr="00102D4B">
        <w:rPr>
          <w:rFonts w:cs="Arial"/>
          <w:i w:val="0"/>
          <w:iCs w:val="0"/>
          <w:color w:val="auto"/>
          <w:sz w:val="24"/>
          <w:szCs w:val="24"/>
        </w:rPr>
        <w:t xml:space="preserve">Figure </w:t>
      </w:r>
      <w:r w:rsidRPr="00102D4B">
        <w:rPr>
          <w:rFonts w:cs="Arial"/>
          <w:i w:val="0"/>
          <w:iCs w:val="0"/>
          <w:color w:val="auto"/>
          <w:sz w:val="24"/>
          <w:szCs w:val="24"/>
        </w:rPr>
        <w:fldChar w:fldCharType="begin"/>
      </w:r>
      <w:r w:rsidRPr="00102D4B">
        <w:rPr>
          <w:rFonts w:cs="Arial"/>
          <w:i w:val="0"/>
          <w:iCs w:val="0"/>
          <w:color w:val="auto"/>
          <w:sz w:val="24"/>
          <w:szCs w:val="24"/>
        </w:rPr>
        <w:instrText xml:space="preserve"> SEQ Figure \* ARABIC </w:instrText>
      </w:r>
      <w:r w:rsidRPr="00102D4B">
        <w:rPr>
          <w:rFonts w:cs="Arial"/>
          <w:i w:val="0"/>
          <w:iCs w:val="0"/>
          <w:color w:val="auto"/>
          <w:sz w:val="24"/>
          <w:szCs w:val="24"/>
        </w:rPr>
        <w:fldChar w:fldCharType="separate"/>
      </w:r>
      <w:r w:rsidRPr="00102D4B">
        <w:rPr>
          <w:rFonts w:cs="Arial"/>
          <w:i w:val="0"/>
          <w:iCs w:val="0"/>
          <w:noProof/>
          <w:color w:val="auto"/>
          <w:sz w:val="24"/>
          <w:szCs w:val="24"/>
        </w:rPr>
        <w:t>2</w:t>
      </w:r>
      <w:r w:rsidRPr="00102D4B">
        <w:rPr>
          <w:rFonts w:cs="Arial"/>
          <w:i w:val="0"/>
          <w:iCs w:val="0"/>
          <w:color w:val="auto"/>
          <w:sz w:val="24"/>
          <w:szCs w:val="24"/>
        </w:rPr>
        <w:fldChar w:fldCharType="end"/>
      </w:r>
      <w:r w:rsidRPr="00102D4B">
        <w:rPr>
          <w:rFonts w:cs="Arial"/>
          <w:i w:val="0"/>
          <w:iCs w:val="0"/>
          <w:color w:val="auto"/>
          <w:sz w:val="24"/>
          <w:szCs w:val="24"/>
        </w:rPr>
        <w:t xml:space="preserve"> Resource use and environmental emissions of batteries</w:t>
      </w:r>
    </w:p>
    <w:p w14:paraId="2C2815E1" w14:textId="77777777" w:rsidR="00E472E0" w:rsidRPr="00102D4B" w:rsidRDefault="00E472E0" w:rsidP="00102D4B">
      <w:pPr>
        <w:pStyle w:val="Caption"/>
        <w:spacing w:beforeLines="160" w:before="384" w:afterLines="160" w:after="384" w:line="360" w:lineRule="auto"/>
        <w:jc w:val="center"/>
        <w:rPr>
          <w:rFonts w:cs="Arial"/>
          <w:i w:val="0"/>
          <w:iCs w:val="0"/>
          <w:color w:val="auto"/>
          <w:sz w:val="24"/>
          <w:szCs w:val="24"/>
          <w:lang w:val="en-US"/>
        </w:rPr>
      </w:pPr>
      <w:r w:rsidRPr="00102D4B">
        <w:rPr>
          <w:rFonts w:cs="Arial"/>
          <w:i w:val="0"/>
          <w:iCs w:val="0"/>
          <w:color w:val="auto"/>
          <w:sz w:val="24"/>
          <w:szCs w:val="24"/>
        </w:rPr>
        <w:t>(Source: Hendrickson et al., 2015)</w:t>
      </w:r>
    </w:p>
    <w:p w14:paraId="18DC16A2" w14:textId="77777777" w:rsidR="00E472E0" w:rsidRPr="00102D4B" w:rsidRDefault="00E472E0" w:rsidP="00102D4B">
      <w:pPr>
        <w:pStyle w:val="Heading3"/>
        <w:spacing w:beforeLines="160" w:before="384" w:afterLines="160" w:after="384"/>
        <w:rPr>
          <w:rFonts w:cs="Arial"/>
        </w:rPr>
      </w:pPr>
      <w:bookmarkStart w:id="10" w:name="_Toc190439648"/>
      <w:bookmarkStart w:id="11" w:name="_Toc190442591"/>
      <w:r w:rsidRPr="00102D4B">
        <w:rPr>
          <w:rFonts w:cs="Arial"/>
        </w:rPr>
        <w:t>Urban Congestion and Infrastructure Strain</w:t>
      </w:r>
      <w:bookmarkEnd w:id="10"/>
      <w:bookmarkEnd w:id="11"/>
    </w:p>
    <w:p w14:paraId="4E5CF9AD" w14:textId="77777777" w:rsidR="00E472E0" w:rsidRPr="00102D4B" w:rsidRDefault="00E472E0" w:rsidP="00102D4B">
      <w:pPr>
        <w:tabs>
          <w:tab w:val="left" w:pos="7088"/>
        </w:tabs>
        <w:spacing w:beforeLines="160" w:before="384" w:afterLines="160" w:after="384"/>
        <w:rPr>
          <w:rFonts w:cs="Arial"/>
          <w:szCs w:val="24"/>
        </w:rPr>
      </w:pPr>
      <w:r w:rsidRPr="00102D4B">
        <w:rPr>
          <w:rFonts w:cs="Arial"/>
          <w:szCs w:val="24"/>
        </w:rPr>
        <w:t>Urban congestion and infrastructure degradation in tourist-heavy cities are prevalent because of rental cars, as they have become an integral part everyone’s lives. According to a 2022 European Commission study, rental cars make up 15–20% of the entire traffic of vehicles in big places like Barcelona, Rome, and Paris and enhance airborne toxin in addition to noise (</w:t>
      </w:r>
      <w:proofErr w:type="spellStart"/>
      <w:r w:rsidRPr="00102D4B">
        <w:rPr>
          <w:rFonts w:cs="Arial"/>
          <w:szCs w:val="24"/>
        </w:rPr>
        <w:t>Inkson</w:t>
      </w:r>
      <w:proofErr w:type="spellEnd"/>
      <w:r w:rsidRPr="00102D4B">
        <w:rPr>
          <w:rFonts w:cs="Arial"/>
          <w:szCs w:val="24"/>
        </w:rPr>
        <w:t xml:space="preserve"> and </w:t>
      </w:r>
      <w:proofErr w:type="spellStart"/>
      <w:r w:rsidRPr="00102D4B">
        <w:rPr>
          <w:rFonts w:cs="Arial"/>
          <w:szCs w:val="24"/>
        </w:rPr>
        <w:t>Minnaert</w:t>
      </w:r>
      <w:proofErr w:type="spellEnd"/>
      <w:r w:rsidRPr="00102D4B">
        <w:rPr>
          <w:rFonts w:cs="Arial"/>
          <w:szCs w:val="24"/>
        </w:rPr>
        <w:t xml:space="preserve">, 2018). Renting out EVs instead has different infrastructure challenges. </w:t>
      </w:r>
      <w:r w:rsidRPr="00102D4B">
        <w:rPr>
          <w:rFonts w:cs="Arial"/>
          <w:szCs w:val="24"/>
          <w:lang w:val="en-US"/>
        </w:rPr>
        <w:t xml:space="preserve">It is </w:t>
      </w:r>
      <w:r w:rsidRPr="00102D4B">
        <w:rPr>
          <w:rFonts w:cs="Arial"/>
          <w:szCs w:val="24"/>
        </w:rPr>
        <w:t>estimate</w:t>
      </w:r>
      <w:r w:rsidRPr="00102D4B">
        <w:rPr>
          <w:rFonts w:cs="Arial"/>
          <w:szCs w:val="24"/>
          <w:lang w:val="en-US"/>
        </w:rPr>
        <w:t>d</w:t>
      </w:r>
      <w:r w:rsidRPr="00102D4B">
        <w:rPr>
          <w:rFonts w:cs="Arial"/>
          <w:szCs w:val="24"/>
        </w:rPr>
        <w:t xml:space="preserve"> that Europe will have to install 3 million public EV charging stations by 2030 to cope with demand (</w:t>
      </w:r>
      <w:proofErr w:type="spellStart"/>
      <w:r w:rsidRPr="00102D4B">
        <w:rPr>
          <w:rFonts w:cs="Arial"/>
          <w:szCs w:val="24"/>
        </w:rPr>
        <w:t>Olszewski-Strzyżowski</w:t>
      </w:r>
      <w:proofErr w:type="spellEnd"/>
      <w:r w:rsidRPr="00102D4B">
        <w:rPr>
          <w:rFonts w:cs="Arial"/>
          <w:szCs w:val="24"/>
        </w:rPr>
        <w:t>, 2022). The lack of charging points causes inefficiencies, something cities with rental EVs must compete over with private vehicles for access.</w:t>
      </w:r>
    </w:p>
    <w:p w14:paraId="5FE33DDC" w14:textId="77777777" w:rsidR="00E472E0" w:rsidRPr="00102D4B" w:rsidRDefault="00E472E0" w:rsidP="00102D4B">
      <w:pPr>
        <w:pStyle w:val="Heading3"/>
        <w:spacing w:beforeLines="160" w:before="384" w:afterLines="160" w:after="384"/>
        <w:rPr>
          <w:rFonts w:cs="Arial"/>
        </w:rPr>
      </w:pPr>
      <w:bookmarkStart w:id="12" w:name="_Toc190439649"/>
      <w:bookmarkStart w:id="13" w:name="_Toc190442592"/>
      <w:r w:rsidRPr="00102D4B">
        <w:rPr>
          <w:rFonts w:cs="Arial"/>
        </w:rPr>
        <w:lastRenderedPageBreak/>
        <w:t>Tourism’s Environmental Footprint</w:t>
      </w:r>
      <w:bookmarkEnd w:id="12"/>
      <w:bookmarkEnd w:id="13"/>
    </w:p>
    <w:p w14:paraId="2BC8FCDC" w14:textId="77777777" w:rsidR="00E472E0" w:rsidRPr="00102D4B" w:rsidRDefault="00E472E0" w:rsidP="00102D4B">
      <w:pPr>
        <w:tabs>
          <w:tab w:val="left" w:pos="7088"/>
        </w:tabs>
        <w:spacing w:beforeLines="160" w:before="384" w:afterLines="160" w:after="384"/>
        <w:rPr>
          <w:rFonts w:cs="Arial"/>
          <w:szCs w:val="24"/>
        </w:rPr>
      </w:pPr>
      <w:r w:rsidRPr="00102D4B">
        <w:rPr>
          <w:rFonts w:cs="Arial"/>
          <w:szCs w:val="24"/>
        </w:rPr>
        <w:t>Rental cars are responsible for soil erosion, wildlife disturbances, and increased pollution in natural and rural destinations. Nearly half of those visitors come in rental cars, trucking CO</w:t>
      </w:r>
      <w:r w:rsidRPr="00102D4B">
        <w:rPr>
          <w:rFonts w:ascii="Cambria Math" w:hAnsi="Cambria Math" w:cs="Cambria Math"/>
          <w:szCs w:val="24"/>
        </w:rPr>
        <w:t>₂</w:t>
      </w:r>
      <w:r w:rsidRPr="00102D4B">
        <w:rPr>
          <w:rFonts w:cs="Arial"/>
          <w:szCs w:val="24"/>
        </w:rPr>
        <w:t xml:space="preserve"> into Yellowstone National Park, where 3.8 million vehicle entries were reported in 2022 (SCIARELLI et al., 2022). Although EVs cut back on emissions, they are part of infrastructure expansion and increased accessibility to areas previously undisturbed. Therefore, traditional and electric Rental cars have environmental issues associated with emissions, resource extraction, congestion and ecosystem disruption (</w:t>
      </w:r>
      <w:proofErr w:type="spellStart"/>
      <w:r w:rsidRPr="00102D4B">
        <w:rPr>
          <w:rFonts w:cs="Arial"/>
          <w:szCs w:val="24"/>
        </w:rPr>
        <w:t>Semwal</w:t>
      </w:r>
      <w:proofErr w:type="spellEnd"/>
      <w:r w:rsidRPr="00102D4B">
        <w:rPr>
          <w:rFonts w:cs="Arial"/>
          <w:szCs w:val="24"/>
        </w:rPr>
        <w:t xml:space="preserve"> et al., 2024). However, EVs are a viable solution, provided there is sustainable electricity generation, efficient battery recycling and improvements in charging infrastructure. </w:t>
      </w:r>
    </w:p>
    <w:p w14:paraId="589958E4" w14:textId="1794D793" w:rsidR="00E472E0" w:rsidRPr="00102D4B" w:rsidRDefault="00E472E0" w:rsidP="00102D4B">
      <w:pPr>
        <w:pStyle w:val="Heading2"/>
        <w:numPr>
          <w:ilvl w:val="1"/>
          <w:numId w:val="2"/>
        </w:numPr>
        <w:spacing w:beforeLines="160" w:before="384" w:afterLines="160" w:after="384"/>
        <w:rPr>
          <w:rFonts w:cs="Arial"/>
          <w:szCs w:val="24"/>
        </w:rPr>
      </w:pPr>
      <w:bookmarkStart w:id="14" w:name="_Toc190439650"/>
      <w:bookmarkStart w:id="15" w:name="_Toc190442593"/>
      <w:r w:rsidRPr="00102D4B">
        <w:rPr>
          <w:rFonts w:cs="Arial"/>
          <w:szCs w:val="24"/>
        </w:rPr>
        <w:t>Solutions to Reduce the Environmental Impact of Rental Cars (Traditional &amp; Electric)</w:t>
      </w:r>
      <w:bookmarkEnd w:id="14"/>
      <w:bookmarkEnd w:id="15"/>
    </w:p>
    <w:p w14:paraId="0DF3FBEC" w14:textId="77777777" w:rsidR="00E472E0" w:rsidRPr="00102D4B" w:rsidRDefault="00E472E0" w:rsidP="00102D4B">
      <w:pPr>
        <w:spacing w:beforeLines="160" w:before="384" w:afterLines="160" w:after="384"/>
        <w:rPr>
          <w:rFonts w:cs="Arial"/>
          <w:szCs w:val="24"/>
        </w:rPr>
      </w:pPr>
      <w:r w:rsidRPr="00102D4B">
        <w:rPr>
          <w:rFonts w:cs="Arial"/>
          <w:szCs w:val="24"/>
        </w:rPr>
        <w:t>The rental car problem in the hospitality industry suffers from environmental issues that need to be solved effectively, meeting sustainability, cost, and practicality. Although electric vehicles (EVs) are less emission-harmful than traditional internal combustion engine (ICE) cars, they also have logistical and financial downsides (</w:t>
      </w:r>
      <w:proofErr w:type="spellStart"/>
      <w:r w:rsidRPr="00102D4B">
        <w:rPr>
          <w:rFonts w:cs="Arial"/>
          <w:szCs w:val="24"/>
        </w:rPr>
        <w:t>Zientara</w:t>
      </w:r>
      <w:proofErr w:type="spellEnd"/>
      <w:r w:rsidRPr="00102D4B">
        <w:rPr>
          <w:rFonts w:cs="Arial"/>
          <w:szCs w:val="24"/>
        </w:rPr>
        <w:t xml:space="preserve"> et al., 2024). These issues can be addressed along the vehicle's front end through fleet electrification, infrastructure development, hybrid vehicle adoption, and shared mobility models.</w:t>
      </w:r>
    </w:p>
    <w:p w14:paraId="64143F16" w14:textId="77777777" w:rsidR="00E472E0" w:rsidRPr="00102D4B" w:rsidRDefault="00E472E0" w:rsidP="00102D4B">
      <w:pPr>
        <w:pStyle w:val="Heading3"/>
        <w:spacing w:beforeLines="160" w:before="384" w:afterLines="160" w:after="384"/>
        <w:rPr>
          <w:rFonts w:cs="Arial"/>
        </w:rPr>
      </w:pPr>
      <w:bookmarkStart w:id="16" w:name="_Toc190439651"/>
      <w:bookmarkStart w:id="17" w:name="_Toc190442594"/>
      <w:r w:rsidRPr="00102D4B">
        <w:rPr>
          <w:rFonts w:cs="Arial"/>
        </w:rPr>
        <w:t>Transition to Electric Rental Fleets</w:t>
      </w:r>
      <w:bookmarkEnd w:id="16"/>
      <w:bookmarkEnd w:id="17"/>
    </w:p>
    <w:p w14:paraId="77C50B3A" w14:textId="77777777" w:rsidR="00E472E0" w:rsidRPr="00102D4B" w:rsidRDefault="00E472E0" w:rsidP="00102D4B">
      <w:pPr>
        <w:spacing w:beforeLines="160" w:before="384" w:afterLines="160" w:after="384"/>
        <w:rPr>
          <w:rFonts w:cs="Arial"/>
          <w:szCs w:val="24"/>
        </w:rPr>
      </w:pPr>
      <w:r w:rsidRPr="00102D4B">
        <w:rPr>
          <w:rFonts w:cs="Arial"/>
          <w:szCs w:val="24"/>
        </w:rPr>
        <w:t>One major solution to reduce emissions is replacing petrol and diesel rental fleets with EVs. In this shift, many major rental companies have already begun looking to raise the rate of EVs in their fleet in the next few years (</w:t>
      </w:r>
      <w:proofErr w:type="spellStart"/>
      <w:r w:rsidRPr="00102D4B">
        <w:rPr>
          <w:rFonts w:cs="Arial"/>
          <w:szCs w:val="24"/>
        </w:rPr>
        <w:t>Cascetta</w:t>
      </w:r>
      <w:proofErr w:type="spellEnd"/>
      <w:r w:rsidRPr="00102D4B">
        <w:rPr>
          <w:rFonts w:cs="Arial"/>
          <w:szCs w:val="24"/>
        </w:rPr>
        <w:t xml:space="preserve"> and Henke, 2023). EVs generate less emissions than ICE vehicles, but high costs prevent adoption. However, an EV costs so much more than a traditional vehicle that it is too expensive for rental companies to undertake huge transitions.</w:t>
      </w:r>
    </w:p>
    <w:p w14:paraId="5D4CA0E9" w14:textId="77777777" w:rsidR="00E472E0" w:rsidRPr="00102D4B" w:rsidRDefault="00E472E0" w:rsidP="00102D4B">
      <w:pPr>
        <w:keepNext/>
        <w:spacing w:beforeLines="160" w:before="384" w:afterLines="160" w:after="384"/>
        <w:jc w:val="center"/>
        <w:rPr>
          <w:rFonts w:cs="Arial"/>
          <w:szCs w:val="24"/>
        </w:rPr>
      </w:pPr>
      <w:r w:rsidRPr="00102D4B">
        <w:rPr>
          <w:rFonts w:cs="Arial"/>
          <w:noProof/>
          <w:szCs w:val="24"/>
          <w:lang w:val="en-US"/>
        </w:rPr>
        <w:lastRenderedPageBreak/>
        <w:drawing>
          <wp:inline distT="0" distB="0" distL="0" distR="0" wp14:anchorId="3FE74D68" wp14:editId="27915271">
            <wp:extent cx="5186680" cy="2316829"/>
            <wp:effectExtent l="0" t="0" r="0" b="0"/>
            <wp:docPr id="1986138384" name="Picture 3" descr="The Rise of Electric Vehicle Rentals: How Car Rental Companies Are Adapting  to Growing Demand | by Vlad Mihet | DriveSync Blo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ise of Electric Vehicle Rentals: How Car Rental Companies Are Adapting  to Growing Demand | by Vlad Mihet | DriveSync Blog | Medium"/>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192705" cy="2319520"/>
                    </a:xfrm>
                    <a:prstGeom prst="rect">
                      <a:avLst/>
                    </a:prstGeom>
                    <a:noFill/>
                    <a:ln>
                      <a:noFill/>
                    </a:ln>
                    <a:extLst>
                      <a:ext uri="{53640926-AAD7-44D8-BBD7-CCE9431645EC}">
                        <a14:shadowObscured xmlns:a14="http://schemas.microsoft.com/office/drawing/2010/main"/>
                      </a:ext>
                    </a:extLst>
                  </pic:spPr>
                </pic:pic>
              </a:graphicData>
            </a:graphic>
          </wp:inline>
        </w:drawing>
      </w:r>
    </w:p>
    <w:p w14:paraId="5FC5F9C3" w14:textId="77777777" w:rsidR="00E472E0" w:rsidRPr="00102D4B" w:rsidRDefault="00E472E0" w:rsidP="00102D4B">
      <w:pPr>
        <w:pStyle w:val="Caption"/>
        <w:spacing w:beforeLines="160" w:before="384" w:afterLines="160" w:after="384" w:line="360" w:lineRule="auto"/>
        <w:jc w:val="center"/>
        <w:rPr>
          <w:rFonts w:cs="Arial"/>
          <w:i w:val="0"/>
          <w:iCs w:val="0"/>
          <w:color w:val="auto"/>
          <w:sz w:val="24"/>
          <w:szCs w:val="24"/>
        </w:rPr>
      </w:pPr>
      <w:r w:rsidRPr="00102D4B">
        <w:rPr>
          <w:rFonts w:cs="Arial"/>
          <w:i w:val="0"/>
          <w:iCs w:val="0"/>
          <w:color w:val="auto"/>
          <w:sz w:val="24"/>
          <w:szCs w:val="24"/>
        </w:rPr>
        <w:t xml:space="preserve">Figure </w:t>
      </w:r>
      <w:r w:rsidRPr="00102D4B">
        <w:rPr>
          <w:rFonts w:cs="Arial"/>
          <w:i w:val="0"/>
          <w:iCs w:val="0"/>
          <w:color w:val="auto"/>
          <w:sz w:val="24"/>
          <w:szCs w:val="24"/>
        </w:rPr>
        <w:fldChar w:fldCharType="begin"/>
      </w:r>
      <w:r w:rsidRPr="00102D4B">
        <w:rPr>
          <w:rFonts w:cs="Arial"/>
          <w:i w:val="0"/>
          <w:iCs w:val="0"/>
          <w:color w:val="auto"/>
          <w:sz w:val="24"/>
          <w:szCs w:val="24"/>
        </w:rPr>
        <w:instrText xml:space="preserve"> SEQ Figure \* ARABIC </w:instrText>
      </w:r>
      <w:r w:rsidRPr="00102D4B">
        <w:rPr>
          <w:rFonts w:cs="Arial"/>
          <w:i w:val="0"/>
          <w:iCs w:val="0"/>
          <w:color w:val="auto"/>
          <w:sz w:val="24"/>
          <w:szCs w:val="24"/>
        </w:rPr>
        <w:fldChar w:fldCharType="separate"/>
      </w:r>
      <w:r w:rsidRPr="00102D4B">
        <w:rPr>
          <w:rFonts w:cs="Arial"/>
          <w:i w:val="0"/>
          <w:iCs w:val="0"/>
          <w:noProof/>
          <w:color w:val="auto"/>
          <w:sz w:val="24"/>
          <w:szCs w:val="24"/>
        </w:rPr>
        <w:t>3</w:t>
      </w:r>
      <w:r w:rsidRPr="00102D4B">
        <w:rPr>
          <w:rFonts w:cs="Arial"/>
          <w:i w:val="0"/>
          <w:iCs w:val="0"/>
          <w:color w:val="auto"/>
          <w:sz w:val="24"/>
          <w:szCs w:val="24"/>
        </w:rPr>
        <w:fldChar w:fldCharType="end"/>
      </w:r>
      <w:r w:rsidRPr="00102D4B">
        <w:rPr>
          <w:rFonts w:cs="Arial"/>
          <w:i w:val="0"/>
          <w:iCs w:val="0"/>
          <w:color w:val="auto"/>
          <w:sz w:val="24"/>
          <w:szCs w:val="24"/>
        </w:rPr>
        <w:t xml:space="preserve"> The Rise of Electric Vehicle Rentals </w:t>
      </w:r>
    </w:p>
    <w:p w14:paraId="490B95FD" w14:textId="77777777" w:rsidR="00E472E0" w:rsidRPr="00102D4B" w:rsidRDefault="00E472E0" w:rsidP="00102D4B">
      <w:pPr>
        <w:pStyle w:val="Caption"/>
        <w:spacing w:beforeLines="160" w:before="384" w:afterLines="160" w:after="384" w:line="360" w:lineRule="auto"/>
        <w:jc w:val="center"/>
        <w:rPr>
          <w:rFonts w:cs="Arial"/>
          <w:i w:val="0"/>
          <w:iCs w:val="0"/>
          <w:color w:val="auto"/>
          <w:sz w:val="24"/>
          <w:szCs w:val="24"/>
          <w:lang w:val="en-US"/>
        </w:rPr>
      </w:pPr>
      <w:r w:rsidRPr="00102D4B">
        <w:rPr>
          <w:rFonts w:cs="Arial"/>
          <w:i w:val="0"/>
          <w:iCs w:val="0"/>
          <w:color w:val="auto"/>
          <w:sz w:val="24"/>
          <w:szCs w:val="24"/>
        </w:rPr>
        <w:t xml:space="preserve">(Source: </w:t>
      </w:r>
      <w:proofErr w:type="spellStart"/>
      <w:r w:rsidRPr="00102D4B">
        <w:rPr>
          <w:rFonts w:cs="Arial"/>
          <w:i w:val="0"/>
          <w:iCs w:val="0"/>
          <w:color w:val="auto"/>
          <w:sz w:val="24"/>
          <w:szCs w:val="24"/>
        </w:rPr>
        <w:t>Mihet</w:t>
      </w:r>
      <w:proofErr w:type="spellEnd"/>
      <w:r w:rsidRPr="00102D4B">
        <w:rPr>
          <w:rFonts w:cs="Arial"/>
          <w:i w:val="0"/>
          <w:iCs w:val="0"/>
          <w:color w:val="auto"/>
          <w:sz w:val="24"/>
          <w:szCs w:val="24"/>
        </w:rPr>
        <w:t>, 2024)</w:t>
      </w:r>
    </w:p>
    <w:p w14:paraId="5C85F72E" w14:textId="77777777" w:rsidR="00E472E0" w:rsidRPr="00102D4B" w:rsidRDefault="00E472E0" w:rsidP="00102D4B">
      <w:pPr>
        <w:pStyle w:val="Heading3"/>
        <w:spacing w:beforeLines="160" w:before="384" w:afterLines="160" w:after="384"/>
        <w:rPr>
          <w:rFonts w:cs="Arial"/>
        </w:rPr>
      </w:pPr>
      <w:bookmarkStart w:id="18" w:name="_Toc190439652"/>
      <w:bookmarkStart w:id="19" w:name="_Toc190442595"/>
      <w:r w:rsidRPr="00102D4B">
        <w:rPr>
          <w:rFonts w:cs="Arial"/>
        </w:rPr>
        <w:t>Expanding Charging Infrastructure and Renewable Energy Integration</w:t>
      </w:r>
      <w:bookmarkEnd w:id="18"/>
      <w:bookmarkEnd w:id="19"/>
    </w:p>
    <w:p w14:paraId="1A688B9C" w14:textId="77777777" w:rsidR="00E472E0" w:rsidRPr="00102D4B" w:rsidRDefault="00E472E0" w:rsidP="00102D4B">
      <w:pPr>
        <w:spacing w:beforeLines="160" w:before="384" w:afterLines="160" w:after="384"/>
        <w:rPr>
          <w:rFonts w:cs="Arial"/>
          <w:szCs w:val="24"/>
          <w:lang w:val="en-US"/>
        </w:rPr>
      </w:pPr>
      <w:r w:rsidRPr="00102D4B">
        <w:rPr>
          <w:rFonts w:cs="Arial"/>
          <w:szCs w:val="24"/>
        </w:rPr>
        <w:t>However, charging infrastructure is one of the biggest barriers to EV adoption in rental fleets. There are insufficient charging points at airports, hotels, and tourist destinations. On the other hand, the number of fast charging stations must be expanded, especially in high-traffic areas, for rental EVs to function smoothly (</w:t>
      </w:r>
      <w:proofErr w:type="spellStart"/>
      <w:r w:rsidRPr="00102D4B">
        <w:rPr>
          <w:rFonts w:cs="Arial"/>
          <w:szCs w:val="24"/>
        </w:rPr>
        <w:t>Fatema</w:t>
      </w:r>
      <w:proofErr w:type="spellEnd"/>
      <w:r w:rsidRPr="00102D4B">
        <w:rPr>
          <w:rFonts w:cs="Arial"/>
          <w:szCs w:val="24"/>
        </w:rPr>
        <w:t xml:space="preserve"> et al., 2024). Efficiency is also being improved as some companies have started to invest in ultra-fast charging networks capable of fully charging an EV in under 15 minutes.</w:t>
      </w:r>
    </w:p>
    <w:p w14:paraId="37C0A8BA" w14:textId="77777777" w:rsidR="00E472E0" w:rsidRPr="00102D4B" w:rsidRDefault="00E472E0" w:rsidP="00102D4B">
      <w:pPr>
        <w:pStyle w:val="Heading3"/>
        <w:spacing w:beforeLines="160" w:before="384" w:afterLines="160" w:after="384"/>
        <w:rPr>
          <w:rFonts w:cs="Arial"/>
        </w:rPr>
      </w:pPr>
      <w:bookmarkStart w:id="20" w:name="_Toc190439653"/>
      <w:bookmarkStart w:id="21" w:name="_Toc190442596"/>
      <w:r w:rsidRPr="00102D4B">
        <w:rPr>
          <w:rFonts w:cs="Arial"/>
        </w:rPr>
        <w:t>Hybrid Vehicles as an Intermediate Solution</w:t>
      </w:r>
      <w:bookmarkEnd w:id="20"/>
      <w:bookmarkEnd w:id="21"/>
    </w:p>
    <w:p w14:paraId="7515C53A" w14:textId="77777777" w:rsidR="00E472E0" w:rsidRPr="00102D4B" w:rsidRDefault="00E472E0" w:rsidP="00102D4B">
      <w:pPr>
        <w:spacing w:beforeLines="160" w:before="384" w:afterLines="160" w:after="384"/>
        <w:rPr>
          <w:rFonts w:cs="Arial"/>
          <w:szCs w:val="24"/>
        </w:rPr>
      </w:pPr>
      <w:r w:rsidRPr="00102D4B">
        <w:rPr>
          <w:rFonts w:cs="Arial"/>
          <w:szCs w:val="24"/>
        </w:rPr>
        <w:t xml:space="preserve">Rental companies cannot completely convert to EVs, and hybrid vehicles represent a practical compromise (González et al., 2024). They use far less fuel than standard petrol or diesel vehicles, cut emissions, and can do so without conflicting charging infrastructure. Many rental providers have included hybrid options to find both environmental benefits and cost-effectiveness. In addition, consumers will have a familiar driving experience </w:t>
      </w:r>
      <w:r w:rsidRPr="00102D4B">
        <w:rPr>
          <w:rFonts w:cs="Arial"/>
          <w:szCs w:val="24"/>
        </w:rPr>
        <w:lastRenderedPageBreak/>
        <w:t xml:space="preserve">without the thought of battery range, and for travel, especially to areas which don’t have good EV charging facilities, they will be more attractive (Hu and </w:t>
      </w:r>
      <w:proofErr w:type="spellStart"/>
      <w:r w:rsidRPr="00102D4B">
        <w:rPr>
          <w:rFonts w:cs="Arial"/>
          <w:szCs w:val="24"/>
        </w:rPr>
        <w:t>Creutzig</w:t>
      </w:r>
      <w:proofErr w:type="spellEnd"/>
      <w:r w:rsidRPr="00102D4B">
        <w:rPr>
          <w:rFonts w:cs="Arial"/>
          <w:szCs w:val="24"/>
        </w:rPr>
        <w:t>, 2022).</w:t>
      </w:r>
    </w:p>
    <w:p w14:paraId="5F3C4438" w14:textId="77777777" w:rsidR="00E472E0" w:rsidRPr="00102D4B" w:rsidRDefault="00E472E0" w:rsidP="00102D4B">
      <w:pPr>
        <w:keepNext/>
        <w:spacing w:beforeLines="160" w:before="384" w:afterLines="160" w:after="384"/>
        <w:jc w:val="center"/>
        <w:rPr>
          <w:rFonts w:cs="Arial"/>
          <w:szCs w:val="24"/>
        </w:rPr>
      </w:pPr>
      <w:r w:rsidRPr="00102D4B">
        <w:rPr>
          <w:rFonts w:cs="Arial"/>
          <w:noProof/>
          <w:szCs w:val="24"/>
          <w:lang w:val="en-US"/>
        </w:rPr>
        <w:drawing>
          <wp:inline distT="0" distB="0" distL="0" distR="0" wp14:anchorId="0D1493B8" wp14:editId="6973A513">
            <wp:extent cx="5805170" cy="2711450"/>
            <wp:effectExtent l="0" t="0" r="0" b="0"/>
            <wp:docPr id="178986254" name="Picture 4" descr="Why Are Hybrids More Efficient? Questions Answered | Geo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y Are Hybrids More Efficient? Questions Answered | Geotab"/>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823502" cy="2720012"/>
                    </a:xfrm>
                    <a:prstGeom prst="rect">
                      <a:avLst/>
                    </a:prstGeom>
                    <a:noFill/>
                    <a:ln>
                      <a:noFill/>
                    </a:ln>
                    <a:extLst>
                      <a:ext uri="{53640926-AAD7-44D8-BBD7-CCE9431645EC}">
                        <a14:shadowObscured xmlns:a14="http://schemas.microsoft.com/office/drawing/2010/main"/>
                      </a:ext>
                    </a:extLst>
                  </pic:spPr>
                </pic:pic>
              </a:graphicData>
            </a:graphic>
          </wp:inline>
        </w:drawing>
      </w:r>
    </w:p>
    <w:p w14:paraId="261205D1" w14:textId="77777777" w:rsidR="00E472E0" w:rsidRPr="00102D4B" w:rsidRDefault="00E472E0" w:rsidP="00102D4B">
      <w:pPr>
        <w:pStyle w:val="Caption"/>
        <w:spacing w:beforeLines="160" w:before="384" w:afterLines="160" w:after="384" w:line="360" w:lineRule="auto"/>
        <w:jc w:val="center"/>
        <w:rPr>
          <w:rFonts w:cs="Arial"/>
          <w:i w:val="0"/>
          <w:iCs w:val="0"/>
          <w:color w:val="auto"/>
          <w:sz w:val="24"/>
          <w:szCs w:val="24"/>
        </w:rPr>
      </w:pPr>
      <w:r w:rsidRPr="00102D4B">
        <w:rPr>
          <w:rFonts w:cs="Arial"/>
          <w:i w:val="0"/>
          <w:iCs w:val="0"/>
          <w:color w:val="auto"/>
          <w:sz w:val="24"/>
          <w:szCs w:val="24"/>
        </w:rPr>
        <w:t xml:space="preserve">Figure </w:t>
      </w:r>
      <w:r w:rsidRPr="00102D4B">
        <w:rPr>
          <w:rFonts w:cs="Arial"/>
          <w:i w:val="0"/>
          <w:iCs w:val="0"/>
          <w:color w:val="auto"/>
          <w:sz w:val="24"/>
          <w:szCs w:val="24"/>
        </w:rPr>
        <w:fldChar w:fldCharType="begin"/>
      </w:r>
      <w:r w:rsidRPr="00102D4B">
        <w:rPr>
          <w:rFonts w:cs="Arial"/>
          <w:i w:val="0"/>
          <w:iCs w:val="0"/>
          <w:color w:val="auto"/>
          <w:sz w:val="24"/>
          <w:szCs w:val="24"/>
        </w:rPr>
        <w:instrText xml:space="preserve"> SEQ Figure \* ARABIC </w:instrText>
      </w:r>
      <w:r w:rsidRPr="00102D4B">
        <w:rPr>
          <w:rFonts w:cs="Arial"/>
          <w:i w:val="0"/>
          <w:iCs w:val="0"/>
          <w:color w:val="auto"/>
          <w:sz w:val="24"/>
          <w:szCs w:val="24"/>
        </w:rPr>
        <w:fldChar w:fldCharType="separate"/>
      </w:r>
      <w:r w:rsidRPr="00102D4B">
        <w:rPr>
          <w:rFonts w:cs="Arial"/>
          <w:i w:val="0"/>
          <w:iCs w:val="0"/>
          <w:noProof/>
          <w:color w:val="auto"/>
          <w:sz w:val="24"/>
          <w:szCs w:val="24"/>
        </w:rPr>
        <w:t>4</w:t>
      </w:r>
      <w:r w:rsidRPr="00102D4B">
        <w:rPr>
          <w:rFonts w:cs="Arial"/>
          <w:i w:val="0"/>
          <w:iCs w:val="0"/>
          <w:color w:val="auto"/>
          <w:sz w:val="24"/>
          <w:szCs w:val="24"/>
        </w:rPr>
        <w:fldChar w:fldCharType="end"/>
      </w:r>
      <w:r w:rsidRPr="00102D4B">
        <w:rPr>
          <w:rFonts w:cs="Arial"/>
          <w:i w:val="0"/>
          <w:iCs w:val="0"/>
          <w:color w:val="auto"/>
          <w:sz w:val="24"/>
          <w:szCs w:val="24"/>
        </w:rPr>
        <w:t xml:space="preserve"> Typical Electric Motor Torque and Power Curves </w:t>
      </w:r>
    </w:p>
    <w:p w14:paraId="1C75E4DD" w14:textId="77777777" w:rsidR="00E472E0" w:rsidRPr="00102D4B" w:rsidRDefault="00E472E0" w:rsidP="00102D4B">
      <w:pPr>
        <w:pStyle w:val="Caption"/>
        <w:spacing w:beforeLines="160" w:before="384" w:afterLines="160" w:after="384" w:line="360" w:lineRule="auto"/>
        <w:jc w:val="center"/>
        <w:rPr>
          <w:rFonts w:cs="Arial"/>
          <w:i w:val="0"/>
          <w:iCs w:val="0"/>
          <w:color w:val="auto"/>
          <w:sz w:val="24"/>
          <w:szCs w:val="24"/>
          <w:lang w:val="en-US"/>
        </w:rPr>
      </w:pPr>
      <w:r w:rsidRPr="00102D4B">
        <w:rPr>
          <w:rFonts w:cs="Arial"/>
          <w:i w:val="0"/>
          <w:iCs w:val="0"/>
          <w:color w:val="auto"/>
          <w:sz w:val="24"/>
          <w:szCs w:val="24"/>
        </w:rPr>
        <w:t xml:space="preserve">(Source: </w:t>
      </w:r>
      <w:proofErr w:type="spellStart"/>
      <w:r w:rsidRPr="00102D4B">
        <w:rPr>
          <w:rFonts w:cs="Arial"/>
          <w:i w:val="0"/>
          <w:iCs w:val="0"/>
          <w:color w:val="auto"/>
          <w:sz w:val="24"/>
          <w:szCs w:val="24"/>
        </w:rPr>
        <w:t>Geotab</w:t>
      </w:r>
      <w:proofErr w:type="spellEnd"/>
      <w:r w:rsidRPr="00102D4B">
        <w:rPr>
          <w:rFonts w:cs="Arial"/>
          <w:i w:val="0"/>
          <w:iCs w:val="0"/>
          <w:color w:val="auto"/>
          <w:sz w:val="24"/>
          <w:szCs w:val="24"/>
        </w:rPr>
        <w:t xml:space="preserve"> (2024) </w:t>
      </w:r>
    </w:p>
    <w:p w14:paraId="71D9C621" w14:textId="77777777" w:rsidR="00E472E0" w:rsidRPr="00102D4B" w:rsidRDefault="00E472E0" w:rsidP="00102D4B">
      <w:pPr>
        <w:pStyle w:val="Heading3"/>
        <w:spacing w:beforeLines="160" w:before="384" w:afterLines="160" w:after="384"/>
        <w:rPr>
          <w:rFonts w:cs="Arial"/>
        </w:rPr>
      </w:pPr>
      <w:bookmarkStart w:id="22" w:name="_Toc190439654"/>
      <w:bookmarkStart w:id="23" w:name="_Toc190442597"/>
      <w:r w:rsidRPr="00102D4B">
        <w:rPr>
          <w:rFonts w:cs="Arial"/>
        </w:rPr>
        <w:t>Car-Sharing and Mobility-as-a-Service (</w:t>
      </w:r>
      <w:proofErr w:type="spellStart"/>
      <w:r w:rsidRPr="00102D4B">
        <w:rPr>
          <w:rFonts w:cs="Arial"/>
        </w:rPr>
        <w:t>MaaS</w:t>
      </w:r>
      <w:proofErr w:type="spellEnd"/>
      <w:r w:rsidRPr="00102D4B">
        <w:rPr>
          <w:rFonts w:cs="Arial"/>
        </w:rPr>
        <w:t>) Models</w:t>
      </w:r>
      <w:bookmarkEnd w:id="22"/>
      <w:bookmarkEnd w:id="23"/>
    </w:p>
    <w:p w14:paraId="30FC71E9" w14:textId="2122ACAE" w:rsidR="004B2E4B" w:rsidRPr="00102D4B" w:rsidRDefault="00E472E0" w:rsidP="00102D4B">
      <w:pPr>
        <w:spacing w:beforeLines="160" w:before="384" w:afterLines="160" w:after="384"/>
        <w:rPr>
          <w:rFonts w:cs="Arial"/>
          <w:szCs w:val="24"/>
          <w:lang w:val="en-US"/>
        </w:rPr>
      </w:pPr>
      <w:r w:rsidRPr="00102D4B">
        <w:rPr>
          <w:rFonts w:cs="Arial"/>
          <w:szCs w:val="24"/>
        </w:rPr>
        <w:t>In addition to switching to cleaner vehicles, another step needs to be taken. Car sharing or Mobility as a service are models that let travellers rent vehicles for temporary purposes (usually a few hours) instead of renting them throughout the day (</w:t>
      </w:r>
      <w:proofErr w:type="spellStart"/>
      <w:r w:rsidRPr="00102D4B">
        <w:rPr>
          <w:rFonts w:cs="Arial"/>
          <w:szCs w:val="24"/>
        </w:rPr>
        <w:t>Inkson</w:t>
      </w:r>
      <w:proofErr w:type="spellEnd"/>
      <w:r w:rsidRPr="00102D4B">
        <w:rPr>
          <w:rFonts w:cs="Arial"/>
          <w:szCs w:val="24"/>
        </w:rPr>
        <w:t xml:space="preserve"> and </w:t>
      </w:r>
      <w:proofErr w:type="spellStart"/>
      <w:r w:rsidRPr="00102D4B">
        <w:rPr>
          <w:rFonts w:cs="Arial"/>
          <w:szCs w:val="24"/>
        </w:rPr>
        <w:t>Minnaert</w:t>
      </w:r>
      <w:proofErr w:type="spellEnd"/>
      <w:r w:rsidRPr="00102D4B">
        <w:rPr>
          <w:rFonts w:cs="Arial"/>
          <w:szCs w:val="24"/>
        </w:rPr>
        <w:t>, 2018). The minimisation of both congestion and emissions can be achieved by optimising the use of vehicles and the expansion of the unnecessary fleet. Some companies have already implemented car-sharing services based on applications, so tourists can only rent vehicles when needed and not park their cars until their next visit (SCIARELLI et al., 2022). Consequently, improvements are needed in the technological design, the infrastructure and the behaviour of the stakeholders. Hybrid vehicles and car-sharing models are the current, inexpensive solutions to full electrification</w:t>
      </w:r>
    </w:p>
    <w:p w14:paraId="2746ADC4" w14:textId="51A86683" w:rsidR="004B32CA" w:rsidRPr="00102D4B" w:rsidRDefault="000E5B17" w:rsidP="00102D4B">
      <w:pPr>
        <w:pStyle w:val="Heading2"/>
        <w:numPr>
          <w:ilvl w:val="1"/>
          <w:numId w:val="2"/>
        </w:numPr>
        <w:spacing w:beforeLines="160" w:before="384" w:afterLines="160" w:after="384"/>
        <w:rPr>
          <w:rFonts w:cs="Arial"/>
          <w:szCs w:val="24"/>
        </w:rPr>
      </w:pPr>
      <w:bookmarkStart w:id="24" w:name="_Toc190442598"/>
      <w:r w:rsidRPr="00102D4B">
        <w:rPr>
          <w:rFonts w:cs="Arial"/>
          <w:szCs w:val="24"/>
        </w:rPr>
        <w:lastRenderedPageBreak/>
        <w:t xml:space="preserve">Benefits </w:t>
      </w:r>
      <w:r w:rsidR="00194781" w:rsidRPr="00102D4B">
        <w:rPr>
          <w:rFonts w:cs="Arial"/>
          <w:szCs w:val="24"/>
        </w:rPr>
        <w:t xml:space="preserve">and Challenges </w:t>
      </w:r>
      <w:r w:rsidRPr="00102D4B">
        <w:rPr>
          <w:rFonts w:cs="Arial"/>
          <w:szCs w:val="24"/>
        </w:rPr>
        <w:t xml:space="preserve">of Sustainable </w:t>
      </w:r>
      <w:r w:rsidR="008F7C0A" w:rsidRPr="00102D4B">
        <w:rPr>
          <w:rFonts w:cs="Arial"/>
          <w:szCs w:val="24"/>
        </w:rPr>
        <w:t>Rental Cars (Traditional &amp; Electric</w:t>
      </w:r>
      <w:r w:rsidR="004F3D3C" w:rsidRPr="00102D4B">
        <w:rPr>
          <w:rFonts w:cs="Arial"/>
          <w:szCs w:val="24"/>
        </w:rPr>
        <w:t>) for</w:t>
      </w:r>
      <w:r w:rsidRPr="00102D4B">
        <w:rPr>
          <w:rFonts w:cs="Arial"/>
          <w:szCs w:val="24"/>
        </w:rPr>
        <w:t xml:space="preserve"> the</w:t>
      </w:r>
      <w:r w:rsidR="005D0576" w:rsidRPr="00102D4B">
        <w:rPr>
          <w:rFonts w:cs="Arial"/>
          <w:szCs w:val="24"/>
        </w:rPr>
        <w:t xml:space="preserve"> Environment and Hospitality Ind</w:t>
      </w:r>
      <w:r w:rsidRPr="00102D4B">
        <w:rPr>
          <w:rFonts w:cs="Arial"/>
          <w:szCs w:val="24"/>
        </w:rPr>
        <w:t>ustry</w:t>
      </w:r>
      <w:bookmarkEnd w:id="24"/>
    </w:p>
    <w:p w14:paraId="49A98F22" w14:textId="507B777F" w:rsidR="00980B83" w:rsidRPr="00102D4B" w:rsidRDefault="00980B83" w:rsidP="00102D4B">
      <w:pPr>
        <w:pStyle w:val="Heading3"/>
        <w:spacing w:beforeLines="160" w:before="384" w:afterLines="160" w:after="384"/>
        <w:rPr>
          <w:rFonts w:cs="Arial"/>
        </w:rPr>
      </w:pPr>
      <w:bookmarkStart w:id="25" w:name="_Toc190442599"/>
      <w:r w:rsidRPr="00102D4B">
        <w:rPr>
          <w:rFonts w:cs="Arial"/>
        </w:rPr>
        <w:t>Reducing Carbon Emissions</w:t>
      </w:r>
      <w:bookmarkEnd w:id="25"/>
      <w:r w:rsidRPr="00102D4B">
        <w:rPr>
          <w:rFonts w:cs="Arial"/>
        </w:rPr>
        <w:t xml:space="preserve"> </w:t>
      </w:r>
    </w:p>
    <w:p w14:paraId="6A7D7C30" w14:textId="58ABDA36" w:rsidR="00980B83" w:rsidRPr="00102D4B" w:rsidRDefault="00525139" w:rsidP="00102D4B">
      <w:pPr>
        <w:spacing w:beforeLines="160" w:before="384" w:afterLines="160" w:after="384"/>
        <w:rPr>
          <w:rFonts w:cs="Arial"/>
          <w:szCs w:val="24"/>
        </w:rPr>
      </w:pPr>
      <w:r w:rsidRPr="00102D4B">
        <w:rPr>
          <w:rFonts w:cs="Arial"/>
          <w:szCs w:val="24"/>
        </w:rPr>
        <w:t>Sustainable rental cars, such as fuel-efficient conventional and electric vehicles (EVs), are essential for reducing carbon emissions and promoting cleaner air. The transportation sector is one of the largest producers of greenhouse gas emissions in the world</w:t>
      </w:r>
      <w:r w:rsidR="00E77460" w:rsidRPr="00102D4B">
        <w:rPr>
          <w:rFonts w:cs="Arial"/>
          <w:szCs w:val="24"/>
        </w:rPr>
        <w:t xml:space="preserve"> (</w:t>
      </w:r>
      <w:r w:rsidR="00E77460" w:rsidRPr="00102D4B">
        <w:rPr>
          <w:rFonts w:cs="Arial"/>
          <w:szCs w:val="24"/>
          <w:lang w:val="en-US"/>
        </w:rPr>
        <w:t>Lamb et al., 2021)</w:t>
      </w:r>
      <w:r w:rsidRPr="00102D4B">
        <w:rPr>
          <w:rFonts w:cs="Arial"/>
          <w:szCs w:val="24"/>
        </w:rPr>
        <w:t>. Going green with rental cars supports the policies that reduce the environmental impact</w:t>
      </w:r>
      <w:r w:rsidR="00293294" w:rsidRPr="00102D4B">
        <w:rPr>
          <w:rFonts w:cs="Arial"/>
          <w:szCs w:val="24"/>
        </w:rPr>
        <w:t xml:space="preserve"> (</w:t>
      </w:r>
      <w:proofErr w:type="spellStart"/>
      <w:r w:rsidR="00293294" w:rsidRPr="00102D4B">
        <w:rPr>
          <w:rFonts w:cs="Arial"/>
          <w:szCs w:val="24"/>
        </w:rPr>
        <w:t>Gulzari</w:t>
      </w:r>
      <w:proofErr w:type="spellEnd"/>
      <w:r w:rsidR="00293294" w:rsidRPr="00102D4B">
        <w:rPr>
          <w:rFonts w:cs="Arial"/>
          <w:szCs w:val="24"/>
        </w:rPr>
        <w:t xml:space="preserve"> et al., 2022)</w:t>
      </w:r>
      <w:r w:rsidRPr="00102D4B">
        <w:rPr>
          <w:rFonts w:cs="Arial"/>
          <w:szCs w:val="24"/>
        </w:rPr>
        <w:t>. LEZs can help encourage businesses and visitors to choose modes of sustainable transport, supporting the community and helping to pr</w:t>
      </w:r>
      <w:r w:rsidR="00E5302D" w:rsidRPr="00102D4B">
        <w:rPr>
          <w:rFonts w:cs="Arial"/>
          <w:szCs w:val="24"/>
        </w:rPr>
        <w:t xml:space="preserve">otect natural tourism hotspots. </w:t>
      </w:r>
    </w:p>
    <w:p w14:paraId="720E4F45" w14:textId="77777777" w:rsidR="00980B83" w:rsidRPr="00102D4B" w:rsidRDefault="00980B83" w:rsidP="00102D4B">
      <w:pPr>
        <w:pStyle w:val="Heading3"/>
        <w:spacing w:beforeLines="160" w:before="384" w:afterLines="160" w:after="384"/>
        <w:rPr>
          <w:rFonts w:cs="Arial"/>
        </w:rPr>
      </w:pPr>
      <w:bookmarkStart w:id="26" w:name="_Toc190442600"/>
      <w:r w:rsidRPr="00102D4B">
        <w:rPr>
          <w:rFonts w:cs="Arial"/>
        </w:rPr>
        <w:t>Enhancing Sustainability</w:t>
      </w:r>
      <w:bookmarkEnd w:id="26"/>
    </w:p>
    <w:p w14:paraId="13F66A24" w14:textId="53DC3B00" w:rsidR="00525139" w:rsidRPr="00102D4B" w:rsidRDefault="00525139" w:rsidP="00102D4B">
      <w:pPr>
        <w:spacing w:beforeLines="160" w:before="384" w:afterLines="160" w:after="384"/>
        <w:rPr>
          <w:rFonts w:cs="Arial"/>
          <w:szCs w:val="24"/>
        </w:rPr>
      </w:pPr>
      <w:r w:rsidRPr="00102D4B">
        <w:rPr>
          <w:rFonts w:cs="Arial"/>
          <w:szCs w:val="24"/>
        </w:rPr>
        <w:t>Sustainable ren</w:t>
      </w:r>
      <w:r w:rsidR="00980B83" w:rsidRPr="00102D4B">
        <w:rPr>
          <w:rFonts w:cs="Arial"/>
          <w:szCs w:val="24"/>
        </w:rPr>
        <w:t xml:space="preserve">tal services in the hospitality </w:t>
      </w:r>
      <w:r w:rsidRPr="00102D4B">
        <w:rPr>
          <w:rFonts w:cs="Arial"/>
          <w:szCs w:val="24"/>
        </w:rPr>
        <w:t xml:space="preserve">sector help elevate brand image while appealing to eco-conscious </w:t>
      </w:r>
      <w:r w:rsidR="00E5302D" w:rsidRPr="00102D4B">
        <w:rPr>
          <w:rFonts w:cs="Arial"/>
          <w:szCs w:val="24"/>
        </w:rPr>
        <w:t>travellers</w:t>
      </w:r>
      <w:r w:rsidRPr="00102D4B">
        <w:rPr>
          <w:rFonts w:cs="Arial"/>
          <w:szCs w:val="24"/>
        </w:rPr>
        <w:t>. Hotels, resorts and tourism operators with green rental option make a positive contribution to sustainability</w:t>
      </w:r>
      <w:r w:rsidR="00293294" w:rsidRPr="00102D4B">
        <w:rPr>
          <w:rFonts w:cs="Arial"/>
          <w:szCs w:val="24"/>
        </w:rPr>
        <w:t xml:space="preserve"> (</w:t>
      </w:r>
      <w:r w:rsidR="00293294" w:rsidRPr="00102D4B">
        <w:rPr>
          <w:rFonts w:cs="Arial"/>
          <w:szCs w:val="24"/>
          <w:lang w:val="en-US"/>
        </w:rPr>
        <w:t>Kim et al., 2021)</w:t>
      </w:r>
      <w:r w:rsidRPr="00102D4B">
        <w:rPr>
          <w:rFonts w:cs="Arial"/>
          <w:szCs w:val="24"/>
        </w:rPr>
        <w:t>. For example, organizations like the Radisson Hotel Group who have Green Accreditation focus on forming partnerships with sustainable transport. When offered alongside eco-certified accommodations, electric rental vehicles provide a much-needed extension to a CSR initiative and help drive eligibility for global net zero efforts</w:t>
      </w:r>
      <w:r w:rsidR="00293294" w:rsidRPr="00102D4B">
        <w:rPr>
          <w:rFonts w:cs="Arial"/>
          <w:szCs w:val="24"/>
        </w:rPr>
        <w:t xml:space="preserve"> (</w:t>
      </w:r>
      <w:r w:rsidR="00293294" w:rsidRPr="00102D4B">
        <w:rPr>
          <w:rFonts w:cs="Arial"/>
          <w:szCs w:val="24"/>
          <w:lang w:val="en-US"/>
        </w:rPr>
        <w:t>Kim et al., 2021)</w:t>
      </w:r>
      <w:r w:rsidRPr="00102D4B">
        <w:rPr>
          <w:rFonts w:cs="Arial"/>
          <w:szCs w:val="24"/>
        </w:rPr>
        <w:t>.</w:t>
      </w:r>
    </w:p>
    <w:p w14:paraId="499C2405" w14:textId="77777777" w:rsidR="00194781" w:rsidRPr="00102D4B" w:rsidRDefault="00194781" w:rsidP="00102D4B">
      <w:pPr>
        <w:pStyle w:val="Heading3"/>
        <w:spacing w:beforeLines="160" w:before="384" w:afterLines="160" w:after="384"/>
        <w:rPr>
          <w:rFonts w:cs="Arial"/>
        </w:rPr>
      </w:pPr>
      <w:bookmarkStart w:id="27" w:name="_Toc190442601"/>
      <w:r w:rsidRPr="00102D4B">
        <w:rPr>
          <w:rFonts w:cs="Arial"/>
        </w:rPr>
        <w:t>Cost Efficiency and Long-Term Savings</w:t>
      </w:r>
      <w:bookmarkEnd w:id="27"/>
    </w:p>
    <w:p w14:paraId="55CEBFF4" w14:textId="0BFC877E" w:rsidR="00525139" w:rsidRPr="00102D4B" w:rsidRDefault="00525139" w:rsidP="00102D4B">
      <w:pPr>
        <w:spacing w:beforeLines="160" w:before="384" w:afterLines="160" w:after="384"/>
        <w:rPr>
          <w:rFonts w:cs="Arial"/>
          <w:szCs w:val="24"/>
        </w:rPr>
      </w:pPr>
      <w:r w:rsidRPr="00102D4B">
        <w:rPr>
          <w:rFonts w:cs="Arial"/>
          <w:szCs w:val="24"/>
        </w:rPr>
        <w:t>One of the most notable advantages of sustainable rental vehicles in the hospitality sector is cost efficiency</w:t>
      </w:r>
      <w:r w:rsidR="00293294" w:rsidRPr="00102D4B">
        <w:rPr>
          <w:rFonts w:cs="Arial"/>
          <w:szCs w:val="24"/>
        </w:rPr>
        <w:t xml:space="preserve"> (</w:t>
      </w:r>
      <w:proofErr w:type="spellStart"/>
      <w:r w:rsidR="00293294" w:rsidRPr="00102D4B">
        <w:rPr>
          <w:rFonts w:cs="Arial"/>
          <w:szCs w:val="24"/>
          <w:lang w:val="en-US"/>
        </w:rPr>
        <w:t>Alok</w:t>
      </w:r>
      <w:proofErr w:type="spellEnd"/>
      <w:r w:rsidR="00293294" w:rsidRPr="00102D4B">
        <w:rPr>
          <w:rFonts w:cs="Arial"/>
          <w:szCs w:val="24"/>
          <w:lang w:val="en-US"/>
        </w:rPr>
        <w:t xml:space="preserve"> Bihari Singh et al., 2023)</w:t>
      </w:r>
      <w:r w:rsidRPr="00102D4B">
        <w:rPr>
          <w:rFonts w:cs="Arial"/>
          <w:szCs w:val="24"/>
        </w:rPr>
        <w:t>. EVs and traditional fuel-efficient vehicles cut down on fuel expenses, decreasing the overall operational costs associa</w:t>
      </w:r>
      <w:r w:rsidR="00E5302D" w:rsidRPr="00102D4B">
        <w:rPr>
          <w:rFonts w:cs="Arial"/>
          <w:szCs w:val="24"/>
        </w:rPr>
        <w:t xml:space="preserve">ted with using airport shuttles </w:t>
      </w:r>
      <w:r w:rsidRPr="00102D4B">
        <w:rPr>
          <w:rFonts w:cs="Arial"/>
          <w:szCs w:val="24"/>
        </w:rPr>
        <w:t>and guest transport services, as well as tourism fleets. Compared to diesel and petrol cars, EVs require less maintenance as there are fewer moving parts, which ultimately helps save cost in the long run</w:t>
      </w:r>
      <w:r w:rsidR="00293294" w:rsidRPr="00102D4B">
        <w:rPr>
          <w:rFonts w:cs="Arial"/>
          <w:szCs w:val="24"/>
        </w:rPr>
        <w:t xml:space="preserve"> (</w:t>
      </w:r>
      <w:r w:rsidR="00293294" w:rsidRPr="00102D4B">
        <w:rPr>
          <w:rFonts w:cs="Arial"/>
          <w:szCs w:val="24"/>
          <w:lang w:val="en-US"/>
        </w:rPr>
        <w:t>Cunanan et al., 2021)</w:t>
      </w:r>
      <w:r w:rsidRPr="00102D4B">
        <w:rPr>
          <w:rFonts w:cs="Arial"/>
          <w:szCs w:val="24"/>
        </w:rPr>
        <w:t xml:space="preserve">. </w:t>
      </w:r>
      <w:r w:rsidRPr="00102D4B">
        <w:rPr>
          <w:rFonts w:cs="Arial"/>
          <w:szCs w:val="24"/>
        </w:rPr>
        <w:lastRenderedPageBreak/>
        <w:t>The two largest global rental houses, Hertz and Enterprise, have doubled their electric fleets to meet sustainability targets a</w:t>
      </w:r>
      <w:r w:rsidR="00E5302D" w:rsidRPr="00102D4B">
        <w:rPr>
          <w:rFonts w:cs="Arial"/>
          <w:szCs w:val="24"/>
        </w:rPr>
        <w:t>nd attract eco-aware customers.</w:t>
      </w:r>
    </w:p>
    <w:p w14:paraId="69C6EEC9" w14:textId="77777777" w:rsidR="00194781" w:rsidRPr="00102D4B" w:rsidRDefault="00194781" w:rsidP="00102D4B">
      <w:pPr>
        <w:pStyle w:val="Heading3"/>
        <w:spacing w:beforeLines="160" w:before="384" w:afterLines="160" w:after="384"/>
        <w:rPr>
          <w:rFonts w:cs="Arial"/>
        </w:rPr>
      </w:pPr>
      <w:bookmarkStart w:id="28" w:name="_Toc190442602"/>
      <w:r w:rsidRPr="00102D4B">
        <w:rPr>
          <w:rFonts w:cs="Arial"/>
        </w:rPr>
        <w:t>Supporting Sustainable Tourism and Green Accreditation</w:t>
      </w:r>
      <w:bookmarkEnd w:id="28"/>
    </w:p>
    <w:p w14:paraId="5550D76A" w14:textId="4F575679" w:rsidR="00525139" w:rsidRPr="00102D4B" w:rsidRDefault="00525139" w:rsidP="00102D4B">
      <w:pPr>
        <w:spacing w:beforeLines="160" w:before="384" w:afterLines="160" w:after="384"/>
        <w:rPr>
          <w:rFonts w:cs="Arial"/>
          <w:szCs w:val="24"/>
        </w:rPr>
      </w:pPr>
      <w:r w:rsidRPr="00102D4B">
        <w:rPr>
          <w:rFonts w:cs="Arial"/>
          <w:szCs w:val="24"/>
        </w:rPr>
        <w:t>Green rental cars promote sustainable tourism initiatives and help destinations to comply with environmental standards</w:t>
      </w:r>
      <w:r w:rsidR="00293294" w:rsidRPr="00102D4B">
        <w:rPr>
          <w:rFonts w:cs="Arial"/>
          <w:szCs w:val="24"/>
        </w:rPr>
        <w:t xml:space="preserve"> (</w:t>
      </w:r>
      <w:proofErr w:type="spellStart"/>
      <w:r w:rsidR="00293294" w:rsidRPr="00102D4B">
        <w:rPr>
          <w:rFonts w:cs="Arial"/>
          <w:szCs w:val="24"/>
          <w:lang w:val="en-US"/>
        </w:rPr>
        <w:t>Olszewski-Strzyżowski</w:t>
      </w:r>
      <w:proofErr w:type="spellEnd"/>
      <w:r w:rsidR="00293294" w:rsidRPr="00102D4B">
        <w:rPr>
          <w:rFonts w:cs="Arial"/>
          <w:szCs w:val="24"/>
          <w:lang w:val="en-US"/>
        </w:rPr>
        <w:t>, 2022)</w:t>
      </w:r>
      <w:r w:rsidRPr="00102D4B">
        <w:rPr>
          <w:rFonts w:cs="Arial"/>
          <w:szCs w:val="24"/>
        </w:rPr>
        <w:t>. Companies that invest in EV infrastructure, for example, by installing on-demand charging stations on hotel premises, will have a definite competitive advantage. Expanding e-car rental demonstrates that efforts to integrate sustainable mobility ultimately become guest satisfaction drivers and add brand value</w:t>
      </w:r>
      <w:r w:rsidR="00293294" w:rsidRPr="00102D4B">
        <w:rPr>
          <w:rFonts w:cs="Arial"/>
          <w:szCs w:val="24"/>
        </w:rPr>
        <w:t xml:space="preserve"> (</w:t>
      </w:r>
      <w:r w:rsidR="00293294" w:rsidRPr="00102D4B">
        <w:rPr>
          <w:rFonts w:cs="Arial"/>
          <w:szCs w:val="24"/>
          <w:lang w:val="en-US"/>
        </w:rPr>
        <w:t>Kim et al., 2021)</w:t>
      </w:r>
      <w:r w:rsidRPr="00102D4B">
        <w:rPr>
          <w:rFonts w:cs="Arial"/>
          <w:szCs w:val="24"/>
        </w:rPr>
        <w:t>. The hotel industry should follow such models for relevance in the increase in</w:t>
      </w:r>
      <w:r w:rsidR="00E5302D" w:rsidRPr="00102D4B">
        <w:rPr>
          <w:rFonts w:cs="Arial"/>
          <w:szCs w:val="24"/>
        </w:rPr>
        <w:t xml:space="preserve"> demand for sustainable travel.</w:t>
      </w:r>
    </w:p>
    <w:p w14:paraId="09AF7DEE" w14:textId="2437C404" w:rsidR="00194781" w:rsidRPr="00102D4B" w:rsidRDefault="00194781" w:rsidP="00102D4B">
      <w:pPr>
        <w:pStyle w:val="Heading3"/>
        <w:spacing w:beforeLines="160" w:before="384" w:afterLines="160" w:after="384"/>
        <w:rPr>
          <w:rFonts w:cs="Arial"/>
        </w:rPr>
      </w:pPr>
      <w:bookmarkStart w:id="29" w:name="_Toc190442603"/>
      <w:r w:rsidRPr="00102D4B">
        <w:rPr>
          <w:rFonts w:cs="Arial"/>
        </w:rPr>
        <w:t>Charging Infrastructure and Range Limitations</w:t>
      </w:r>
      <w:bookmarkEnd w:id="29"/>
    </w:p>
    <w:p w14:paraId="4ED3E9EA" w14:textId="429AD545" w:rsidR="00525139" w:rsidRPr="00102D4B" w:rsidRDefault="00E5302D" w:rsidP="00102D4B">
      <w:pPr>
        <w:spacing w:beforeLines="160" w:before="384" w:afterLines="160" w:after="384"/>
        <w:rPr>
          <w:rFonts w:cs="Arial"/>
          <w:szCs w:val="24"/>
        </w:rPr>
      </w:pPr>
      <w:r w:rsidRPr="00102D4B">
        <w:rPr>
          <w:rFonts w:cs="Arial"/>
          <w:szCs w:val="24"/>
        </w:rPr>
        <w:t>However,</w:t>
      </w:r>
      <w:r w:rsidR="00525139" w:rsidRPr="00102D4B">
        <w:rPr>
          <w:rFonts w:cs="Arial"/>
          <w:szCs w:val="24"/>
        </w:rPr>
        <w:t xml:space="preserve"> the transition to green rentals is not without its challenges. One of the biggest disadvantages is the </w:t>
      </w:r>
      <w:r w:rsidR="00321265" w:rsidRPr="00102D4B">
        <w:rPr>
          <w:rFonts w:cs="Arial"/>
          <w:szCs w:val="24"/>
        </w:rPr>
        <w:t>lack</w:t>
      </w:r>
      <w:r w:rsidR="00525139" w:rsidRPr="00102D4B">
        <w:rPr>
          <w:rFonts w:cs="Arial"/>
          <w:szCs w:val="24"/>
        </w:rPr>
        <w:t xml:space="preserve"> of widespread EV charging infrastructure, especially in rural and remote holiday destinations</w:t>
      </w:r>
      <w:r w:rsidR="00B81519" w:rsidRPr="00102D4B">
        <w:rPr>
          <w:rFonts w:cs="Arial"/>
          <w:szCs w:val="24"/>
        </w:rPr>
        <w:t xml:space="preserve"> (</w:t>
      </w:r>
      <w:r w:rsidR="00B81519" w:rsidRPr="00102D4B">
        <w:rPr>
          <w:rFonts w:cs="Arial"/>
          <w:szCs w:val="24"/>
          <w:lang w:val="en-US"/>
        </w:rPr>
        <w:t>Chakraborty et al., 2022)</w:t>
      </w:r>
      <w:r w:rsidR="00525139" w:rsidRPr="00102D4B">
        <w:rPr>
          <w:rFonts w:cs="Arial"/>
          <w:szCs w:val="24"/>
        </w:rPr>
        <w:t>. Limited range and available charging stations are also a major downside for long-distance travel</w:t>
      </w:r>
      <w:r w:rsidR="00B81519" w:rsidRPr="00102D4B">
        <w:rPr>
          <w:rFonts w:cs="Arial"/>
          <w:szCs w:val="24"/>
        </w:rPr>
        <w:t xml:space="preserve"> (</w:t>
      </w:r>
      <w:proofErr w:type="spellStart"/>
      <w:r w:rsidR="00B81519" w:rsidRPr="00102D4B">
        <w:rPr>
          <w:rFonts w:cs="Arial"/>
          <w:szCs w:val="24"/>
          <w:lang w:val="en-US"/>
        </w:rPr>
        <w:t>Spaven</w:t>
      </w:r>
      <w:proofErr w:type="spellEnd"/>
      <w:r w:rsidR="00B81519" w:rsidRPr="00102D4B">
        <w:rPr>
          <w:rFonts w:cs="Arial"/>
          <w:szCs w:val="24"/>
          <w:lang w:val="en-US"/>
        </w:rPr>
        <w:t xml:space="preserve"> et al., 2022)</w:t>
      </w:r>
      <w:r w:rsidR="00525139" w:rsidRPr="00102D4B">
        <w:rPr>
          <w:rFonts w:cs="Arial"/>
          <w:szCs w:val="24"/>
        </w:rPr>
        <w:t xml:space="preserve">. Hybrid cars are a more pragmatic </w:t>
      </w:r>
      <w:r w:rsidR="00E472E0" w:rsidRPr="00102D4B">
        <w:rPr>
          <w:rFonts w:cs="Arial"/>
          <w:szCs w:val="24"/>
        </w:rPr>
        <w:t>option that</w:t>
      </w:r>
      <w:r w:rsidR="00525139" w:rsidRPr="00102D4B">
        <w:rPr>
          <w:rFonts w:cs="Arial"/>
          <w:szCs w:val="24"/>
        </w:rPr>
        <w:t xml:space="preserve"> run the middle ground to fuel economy and full electric. Companies such as Toyota and Uber’s Green Program treat hybrid adoption as a transitional step before complete EV transitions, offering a scala</w:t>
      </w:r>
      <w:r w:rsidR="00E472E0" w:rsidRPr="00102D4B">
        <w:rPr>
          <w:rFonts w:cs="Arial"/>
          <w:szCs w:val="24"/>
        </w:rPr>
        <w:t>ble approach to sustainability.</w:t>
      </w:r>
    </w:p>
    <w:p w14:paraId="3043A0EC" w14:textId="77777777" w:rsidR="00194781" w:rsidRPr="00102D4B" w:rsidRDefault="00194781" w:rsidP="00102D4B">
      <w:pPr>
        <w:pStyle w:val="Heading3"/>
        <w:spacing w:beforeLines="160" w:before="384" w:afterLines="160" w:after="384"/>
        <w:rPr>
          <w:rFonts w:cs="Arial"/>
        </w:rPr>
      </w:pPr>
      <w:bookmarkStart w:id="30" w:name="_Toc190442604"/>
      <w:r w:rsidRPr="00102D4B">
        <w:rPr>
          <w:rFonts w:cs="Arial"/>
        </w:rPr>
        <w:t>Affordability</w:t>
      </w:r>
      <w:bookmarkEnd w:id="30"/>
    </w:p>
    <w:p w14:paraId="4792BFAD" w14:textId="100E539F" w:rsidR="00525139" w:rsidRPr="00102D4B" w:rsidRDefault="00525139" w:rsidP="00102D4B">
      <w:pPr>
        <w:spacing w:beforeLines="160" w:before="384" w:afterLines="160" w:after="384"/>
        <w:rPr>
          <w:rFonts w:cs="Arial"/>
          <w:szCs w:val="24"/>
        </w:rPr>
      </w:pPr>
      <w:r w:rsidRPr="00102D4B">
        <w:rPr>
          <w:rFonts w:cs="Arial"/>
          <w:szCs w:val="24"/>
        </w:rPr>
        <w:t>Sustainable rental adoption is also challenged by affordably and availability. Rental companies pay more upfront for EVs than for conventional vehicles. But as technology improves and volume ramps up, EV prices keep coming down</w:t>
      </w:r>
      <w:r w:rsidR="002764B4" w:rsidRPr="00102D4B">
        <w:rPr>
          <w:rFonts w:cs="Arial"/>
          <w:szCs w:val="24"/>
        </w:rPr>
        <w:t xml:space="preserve"> (</w:t>
      </w:r>
      <w:r w:rsidR="002764B4" w:rsidRPr="00102D4B">
        <w:rPr>
          <w:rFonts w:cs="Arial"/>
          <w:szCs w:val="24"/>
          <w:lang w:val="en-US"/>
        </w:rPr>
        <w:t>Chakraborty et al., 2022)</w:t>
      </w:r>
      <w:r w:rsidRPr="00102D4B">
        <w:rPr>
          <w:rFonts w:cs="Arial"/>
          <w:szCs w:val="24"/>
        </w:rPr>
        <w:t xml:space="preserve">. This is part of a global push among governments with the UK’s drive towards widespread </w:t>
      </w:r>
      <w:r w:rsidRPr="00102D4B">
        <w:rPr>
          <w:rFonts w:cs="Arial"/>
          <w:szCs w:val="24"/>
        </w:rPr>
        <w:lastRenderedPageBreak/>
        <w:t>EV uptake, but offers grants and tax incentives to businesses that invest in sustainable transport.</w:t>
      </w:r>
    </w:p>
    <w:p w14:paraId="05BEECA0" w14:textId="69D3CFD6" w:rsidR="00265F33" w:rsidRPr="00102D4B" w:rsidRDefault="00817702" w:rsidP="00102D4B">
      <w:pPr>
        <w:pStyle w:val="Heading1"/>
        <w:spacing w:beforeLines="160" w:before="384" w:afterLines="160" w:after="384"/>
        <w:rPr>
          <w:rFonts w:cs="Arial"/>
          <w:szCs w:val="24"/>
        </w:rPr>
      </w:pPr>
      <w:bookmarkStart w:id="31" w:name="_Toc190442605"/>
      <w:r w:rsidRPr="00102D4B">
        <w:rPr>
          <w:rFonts w:cs="Arial"/>
          <w:szCs w:val="24"/>
        </w:rPr>
        <w:t>Conclusion/Recommendations</w:t>
      </w:r>
      <w:bookmarkEnd w:id="31"/>
    </w:p>
    <w:p w14:paraId="748A27A4" w14:textId="02D85DA2" w:rsidR="00265F33" w:rsidRPr="00102D4B" w:rsidRDefault="00265F33" w:rsidP="00102D4B">
      <w:pPr>
        <w:spacing w:beforeLines="160" w:before="384" w:afterLines="160" w:after="384"/>
        <w:rPr>
          <w:rFonts w:cs="Arial"/>
          <w:szCs w:val="24"/>
        </w:rPr>
      </w:pPr>
      <w:r w:rsidRPr="00102D4B">
        <w:rPr>
          <w:rFonts w:cs="Arial"/>
          <w:szCs w:val="24"/>
        </w:rPr>
        <w:t>Conclusively, traditional and electric sustainable rental cars both have their own unique environmental and operational implications. Traditional rental cars are a huge contributor of carbon emissions and urban congestion. Electric rentals reduce emissions significantly, but also present challenges with charging infrastructure challenges. The hospitality industry can take advantage of gaining eco-friendly rentals through cost savings, enhanced brand reputation, and also through a Green Accreditation. A well-designed infrastructure and regulatory incentives need to best capitalize on the EV opportunities that exist across tourism and urban mobility.</w:t>
      </w:r>
    </w:p>
    <w:p w14:paraId="05757392" w14:textId="598CB0BD" w:rsidR="008B0EB6" w:rsidRPr="00102D4B" w:rsidRDefault="00265F33" w:rsidP="00102D4B">
      <w:pPr>
        <w:pStyle w:val="ListParagraph"/>
        <w:numPr>
          <w:ilvl w:val="0"/>
          <w:numId w:val="46"/>
        </w:numPr>
        <w:spacing w:beforeLines="160" w:before="384" w:afterLines="160" w:after="384"/>
        <w:rPr>
          <w:rFonts w:cs="Arial"/>
          <w:szCs w:val="24"/>
        </w:rPr>
      </w:pPr>
      <w:r w:rsidRPr="00102D4B">
        <w:rPr>
          <w:rFonts w:cs="Arial"/>
          <w:szCs w:val="24"/>
        </w:rPr>
        <w:t>The governments and rental companies should increase EV charging networks to cover all urban and rural tourist locations. Policy should incentivize hotel based charging stations, making it easier for travellers to rent these vehicles</w:t>
      </w:r>
      <w:r w:rsidR="009F7002" w:rsidRPr="00102D4B">
        <w:rPr>
          <w:rFonts w:cs="Arial"/>
          <w:szCs w:val="24"/>
        </w:rPr>
        <w:t xml:space="preserve"> (González et al., 2024)</w:t>
      </w:r>
      <w:r w:rsidRPr="00102D4B">
        <w:rPr>
          <w:rFonts w:cs="Arial"/>
          <w:szCs w:val="24"/>
        </w:rPr>
        <w:t xml:space="preserve">. Infrastructure development can be fast-tracked through public-private partnerships, ensuring sustainability across hospitality and transport sectors. </w:t>
      </w:r>
    </w:p>
    <w:p w14:paraId="3B1D5481" w14:textId="531485DA" w:rsidR="00F458D4" w:rsidRPr="00102D4B" w:rsidRDefault="00265F33" w:rsidP="00102D4B">
      <w:pPr>
        <w:pStyle w:val="ListParagraph"/>
        <w:numPr>
          <w:ilvl w:val="0"/>
          <w:numId w:val="46"/>
        </w:numPr>
        <w:spacing w:beforeLines="160" w:before="384" w:afterLines="160" w:after="384"/>
        <w:rPr>
          <w:rFonts w:cs="Arial"/>
          <w:szCs w:val="24"/>
        </w:rPr>
      </w:pPr>
      <w:r w:rsidRPr="00102D4B">
        <w:rPr>
          <w:rFonts w:cs="Arial"/>
          <w:szCs w:val="24"/>
        </w:rPr>
        <w:t>Moreover, rental companies can collaborate with battery recycling companies in order to lessen resource depletion as well as the waste generated from batteries. Sustainable Practices: Sustainable solutions will involve ethical sourcing of lithium and second-life battery programs</w:t>
      </w:r>
      <w:r w:rsidR="009F7002" w:rsidRPr="00102D4B">
        <w:rPr>
          <w:rFonts w:cs="Arial"/>
          <w:szCs w:val="24"/>
        </w:rPr>
        <w:t xml:space="preserve"> (Hu and </w:t>
      </w:r>
      <w:proofErr w:type="spellStart"/>
      <w:r w:rsidR="009F7002" w:rsidRPr="00102D4B">
        <w:rPr>
          <w:rFonts w:cs="Arial"/>
          <w:szCs w:val="24"/>
        </w:rPr>
        <w:t>Creutzig</w:t>
      </w:r>
      <w:proofErr w:type="spellEnd"/>
      <w:r w:rsidR="009F7002" w:rsidRPr="00102D4B">
        <w:rPr>
          <w:rFonts w:cs="Arial"/>
          <w:szCs w:val="24"/>
        </w:rPr>
        <w:t>, 2022)</w:t>
      </w:r>
      <w:r w:rsidRPr="00102D4B">
        <w:rPr>
          <w:rFonts w:cs="Arial"/>
          <w:szCs w:val="24"/>
        </w:rPr>
        <w:t>. Battery reuse and recycling programs need to be in place for policymakers to minimize the environmental damage and have EVs embedded into the culture.</w:t>
      </w:r>
    </w:p>
    <w:p w14:paraId="3414DD16" w14:textId="77777777" w:rsidR="004B2E4B" w:rsidRPr="00102D4B" w:rsidRDefault="004B2E4B" w:rsidP="00102D4B">
      <w:pPr>
        <w:spacing w:beforeLines="160" w:before="384" w:afterLines="160" w:after="384"/>
        <w:rPr>
          <w:rFonts w:cs="Arial"/>
          <w:szCs w:val="24"/>
        </w:rPr>
      </w:pPr>
    </w:p>
    <w:p w14:paraId="24E945CC" w14:textId="77777777" w:rsidR="006A3AA1" w:rsidRPr="00102D4B" w:rsidRDefault="006A3AA1" w:rsidP="00102D4B">
      <w:pPr>
        <w:spacing w:beforeLines="160" w:before="384" w:afterLines="160" w:after="384"/>
        <w:jc w:val="left"/>
        <w:rPr>
          <w:rFonts w:eastAsiaTheme="majorEastAsia" w:cs="Arial"/>
          <w:b/>
          <w:szCs w:val="24"/>
        </w:rPr>
      </w:pPr>
      <w:r w:rsidRPr="00102D4B">
        <w:rPr>
          <w:rFonts w:cs="Arial"/>
          <w:szCs w:val="24"/>
        </w:rPr>
        <w:br w:type="page"/>
      </w:r>
    </w:p>
    <w:p w14:paraId="54AD6632" w14:textId="62139934" w:rsidR="00390813" w:rsidRPr="00102D4B" w:rsidRDefault="00390813" w:rsidP="00102D4B">
      <w:pPr>
        <w:pStyle w:val="Heading1"/>
        <w:spacing w:beforeLines="160" w:before="384" w:afterLines="160" w:after="384"/>
        <w:rPr>
          <w:rFonts w:cs="Arial"/>
          <w:szCs w:val="24"/>
        </w:rPr>
      </w:pPr>
      <w:bookmarkStart w:id="32" w:name="_Toc190442606"/>
      <w:r w:rsidRPr="00102D4B">
        <w:rPr>
          <w:rFonts w:cs="Arial"/>
          <w:szCs w:val="24"/>
        </w:rPr>
        <w:lastRenderedPageBreak/>
        <w:t>References</w:t>
      </w:r>
      <w:bookmarkEnd w:id="32"/>
    </w:p>
    <w:p w14:paraId="2D4BD782" w14:textId="77777777" w:rsidR="00A244B4" w:rsidRPr="00102D4B" w:rsidRDefault="00A244B4" w:rsidP="00102D4B">
      <w:pPr>
        <w:spacing w:beforeLines="160" w:before="384" w:afterLines="160" w:after="384"/>
        <w:ind w:left="720" w:hanging="720"/>
        <w:rPr>
          <w:rFonts w:cs="Arial"/>
          <w:szCs w:val="24"/>
          <w:shd w:val="clear" w:color="auto" w:fill="FFFFFF"/>
        </w:rPr>
      </w:pPr>
      <w:r w:rsidRPr="00102D4B">
        <w:rPr>
          <w:rFonts w:cs="Arial"/>
          <w:szCs w:val="24"/>
        </w:rPr>
        <w:t xml:space="preserve"> </w:t>
      </w:r>
      <w:r w:rsidRPr="00102D4B">
        <w:rPr>
          <w:rFonts w:cs="Arial"/>
          <w:szCs w:val="24"/>
          <w:shd w:val="clear" w:color="auto" w:fill="FFFFFF"/>
        </w:rPr>
        <w:t xml:space="preserve">Agarwal, S. M. (2023) 'Bar Graph representation of Go, Brown, Go Green, and Smart initiatives between parameters'. </w:t>
      </w:r>
      <w:proofErr w:type="spellStart"/>
      <w:r w:rsidRPr="00102D4B">
        <w:rPr>
          <w:rFonts w:cs="Arial"/>
          <w:i/>
          <w:iCs/>
          <w:szCs w:val="24"/>
          <w:shd w:val="clear" w:color="auto" w:fill="FFFFFF"/>
        </w:rPr>
        <w:t>ResearchGate</w:t>
      </w:r>
      <w:proofErr w:type="spellEnd"/>
      <w:r w:rsidRPr="00102D4B">
        <w:rPr>
          <w:rFonts w:cs="Arial"/>
          <w:szCs w:val="24"/>
          <w:shd w:val="clear" w:color="auto" w:fill="FFFFFF"/>
        </w:rPr>
        <w:t xml:space="preserve">, February. </w:t>
      </w:r>
    </w:p>
    <w:p w14:paraId="51976EA4" w14:textId="77777777" w:rsidR="00A244B4" w:rsidRPr="00102D4B" w:rsidRDefault="00A244B4" w:rsidP="00102D4B">
      <w:pPr>
        <w:spacing w:beforeLines="160" w:before="384" w:afterLines="160" w:after="384"/>
        <w:ind w:left="720" w:hanging="720"/>
        <w:rPr>
          <w:rFonts w:cs="Arial"/>
          <w:szCs w:val="24"/>
          <w:lang w:val="en-US"/>
        </w:rPr>
      </w:pPr>
      <w:proofErr w:type="spellStart"/>
      <w:r w:rsidRPr="00102D4B">
        <w:rPr>
          <w:rFonts w:cs="Arial"/>
          <w:szCs w:val="24"/>
          <w:lang w:val="en-US"/>
        </w:rPr>
        <w:t>Alok</w:t>
      </w:r>
      <w:proofErr w:type="spellEnd"/>
      <w:r w:rsidRPr="00102D4B">
        <w:rPr>
          <w:rFonts w:cs="Arial"/>
          <w:szCs w:val="24"/>
          <w:lang w:val="en-US"/>
        </w:rPr>
        <w:t xml:space="preserve"> Bihari Singh, Gaurav </w:t>
      </w:r>
      <w:proofErr w:type="spellStart"/>
      <w:r w:rsidRPr="00102D4B">
        <w:rPr>
          <w:rFonts w:cs="Arial"/>
          <w:szCs w:val="24"/>
          <w:lang w:val="en-US"/>
        </w:rPr>
        <w:t>Gaurav</w:t>
      </w:r>
      <w:proofErr w:type="spellEnd"/>
      <w:r w:rsidRPr="00102D4B">
        <w:rPr>
          <w:rFonts w:cs="Arial"/>
          <w:szCs w:val="24"/>
          <w:lang w:val="en-US"/>
        </w:rPr>
        <w:t xml:space="preserve">, Sarkar, P., </w:t>
      </w:r>
      <w:proofErr w:type="spellStart"/>
      <w:r w:rsidRPr="00102D4B">
        <w:rPr>
          <w:rFonts w:cs="Arial"/>
          <w:szCs w:val="24"/>
          <w:lang w:val="en-US"/>
        </w:rPr>
        <w:t>Govind</w:t>
      </w:r>
      <w:proofErr w:type="spellEnd"/>
      <w:r w:rsidRPr="00102D4B">
        <w:rPr>
          <w:rFonts w:cs="Arial"/>
          <w:szCs w:val="24"/>
          <w:lang w:val="en-US"/>
        </w:rPr>
        <w:t xml:space="preserve"> </w:t>
      </w:r>
      <w:proofErr w:type="spellStart"/>
      <w:r w:rsidRPr="00102D4B">
        <w:rPr>
          <w:rFonts w:cs="Arial"/>
          <w:szCs w:val="24"/>
          <w:lang w:val="en-US"/>
        </w:rPr>
        <w:t>Sharan</w:t>
      </w:r>
      <w:proofErr w:type="spellEnd"/>
      <w:r w:rsidRPr="00102D4B">
        <w:rPr>
          <w:rFonts w:cs="Arial"/>
          <w:szCs w:val="24"/>
          <w:lang w:val="en-US"/>
        </w:rPr>
        <w:t xml:space="preserve"> </w:t>
      </w:r>
      <w:proofErr w:type="spellStart"/>
      <w:r w:rsidRPr="00102D4B">
        <w:rPr>
          <w:rFonts w:cs="Arial"/>
          <w:szCs w:val="24"/>
          <w:lang w:val="en-US"/>
        </w:rPr>
        <w:t>Dangayach</w:t>
      </w:r>
      <w:proofErr w:type="spellEnd"/>
      <w:r w:rsidRPr="00102D4B">
        <w:rPr>
          <w:rFonts w:cs="Arial"/>
          <w:szCs w:val="24"/>
          <w:lang w:val="en-US"/>
        </w:rPr>
        <w:t xml:space="preserve"> and </w:t>
      </w:r>
      <w:proofErr w:type="spellStart"/>
      <w:r w:rsidRPr="00102D4B">
        <w:rPr>
          <w:rFonts w:cs="Arial"/>
          <w:szCs w:val="24"/>
          <w:lang w:val="en-US"/>
        </w:rPr>
        <w:t>Makkhan</w:t>
      </w:r>
      <w:proofErr w:type="spellEnd"/>
      <w:r w:rsidRPr="00102D4B">
        <w:rPr>
          <w:rFonts w:cs="Arial"/>
          <w:szCs w:val="24"/>
          <w:lang w:val="en-US"/>
        </w:rPr>
        <w:t xml:space="preserve"> </w:t>
      </w:r>
      <w:proofErr w:type="spellStart"/>
      <w:r w:rsidRPr="00102D4B">
        <w:rPr>
          <w:rFonts w:cs="Arial"/>
          <w:szCs w:val="24"/>
          <w:lang w:val="en-US"/>
        </w:rPr>
        <w:t>Lal</w:t>
      </w:r>
      <w:proofErr w:type="spellEnd"/>
      <w:r w:rsidRPr="00102D4B">
        <w:rPr>
          <w:rFonts w:cs="Arial"/>
          <w:szCs w:val="24"/>
          <w:lang w:val="en-US"/>
        </w:rPr>
        <w:t xml:space="preserve"> </w:t>
      </w:r>
      <w:proofErr w:type="spellStart"/>
      <w:r w:rsidRPr="00102D4B">
        <w:rPr>
          <w:rFonts w:cs="Arial"/>
          <w:szCs w:val="24"/>
          <w:lang w:val="en-US"/>
        </w:rPr>
        <w:t>Meena</w:t>
      </w:r>
      <w:proofErr w:type="spellEnd"/>
      <w:r w:rsidRPr="00102D4B">
        <w:rPr>
          <w:rFonts w:cs="Arial"/>
          <w:szCs w:val="24"/>
          <w:lang w:val="en-US"/>
        </w:rPr>
        <w:t xml:space="preserve"> (2023). Current Understanding, Motivations, and Barriers Towards Implementing Sustainable Initiatives in the Hospitality Industry in the Age of Automation and Artificial Intelligence. </w:t>
      </w:r>
      <w:r w:rsidRPr="00102D4B">
        <w:rPr>
          <w:rFonts w:cs="Arial"/>
          <w:i/>
          <w:iCs/>
          <w:szCs w:val="24"/>
          <w:lang w:val="en-US"/>
        </w:rPr>
        <w:t>Recent Patents on Engineering</w:t>
      </w:r>
      <w:r w:rsidRPr="00102D4B">
        <w:rPr>
          <w:rFonts w:cs="Arial"/>
          <w:szCs w:val="24"/>
          <w:lang w:val="en-US"/>
        </w:rPr>
        <w:t xml:space="preserve">, 18. </w:t>
      </w:r>
      <w:proofErr w:type="spellStart"/>
      <w:r w:rsidRPr="00102D4B">
        <w:rPr>
          <w:rFonts w:cs="Arial"/>
          <w:szCs w:val="24"/>
          <w:lang w:val="en-US"/>
        </w:rPr>
        <w:t>doi:https</w:t>
      </w:r>
      <w:proofErr w:type="spellEnd"/>
      <w:r w:rsidRPr="00102D4B">
        <w:rPr>
          <w:rFonts w:cs="Arial"/>
          <w:szCs w:val="24"/>
          <w:lang w:val="en-US"/>
        </w:rPr>
        <w:t>://doi.org/10.2174/0118722121239293230926034213.</w:t>
      </w:r>
    </w:p>
    <w:p w14:paraId="397C704E" w14:textId="77777777" w:rsidR="00A244B4" w:rsidRPr="00102D4B" w:rsidRDefault="00A244B4" w:rsidP="00102D4B">
      <w:pPr>
        <w:spacing w:beforeLines="160" w:before="384" w:afterLines="160" w:after="384"/>
        <w:ind w:left="720" w:hanging="720"/>
        <w:rPr>
          <w:rFonts w:cs="Arial"/>
          <w:szCs w:val="24"/>
          <w:lang w:val="en-US"/>
        </w:rPr>
      </w:pPr>
      <w:proofErr w:type="spellStart"/>
      <w:r w:rsidRPr="00102D4B">
        <w:rPr>
          <w:rFonts w:cs="Arial"/>
          <w:szCs w:val="24"/>
          <w:lang w:val="en-US"/>
        </w:rPr>
        <w:t>Bohnsack</w:t>
      </w:r>
      <w:proofErr w:type="spellEnd"/>
      <w:r w:rsidRPr="00102D4B">
        <w:rPr>
          <w:rFonts w:cs="Arial"/>
          <w:szCs w:val="24"/>
          <w:lang w:val="en-US"/>
        </w:rPr>
        <w:t xml:space="preserve">, R., </w:t>
      </w:r>
      <w:proofErr w:type="spellStart"/>
      <w:r w:rsidRPr="00102D4B">
        <w:rPr>
          <w:rFonts w:cs="Arial"/>
          <w:szCs w:val="24"/>
          <w:lang w:val="en-US"/>
        </w:rPr>
        <w:t>Pinkse</w:t>
      </w:r>
      <w:proofErr w:type="spellEnd"/>
      <w:r w:rsidRPr="00102D4B">
        <w:rPr>
          <w:rFonts w:cs="Arial"/>
          <w:szCs w:val="24"/>
          <w:lang w:val="en-US"/>
        </w:rPr>
        <w:t xml:space="preserve">, J. and </w:t>
      </w:r>
      <w:proofErr w:type="spellStart"/>
      <w:r w:rsidRPr="00102D4B">
        <w:rPr>
          <w:rFonts w:cs="Arial"/>
          <w:szCs w:val="24"/>
          <w:lang w:val="en-US"/>
        </w:rPr>
        <w:t>Kolk</w:t>
      </w:r>
      <w:proofErr w:type="spellEnd"/>
      <w:r w:rsidRPr="00102D4B">
        <w:rPr>
          <w:rFonts w:cs="Arial"/>
          <w:szCs w:val="24"/>
          <w:lang w:val="en-US"/>
        </w:rPr>
        <w:t xml:space="preserve">, A. (2014). Business models for sustainable technologies: Exploring business model evolution in the case of electric vehicles. </w:t>
      </w:r>
      <w:r w:rsidRPr="00102D4B">
        <w:rPr>
          <w:rFonts w:cs="Arial"/>
          <w:i/>
          <w:iCs/>
          <w:szCs w:val="24"/>
          <w:lang w:val="en-US"/>
        </w:rPr>
        <w:t>Research Policy</w:t>
      </w:r>
      <w:r w:rsidRPr="00102D4B">
        <w:rPr>
          <w:rFonts w:cs="Arial"/>
          <w:szCs w:val="24"/>
          <w:lang w:val="en-US"/>
        </w:rPr>
        <w:t xml:space="preserve">, 43(2), pp.284–300. </w:t>
      </w:r>
      <w:proofErr w:type="spellStart"/>
      <w:r w:rsidRPr="00102D4B">
        <w:rPr>
          <w:rFonts w:cs="Arial"/>
          <w:szCs w:val="24"/>
          <w:lang w:val="en-US"/>
        </w:rPr>
        <w:t>doi:https</w:t>
      </w:r>
      <w:proofErr w:type="spellEnd"/>
      <w:r w:rsidRPr="00102D4B">
        <w:rPr>
          <w:rFonts w:cs="Arial"/>
          <w:szCs w:val="24"/>
          <w:lang w:val="en-US"/>
        </w:rPr>
        <w:t>://doi.org/10.1016/j.respol.2013.10.014.</w:t>
      </w:r>
    </w:p>
    <w:p w14:paraId="75ED3B4C" w14:textId="77777777" w:rsidR="00A244B4" w:rsidRPr="00102D4B" w:rsidRDefault="00A244B4" w:rsidP="00102D4B">
      <w:pPr>
        <w:spacing w:beforeLines="160" w:before="384" w:afterLines="160" w:after="384"/>
        <w:ind w:left="720" w:hanging="720"/>
        <w:rPr>
          <w:rFonts w:cs="Arial"/>
          <w:szCs w:val="24"/>
          <w:shd w:val="clear" w:color="auto" w:fill="FFFFFF"/>
        </w:rPr>
      </w:pPr>
      <w:proofErr w:type="spellStart"/>
      <w:r w:rsidRPr="00102D4B">
        <w:rPr>
          <w:rFonts w:cs="Arial"/>
          <w:szCs w:val="24"/>
          <w:shd w:val="clear" w:color="auto" w:fill="FFFFFF"/>
        </w:rPr>
        <w:t>Cascetta</w:t>
      </w:r>
      <w:proofErr w:type="spellEnd"/>
      <w:r w:rsidRPr="00102D4B">
        <w:rPr>
          <w:rFonts w:cs="Arial"/>
          <w:szCs w:val="24"/>
          <w:shd w:val="clear" w:color="auto" w:fill="FFFFFF"/>
        </w:rPr>
        <w:t>, E., and Henke, I. (2023). The seventh transport revolution and the new challenges for sustainable mobility. </w:t>
      </w:r>
      <w:r w:rsidRPr="00102D4B">
        <w:rPr>
          <w:rFonts w:cs="Arial"/>
          <w:i/>
          <w:iCs/>
          <w:szCs w:val="24"/>
          <w:shd w:val="clear" w:color="auto" w:fill="FFFFFF"/>
        </w:rPr>
        <w:t>Journal of Urban Mobility</w:t>
      </w:r>
      <w:r w:rsidRPr="00102D4B">
        <w:rPr>
          <w:rFonts w:cs="Arial"/>
          <w:szCs w:val="24"/>
          <w:shd w:val="clear" w:color="auto" w:fill="FFFFFF"/>
        </w:rPr>
        <w:t>, </w:t>
      </w:r>
      <w:r w:rsidRPr="00102D4B">
        <w:rPr>
          <w:rFonts w:cs="Arial"/>
          <w:i/>
          <w:iCs/>
          <w:szCs w:val="24"/>
          <w:shd w:val="clear" w:color="auto" w:fill="FFFFFF"/>
        </w:rPr>
        <w:t>4</w:t>
      </w:r>
      <w:r w:rsidRPr="00102D4B">
        <w:rPr>
          <w:rFonts w:cs="Arial"/>
          <w:szCs w:val="24"/>
          <w:shd w:val="clear" w:color="auto" w:fill="FFFFFF"/>
        </w:rPr>
        <w:t>, 100059.</w:t>
      </w:r>
    </w:p>
    <w:p w14:paraId="2908C015" w14:textId="77777777" w:rsidR="00A244B4" w:rsidRPr="00102D4B" w:rsidRDefault="00A244B4" w:rsidP="00102D4B">
      <w:pPr>
        <w:spacing w:beforeLines="160" w:before="384" w:afterLines="160" w:after="384"/>
        <w:ind w:left="720" w:hanging="720"/>
        <w:rPr>
          <w:rFonts w:cs="Arial"/>
          <w:szCs w:val="24"/>
          <w:lang w:val="en-US"/>
        </w:rPr>
      </w:pPr>
      <w:r w:rsidRPr="00102D4B">
        <w:rPr>
          <w:rFonts w:cs="Arial"/>
          <w:szCs w:val="24"/>
          <w:lang w:val="en-US"/>
        </w:rPr>
        <w:t xml:space="preserve">Chakraborty, P., Parker, R., </w:t>
      </w:r>
      <w:proofErr w:type="spellStart"/>
      <w:r w:rsidRPr="00102D4B">
        <w:rPr>
          <w:rFonts w:cs="Arial"/>
          <w:szCs w:val="24"/>
          <w:lang w:val="en-US"/>
        </w:rPr>
        <w:t>Hoque</w:t>
      </w:r>
      <w:proofErr w:type="spellEnd"/>
      <w:r w:rsidRPr="00102D4B">
        <w:rPr>
          <w:rFonts w:cs="Arial"/>
          <w:szCs w:val="24"/>
          <w:lang w:val="en-US"/>
        </w:rPr>
        <w:t xml:space="preserve">, T., Cruz, J., Du, L., Wang, S. and </w:t>
      </w:r>
      <w:proofErr w:type="spellStart"/>
      <w:r w:rsidRPr="00102D4B">
        <w:rPr>
          <w:rFonts w:cs="Arial"/>
          <w:szCs w:val="24"/>
          <w:lang w:val="en-US"/>
        </w:rPr>
        <w:t>Bhunia</w:t>
      </w:r>
      <w:proofErr w:type="spellEnd"/>
      <w:r w:rsidRPr="00102D4B">
        <w:rPr>
          <w:rFonts w:cs="Arial"/>
          <w:szCs w:val="24"/>
          <w:lang w:val="en-US"/>
        </w:rPr>
        <w:t xml:space="preserve">, S. (2022). Addressing the range anxiety of battery electric vehicles with charging </w:t>
      </w:r>
      <w:proofErr w:type="spellStart"/>
      <w:r w:rsidRPr="00102D4B">
        <w:rPr>
          <w:rFonts w:cs="Arial"/>
          <w:szCs w:val="24"/>
          <w:lang w:val="en-US"/>
        </w:rPr>
        <w:t>en</w:t>
      </w:r>
      <w:proofErr w:type="spellEnd"/>
      <w:r w:rsidRPr="00102D4B">
        <w:rPr>
          <w:rFonts w:cs="Arial"/>
          <w:szCs w:val="24"/>
          <w:lang w:val="en-US"/>
        </w:rPr>
        <w:t xml:space="preserve"> route. </w:t>
      </w:r>
      <w:r w:rsidRPr="00102D4B">
        <w:rPr>
          <w:rFonts w:cs="Arial"/>
          <w:i/>
          <w:iCs/>
          <w:szCs w:val="24"/>
          <w:lang w:val="en-US"/>
        </w:rPr>
        <w:t>Scientific Reports</w:t>
      </w:r>
      <w:r w:rsidRPr="00102D4B">
        <w:rPr>
          <w:rFonts w:cs="Arial"/>
          <w:szCs w:val="24"/>
          <w:lang w:val="en-US"/>
        </w:rPr>
        <w:t>, 12(1), p.5588.</w:t>
      </w:r>
    </w:p>
    <w:p w14:paraId="4FBDA7A4" w14:textId="77777777" w:rsidR="00A244B4" w:rsidRPr="00102D4B" w:rsidRDefault="00A244B4" w:rsidP="00102D4B">
      <w:pPr>
        <w:spacing w:beforeLines="160" w:before="384" w:afterLines="160" w:after="384"/>
        <w:ind w:left="720" w:hanging="720"/>
        <w:rPr>
          <w:rFonts w:cs="Arial"/>
          <w:szCs w:val="24"/>
          <w:lang w:val="en-US"/>
        </w:rPr>
      </w:pPr>
      <w:r w:rsidRPr="00102D4B">
        <w:rPr>
          <w:rFonts w:cs="Arial"/>
          <w:szCs w:val="24"/>
          <w:lang w:val="en-US"/>
        </w:rPr>
        <w:t xml:space="preserve">Cunanan, C., Tran, M.-K., Lee, Y., Kwok, S., Leung, V. and Fowler, M. (2021). A Review of Heavy-Duty Vehicle Powertrain Technologies: Diesel Engine Vehicles, Battery Electric Vehicles, and Hydrogen Fuel Cell Electric Vehicles. </w:t>
      </w:r>
      <w:r w:rsidRPr="00102D4B">
        <w:rPr>
          <w:rFonts w:cs="Arial"/>
          <w:i/>
          <w:iCs/>
          <w:szCs w:val="24"/>
          <w:lang w:val="en-US"/>
        </w:rPr>
        <w:t>Clean Technologies</w:t>
      </w:r>
      <w:r w:rsidRPr="00102D4B">
        <w:rPr>
          <w:rFonts w:cs="Arial"/>
          <w:szCs w:val="24"/>
          <w:lang w:val="en-US"/>
        </w:rPr>
        <w:t xml:space="preserve">, 3(2), pp.474–489. </w:t>
      </w:r>
      <w:proofErr w:type="spellStart"/>
      <w:r w:rsidRPr="00102D4B">
        <w:rPr>
          <w:rFonts w:cs="Arial"/>
          <w:szCs w:val="24"/>
          <w:lang w:val="en-US"/>
        </w:rPr>
        <w:t>doi:https</w:t>
      </w:r>
      <w:proofErr w:type="spellEnd"/>
      <w:r w:rsidRPr="00102D4B">
        <w:rPr>
          <w:rFonts w:cs="Arial"/>
          <w:szCs w:val="24"/>
          <w:lang w:val="en-US"/>
        </w:rPr>
        <w:t>://doi.org/10.3390/cleantechnol3020028.</w:t>
      </w:r>
    </w:p>
    <w:p w14:paraId="39D51964" w14:textId="77777777" w:rsidR="00A244B4" w:rsidRPr="00102D4B" w:rsidRDefault="00A244B4" w:rsidP="00102D4B">
      <w:pPr>
        <w:spacing w:beforeLines="160" w:before="384" w:afterLines="160" w:after="384"/>
        <w:ind w:left="720" w:hanging="720"/>
        <w:rPr>
          <w:rFonts w:cs="Arial"/>
          <w:szCs w:val="24"/>
          <w:shd w:val="clear" w:color="auto" w:fill="FFFFFF"/>
        </w:rPr>
      </w:pPr>
      <w:proofErr w:type="spellStart"/>
      <w:r w:rsidRPr="00102D4B">
        <w:rPr>
          <w:rFonts w:cs="Arial"/>
          <w:szCs w:val="24"/>
          <w:shd w:val="clear" w:color="auto" w:fill="FFFFFF"/>
        </w:rPr>
        <w:t>Fatema</w:t>
      </w:r>
      <w:proofErr w:type="spellEnd"/>
      <w:r w:rsidRPr="00102D4B">
        <w:rPr>
          <w:rFonts w:cs="Arial"/>
          <w:szCs w:val="24"/>
          <w:shd w:val="clear" w:color="auto" w:fill="FFFFFF"/>
        </w:rPr>
        <w:t xml:space="preserve">, K., </w:t>
      </w:r>
      <w:proofErr w:type="spellStart"/>
      <w:r w:rsidRPr="00102D4B">
        <w:rPr>
          <w:rFonts w:cs="Arial"/>
          <w:szCs w:val="24"/>
          <w:shd w:val="clear" w:color="auto" w:fill="FFFFFF"/>
        </w:rPr>
        <w:t>Sinnappan</w:t>
      </w:r>
      <w:proofErr w:type="spellEnd"/>
      <w:r w:rsidRPr="00102D4B">
        <w:rPr>
          <w:rFonts w:cs="Arial"/>
          <w:szCs w:val="24"/>
          <w:shd w:val="clear" w:color="auto" w:fill="FFFFFF"/>
        </w:rPr>
        <w:t xml:space="preserve">, P., </w:t>
      </w:r>
      <w:proofErr w:type="spellStart"/>
      <w:r w:rsidRPr="00102D4B">
        <w:rPr>
          <w:rFonts w:cs="Arial"/>
          <w:szCs w:val="24"/>
          <w:shd w:val="clear" w:color="auto" w:fill="FFFFFF"/>
        </w:rPr>
        <w:t>Meng</w:t>
      </w:r>
      <w:proofErr w:type="spellEnd"/>
      <w:r w:rsidRPr="00102D4B">
        <w:rPr>
          <w:rFonts w:cs="Arial"/>
          <w:szCs w:val="24"/>
          <w:shd w:val="clear" w:color="auto" w:fill="FFFFFF"/>
        </w:rPr>
        <w:t xml:space="preserve">, C. S., and </w:t>
      </w:r>
      <w:proofErr w:type="spellStart"/>
      <w:r w:rsidRPr="00102D4B">
        <w:rPr>
          <w:rFonts w:cs="Arial"/>
          <w:szCs w:val="24"/>
          <w:shd w:val="clear" w:color="auto" w:fill="FFFFFF"/>
        </w:rPr>
        <w:t>Watabe</w:t>
      </w:r>
      <w:proofErr w:type="spellEnd"/>
      <w:r w:rsidRPr="00102D4B">
        <w:rPr>
          <w:rFonts w:cs="Arial"/>
          <w:szCs w:val="24"/>
          <w:shd w:val="clear" w:color="auto" w:fill="FFFFFF"/>
        </w:rPr>
        <w:t xml:space="preserve">, M. (2024). Technological Advancements and Innovations in the Tourism Industry: Driving Sustainable </w:t>
      </w:r>
      <w:r w:rsidRPr="00102D4B">
        <w:rPr>
          <w:rFonts w:cs="Arial"/>
          <w:szCs w:val="24"/>
          <w:shd w:val="clear" w:color="auto" w:fill="FFFFFF"/>
        </w:rPr>
        <w:lastRenderedPageBreak/>
        <w:t>Tourism. In </w:t>
      </w:r>
      <w:r w:rsidRPr="00102D4B">
        <w:rPr>
          <w:rFonts w:cs="Arial"/>
          <w:i/>
          <w:iCs/>
          <w:szCs w:val="24"/>
          <w:shd w:val="clear" w:color="auto" w:fill="FFFFFF"/>
        </w:rPr>
        <w:t>The Need for Sustainable Tourism in an Era of Global Climate Change: Pathway to a Greener Future</w:t>
      </w:r>
      <w:r w:rsidRPr="00102D4B">
        <w:rPr>
          <w:rFonts w:cs="Arial"/>
          <w:szCs w:val="24"/>
          <w:shd w:val="clear" w:color="auto" w:fill="FFFFFF"/>
        </w:rPr>
        <w:t> (pp. 121-149). Emerald Publishing Limited.</w:t>
      </w:r>
    </w:p>
    <w:p w14:paraId="3F3BF0DD" w14:textId="77777777" w:rsidR="00A244B4" w:rsidRPr="00102D4B" w:rsidRDefault="00A244B4" w:rsidP="00102D4B">
      <w:pPr>
        <w:spacing w:beforeLines="160" w:before="384" w:afterLines="160" w:after="384"/>
        <w:ind w:left="720" w:hanging="720"/>
        <w:rPr>
          <w:rFonts w:cs="Arial"/>
          <w:szCs w:val="24"/>
          <w:shd w:val="clear" w:color="auto" w:fill="FFFFFF"/>
        </w:rPr>
      </w:pPr>
      <w:proofErr w:type="spellStart"/>
      <w:r w:rsidRPr="00102D4B">
        <w:rPr>
          <w:rFonts w:cs="Arial"/>
          <w:szCs w:val="24"/>
          <w:shd w:val="clear" w:color="auto" w:fill="FFFFFF"/>
        </w:rPr>
        <w:t>Geotab</w:t>
      </w:r>
      <w:proofErr w:type="spellEnd"/>
      <w:r w:rsidRPr="00102D4B">
        <w:rPr>
          <w:rFonts w:cs="Arial"/>
          <w:szCs w:val="24"/>
          <w:shd w:val="clear" w:color="auto" w:fill="FFFFFF"/>
        </w:rPr>
        <w:t xml:space="preserve"> (2024) 'Why Are Hybrids More Efficient? Questions Answered. </w:t>
      </w:r>
      <w:proofErr w:type="spellStart"/>
      <w:r w:rsidRPr="00102D4B">
        <w:rPr>
          <w:rFonts w:cs="Arial"/>
          <w:i/>
          <w:iCs/>
          <w:szCs w:val="24"/>
          <w:shd w:val="clear" w:color="auto" w:fill="FFFFFF"/>
        </w:rPr>
        <w:t>Geotab</w:t>
      </w:r>
      <w:proofErr w:type="spellEnd"/>
      <w:r w:rsidRPr="00102D4B">
        <w:rPr>
          <w:rFonts w:cs="Arial"/>
          <w:i/>
          <w:iCs/>
          <w:szCs w:val="24"/>
          <w:shd w:val="clear" w:color="auto" w:fill="FFFFFF"/>
        </w:rPr>
        <w:t xml:space="preserve"> Blog</w:t>
      </w:r>
      <w:r w:rsidRPr="00102D4B">
        <w:rPr>
          <w:rFonts w:cs="Arial"/>
          <w:szCs w:val="24"/>
          <w:shd w:val="clear" w:color="auto" w:fill="FFFFFF"/>
        </w:rPr>
        <w:t xml:space="preserve">, 21 August. </w:t>
      </w:r>
    </w:p>
    <w:p w14:paraId="79941876" w14:textId="77777777" w:rsidR="00A244B4" w:rsidRPr="00102D4B" w:rsidRDefault="00A244B4" w:rsidP="00102D4B">
      <w:pPr>
        <w:spacing w:beforeLines="160" w:before="384" w:afterLines="160" w:after="384"/>
        <w:ind w:left="720" w:hanging="720"/>
        <w:rPr>
          <w:rFonts w:cs="Arial"/>
          <w:szCs w:val="24"/>
          <w:shd w:val="clear" w:color="auto" w:fill="FFFFFF"/>
        </w:rPr>
      </w:pPr>
      <w:r w:rsidRPr="00102D4B">
        <w:rPr>
          <w:rFonts w:cs="Arial"/>
          <w:szCs w:val="24"/>
          <w:shd w:val="clear" w:color="auto" w:fill="FFFFFF"/>
        </w:rPr>
        <w:t xml:space="preserve">González, R. M., </w:t>
      </w:r>
      <w:proofErr w:type="spellStart"/>
      <w:r w:rsidRPr="00102D4B">
        <w:rPr>
          <w:rFonts w:cs="Arial"/>
          <w:szCs w:val="24"/>
          <w:shd w:val="clear" w:color="auto" w:fill="FFFFFF"/>
        </w:rPr>
        <w:t>Román</w:t>
      </w:r>
      <w:proofErr w:type="spellEnd"/>
      <w:r w:rsidRPr="00102D4B">
        <w:rPr>
          <w:rFonts w:cs="Arial"/>
          <w:szCs w:val="24"/>
          <w:shd w:val="clear" w:color="auto" w:fill="FFFFFF"/>
        </w:rPr>
        <w:t>, C., Martín, J. C., and Nieto-González, I. L. (2024). Tourist mobility packages in an island mass tourism destination: Exploring preferences heterogeneity and willingness-to-pay. </w:t>
      </w:r>
      <w:r w:rsidRPr="00102D4B">
        <w:rPr>
          <w:rFonts w:cs="Arial"/>
          <w:i/>
          <w:iCs/>
          <w:szCs w:val="24"/>
          <w:shd w:val="clear" w:color="auto" w:fill="FFFFFF"/>
        </w:rPr>
        <w:t>Tourism Economics</w:t>
      </w:r>
      <w:r w:rsidRPr="00102D4B">
        <w:rPr>
          <w:rFonts w:cs="Arial"/>
          <w:szCs w:val="24"/>
          <w:shd w:val="clear" w:color="auto" w:fill="FFFFFF"/>
        </w:rPr>
        <w:t>, 13548166241301825.</w:t>
      </w:r>
    </w:p>
    <w:p w14:paraId="417B6054" w14:textId="77777777" w:rsidR="00A244B4" w:rsidRPr="00102D4B" w:rsidRDefault="00A244B4" w:rsidP="00102D4B">
      <w:pPr>
        <w:spacing w:beforeLines="160" w:before="384" w:afterLines="160" w:after="384"/>
        <w:ind w:left="720" w:hanging="720"/>
        <w:rPr>
          <w:rFonts w:cs="Arial"/>
          <w:szCs w:val="24"/>
        </w:rPr>
      </w:pPr>
      <w:r w:rsidRPr="00102D4B">
        <w:rPr>
          <w:rFonts w:cs="Arial"/>
          <w:szCs w:val="24"/>
          <w:lang w:val="en-US"/>
        </w:rPr>
        <w:t xml:space="preserve"> </w:t>
      </w:r>
      <w:proofErr w:type="spellStart"/>
      <w:r w:rsidRPr="00102D4B">
        <w:rPr>
          <w:rFonts w:cs="Arial"/>
          <w:szCs w:val="24"/>
        </w:rPr>
        <w:t>Gulzari</w:t>
      </w:r>
      <w:proofErr w:type="spellEnd"/>
      <w:r w:rsidRPr="00102D4B">
        <w:rPr>
          <w:rFonts w:cs="Arial"/>
          <w:szCs w:val="24"/>
        </w:rPr>
        <w:t xml:space="preserve">, A., Wang, Y. and </w:t>
      </w:r>
      <w:proofErr w:type="spellStart"/>
      <w:r w:rsidRPr="00102D4B">
        <w:rPr>
          <w:rFonts w:cs="Arial"/>
          <w:szCs w:val="24"/>
        </w:rPr>
        <w:t>Prybutok</w:t>
      </w:r>
      <w:proofErr w:type="spellEnd"/>
      <w:r w:rsidRPr="00102D4B">
        <w:rPr>
          <w:rFonts w:cs="Arial"/>
          <w:szCs w:val="24"/>
        </w:rPr>
        <w:t xml:space="preserve">, V. (2022). A green experience with eco-friendly cars: A young consumer electric vehicle rental </w:t>
      </w:r>
      <w:proofErr w:type="spellStart"/>
      <w:r w:rsidRPr="00102D4B">
        <w:rPr>
          <w:rFonts w:cs="Arial"/>
          <w:szCs w:val="24"/>
        </w:rPr>
        <w:t>behavioral</w:t>
      </w:r>
      <w:proofErr w:type="spellEnd"/>
      <w:r w:rsidRPr="00102D4B">
        <w:rPr>
          <w:rFonts w:cs="Arial"/>
          <w:szCs w:val="24"/>
        </w:rPr>
        <w:t xml:space="preserve"> model. </w:t>
      </w:r>
      <w:r w:rsidRPr="00102D4B">
        <w:rPr>
          <w:rFonts w:cs="Arial"/>
          <w:i/>
          <w:iCs/>
          <w:szCs w:val="24"/>
        </w:rPr>
        <w:t>Journal of Retailing and Consumer Services</w:t>
      </w:r>
      <w:r w:rsidRPr="00102D4B">
        <w:rPr>
          <w:rFonts w:cs="Arial"/>
          <w:szCs w:val="24"/>
        </w:rPr>
        <w:t xml:space="preserve">, 65(65), p.102877. </w:t>
      </w:r>
      <w:proofErr w:type="spellStart"/>
      <w:r w:rsidRPr="00102D4B">
        <w:rPr>
          <w:rFonts w:cs="Arial"/>
          <w:szCs w:val="24"/>
        </w:rPr>
        <w:t>doi:https</w:t>
      </w:r>
      <w:proofErr w:type="spellEnd"/>
      <w:r w:rsidRPr="00102D4B">
        <w:rPr>
          <w:rFonts w:cs="Arial"/>
          <w:szCs w:val="24"/>
        </w:rPr>
        <w:t>://doi.org/10.1016/j.jretconser.2021.102877.</w:t>
      </w:r>
    </w:p>
    <w:p w14:paraId="352B3AED" w14:textId="77777777" w:rsidR="00A244B4" w:rsidRPr="00102D4B" w:rsidRDefault="00A244B4" w:rsidP="00102D4B">
      <w:pPr>
        <w:spacing w:beforeLines="160" w:before="384" w:afterLines="160" w:after="384"/>
        <w:ind w:left="720" w:hanging="720"/>
        <w:rPr>
          <w:rFonts w:cs="Arial"/>
          <w:szCs w:val="24"/>
        </w:rPr>
      </w:pPr>
      <w:proofErr w:type="spellStart"/>
      <w:r w:rsidRPr="00102D4B">
        <w:rPr>
          <w:rFonts w:cs="Arial"/>
          <w:szCs w:val="24"/>
        </w:rPr>
        <w:t>Haski-Leventhal</w:t>
      </w:r>
      <w:proofErr w:type="spellEnd"/>
      <w:r w:rsidRPr="00102D4B">
        <w:rPr>
          <w:rFonts w:cs="Arial"/>
          <w:szCs w:val="24"/>
        </w:rPr>
        <w:t>, D. (2018) Strategic corporate social responsibility : tools and theories for responsible management. London: SAGE.</w:t>
      </w:r>
    </w:p>
    <w:p w14:paraId="568069B7" w14:textId="77777777" w:rsidR="00A244B4" w:rsidRPr="00102D4B" w:rsidRDefault="00A244B4" w:rsidP="00102D4B">
      <w:pPr>
        <w:spacing w:beforeLines="160" w:before="384" w:afterLines="160" w:after="384"/>
        <w:ind w:left="720" w:hanging="720"/>
        <w:rPr>
          <w:rFonts w:cs="Arial"/>
          <w:szCs w:val="24"/>
          <w:shd w:val="clear" w:color="auto" w:fill="FFFFFF"/>
        </w:rPr>
      </w:pPr>
      <w:r w:rsidRPr="00102D4B">
        <w:rPr>
          <w:rFonts w:cs="Arial"/>
          <w:szCs w:val="24"/>
          <w:shd w:val="clear" w:color="auto" w:fill="FFFFFF"/>
        </w:rPr>
        <w:t xml:space="preserve">Hendrickson, T. P., </w:t>
      </w:r>
      <w:proofErr w:type="spellStart"/>
      <w:r w:rsidRPr="00102D4B">
        <w:rPr>
          <w:rFonts w:cs="Arial"/>
          <w:szCs w:val="24"/>
          <w:shd w:val="clear" w:color="auto" w:fill="FFFFFF"/>
        </w:rPr>
        <w:t>Kavvada</w:t>
      </w:r>
      <w:proofErr w:type="spellEnd"/>
      <w:r w:rsidRPr="00102D4B">
        <w:rPr>
          <w:rFonts w:cs="Arial"/>
          <w:szCs w:val="24"/>
          <w:shd w:val="clear" w:color="auto" w:fill="FFFFFF"/>
        </w:rPr>
        <w:t xml:space="preserve">, O., Shah, N., and </w:t>
      </w:r>
      <w:proofErr w:type="spellStart"/>
      <w:r w:rsidRPr="00102D4B">
        <w:rPr>
          <w:rFonts w:cs="Arial"/>
          <w:szCs w:val="24"/>
          <w:shd w:val="clear" w:color="auto" w:fill="FFFFFF"/>
        </w:rPr>
        <w:t>Scown</w:t>
      </w:r>
      <w:proofErr w:type="spellEnd"/>
      <w:r w:rsidRPr="00102D4B">
        <w:rPr>
          <w:rFonts w:cs="Arial"/>
          <w:szCs w:val="24"/>
          <w:shd w:val="clear" w:color="auto" w:fill="FFFFFF"/>
        </w:rPr>
        <w:t xml:space="preserve">, C. D. (2015) 'Resource use and environmental emissions of battery production and recycling using different methods'. </w:t>
      </w:r>
      <w:proofErr w:type="spellStart"/>
      <w:r w:rsidRPr="00102D4B">
        <w:rPr>
          <w:rFonts w:cs="Arial"/>
          <w:i/>
          <w:iCs/>
          <w:szCs w:val="24"/>
          <w:shd w:val="clear" w:color="auto" w:fill="FFFFFF"/>
        </w:rPr>
        <w:t>ResearchGate</w:t>
      </w:r>
      <w:proofErr w:type="spellEnd"/>
      <w:r w:rsidRPr="00102D4B">
        <w:rPr>
          <w:rFonts w:cs="Arial"/>
          <w:szCs w:val="24"/>
          <w:shd w:val="clear" w:color="auto" w:fill="FFFFFF"/>
        </w:rPr>
        <w:t>, January.</w:t>
      </w:r>
    </w:p>
    <w:p w14:paraId="17648699" w14:textId="77777777" w:rsidR="00A244B4" w:rsidRPr="00102D4B" w:rsidRDefault="00A244B4" w:rsidP="00102D4B">
      <w:pPr>
        <w:spacing w:beforeLines="160" w:before="384" w:afterLines="160" w:after="384"/>
        <w:ind w:left="720" w:hanging="720"/>
        <w:rPr>
          <w:rFonts w:cs="Arial"/>
          <w:szCs w:val="24"/>
          <w:shd w:val="clear" w:color="auto" w:fill="FFFFFF"/>
        </w:rPr>
      </w:pPr>
      <w:r w:rsidRPr="00102D4B">
        <w:rPr>
          <w:rFonts w:cs="Arial"/>
          <w:szCs w:val="24"/>
          <w:shd w:val="clear" w:color="auto" w:fill="FFFFFF"/>
        </w:rPr>
        <w:t xml:space="preserve">Hu, J. W., and </w:t>
      </w:r>
      <w:proofErr w:type="spellStart"/>
      <w:r w:rsidRPr="00102D4B">
        <w:rPr>
          <w:rFonts w:cs="Arial"/>
          <w:szCs w:val="24"/>
          <w:shd w:val="clear" w:color="auto" w:fill="FFFFFF"/>
        </w:rPr>
        <w:t>Creutzig</w:t>
      </w:r>
      <w:proofErr w:type="spellEnd"/>
      <w:r w:rsidRPr="00102D4B">
        <w:rPr>
          <w:rFonts w:cs="Arial"/>
          <w:szCs w:val="24"/>
          <w:shd w:val="clear" w:color="auto" w:fill="FFFFFF"/>
        </w:rPr>
        <w:t>, F. (2022). A systematic review on shared mobility in China. </w:t>
      </w:r>
      <w:r w:rsidRPr="00102D4B">
        <w:rPr>
          <w:rFonts w:cs="Arial"/>
          <w:i/>
          <w:iCs/>
          <w:szCs w:val="24"/>
          <w:shd w:val="clear" w:color="auto" w:fill="FFFFFF"/>
        </w:rPr>
        <w:t>International journal of sustainable transportation</w:t>
      </w:r>
      <w:r w:rsidRPr="00102D4B">
        <w:rPr>
          <w:rFonts w:cs="Arial"/>
          <w:szCs w:val="24"/>
          <w:shd w:val="clear" w:color="auto" w:fill="FFFFFF"/>
        </w:rPr>
        <w:t>, </w:t>
      </w:r>
      <w:r w:rsidRPr="00102D4B">
        <w:rPr>
          <w:rFonts w:cs="Arial"/>
          <w:i/>
          <w:iCs/>
          <w:szCs w:val="24"/>
          <w:shd w:val="clear" w:color="auto" w:fill="FFFFFF"/>
        </w:rPr>
        <w:t>16</w:t>
      </w:r>
      <w:r w:rsidRPr="00102D4B">
        <w:rPr>
          <w:rFonts w:cs="Arial"/>
          <w:szCs w:val="24"/>
          <w:shd w:val="clear" w:color="auto" w:fill="FFFFFF"/>
        </w:rPr>
        <w:t>(4), 374-389.</w:t>
      </w:r>
    </w:p>
    <w:p w14:paraId="068C4B64" w14:textId="77777777" w:rsidR="00A244B4" w:rsidRPr="00102D4B" w:rsidRDefault="00A244B4" w:rsidP="00102D4B">
      <w:pPr>
        <w:spacing w:beforeLines="160" w:before="384" w:afterLines="160" w:after="384"/>
        <w:ind w:left="720" w:hanging="720"/>
        <w:rPr>
          <w:rFonts w:cs="Arial"/>
          <w:szCs w:val="24"/>
        </w:rPr>
      </w:pPr>
      <w:proofErr w:type="spellStart"/>
      <w:r w:rsidRPr="00102D4B">
        <w:rPr>
          <w:rFonts w:cs="Arial"/>
          <w:szCs w:val="24"/>
        </w:rPr>
        <w:t>Inkson</w:t>
      </w:r>
      <w:proofErr w:type="spellEnd"/>
      <w:r w:rsidRPr="00102D4B">
        <w:rPr>
          <w:rFonts w:cs="Arial"/>
          <w:szCs w:val="24"/>
        </w:rPr>
        <w:t xml:space="preserve">, C. and </w:t>
      </w:r>
      <w:proofErr w:type="spellStart"/>
      <w:r w:rsidRPr="00102D4B">
        <w:rPr>
          <w:rFonts w:cs="Arial"/>
          <w:szCs w:val="24"/>
        </w:rPr>
        <w:t>Minnaert</w:t>
      </w:r>
      <w:proofErr w:type="spellEnd"/>
      <w:r w:rsidRPr="00102D4B">
        <w:rPr>
          <w:rFonts w:cs="Arial"/>
          <w:szCs w:val="24"/>
        </w:rPr>
        <w:t>, L. (2018) Tourism management : an introduction. 2nd ed. London: SAGE.</w:t>
      </w:r>
    </w:p>
    <w:p w14:paraId="4F34EA75" w14:textId="77777777" w:rsidR="00A244B4" w:rsidRPr="00102D4B" w:rsidRDefault="00A244B4" w:rsidP="00102D4B">
      <w:pPr>
        <w:spacing w:beforeLines="160" w:before="384" w:afterLines="160" w:after="384"/>
        <w:ind w:left="720" w:hanging="720"/>
        <w:rPr>
          <w:rFonts w:cs="Arial"/>
          <w:szCs w:val="24"/>
          <w:lang w:val="en-US"/>
        </w:rPr>
      </w:pPr>
      <w:r w:rsidRPr="00102D4B">
        <w:rPr>
          <w:rFonts w:cs="Arial"/>
          <w:szCs w:val="24"/>
          <w:lang w:val="en-US"/>
        </w:rPr>
        <w:t xml:space="preserve">Kim, A., Kim, K.P. and Nguyen, T.H.D. (2021). The Green Accommodation Management Practices: The Role of Environmentally Responsible Tourist Markets in </w:t>
      </w:r>
      <w:r w:rsidRPr="00102D4B">
        <w:rPr>
          <w:rFonts w:cs="Arial"/>
          <w:szCs w:val="24"/>
          <w:lang w:val="en-US"/>
        </w:rPr>
        <w:lastRenderedPageBreak/>
        <w:t xml:space="preserve">Understanding Tourists’ Pro-Environmental </w:t>
      </w:r>
      <w:proofErr w:type="spellStart"/>
      <w:r w:rsidRPr="00102D4B">
        <w:rPr>
          <w:rFonts w:cs="Arial"/>
          <w:szCs w:val="24"/>
          <w:lang w:val="en-US"/>
        </w:rPr>
        <w:t>Behaviour</w:t>
      </w:r>
      <w:proofErr w:type="spellEnd"/>
      <w:r w:rsidRPr="00102D4B">
        <w:rPr>
          <w:rFonts w:cs="Arial"/>
          <w:szCs w:val="24"/>
          <w:lang w:val="en-US"/>
        </w:rPr>
        <w:t xml:space="preserve">. </w:t>
      </w:r>
      <w:r w:rsidRPr="00102D4B">
        <w:rPr>
          <w:rFonts w:cs="Arial"/>
          <w:i/>
          <w:iCs/>
          <w:szCs w:val="24"/>
          <w:lang w:val="en-US"/>
        </w:rPr>
        <w:t>Sustainability</w:t>
      </w:r>
      <w:r w:rsidRPr="00102D4B">
        <w:rPr>
          <w:rFonts w:cs="Arial"/>
          <w:szCs w:val="24"/>
          <w:lang w:val="en-US"/>
        </w:rPr>
        <w:t xml:space="preserve">, 13(4), p.2326. </w:t>
      </w:r>
      <w:proofErr w:type="spellStart"/>
      <w:r w:rsidRPr="00102D4B">
        <w:rPr>
          <w:rFonts w:cs="Arial"/>
          <w:szCs w:val="24"/>
          <w:lang w:val="en-US"/>
        </w:rPr>
        <w:t>doi:https</w:t>
      </w:r>
      <w:proofErr w:type="spellEnd"/>
      <w:r w:rsidRPr="00102D4B">
        <w:rPr>
          <w:rFonts w:cs="Arial"/>
          <w:szCs w:val="24"/>
          <w:lang w:val="en-US"/>
        </w:rPr>
        <w:t>://doi.org/10.3390/su13042326.</w:t>
      </w:r>
    </w:p>
    <w:p w14:paraId="3C136E02" w14:textId="77777777" w:rsidR="00A244B4" w:rsidRPr="00102D4B" w:rsidRDefault="00A244B4" w:rsidP="00102D4B">
      <w:pPr>
        <w:spacing w:beforeLines="160" w:before="384" w:afterLines="160" w:after="384"/>
        <w:ind w:left="720" w:hanging="720"/>
        <w:rPr>
          <w:rFonts w:cs="Arial"/>
          <w:szCs w:val="24"/>
          <w:lang w:val="en-US"/>
        </w:rPr>
      </w:pPr>
      <w:r w:rsidRPr="00102D4B">
        <w:rPr>
          <w:rFonts w:cs="Arial"/>
          <w:szCs w:val="24"/>
          <w:lang w:val="en-US"/>
        </w:rPr>
        <w:t xml:space="preserve">Lamb, W.F., Grubb, M., </w:t>
      </w:r>
      <w:proofErr w:type="spellStart"/>
      <w:r w:rsidRPr="00102D4B">
        <w:rPr>
          <w:rFonts w:cs="Arial"/>
          <w:szCs w:val="24"/>
          <w:lang w:val="en-US"/>
        </w:rPr>
        <w:t>Diluiso</w:t>
      </w:r>
      <w:proofErr w:type="spellEnd"/>
      <w:r w:rsidRPr="00102D4B">
        <w:rPr>
          <w:rFonts w:cs="Arial"/>
          <w:szCs w:val="24"/>
          <w:lang w:val="en-US"/>
        </w:rPr>
        <w:t xml:space="preserve">, F. and Minx, J.C. (2021). Countries with sustained greenhouse gas emissions reductions: an analysis of trends and progress by sector. </w:t>
      </w:r>
      <w:r w:rsidRPr="00102D4B">
        <w:rPr>
          <w:rFonts w:cs="Arial"/>
          <w:i/>
          <w:iCs/>
          <w:szCs w:val="24"/>
          <w:lang w:val="en-US"/>
        </w:rPr>
        <w:t>Climate Policy</w:t>
      </w:r>
      <w:r w:rsidRPr="00102D4B">
        <w:rPr>
          <w:rFonts w:cs="Arial"/>
          <w:szCs w:val="24"/>
          <w:lang w:val="en-US"/>
        </w:rPr>
        <w:t xml:space="preserve">, 22(1), pp.1–17. </w:t>
      </w:r>
      <w:proofErr w:type="spellStart"/>
      <w:r w:rsidRPr="00102D4B">
        <w:rPr>
          <w:rFonts w:cs="Arial"/>
          <w:szCs w:val="24"/>
          <w:lang w:val="en-US"/>
        </w:rPr>
        <w:t>doi:https</w:t>
      </w:r>
      <w:proofErr w:type="spellEnd"/>
      <w:r w:rsidRPr="00102D4B">
        <w:rPr>
          <w:rFonts w:cs="Arial"/>
          <w:szCs w:val="24"/>
          <w:lang w:val="en-US"/>
        </w:rPr>
        <w:t>://doi.org/10.1080/14693062.2021.1990831.</w:t>
      </w:r>
    </w:p>
    <w:p w14:paraId="507024F5" w14:textId="77777777" w:rsidR="00A244B4" w:rsidRPr="00102D4B" w:rsidRDefault="00A244B4" w:rsidP="00102D4B">
      <w:pPr>
        <w:spacing w:beforeLines="160" w:before="384" w:afterLines="160" w:after="384"/>
        <w:ind w:left="720" w:hanging="720"/>
        <w:rPr>
          <w:rFonts w:cs="Arial"/>
          <w:szCs w:val="24"/>
          <w:shd w:val="clear" w:color="auto" w:fill="FFFFFF"/>
        </w:rPr>
      </w:pPr>
      <w:proofErr w:type="spellStart"/>
      <w:r w:rsidRPr="00102D4B">
        <w:rPr>
          <w:rFonts w:cs="Arial"/>
          <w:szCs w:val="24"/>
          <w:shd w:val="clear" w:color="auto" w:fill="FFFFFF"/>
        </w:rPr>
        <w:t>Mihet</w:t>
      </w:r>
      <w:proofErr w:type="spellEnd"/>
      <w:r w:rsidRPr="00102D4B">
        <w:rPr>
          <w:rFonts w:cs="Arial"/>
          <w:szCs w:val="24"/>
          <w:shd w:val="clear" w:color="auto" w:fill="FFFFFF"/>
        </w:rPr>
        <w:t xml:space="preserve">, V. (2024) 'The Rise of Electric Vehicle Rentals: How Car Rental Companies Are Adapting to Growing Demand'. </w:t>
      </w:r>
      <w:r w:rsidRPr="00102D4B">
        <w:rPr>
          <w:rFonts w:cs="Arial"/>
          <w:i/>
          <w:iCs/>
          <w:szCs w:val="24"/>
          <w:shd w:val="clear" w:color="auto" w:fill="FFFFFF"/>
        </w:rPr>
        <w:t>Medium</w:t>
      </w:r>
      <w:r w:rsidRPr="00102D4B">
        <w:rPr>
          <w:rFonts w:cs="Arial"/>
          <w:szCs w:val="24"/>
          <w:shd w:val="clear" w:color="auto" w:fill="FFFFFF"/>
        </w:rPr>
        <w:t>, 5 July.</w:t>
      </w:r>
    </w:p>
    <w:p w14:paraId="7946A9DC" w14:textId="77777777" w:rsidR="00A244B4" w:rsidRPr="00102D4B" w:rsidRDefault="00A244B4" w:rsidP="00102D4B">
      <w:pPr>
        <w:spacing w:beforeLines="160" w:before="384" w:afterLines="160" w:after="384"/>
        <w:ind w:left="720" w:hanging="720"/>
        <w:rPr>
          <w:rFonts w:cs="Arial"/>
          <w:szCs w:val="24"/>
          <w:shd w:val="clear" w:color="auto" w:fill="FFFFFF"/>
        </w:rPr>
      </w:pPr>
      <w:proofErr w:type="spellStart"/>
      <w:r w:rsidRPr="00102D4B">
        <w:rPr>
          <w:rFonts w:cs="Arial"/>
          <w:szCs w:val="24"/>
          <w:shd w:val="clear" w:color="auto" w:fill="FFFFFF"/>
        </w:rPr>
        <w:t>Olszewski-Strzyżowski</w:t>
      </w:r>
      <w:proofErr w:type="spellEnd"/>
      <w:r w:rsidRPr="00102D4B">
        <w:rPr>
          <w:rFonts w:cs="Arial"/>
          <w:szCs w:val="24"/>
          <w:shd w:val="clear" w:color="auto" w:fill="FFFFFF"/>
        </w:rPr>
        <w:t>, D. J. (2022). Promotional activities of selected National Tourism Organizations (NTOs) in the light of sustainable tourism (including sustainable transport). </w:t>
      </w:r>
      <w:r w:rsidRPr="00102D4B">
        <w:rPr>
          <w:rFonts w:cs="Arial"/>
          <w:i/>
          <w:iCs/>
          <w:szCs w:val="24"/>
          <w:shd w:val="clear" w:color="auto" w:fill="FFFFFF"/>
        </w:rPr>
        <w:t>Sustainability</w:t>
      </w:r>
      <w:r w:rsidRPr="00102D4B">
        <w:rPr>
          <w:rFonts w:cs="Arial"/>
          <w:szCs w:val="24"/>
          <w:shd w:val="clear" w:color="auto" w:fill="FFFFFF"/>
        </w:rPr>
        <w:t>, </w:t>
      </w:r>
      <w:r w:rsidRPr="00102D4B">
        <w:rPr>
          <w:rFonts w:cs="Arial"/>
          <w:i/>
          <w:iCs/>
          <w:szCs w:val="24"/>
          <w:shd w:val="clear" w:color="auto" w:fill="FFFFFF"/>
        </w:rPr>
        <w:t>14</w:t>
      </w:r>
      <w:r w:rsidRPr="00102D4B">
        <w:rPr>
          <w:rFonts w:cs="Arial"/>
          <w:szCs w:val="24"/>
          <w:shd w:val="clear" w:color="auto" w:fill="FFFFFF"/>
        </w:rPr>
        <w:t>(5), 2561.</w:t>
      </w:r>
    </w:p>
    <w:p w14:paraId="26EF5B7A" w14:textId="77777777" w:rsidR="00A244B4" w:rsidRPr="00102D4B" w:rsidRDefault="00A244B4" w:rsidP="00102D4B">
      <w:pPr>
        <w:spacing w:beforeLines="160" w:before="384" w:afterLines="160" w:after="384"/>
        <w:ind w:left="720" w:hanging="720"/>
        <w:rPr>
          <w:rFonts w:cs="Arial"/>
          <w:szCs w:val="24"/>
          <w:lang w:val="en-US"/>
        </w:rPr>
      </w:pPr>
      <w:proofErr w:type="spellStart"/>
      <w:r w:rsidRPr="00102D4B">
        <w:rPr>
          <w:rFonts w:cs="Arial"/>
          <w:szCs w:val="24"/>
          <w:lang w:val="en-US"/>
        </w:rPr>
        <w:t>Olszewski-Strzyżowski</w:t>
      </w:r>
      <w:proofErr w:type="spellEnd"/>
      <w:r w:rsidRPr="00102D4B">
        <w:rPr>
          <w:rFonts w:cs="Arial"/>
          <w:szCs w:val="24"/>
          <w:lang w:val="en-US"/>
        </w:rPr>
        <w:t xml:space="preserve">, D.J. (2022). Promotional Activities of Selected National Tourism Organizations (NTOs) in the Light of Sustainable Tourism (Including Sustainable Transport). </w:t>
      </w:r>
      <w:r w:rsidRPr="00102D4B">
        <w:rPr>
          <w:rFonts w:cs="Arial"/>
          <w:i/>
          <w:iCs/>
          <w:szCs w:val="24"/>
          <w:lang w:val="en-US"/>
        </w:rPr>
        <w:t>Sustainability</w:t>
      </w:r>
      <w:r w:rsidRPr="00102D4B">
        <w:rPr>
          <w:rFonts w:cs="Arial"/>
          <w:szCs w:val="24"/>
          <w:lang w:val="en-US"/>
        </w:rPr>
        <w:t xml:space="preserve">, 14(5), p.2561. </w:t>
      </w:r>
      <w:proofErr w:type="spellStart"/>
      <w:r w:rsidRPr="00102D4B">
        <w:rPr>
          <w:rFonts w:cs="Arial"/>
          <w:szCs w:val="24"/>
          <w:lang w:val="en-US"/>
        </w:rPr>
        <w:t>doi:https</w:t>
      </w:r>
      <w:proofErr w:type="spellEnd"/>
      <w:r w:rsidRPr="00102D4B">
        <w:rPr>
          <w:rFonts w:cs="Arial"/>
          <w:szCs w:val="24"/>
          <w:lang w:val="en-US"/>
        </w:rPr>
        <w:t>://doi.org/10.3390/su14052561.</w:t>
      </w:r>
    </w:p>
    <w:p w14:paraId="47952938" w14:textId="77777777" w:rsidR="00A244B4" w:rsidRPr="00102D4B" w:rsidRDefault="00A244B4" w:rsidP="00102D4B">
      <w:pPr>
        <w:spacing w:beforeLines="160" w:before="384" w:afterLines="160" w:after="384"/>
        <w:ind w:left="720" w:hanging="720"/>
        <w:rPr>
          <w:rFonts w:cs="Arial"/>
          <w:szCs w:val="24"/>
          <w:shd w:val="clear" w:color="auto" w:fill="FFFFFF"/>
        </w:rPr>
      </w:pPr>
      <w:r w:rsidRPr="00102D4B">
        <w:rPr>
          <w:rFonts w:cs="Arial"/>
          <w:szCs w:val="24"/>
          <w:shd w:val="clear" w:color="auto" w:fill="FFFFFF"/>
        </w:rPr>
        <w:t>SCIARELLI, M., TANI, M., TURRIZIANI, L., PRISCO, A., and MUTO, V. (2022). Tourism and the new sustainable mobility: are charging stations sources of sustainable competitive advantage? </w:t>
      </w:r>
      <w:r w:rsidRPr="00102D4B">
        <w:rPr>
          <w:rFonts w:cs="Arial"/>
          <w:i/>
          <w:iCs/>
          <w:szCs w:val="24"/>
          <w:shd w:val="clear" w:color="auto" w:fill="FFFFFF"/>
        </w:rPr>
        <w:t>Boosting knowledge and trust for a sustainable business</w:t>
      </w:r>
      <w:r w:rsidRPr="00102D4B">
        <w:rPr>
          <w:rFonts w:cs="Arial"/>
          <w:szCs w:val="24"/>
          <w:shd w:val="clear" w:color="auto" w:fill="FFFFFF"/>
        </w:rPr>
        <w:t>, 113.</w:t>
      </w:r>
    </w:p>
    <w:p w14:paraId="405B1146" w14:textId="77777777" w:rsidR="00A244B4" w:rsidRPr="00102D4B" w:rsidRDefault="00A244B4" w:rsidP="00102D4B">
      <w:pPr>
        <w:spacing w:beforeLines="160" w:before="384" w:afterLines="160" w:after="384"/>
        <w:ind w:left="720" w:hanging="720"/>
        <w:rPr>
          <w:rFonts w:cs="Arial"/>
          <w:szCs w:val="24"/>
          <w:shd w:val="clear" w:color="auto" w:fill="FFFFFF"/>
        </w:rPr>
      </w:pPr>
      <w:proofErr w:type="spellStart"/>
      <w:r w:rsidRPr="00102D4B">
        <w:rPr>
          <w:rFonts w:cs="Arial"/>
          <w:szCs w:val="24"/>
          <w:shd w:val="clear" w:color="auto" w:fill="FFFFFF"/>
        </w:rPr>
        <w:t>Semwal</w:t>
      </w:r>
      <w:proofErr w:type="spellEnd"/>
      <w:r w:rsidRPr="00102D4B">
        <w:rPr>
          <w:rFonts w:cs="Arial"/>
          <w:szCs w:val="24"/>
          <w:shd w:val="clear" w:color="auto" w:fill="FFFFFF"/>
        </w:rPr>
        <w:t xml:space="preserve">, R., </w:t>
      </w:r>
      <w:proofErr w:type="spellStart"/>
      <w:r w:rsidRPr="00102D4B">
        <w:rPr>
          <w:rFonts w:cs="Arial"/>
          <w:szCs w:val="24"/>
          <w:shd w:val="clear" w:color="auto" w:fill="FFFFFF"/>
        </w:rPr>
        <w:t>Tripathi</w:t>
      </w:r>
      <w:proofErr w:type="spellEnd"/>
      <w:r w:rsidRPr="00102D4B">
        <w:rPr>
          <w:rFonts w:cs="Arial"/>
          <w:szCs w:val="24"/>
          <w:shd w:val="clear" w:color="auto" w:fill="FFFFFF"/>
        </w:rPr>
        <w:t xml:space="preserve">, N., </w:t>
      </w:r>
      <w:proofErr w:type="spellStart"/>
      <w:r w:rsidRPr="00102D4B">
        <w:rPr>
          <w:rFonts w:cs="Arial"/>
          <w:szCs w:val="24"/>
          <w:shd w:val="clear" w:color="auto" w:fill="FFFFFF"/>
        </w:rPr>
        <w:t>Kulshrestha</w:t>
      </w:r>
      <w:proofErr w:type="spellEnd"/>
      <w:r w:rsidRPr="00102D4B">
        <w:rPr>
          <w:rFonts w:cs="Arial"/>
          <w:szCs w:val="24"/>
          <w:shd w:val="clear" w:color="auto" w:fill="FFFFFF"/>
        </w:rPr>
        <w:t xml:space="preserve">, R., and </w:t>
      </w:r>
      <w:proofErr w:type="spellStart"/>
      <w:r w:rsidRPr="00102D4B">
        <w:rPr>
          <w:rFonts w:cs="Arial"/>
          <w:szCs w:val="24"/>
          <w:shd w:val="clear" w:color="auto" w:fill="FFFFFF"/>
        </w:rPr>
        <w:t>Tyagi</w:t>
      </w:r>
      <w:proofErr w:type="spellEnd"/>
      <w:r w:rsidRPr="00102D4B">
        <w:rPr>
          <w:rFonts w:cs="Arial"/>
          <w:szCs w:val="24"/>
          <w:shd w:val="clear" w:color="auto" w:fill="FFFFFF"/>
        </w:rPr>
        <w:t>, P. (2024). Innovative Approaches to Sustainable Hospitality: Leveraging AI and Technology for Energy Efficiency, Waste Reduction, and Eco-Friendly Mobility. In </w:t>
      </w:r>
      <w:r w:rsidRPr="00102D4B">
        <w:rPr>
          <w:rFonts w:cs="Arial"/>
          <w:i/>
          <w:iCs/>
          <w:szCs w:val="24"/>
          <w:shd w:val="clear" w:color="auto" w:fill="FFFFFF"/>
        </w:rPr>
        <w:t>Hotel and Travel Management in the AI Era</w:t>
      </w:r>
      <w:r w:rsidRPr="00102D4B">
        <w:rPr>
          <w:rFonts w:cs="Arial"/>
          <w:szCs w:val="24"/>
          <w:shd w:val="clear" w:color="auto" w:fill="FFFFFF"/>
        </w:rPr>
        <w:t> (pp. 379-400). IGI Global.</w:t>
      </w:r>
    </w:p>
    <w:p w14:paraId="00B292A9" w14:textId="77777777" w:rsidR="00A244B4" w:rsidRPr="00102D4B" w:rsidRDefault="00A244B4" w:rsidP="00102D4B">
      <w:pPr>
        <w:spacing w:beforeLines="160" w:before="384" w:afterLines="160" w:after="384"/>
        <w:ind w:left="720" w:hanging="720"/>
        <w:rPr>
          <w:rFonts w:cs="Arial"/>
          <w:szCs w:val="24"/>
          <w:lang w:val="en-US"/>
        </w:rPr>
      </w:pPr>
      <w:proofErr w:type="spellStart"/>
      <w:r w:rsidRPr="00102D4B">
        <w:rPr>
          <w:rFonts w:cs="Arial"/>
          <w:szCs w:val="24"/>
          <w:lang w:val="en-US"/>
        </w:rPr>
        <w:t>Spaven</w:t>
      </w:r>
      <w:proofErr w:type="spellEnd"/>
      <w:r w:rsidRPr="00102D4B">
        <w:rPr>
          <w:rFonts w:cs="Arial"/>
          <w:szCs w:val="24"/>
          <w:lang w:val="en-US"/>
        </w:rPr>
        <w:t xml:space="preserve">, F., Liu, Y. and Baghdadi, M. (2022). Going further with smaller EVs: System-level battery range, emissions and charging infrastructure analysis. </w:t>
      </w:r>
      <w:r w:rsidRPr="00102D4B">
        <w:rPr>
          <w:rFonts w:cs="Arial"/>
          <w:i/>
          <w:iCs/>
          <w:szCs w:val="24"/>
          <w:lang w:val="en-US"/>
        </w:rPr>
        <w:t xml:space="preserve">Journal of </w:t>
      </w:r>
      <w:r w:rsidRPr="00102D4B">
        <w:rPr>
          <w:rFonts w:cs="Arial"/>
          <w:i/>
          <w:iCs/>
          <w:szCs w:val="24"/>
          <w:lang w:val="en-US"/>
        </w:rPr>
        <w:lastRenderedPageBreak/>
        <w:t>Cleaner Production</w:t>
      </w:r>
      <w:r w:rsidRPr="00102D4B">
        <w:rPr>
          <w:rFonts w:cs="Arial"/>
          <w:szCs w:val="24"/>
          <w:lang w:val="en-US"/>
        </w:rPr>
        <w:t xml:space="preserve">, 369, p.133349. </w:t>
      </w:r>
      <w:proofErr w:type="spellStart"/>
      <w:r w:rsidRPr="00102D4B">
        <w:rPr>
          <w:rFonts w:cs="Arial"/>
          <w:szCs w:val="24"/>
          <w:lang w:val="en-US"/>
        </w:rPr>
        <w:t>doi:https</w:t>
      </w:r>
      <w:proofErr w:type="spellEnd"/>
      <w:r w:rsidRPr="00102D4B">
        <w:rPr>
          <w:rFonts w:cs="Arial"/>
          <w:szCs w:val="24"/>
          <w:lang w:val="en-US"/>
        </w:rPr>
        <w:t>://doi.org/10.1016/j.jclepro.2022.133349.</w:t>
      </w:r>
    </w:p>
    <w:p w14:paraId="1B365C57" w14:textId="155FDBCD" w:rsidR="00D966DE" w:rsidRPr="002D3B67" w:rsidRDefault="00A244B4" w:rsidP="002D3B67">
      <w:pPr>
        <w:spacing w:beforeLines="160" w:before="384" w:afterLines="160" w:after="384"/>
        <w:ind w:left="720" w:hanging="720"/>
        <w:rPr>
          <w:rFonts w:cs="Arial"/>
          <w:szCs w:val="24"/>
          <w:shd w:val="clear" w:color="auto" w:fill="FFFFFF"/>
        </w:rPr>
      </w:pPr>
      <w:proofErr w:type="spellStart"/>
      <w:r w:rsidRPr="00102D4B">
        <w:rPr>
          <w:rFonts w:cs="Arial"/>
          <w:szCs w:val="24"/>
          <w:shd w:val="clear" w:color="auto" w:fill="FFFFFF"/>
        </w:rPr>
        <w:t>Zientara</w:t>
      </w:r>
      <w:proofErr w:type="spellEnd"/>
      <w:r w:rsidRPr="00102D4B">
        <w:rPr>
          <w:rFonts w:cs="Arial"/>
          <w:szCs w:val="24"/>
          <w:shd w:val="clear" w:color="auto" w:fill="FFFFFF"/>
        </w:rPr>
        <w:t xml:space="preserve">, P., </w:t>
      </w:r>
      <w:proofErr w:type="spellStart"/>
      <w:r w:rsidRPr="00102D4B">
        <w:rPr>
          <w:rFonts w:cs="Arial"/>
          <w:szCs w:val="24"/>
          <w:shd w:val="clear" w:color="auto" w:fill="FFFFFF"/>
        </w:rPr>
        <w:t>Jażdżewska-Gutta</w:t>
      </w:r>
      <w:proofErr w:type="spellEnd"/>
      <w:r w:rsidRPr="00102D4B">
        <w:rPr>
          <w:rFonts w:cs="Arial"/>
          <w:szCs w:val="24"/>
          <w:shd w:val="clear" w:color="auto" w:fill="FFFFFF"/>
        </w:rPr>
        <w:t xml:space="preserve">, M., </w:t>
      </w:r>
      <w:proofErr w:type="spellStart"/>
      <w:r w:rsidRPr="00102D4B">
        <w:rPr>
          <w:rFonts w:cs="Arial"/>
          <w:szCs w:val="24"/>
          <w:shd w:val="clear" w:color="auto" w:fill="FFFFFF"/>
        </w:rPr>
        <w:t>Bąk</w:t>
      </w:r>
      <w:proofErr w:type="spellEnd"/>
      <w:r w:rsidRPr="00102D4B">
        <w:rPr>
          <w:rFonts w:cs="Arial"/>
          <w:szCs w:val="24"/>
          <w:shd w:val="clear" w:color="auto" w:fill="FFFFFF"/>
        </w:rPr>
        <w:t xml:space="preserve">, M., and </w:t>
      </w:r>
      <w:proofErr w:type="spellStart"/>
      <w:r w:rsidRPr="00102D4B">
        <w:rPr>
          <w:rFonts w:cs="Arial"/>
          <w:szCs w:val="24"/>
          <w:shd w:val="clear" w:color="auto" w:fill="FFFFFF"/>
        </w:rPr>
        <w:t>Zamojska</w:t>
      </w:r>
      <w:proofErr w:type="spellEnd"/>
      <w:r w:rsidRPr="00102D4B">
        <w:rPr>
          <w:rFonts w:cs="Arial"/>
          <w:szCs w:val="24"/>
          <w:shd w:val="clear" w:color="auto" w:fill="FFFFFF"/>
        </w:rPr>
        <w:t>, A. (2024). What drives tourists’ sustainable mobility at city destinations? Insights from ten European capital cities. </w:t>
      </w:r>
      <w:r w:rsidRPr="00102D4B">
        <w:rPr>
          <w:rFonts w:cs="Arial"/>
          <w:i/>
          <w:iCs/>
          <w:szCs w:val="24"/>
          <w:shd w:val="clear" w:color="auto" w:fill="FFFFFF"/>
        </w:rPr>
        <w:t>Journal of Destination Marketing and Management</w:t>
      </w:r>
      <w:r w:rsidRPr="00102D4B">
        <w:rPr>
          <w:rFonts w:cs="Arial"/>
          <w:szCs w:val="24"/>
          <w:shd w:val="clear" w:color="auto" w:fill="FFFFFF"/>
        </w:rPr>
        <w:t>, </w:t>
      </w:r>
      <w:r w:rsidRPr="00102D4B">
        <w:rPr>
          <w:rFonts w:cs="Arial"/>
          <w:i/>
          <w:iCs/>
          <w:szCs w:val="24"/>
          <w:shd w:val="clear" w:color="auto" w:fill="FFFFFF"/>
        </w:rPr>
        <w:t>33</w:t>
      </w:r>
      <w:r w:rsidRPr="00102D4B">
        <w:rPr>
          <w:rFonts w:cs="Arial"/>
          <w:szCs w:val="24"/>
          <w:shd w:val="clear" w:color="auto" w:fill="FFFFFF"/>
        </w:rPr>
        <w:t>, 100931.</w:t>
      </w:r>
    </w:p>
    <w:sectPr w:rsidR="00D966DE" w:rsidRPr="002D3B67" w:rsidSect="00F0416D">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5262F" w14:textId="77777777" w:rsidR="00505EDA" w:rsidRDefault="00505EDA">
      <w:pPr>
        <w:spacing w:line="240" w:lineRule="auto"/>
      </w:pPr>
      <w:r>
        <w:separator/>
      </w:r>
    </w:p>
  </w:endnote>
  <w:endnote w:type="continuationSeparator" w:id="0">
    <w:p w14:paraId="40A818A2" w14:textId="77777777" w:rsidR="00505EDA" w:rsidRDefault="00505E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2E52" w14:textId="77777777" w:rsidR="005E569B" w:rsidRDefault="005E56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E0A0C5" w14:textId="77777777" w:rsidR="005E569B" w:rsidRDefault="005E56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43B99" w14:textId="77777777" w:rsidR="005E569B" w:rsidRDefault="005E5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7AEA7" w14:textId="77777777" w:rsidR="00505EDA" w:rsidRDefault="00505EDA">
      <w:pPr>
        <w:spacing w:line="240" w:lineRule="auto"/>
      </w:pPr>
      <w:r>
        <w:separator/>
      </w:r>
    </w:p>
  </w:footnote>
  <w:footnote w:type="continuationSeparator" w:id="0">
    <w:p w14:paraId="3B709784" w14:textId="77777777" w:rsidR="00505EDA" w:rsidRDefault="00505E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26A405" w14:textId="77777777" w:rsidR="005E569B" w:rsidRDefault="005E56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950622"/>
      <w:docPartObj>
        <w:docPartGallery w:val="Page Numbers (Top of Page)"/>
        <w:docPartUnique/>
      </w:docPartObj>
    </w:sdtPr>
    <w:sdtEndPr>
      <w:rPr>
        <w:noProof/>
      </w:rPr>
    </w:sdtEndPr>
    <w:sdtContent>
      <w:p w14:paraId="26D793F2" w14:textId="187504AB" w:rsidR="00F0416D" w:rsidRDefault="00F0416D">
        <w:pPr>
          <w:pStyle w:val="Header"/>
          <w:jc w:val="right"/>
        </w:pPr>
        <w:r>
          <w:fldChar w:fldCharType="begin"/>
        </w:r>
        <w:r>
          <w:instrText xml:space="preserve"> PAGE   \* MERGEFORMAT </w:instrText>
        </w:r>
        <w:r>
          <w:fldChar w:fldCharType="separate"/>
        </w:r>
        <w:r w:rsidR="005E569B">
          <w:rPr>
            <w:noProof/>
          </w:rPr>
          <w:t>16</w:t>
        </w:r>
        <w:r>
          <w:rPr>
            <w:noProof/>
          </w:rPr>
          <w:fldChar w:fldCharType="end"/>
        </w:r>
      </w:p>
    </w:sdtContent>
  </w:sdt>
  <w:p w14:paraId="7A89FB62" w14:textId="77777777" w:rsidR="00F0416D" w:rsidRDefault="00F041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3DD00" w14:textId="77777777" w:rsidR="002F19BD" w:rsidRDefault="002F19BD">
    <w:pPr>
      <w:pStyle w:val="Header"/>
      <w:jc w:val="right"/>
    </w:pPr>
  </w:p>
  <w:p w14:paraId="23A21B6C" w14:textId="77777777" w:rsidR="002F19BD" w:rsidRDefault="002F19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B50"/>
    <w:multiLevelType w:val="hybridMultilevel"/>
    <w:tmpl w:val="A906F7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891B58"/>
    <w:multiLevelType w:val="hybridMultilevel"/>
    <w:tmpl w:val="4822D28E"/>
    <w:lvl w:ilvl="0" w:tplc="6D3C34E6">
      <w:start w:val="1"/>
      <w:numFmt w:val="bullet"/>
      <w:lvlText w:val=""/>
      <w:lvlJc w:val="left"/>
      <w:pPr>
        <w:ind w:left="720" w:hanging="360"/>
      </w:pPr>
      <w:rPr>
        <w:rFonts w:ascii="Symbol" w:hAnsi="Symbol" w:hint="default"/>
      </w:rPr>
    </w:lvl>
    <w:lvl w:ilvl="1" w:tplc="CE923D24" w:tentative="1">
      <w:start w:val="1"/>
      <w:numFmt w:val="bullet"/>
      <w:lvlText w:val="o"/>
      <w:lvlJc w:val="left"/>
      <w:pPr>
        <w:ind w:left="1440" w:hanging="360"/>
      </w:pPr>
      <w:rPr>
        <w:rFonts w:ascii="Courier New" w:hAnsi="Courier New" w:cs="Courier New" w:hint="default"/>
      </w:rPr>
    </w:lvl>
    <w:lvl w:ilvl="2" w:tplc="18C6C1C0" w:tentative="1">
      <w:start w:val="1"/>
      <w:numFmt w:val="bullet"/>
      <w:lvlText w:val=""/>
      <w:lvlJc w:val="left"/>
      <w:pPr>
        <w:ind w:left="2160" w:hanging="360"/>
      </w:pPr>
      <w:rPr>
        <w:rFonts w:ascii="Wingdings" w:hAnsi="Wingdings" w:hint="default"/>
      </w:rPr>
    </w:lvl>
    <w:lvl w:ilvl="3" w:tplc="7A0CB1C2" w:tentative="1">
      <w:start w:val="1"/>
      <w:numFmt w:val="bullet"/>
      <w:lvlText w:val=""/>
      <w:lvlJc w:val="left"/>
      <w:pPr>
        <w:ind w:left="2880" w:hanging="360"/>
      </w:pPr>
      <w:rPr>
        <w:rFonts w:ascii="Symbol" w:hAnsi="Symbol" w:hint="default"/>
      </w:rPr>
    </w:lvl>
    <w:lvl w:ilvl="4" w:tplc="D1843248" w:tentative="1">
      <w:start w:val="1"/>
      <w:numFmt w:val="bullet"/>
      <w:lvlText w:val="o"/>
      <w:lvlJc w:val="left"/>
      <w:pPr>
        <w:ind w:left="3600" w:hanging="360"/>
      </w:pPr>
      <w:rPr>
        <w:rFonts w:ascii="Courier New" w:hAnsi="Courier New" w:cs="Courier New" w:hint="default"/>
      </w:rPr>
    </w:lvl>
    <w:lvl w:ilvl="5" w:tplc="413CF328" w:tentative="1">
      <w:start w:val="1"/>
      <w:numFmt w:val="bullet"/>
      <w:lvlText w:val=""/>
      <w:lvlJc w:val="left"/>
      <w:pPr>
        <w:ind w:left="4320" w:hanging="360"/>
      </w:pPr>
      <w:rPr>
        <w:rFonts w:ascii="Wingdings" w:hAnsi="Wingdings" w:hint="default"/>
      </w:rPr>
    </w:lvl>
    <w:lvl w:ilvl="6" w:tplc="F3AEFD76" w:tentative="1">
      <w:start w:val="1"/>
      <w:numFmt w:val="bullet"/>
      <w:lvlText w:val=""/>
      <w:lvlJc w:val="left"/>
      <w:pPr>
        <w:ind w:left="5040" w:hanging="360"/>
      </w:pPr>
      <w:rPr>
        <w:rFonts w:ascii="Symbol" w:hAnsi="Symbol" w:hint="default"/>
      </w:rPr>
    </w:lvl>
    <w:lvl w:ilvl="7" w:tplc="255A3844" w:tentative="1">
      <w:start w:val="1"/>
      <w:numFmt w:val="bullet"/>
      <w:lvlText w:val="o"/>
      <w:lvlJc w:val="left"/>
      <w:pPr>
        <w:ind w:left="5760" w:hanging="360"/>
      </w:pPr>
      <w:rPr>
        <w:rFonts w:ascii="Courier New" w:hAnsi="Courier New" w:cs="Courier New" w:hint="default"/>
      </w:rPr>
    </w:lvl>
    <w:lvl w:ilvl="8" w:tplc="03786C04" w:tentative="1">
      <w:start w:val="1"/>
      <w:numFmt w:val="bullet"/>
      <w:lvlText w:val=""/>
      <w:lvlJc w:val="left"/>
      <w:pPr>
        <w:ind w:left="6480" w:hanging="360"/>
      </w:pPr>
      <w:rPr>
        <w:rFonts w:ascii="Wingdings" w:hAnsi="Wingdings" w:hint="default"/>
      </w:rPr>
    </w:lvl>
  </w:abstractNum>
  <w:abstractNum w:abstractNumId="2" w15:restartNumberingAfterBreak="0">
    <w:nsid w:val="098F66B5"/>
    <w:multiLevelType w:val="hybridMultilevel"/>
    <w:tmpl w:val="1806E138"/>
    <w:lvl w:ilvl="0" w:tplc="B77CAC32">
      <w:start w:val="1"/>
      <w:numFmt w:val="bullet"/>
      <w:lvlText w:val=""/>
      <w:lvlJc w:val="left"/>
      <w:pPr>
        <w:ind w:left="720" w:hanging="360"/>
      </w:pPr>
      <w:rPr>
        <w:rFonts w:ascii="Symbol" w:hAnsi="Symbol" w:hint="default"/>
      </w:rPr>
    </w:lvl>
    <w:lvl w:ilvl="1" w:tplc="7CBE2020" w:tentative="1">
      <w:start w:val="1"/>
      <w:numFmt w:val="bullet"/>
      <w:lvlText w:val="o"/>
      <w:lvlJc w:val="left"/>
      <w:pPr>
        <w:ind w:left="1440" w:hanging="360"/>
      </w:pPr>
      <w:rPr>
        <w:rFonts w:ascii="Courier New" w:hAnsi="Courier New" w:cs="Courier New" w:hint="default"/>
      </w:rPr>
    </w:lvl>
    <w:lvl w:ilvl="2" w:tplc="F4028460" w:tentative="1">
      <w:start w:val="1"/>
      <w:numFmt w:val="bullet"/>
      <w:lvlText w:val=""/>
      <w:lvlJc w:val="left"/>
      <w:pPr>
        <w:ind w:left="2160" w:hanging="360"/>
      </w:pPr>
      <w:rPr>
        <w:rFonts w:ascii="Wingdings" w:hAnsi="Wingdings" w:hint="default"/>
      </w:rPr>
    </w:lvl>
    <w:lvl w:ilvl="3" w:tplc="B9243D9A" w:tentative="1">
      <w:start w:val="1"/>
      <w:numFmt w:val="bullet"/>
      <w:lvlText w:val=""/>
      <w:lvlJc w:val="left"/>
      <w:pPr>
        <w:ind w:left="2880" w:hanging="360"/>
      </w:pPr>
      <w:rPr>
        <w:rFonts w:ascii="Symbol" w:hAnsi="Symbol" w:hint="default"/>
      </w:rPr>
    </w:lvl>
    <w:lvl w:ilvl="4" w:tplc="C76AB41E" w:tentative="1">
      <w:start w:val="1"/>
      <w:numFmt w:val="bullet"/>
      <w:lvlText w:val="o"/>
      <w:lvlJc w:val="left"/>
      <w:pPr>
        <w:ind w:left="3600" w:hanging="360"/>
      </w:pPr>
      <w:rPr>
        <w:rFonts w:ascii="Courier New" w:hAnsi="Courier New" w:cs="Courier New" w:hint="default"/>
      </w:rPr>
    </w:lvl>
    <w:lvl w:ilvl="5" w:tplc="8E3E60F0" w:tentative="1">
      <w:start w:val="1"/>
      <w:numFmt w:val="bullet"/>
      <w:lvlText w:val=""/>
      <w:lvlJc w:val="left"/>
      <w:pPr>
        <w:ind w:left="4320" w:hanging="360"/>
      </w:pPr>
      <w:rPr>
        <w:rFonts w:ascii="Wingdings" w:hAnsi="Wingdings" w:hint="default"/>
      </w:rPr>
    </w:lvl>
    <w:lvl w:ilvl="6" w:tplc="2E3C0328" w:tentative="1">
      <w:start w:val="1"/>
      <w:numFmt w:val="bullet"/>
      <w:lvlText w:val=""/>
      <w:lvlJc w:val="left"/>
      <w:pPr>
        <w:ind w:left="5040" w:hanging="360"/>
      </w:pPr>
      <w:rPr>
        <w:rFonts w:ascii="Symbol" w:hAnsi="Symbol" w:hint="default"/>
      </w:rPr>
    </w:lvl>
    <w:lvl w:ilvl="7" w:tplc="86E20FD8" w:tentative="1">
      <w:start w:val="1"/>
      <w:numFmt w:val="bullet"/>
      <w:lvlText w:val="o"/>
      <w:lvlJc w:val="left"/>
      <w:pPr>
        <w:ind w:left="5760" w:hanging="360"/>
      </w:pPr>
      <w:rPr>
        <w:rFonts w:ascii="Courier New" w:hAnsi="Courier New" w:cs="Courier New" w:hint="default"/>
      </w:rPr>
    </w:lvl>
    <w:lvl w:ilvl="8" w:tplc="4DFAE004" w:tentative="1">
      <w:start w:val="1"/>
      <w:numFmt w:val="bullet"/>
      <w:lvlText w:val=""/>
      <w:lvlJc w:val="left"/>
      <w:pPr>
        <w:ind w:left="6480" w:hanging="360"/>
      </w:pPr>
      <w:rPr>
        <w:rFonts w:ascii="Wingdings" w:hAnsi="Wingdings" w:hint="default"/>
      </w:rPr>
    </w:lvl>
  </w:abstractNum>
  <w:abstractNum w:abstractNumId="3" w15:restartNumberingAfterBreak="0">
    <w:nsid w:val="099375B5"/>
    <w:multiLevelType w:val="hybridMultilevel"/>
    <w:tmpl w:val="CA942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7255F5"/>
    <w:multiLevelType w:val="hybridMultilevel"/>
    <w:tmpl w:val="C2827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7A0C3A"/>
    <w:multiLevelType w:val="hybridMultilevel"/>
    <w:tmpl w:val="64AEFE6E"/>
    <w:lvl w:ilvl="0" w:tplc="20F4B656">
      <w:start w:val="150"/>
      <w:numFmt w:val="bullet"/>
      <w:lvlText w:val="-"/>
      <w:lvlJc w:val="left"/>
      <w:pPr>
        <w:ind w:left="938" w:hanging="360"/>
      </w:pPr>
      <w:rPr>
        <w:rFonts w:ascii="Calibri" w:eastAsiaTheme="minorHAnsi" w:hAnsi="Calibri" w:cs="Calibri"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6" w15:restartNumberingAfterBreak="0">
    <w:nsid w:val="13E86C06"/>
    <w:multiLevelType w:val="hybridMultilevel"/>
    <w:tmpl w:val="029C8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B546F"/>
    <w:multiLevelType w:val="hybridMultilevel"/>
    <w:tmpl w:val="DB364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B72170C"/>
    <w:multiLevelType w:val="hybridMultilevel"/>
    <w:tmpl w:val="5CB63A52"/>
    <w:lvl w:ilvl="0" w:tplc="67E89F30">
      <w:start w:val="1"/>
      <w:numFmt w:val="bullet"/>
      <w:lvlText w:val=""/>
      <w:lvlJc w:val="left"/>
      <w:pPr>
        <w:ind w:left="2204" w:hanging="360"/>
      </w:pPr>
      <w:rPr>
        <w:rFonts w:ascii="Wingdings" w:hAnsi="Wingdings" w:hint="default"/>
      </w:rPr>
    </w:lvl>
    <w:lvl w:ilvl="1" w:tplc="A648BCB6" w:tentative="1">
      <w:start w:val="1"/>
      <w:numFmt w:val="bullet"/>
      <w:lvlText w:val="o"/>
      <w:lvlJc w:val="left"/>
      <w:pPr>
        <w:ind w:left="2869" w:hanging="360"/>
      </w:pPr>
      <w:rPr>
        <w:rFonts w:ascii="Courier New" w:hAnsi="Courier New" w:cs="Courier New" w:hint="default"/>
      </w:rPr>
    </w:lvl>
    <w:lvl w:ilvl="2" w:tplc="121E7E92" w:tentative="1">
      <w:start w:val="1"/>
      <w:numFmt w:val="bullet"/>
      <w:lvlText w:val=""/>
      <w:lvlJc w:val="left"/>
      <w:pPr>
        <w:ind w:left="3589" w:hanging="360"/>
      </w:pPr>
      <w:rPr>
        <w:rFonts w:ascii="Wingdings" w:hAnsi="Wingdings" w:hint="default"/>
      </w:rPr>
    </w:lvl>
    <w:lvl w:ilvl="3" w:tplc="0C8E1C9C" w:tentative="1">
      <w:start w:val="1"/>
      <w:numFmt w:val="bullet"/>
      <w:lvlText w:val=""/>
      <w:lvlJc w:val="left"/>
      <w:pPr>
        <w:ind w:left="4309" w:hanging="360"/>
      </w:pPr>
      <w:rPr>
        <w:rFonts w:ascii="Symbol" w:hAnsi="Symbol" w:hint="default"/>
      </w:rPr>
    </w:lvl>
    <w:lvl w:ilvl="4" w:tplc="E2BE3D90" w:tentative="1">
      <w:start w:val="1"/>
      <w:numFmt w:val="bullet"/>
      <w:lvlText w:val="o"/>
      <w:lvlJc w:val="left"/>
      <w:pPr>
        <w:ind w:left="5029" w:hanging="360"/>
      </w:pPr>
      <w:rPr>
        <w:rFonts w:ascii="Courier New" w:hAnsi="Courier New" w:cs="Courier New" w:hint="default"/>
      </w:rPr>
    </w:lvl>
    <w:lvl w:ilvl="5" w:tplc="0DEEE8C2" w:tentative="1">
      <w:start w:val="1"/>
      <w:numFmt w:val="bullet"/>
      <w:lvlText w:val=""/>
      <w:lvlJc w:val="left"/>
      <w:pPr>
        <w:ind w:left="5749" w:hanging="360"/>
      </w:pPr>
      <w:rPr>
        <w:rFonts w:ascii="Wingdings" w:hAnsi="Wingdings" w:hint="default"/>
      </w:rPr>
    </w:lvl>
    <w:lvl w:ilvl="6" w:tplc="07BAE52C" w:tentative="1">
      <w:start w:val="1"/>
      <w:numFmt w:val="bullet"/>
      <w:lvlText w:val=""/>
      <w:lvlJc w:val="left"/>
      <w:pPr>
        <w:ind w:left="6469" w:hanging="360"/>
      </w:pPr>
      <w:rPr>
        <w:rFonts w:ascii="Symbol" w:hAnsi="Symbol" w:hint="default"/>
      </w:rPr>
    </w:lvl>
    <w:lvl w:ilvl="7" w:tplc="6BD657E6" w:tentative="1">
      <w:start w:val="1"/>
      <w:numFmt w:val="bullet"/>
      <w:lvlText w:val="o"/>
      <w:lvlJc w:val="left"/>
      <w:pPr>
        <w:ind w:left="7189" w:hanging="360"/>
      </w:pPr>
      <w:rPr>
        <w:rFonts w:ascii="Courier New" w:hAnsi="Courier New" w:cs="Courier New" w:hint="default"/>
      </w:rPr>
    </w:lvl>
    <w:lvl w:ilvl="8" w:tplc="AADA0D1C" w:tentative="1">
      <w:start w:val="1"/>
      <w:numFmt w:val="bullet"/>
      <w:lvlText w:val=""/>
      <w:lvlJc w:val="left"/>
      <w:pPr>
        <w:ind w:left="7909" w:hanging="360"/>
      </w:pPr>
      <w:rPr>
        <w:rFonts w:ascii="Wingdings" w:hAnsi="Wingdings" w:hint="default"/>
      </w:rPr>
    </w:lvl>
  </w:abstractNum>
  <w:abstractNum w:abstractNumId="9" w15:restartNumberingAfterBreak="0">
    <w:nsid w:val="1E1E2CD5"/>
    <w:multiLevelType w:val="hybridMultilevel"/>
    <w:tmpl w:val="5E72D432"/>
    <w:lvl w:ilvl="0" w:tplc="38E8A42A">
      <w:start w:val="1"/>
      <w:numFmt w:val="bullet"/>
      <w:lvlText w:val=""/>
      <w:lvlJc w:val="left"/>
      <w:pPr>
        <w:ind w:left="2204" w:hanging="360"/>
      </w:pPr>
      <w:rPr>
        <w:rFonts w:ascii="Wingdings" w:hAnsi="Wingdings" w:hint="default"/>
      </w:rPr>
    </w:lvl>
    <w:lvl w:ilvl="1" w:tplc="85A47072" w:tentative="1">
      <w:start w:val="1"/>
      <w:numFmt w:val="bullet"/>
      <w:lvlText w:val="o"/>
      <w:lvlJc w:val="left"/>
      <w:pPr>
        <w:ind w:left="2924" w:hanging="360"/>
      </w:pPr>
      <w:rPr>
        <w:rFonts w:ascii="Courier New" w:hAnsi="Courier New" w:cs="Courier New" w:hint="default"/>
      </w:rPr>
    </w:lvl>
    <w:lvl w:ilvl="2" w:tplc="4C5CB3E2" w:tentative="1">
      <w:start w:val="1"/>
      <w:numFmt w:val="bullet"/>
      <w:lvlText w:val=""/>
      <w:lvlJc w:val="left"/>
      <w:pPr>
        <w:ind w:left="3644" w:hanging="360"/>
      </w:pPr>
      <w:rPr>
        <w:rFonts w:ascii="Wingdings" w:hAnsi="Wingdings" w:hint="default"/>
      </w:rPr>
    </w:lvl>
    <w:lvl w:ilvl="3" w:tplc="953245AA" w:tentative="1">
      <w:start w:val="1"/>
      <w:numFmt w:val="bullet"/>
      <w:lvlText w:val=""/>
      <w:lvlJc w:val="left"/>
      <w:pPr>
        <w:ind w:left="4364" w:hanging="360"/>
      </w:pPr>
      <w:rPr>
        <w:rFonts w:ascii="Symbol" w:hAnsi="Symbol" w:hint="default"/>
      </w:rPr>
    </w:lvl>
    <w:lvl w:ilvl="4" w:tplc="EA78BC68" w:tentative="1">
      <w:start w:val="1"/>
      <w:numFmt w:val="bullet"/>
      <w:lvlText w:val="o"/>
      <w:lvlJc w:val="left"/>
      <w:pPr>
        <w:ind w:left="5084" w:hanging="360"/>
      </w:pPr>
      <w:rPr>
        <w:rFonts w:ascii="Courier New" w:hAnsi="Courier New" w:cs="Courier New" w:hint="default"/>
      </w:rPr>
    </w:lvl>
    <w:lvl w:ilvl="5" w:tplc="8BD4A54A" w:tentative="1">
      <w:start w:val="1"/>
      <w:numFmt w:val="bullet"/>
      <w:lvlText w:val=""/>
      <w:lvlJc w:val="left"/>
      <w:pPr>
        <w:ind w:left="5804" w:hanging="360"/>
      </w:pPr>
      <w:rPr>
        <w:rFonts w:ascii="Wingdings" w:hAnsi="Wingdings" w:hint="default"/>
      </w:rPr>
    </w:lvl>
    <w:lvl w:ilvl="6" w:tplc="A9024632" w:tentative="1">
      <w:start w:val="1"/>
      <w:numFmt w:val="bullet"/>
      <w:lvlText w:val=""/>
      <w:lvlJc w:val="left"/>
      <w:pPr>
        <w:ind w:left="6524" w:hanging="360"/>
      </w:pPr>
      <w:rPr>
        <w:rFonts w:ascii="Symbol" w:hAnsi="Symbol" w:hint="default"/>
      </w:rPr>
    </w:lvl>
    <w:lvl w:ilvl="7" w:tplc="7520D54C" w:tentative="1">
      <w:start w:val="1"/>
      <w:numFmt w:val="bullet"/>
      <w:lvlText w:val="o"/>
      <w:lvlJc w:val="left"/>
      <w:pPr>
        <w:ind w:left="7244" w:hanging="360"/>
      </w:pPr>
      <w:rPr>
        <w:rFonts w:ascii="Courier New" w:hAnsi="Courier New" w:cs="Courier New" w:hint="default"/>
      </w:rPr>
    </w:lvl>
    <w:lvl w:ilvl="8" w:tplc="756074CC" w:tentative="1">
      <w:start w:val="1"/>
      <w:numFmt w:val="bullet"/>
      <w:lvlText w:val=""/>
      <w:lvlJc w:val="left"/>
      <w:pPr>
        <w:ind w:left="7964" w:hanging="360"/>
      </w:pPr>
      <w:rPr>
        <w:rFonts w:ascii="Wingdings" w:hAnsi="Wingdings" w:hint="default"/>
      </w:rPr>
    </w:lvl>
  </w:abstractNum>
  <w:abstractNum w:abstractNumId="10" w15:restartNumberingAfterBreak="0">
    <w:nsid w:val="1EC77628"/>
    <w:multiLevelType w:val="hybridMultilevel"/>
    <w:tmpl w:val="692293F6"/>
    <w:lvl w:ilvl="0" w:tplc="FF96B0FE">
      <w:start w:val="1"/>
      <w:numFmt w:val="bullet"/>
      <w:lvlText w:val=""/>
      <w:lvlJc w:val="left"/>
      <w:pPr>
        <w:tabs>
          <w:tab w:val="num" w:pos="720"/>
        </w:tabs>
        <w:ind w:left="720" w:hanging="360"/>
      </w:pPr>
      <w:rPr>
        <w:rFonts w:ascii="Wingdings" w:hAnsi="Wingdings" w:hint="default"/>
      </w:rPr>
    </w:lvl>
    <w:lvl w:ilvl="1" w:tplc="98068F2E" w:tentative="1">
      <w:start w:val="1"/>
      <w:numFmt w:val="bullet"/>
      <w:lvlText w:val=""/>
      <w:lvlJc w:val="left"/>
      <w:pPr>
        <w:tabs>
          <w:tab w:val="num" w:pos="1440"/>
        </w:tabs>
        <w:ind w:left="1440" w:hanging="360"/>
      </w:pPr>
      <w:rPr>
        <w:rFonts w:ascii="Wingdings" w:hAnsi="Wingdings" w:hint="default"/>
      </w:rPr>
    </w:lvl>
    <w:lvl w:ilvl="2" w:tplc="39BAEED2" w:tentative="1">
      <w:start w:val="1"/>
      <w:numFmt w:val="bullet"/>
      <w:lvlText w:val=""/>
      <w:lvlJc w:val="left"/>
      <w:pPr>
        <w:tabs>
          <w:tab w:val="num" w:pos="2160"/>
        </w:tabs>
        <w:ind w:left="2160" w:hanging="360"/>
      </w:pPr>
      <w:rPr>
        <w:rFonts w:ascii="Wingdings" w:hAnsi="Wingdings" w:hint="default"/>
      </w:rPr>
    </w:lvl>
    <w:lvl w:ilvl="3" w:tplc="82BE4408" w:tentative="1">
      <w:start w:val="1"/>
      <w:numFmt w:val="bullet"/>
      <w:lvlText w:val=""/>
      <w:lvlJc w:val="left"/>
      <w:pPr>
        <w:tabs>
          <w:tab w:val="num" w:pos="2880"/>
        </w:tabs>
        <w:ind w:left="2880" w:hanging="360"/>
      </w:pPr>
      <w:rPr>
        <w:rFonts w:ascii="Wingdings" w:hAnsi="Wingdings" w:hint="default"/>
      </w:rPr>
    </w:lvl>
    <w:lvl w:ilvl="4" w:tplc="54722A5C" w:tentative="1">
      <w:start w:val="1"/>
      <w:numFmt w:val="bullet"/>
      <w:lvlText w:val=""/>
      <w:lvlJc w:val="left"/>
      <w:pPr>
        <w:tabs>
          <w:tab w:val="num" w:pos="3600"/>
        </w:tabs>
        <w:ind w:left="3600" w:hanging="360"/>
      </w:pPr>
      <w:rPr>
        <w:rFonts w:ascii="Wingdings" w:hAnsi="Wingdings" w:hint="default"/>
      </w:rPr>
    </w:lvl>
    <w:lvl w:ilvl="5" w:tplc="90A6C32C" w:tentative="1">
      <w:start w:val="1"/>
      <w:numFmt w:val="bullet"/>
      <w:lvlText w:val=""/>
      <w:lvlJc w:val="left"/>
      <w:pPr>
        <w:tabs>
          <w:tab w:val="num" w:pos="4320"/>
        </w:tabs>
        <w:ind w:left="4320" w:hanging="360"/>
      </w:pPr>
      <w:rPr>
        <w:rFonts w:ascii="Wingdings" w:hAnsi="Wingdings" w:hint="default"/>
      </w:rPr>
    </w:lvl>
    <w:lvl w:ilvl="6" w:tplc="19BA529A" w:tentative="1">
      <w:start w:val="1"/>
      <w:numFmt w:val="bullet"/>
      <w:lvlText w:val=""/>
      <w:lvlJc w:val="left"/>
      <w:pPr>
        <w:tabs>
          <w:tab w:val="num" w:pos="5040"/>
        </w:tabs>
        <w:ind w:left="5040" w:hanging="360"/>
      </w:pPr>
      <w:rPr>
        <w:rFonts w:ascii="Wingdings" w:hAnsi="Wingdings" w:hint="default"/>
      </w:rPr>
    </w:lvl>
    <w:lvl w:ilvl="7" w:tplc="725EEA54" w:tentative="1">
      <w:start w:val="1"/>
      <w:numFmt w:val="bullet"/>
      <w:lvlText w:val=""/>
      <w:lvlJc w:val="left"/>
      <w:pPr>
        <w:tabs>
          <w:tab w:val="num" w:pos="5760"/>
        </w:tabs>
        <w:ind w:left="5760" w:hanging="360"/>
      </w:pPr>
      <w:rPr>
        <w:rFonts w:ascii="Wingdings" w:hAnsi="Wingdings" w:hint="default"/>
      </w:rPr>
    </w:lvl>
    <w:lvl w:ilvl="8" w:tplc="5E728FA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9857D01"/>
    <w:multiLevelType w:val="hybridMultilevel"/>
    <w:tmpl w:val="221CEAF0"/>
    <w:lvl w:ilvl="0" w:tplc="1BC81866">
      <w:start w:val="1"/>
      <w:numFmt w:val="bullet"/>
      <w:lvlText w:val=""/>
      <w:lvlJc w:val="left"/>
      <w:pPr>
        <w:ind w:left="644" w:hanging="360"/>
      </w:pPr>
      <w:rPr>
        <w:rFonts w:ascii="Symbol" w:hAnsi="Symbol" w:hint="default"/>
      </w:rPr>
    </w:lvl>
    <w:lvl w:ilvl="1" w:tplc="41609504" w:tentative="1">
      <w:start w:val="1"/>
      <w:numFmt w:val="bullet"/>
      <w:lvlText w:val="o"/>
      <w:lvlJc w:val="left"/>
      <w:pPr>
        <w:ind w:left="1364" w:hanging="360"/>
      </w:pPr>
      <w:rPr>
        <w:rFonts w:ascii="Courier New" w:hAnsi="Courier New" w:cs="Courier New" w:hint="default"/>
      </w:rPr>
    </w:lvl>
    <w:lvl w:ilvl="2" w:tplc="3D1EFD42" w:tentative="1">
      <w:start w:val="1"/>
      <w:numFmt w:val="bullet"/>
      <w:lvlText w:val=""/>
      <w:lvlJc w:val="left"/>
      <w:pPr>
        <w:ind w:left="2084" w:hanging="360"/>
      </w:pPr>
      <w:rPr>
        <w:rFonts w:ascii="Wingdings" w:hAnsi="Wingdings" w:hint="default"/>
      </w:rPr>
    </w:lvl>
    <w:lvl w:ilvl="3" w:tplc="52226EEC" w:tentative="1">
      <w:start w:val="1"/>
      <w:numFmt w:val="bullet"/>
      <w:lvlText w:val=""/>
      <w:lvlJc w:val="left"/>
      <w:pPr>
        <w:ind w:left="2804" w:hanging="360"/>
      </w:pPr>
      <w:rPr>
        <w:rFonts w:ascii="Symbol" w:hAnsi="Symbol" w:hint="default"/>
      </w:rPr>
    </w:lvl>
    <w:lvl w:ilvl="4" w:tplc="D2743B78" w:tentative="1">
      <w:start w:val="1"/>
      <w:numFmt w:val="bullet"/>
      <w:lvlText w:val="o"/>
      <w:lvlJc w:val="left"/>
      <w:pPr>
        <w:ind w:left="3524" w:hanging="360"/>
      </w:pPr>
      <w:rPr>
        <w:rFonts w:ascii="Courier New" w:hAnsi="Courier New" w:cs="Courier New" w:hint="default"/>
      </w:rPr>
    </w:lvl>
    <w:lvl w:ilvl="5" w:tplc="CF0A46EC" w:tentative="1">
      <w:start w:val="1"/>
      <w:numFmt w:val="bullet"/>
      <w:lvlText w:val=""/>
      <w:lvlJc w:val="left"/>
      <w:pPr>
        <w:ind w:left="4244" w:hanging="360"/>
      </w:pPr>
      <w:rPr>
        <w:rFonts w:ascii="Wingdings" w:hAnsi="Wingdings" w:hint="default"/>
      </w:rPr>
    </w:lvl>
    <w:lvl w:ilvl="6" w:tplc="3C82B286" w:tentative="1">
      <w:start w:val="1"/>
      <w:numFmt w:val="bullet"/>
      <w:lvlText w:val=""/>
      <w:lvlJc w:val="left"/>
      <w:pPr>
        <w:ind w:left="4964" w:hanging="360"/>
      </w:pPr>
      <w:rPr>
        <w:rFonts w:ascii="Symbol" w:hAnsi="Symbol" w:hint="default"/>
      </w:rPr>
    </w:lvl>
    <w:lvl w:ilvl="7" w:tplc="336884E4" w:tentative="1">
      <w:start w:val="1"/>
      <w:numFmt w:val="bullet"/>
      <w:lvlText w:val="o"/>
      <w:lvlJc w:val="left"/>
      <w:pPr>
        <w:ind w:left="5684" w:hanging="360"/>
      </w:pPr>
      <w:rPr>
        <w:rFonts w:ascii="Courier New" w:hAnsi="Courier New" w:cs="Courier New" w:hint="default"/>
      </w:rPr>
    </w:lvl>
    <w:lvl w:ilvl="8" w:tplc="B7769D5C" w:tentative="1">
      <w:start w:val="1"/>
      <w:numFmt w:val="bullet"/>
      <w:lvlText w:val=""/>
      <w:lvlJc w:val="left"/>
      <w:pPr>
        <w:ind w:left="6404" w:hanging="360"/>
      </w:pPr>
      <w:rPr>
        <w:rFonts w:ascii="Wingdings" w:hAnsi="Wingdings" w:hint="default"/>
      </w:rPr>
    </w:lvl>
  </w:abstractNum>
  <w:abstractNum w:abstractNumId="12" w15:restartNumberingAfterBreak="0">
    <w:nsid w:val="2A787CC9"/>
    <w:multiLevelType w:val="hybridMultilevel"/>
    <w:tmpl w:val="E9A0334A"/>
    <w:lvl w:ilvl="0" w:tplc="B2A638C8">
      <w:start w:val="1"/>
      <w:numFmt w:val="bullet"/>
      <w:lvlText w:val=""/>
      <w:lvlJc w:val="left"/>
      <w:pPr>
        <w:ind w:left="720" w:hanging="360"/>
      </w:pPr>
      <w:rPr>
        <w:rFonts w:ascii="Symbol" w:hAnsi="Symbol" w:hint="default"/>
      </w:rPr>
    </w:lvl>
    <w:lvl w:ilvl="1" w:tplc="D0A4D1BA" w:tentative="1">
      <w:start w:val="1"/>
      <w:numFmt w:val="bullet"/>
      <w:lvlText w:val="o"/>
      <w:lvlJc w:val="left"/>
      <w:pPr>
        <w:ind w:left="1440" w:hanging="360"/>
      </w:pPr>
      <w:rPr>
        <w:rFonts w:ascii="Courier New" w:hAnsi="Courier New" w:cs="Courier New" w:hint="default"/>
      </w:rPr>
    </w:lvl>
    <w:lvl w:ilvl="2" w:tplc="798C62EC" w:tentative="1">
      <w:start w:val="1"/>
      <w:numFmt w:val="bullet"/>
      <w:lvlText w:val=""/>
      <w:lvlJc w:val="left"/>
      <w:pPr>
        <w:ind w:left="2160" w:hanging="360"/>
      </w:pPr>
      <w:rPr>
        <w:rFonts w:ascii="Wingdings" w:hAnsi="Wingdings" w:hint="default"/>
      </w:rPr>
    </w:lvl>
    <w:lvl w:ilvl="3" w:tplc="5D88A198" w:tentative="1">
      <w:start w:val="1"/>
      <w:numFmt w:val="bullet"/>
      <w:lvlText w:val=""/>
      <w:lvlJc w:val="left"/>
      <w:pPr>
        <w:ind w:left="2880" w:hanging="360"/>
      </w:pPr>
      <w:rPr>
        <w:rFonts w:ascii="Symbol" w:hAnsi="Symbol" w:hint="default"/>
      </w:rPr>
    </w:lvl>
    <w:lvl w:ilvl="4" w:tplc="B966FB40" w:tentative="1">
      <w:start w:val="1"/>
      <w:numFmt w:val="bullet"/>
      <w:lvlText w:val="o"/>
      <w:lvlJc w:val="left"/>
      <w:pPr>
        <w:ind w:left="3600" w:hanging="360"/>
      </w:pPr>
      <w:rPr>
        <w:rFonts w:ascii="Courier New" w:hAnsi="Courier New" w:cs="Courier New" w:hint="default"/>
      </w:rPr>
    </w:lvl>
    <w:lvl w:ilvl="5" w:tplc="921E2D32" w:tentative="1">
      <w:start w:val="1"/>
      <w:numFmt w:val="bullet"/>
      <w:lvlText w:val=""/>
      <w:lvlJc w:val="left"/>
      <w:pPr>
        <w:ind w:left="4320" w:hanging="360"/>
      </w:pPr>
      <w:rPr>
        <w:rFonts w:ascii="Wingdings" w:hAnsi="Wingdings" w:hint="default"/>
      </w:rPr>
    </w:lvl>
    <w:lvl w:ilvl="6" w:tplc="1AFA500E" w:tentative="1">
      <w:start w:val="1"/>
      <w:numFmt w:val="bullet"/>
      <w:lvlText w:val=""/>
      <w:lvlJc w:val="left"/>
      <w:pPr>
        <w:ind w:left="5040" w:hanging="360"/>
      </w:pPr>
      <w:rPr>
        <w:rFonts w:ascii="Symbol" w:hAnsi="Symbol" w:hint="default"/>
      </w:rPr>
    </w:lvl>
    <w:lvl w:ilvl="7" w:tplc="865E5612" w:tentative="1">
      <w:start w:val="1"/>
      <w:numFmt w:val="bullet"/>
      <w:lvlText w:val="o"/>
      <w:lvlJc w:val="left"/>
      <w:pPr>
        <w:ind w:left="5760" w:hanging="360"/>
      </w:pPr>
      <w:rPr>
        <w:rFonts w:ascii="Courier New" w:hAnsi="Courier New" w:cs="Courier New" w:hint="default"/>
      </w:rPr>
    </w:lvl>
    <w:lvl w:ilvl="8" w:tplc="51466F9C" w:tentative="1">
      <w:start w:val="1"/>
      <w:numFmt w:val="bullet"/>
      <w:lvlText w:val=""/>
      <w:lvlJc w:val="left"/>
      <w:pPr>
        <w:ind w:left="6480" w:hanging="360"/>
      </w:pPr>
      <w:rPr>
        <w:rFonts w:ascii="Wingdings" w:hAnsi="Wingdings" w:hint="default"/>
      </w:rPr>
    </w:lvl>
  </w:abstractNum>
  <w:abstractNum w:abstractNumId="13"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37596F"/>
    <w:multiLevelType w:val="hybridMultilevel"/>
    <w:tmpl w:val="93021B24"/>
    <w:lvl w:ilvl="0" w:tplc="6D941E22">
      <w:start w:val="1"/>
      <w:numFmt w:val="bullet"/>
      <w:lvlText w:val=""/>
      <w:lvlJc w:val="left"/>
      <w:pPr>
        <w:ind w:left="2160" w:hanging="360"/>
      </w:pPr>
      <w:rPr>
        <w:rFonts w:ascii="Wingdings" w:hAnsi="Wingdings" w:hint="default"/>
      </w:rPr>
    </w:lvl>
    <w:lvl w:ilvl="1" w:tplc="867817AE" w:tentative="1">
      <w:start w:val="1"/>
      <w:numFmt w:val="bullet"/>
      <w:lvlText w:val="o"/>
      <w:lvlJc w:val="left"/>
      <w:pPr>
        <w:ind w:left="2880" w:hanging="360"/>
      </w:pPr>
      <w:rPr>
        <w:rFonts w:ascii="Courier New" w:hAnsi="Courier New" w:cs="Courier New" w:hint="default"/>
      </w:rPr>
    </w:lvl>
    <w:lvl w:ilvl="2" w:tplc="DC482F1A" w:tentative="1">
      <w:start w:val="1"/>
      <w:numFmt w:val="bullet"/>
      <w:lvlText w:val=""/>
      <w:lvlJc w:val="left"/>
      <w:pPr>
        <w:ind w:left="3600" w:hanging="360"/>
      </w:pPr>
      <w:rPr>
        <w:rFonts w:ascii="Wingdings" w:hAnsi="Wingdings" w:hint="default"/>
      </w:rPr>
    </w:lvl>
    <w:lvl w:ilvl="3" w:tplc="64881462" w:tentative="1">
      <w:start w:val="1"/>
      <w:numFmt w:val="bullet"/>
      <w:lvlText w:val=""/>
      <w:lvlJc w:val="left"/>
      <w:pPr>
        <w:ind w:left="4320" w:hanging="360"/>
      </w:pPr>
      <w:rPr>
        <w:rFonts w:ascii="Symbol" w:hAnsi="Symbol" w:hint="default"/>
      </w:rPr>
    </w:lvl>
    <w:lvl w:ilvl="4" w:tplc="41EC59EA" w:tentative="1">
      <w:start w:val="1"/>
      <w:numFmt w:val="bullet"/>
      <w:lvlText w:val="o"/>
      <w:lvlJc w:val="left"/>
      <w:pPr>
        <w:ind w:left="5040" w:hanging="360"/>
      </w:pPr>
      <w:rPr>
        <w:rFonts w:ascii="Courier New" w:hAnsi="Courier New" w:cs="Courier New" w:hint="default"/>
      </w:rPr>
    </w:lvl>
    <w:lvl w:ilvl="5" w:tplc="F0BE2FB8" w:tentative="1">
      <w:start w:val="1"/>
      <w:numFmt w:val="bullet"/>
      <w:lvlText w:val=""/>
      <w:lvlJc w:val="left"/>
      <w:pPr>
        <w:ind w:left="5760" w:hanging="360"/>
      </w:pPr>
      <w:rPr>
        <w:rFonts w:ascii="Wingdings" w:hAnsi="Wingdings" w:hint="default"/>
      </w:rPr>
    </w:lvl>
    <w:lvl w:ilvl="6" w:tplc="1C96E954" w:tentative="1">
      <w:start w:val="1"/>
      <w:numFmt w:val="bullet"/>
      <w:lvlText w:val=""/>
      <w:lvlJc w:val="left"/>
      <w:pPr>
        <w:ind w:left="6480" w:hanging="360"/>
      </w:pPr>
      <w:rPr>
        <w:rFonts w:ascii="Symbol" w:hAnsi="Symbol" w:hint="default"/>
      </w:rPr>
    </w:lvl>
    <w:lvl w:ilvl="7" w:tplc="B9D0CF88" w:tentative="1">
      <w:start w:val="1"/>
      <w:numFmt w:val="bullet"/>
      <w:lvlText w:val="o"/>
      <w:lvlJc w:val="left"/>
      <w:pPr>
        <w:ind w:left="7200" w:hanging="360"/>
      </w:pPr>
      <w:rPr>
        <w:rFonts w:ascii="Courier New" w:hAnsi="Courier New" w:cs="Courier New" w:hint="default"/>
      </w:rPr>
    </w:lvl>
    <w:lvl w:ilvl="8" w:tplc="49F0FD2E" w:tentative="1">
      <w:start w:val="1"/>
      <w:numFmt w:val="bullet"/>
      <w:lvlText w:val=""/>
      <w:lvlJc w:val="left"/>
      <w:pPr>
        <w:ind w:left="7920" w:hanging="360"/>
      </w:pPr>
      <w:rPr>
        <w:rFonts w:ascii="Wingdings" w:hAnsi="Wingdings" w:hint="default"/>
      </w:rPr>
    </w:lvl>
  </w:abstractNum>
  <w:abstractNum w:abstractNumId="15" w15:restartNumberingAfterBreak="0">
    <w:nsid w:val="310F55E3"/>
    <w:multiLevelType w:val="hybridMultilevel"/>
    <w:tmpl w:val="744E701A"/>
    <w:lvl w:ilvl="0" w:tplc="51C686D8">
      <w:start w:val="1"/>
      <w:numFmt w:val="bullet"/>
      <w:lvlText w:val=""/>
      <w:lvlJc w:val="left"/>
      <w:pPr>
        <w:ind w:left="720" w:hanging="360"/>
      </w:pPr>
      <w:rPr>
        <w:rFonts w:ascii="Symbol" w:hAnsi="Symbol" w:hint="default"/>
      </w:rPr>
    </w:lvl>
    <w:lvl w:ilvl="1" w:tplc="8D627868" w:tentative="1">
      <w:start w:val="1"/>
      <w:numFmt w:val="bullet"/>
      <w:lvlText w:val="o"/>
      <w:lvlJc w:val="left"/>
      <w:pPr>
        <w:ind w:left="1440" w:hanging="360"/>
      </w:pPr>
      <w:rPr>
        <w:rFonts w:ascii="Courier New" w:hAnsi="Courier New" w:cs="Courier New" w:hint="default"/>
      </w:rPr>
    </w:lvl>
    <w:lvl w:ilvl="2" w:tplc="A43AB78E" w:tentative="1">
      <w:start w:val="1"/>
      <w:numFmt w:val="bullet"/>
      <w:lvlText w:val=""/>
      <w:lvlJc w:val="left"/>
      <w:pPr>
        <w:ind w:left="2160" w:hanging="360"/>
      </w:pPr>
      <w:rPr>
        <w:rFonts w:ascii="Wingdings" w:hAnsi="Wingdings" w:hint="default"/>
      </w:rPr>
    </w:lvl>
    <w:lvl w:ilvl="3" w:tplc="4BB25D6E" w:tentative="1">
      <w:start w:val="1"/>
      <w:numFmt w:val="bullet"/>
      <w:lvlText w:val=""/>
      <w:lvlJc w:val="left"/>
      <w:pPr>
        <w:ind w:left="2880" w:hanging="360"/>
      </w:pPr>
      <w:rPr>
        <w:rFonts w:ascii="Symbol" w:hAnsi="Symbol" w:hint="default"/>
      </w:rPr>
    </w:lvl>
    <w:lvl w:ilvl="4" w:tplc="9D3A5CF4" w:tentative="1">
      <w:start w:val="1"/>
      <w:numFmt w:val="bullet"/>
      <w:lvlText w:val="o"/>
      <w:lvlJc w:val="left"/>
      <w:pPr>
        <w:ind w:left="3600" w:hanging="360"/>
      </w:pPr>
      <w:rPr>
        <w:rFonts w:ascii="Courier New" w:hAnsi="Courier New" w:cs="Courier New" w:hint="default"/>
      </w:rPr>
    </w:lvl>
    <w:lvl w:ilvl="5" w:tplc="8078F352" w:tentative="1">
      <w:start w:val="1"/>
      <w:numFmt w:val="bullet"/>
      <w:lvlText w:val=""/>
      <w:lvlJc w:val="left"/>
      <w:pPr>
        <w:ind w:left="4320" w:hanging="360"/>
      </w:pPr>
      <w:rPr>
        <w:rFonts w:ascii="Wingdings" w:hAnsi="Wingdings" w:hint="default"/>
      </w:rPr>
    </w:lvl>
    <w:lvl w:ilvl="6" w:tplc="406AA6BC" w:tentative="1">
      <w:start w:val="1"/>
      <w:numFmt w:val="bullet"/>
      <w:lvlText w:val=""/>
      <w:lvlJc w:val="left"/>
      <w:pPr>
        <w:ind w:left="5040" w:hanging="360"/>
      </w:pPr>
      <w:rPr>
        <w:rFonts w:ascii="Symbol" w:hAnsi="Symbol" w:hint="default"/>
      </w:rPr>
    </w:lvl>
    <w:lvl w:ilvl="7" w:tplc="069CFC06" w:tentative="1">
      <w:start w:val="1"/>
      <w:numFmt w:val="bullet"/>
      <w:lvlText w:val="o"/>
      <w:lvlJc w:val="left"/>
      <w:pPr>
        <w:ind w:left="5760" w:hanging="360"/>
      </w:pPr>
      <w:rPr>
        <w:rFonts w:ascii="Courier New" w:hAnsi="Courier New" w:cs="Courier New" w:hint="default"/>
      </w:rPr>
    </w:lvl>
    <w:lvl w:ilvl="8" w:tplc="25D6CFD2" w:tentative="1">
      <w:start w:val="1"/>
      <w:numFmt w:val="bullet"/>
      <w:lvlText w:val=""/>
      <w:lvlJc w:val="left"/>
      <w:pPr>
        <w:ind w:left="6480" w:hanging="360"/>
      </w:pPr>
      <w:rPr>
        <w:rFonts w:ascii="Wingdings" w:hAnsi="Wingdings" w:hint="default"/>
      </w:rPr>
    </w:lvl>
  </w:abstractNum>
  <w:abstractNum w:abstractNumId="16" w15:restartNumberingAfterBreak="0">
    <w:nsid w:val="3471241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39094C3A"/>
    <w:multiLevelType w:val="hybridMultilevel"/>
    <w:tmpl w:val="060C3C9C"/>
    <w:lvl w:ilvl="0" w:tplc="9F6EC6F6">
      <w:start w:val="1"/>
      <w:numFmt w:val="decimal"/>
      <w:lvlText w:val="%1."/>
      <w:lvlJc w:val="left"/>
      <w:pPr>
        <w:ind w:left="720" w:hanging="360"/>
      </w:pPr>
    </w:lvl>
    <w:lvl w:ilvl="1" w:tplc="74D464D6" w:tentative="1">
      <w:start w:val="1"/>
      <w:numFmt w:val="lowerLetter"/>
      <w:lvlText w:val="%2."/>
      <w:lvlJc w:val="left"/>
      <w:pPr>
        <w:ind w:left="1440" w:hanging="360"/>
      </w:pPr>
    </w:lvl>
    <w:lvl w:ilvl="2" w:tplc="F1F6F82C" w:tentative="1">
      <w:start w:val="1"/>
      <w:numFmt w:val="lowerRoman"/>
      <w:lvlText w:val="%3."/>
      <w:lvlJc w:val="right"/>
      <w:pPr>
        <w:ind w:left="2160" w:hanging="180"/>
      </w:pPr>
    </w:lvl>
    <w:lvl w:ilvl="3" w:tplc="756C4F12" w:tentative="1">
      <w:start w:val="1"/>
      <w:numFmt w:val="decimal"/>
      <w:lvlText w:val="%4."/>
      <w:lvlJc w:val="left"/>
      <w:pPr>
        <w:ind w:left="2880" w:hanging="360"/>
      </w:pPr>
    </w:lvl>
    <w:lvl w:ilvl="4" w:tplc="E24ACD08" w:tentative="1">
      <w:start w:val="1"/>
      <w:numFmt w:val="lowerLetter"/>
      <w:lvlText w:val="%5."/>
      <w:lvlJc w:val="left"/>
      <w:pPr>
        <w:ind w:left="3600" w:hanging="360"/>
      </w:pPr>
    </w:lvl>
    <w:lvl w:ilvl="5" w:tplc="6986D866" w:tentative="1">
      <w:start w:val="1"/>
      <w:numFmt w:val="lowerRoman"/>
      <w:lvlText w:val="%6."/>
      <w:lvlJc w:val="right"/>
      <w:pPr>
        <w:ind w:left="4320" w:hanging="180"/>
      </w:pPr>
    </w:lvl>
    <w:lvl w:ilvl="6" w:tplc="62249736" w:tentative="1">
      <w:start w:val="1"/>
      <w:numFmt w:val="decimal"/>
      <w:lvlText w:val="%7."/>
      <w:lvlJc w:val="left"/>
      <w:pPr>
        <w:ind w:left="5040" w:hanging="360"/>
      </w:pPr>
    </w:lvl>
    <w:lvl w:ilvl="7" w:tplc="58E4B80C" w:tentative="1">
      <w:start w:val="1"/>
      <w:numFmt w:val="lowerLetter"/>
      <w:lvlText w:val="%8."/>
      <w:lvlJc w:val="left"/>
      <w:pPr>
        <w:ind w:left="5760" w:hanging="360"/>
      </w:pPr>
    </w:lvl>
    <w:lvl w:ilvl="8" w:tplc="2FB0F21E" w:tentative="1">
      <w:start w:val="1"/>
      <w:numFmt w:val="lowerRoman"/>
      <w:lvlText w:val="%9."/>
      <w:lvlJc w:val="right"/>
      <w:pPr>
        <w:ind w:left="6480" w:hanging="180"/>
      </w:pPr>
    </w:lvl>
  </w:abstractNum>
  <w:abstractNum w:abstractNumId="18" w15:restartNumberingAfterBreak="0">
    <w:nsid w:val="3A7A149F"/>
    <w:multiLevelType w:val="hybridMultilevel"/>
    <w:tmpl w:val="85080C00"/>
    <w:lvl w:ilvl="0" w:tplc="20F4B656">
      <w:start w:val="15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9805E3"/>
    <w:multiLevelType w:val="hybridMultilevel"/>
    <w:tmpl w:val="E79A8FCE"/>
    <w:lvl w:ilvl="0" w:tplc="B28416B0">
      <w:start w:val="1"/>
      <w:numFmt w:val="bullet"/>
      <w:lvlText w:val=""/>
      <w:lvlJc w:val="left"/>
      <w:pPr>
        <w:ind w:left="720" w:hanging="360"/>
      </w:pPr>
      <w:rPr>
        <w:rFonts w:ascii="Symbol" w:hAnsi="Symbol" w:hint="default"/>
      </w:rPr>
    </w:lvl>
    <w:lvl w:ilvl="1" w:tplc="AD029D86" w:tentative="1">
      <w:start w:val="1"/>
      <w:numFmt w:val="lowerLetter"/>
      <w:lvlText w:val="%2."/>
      <w:lvlJc w:val="left"/>
      <w:pPr>
        <w:ind w:left="1440" w:hanging="360"/>
      </w:pPr>
    </w:lvl>
    <w:lvl w:ilvl="2" w:tplc="CED2EA10" w:tentative="1">
      <w:start w:val="1"/>
      <w:numFmt w:val="lowerRoman"/>
      <w:lvlText w:val="%3."/>
      <w:lvlJc w:val="right"/>
      <w:pPr>
        <w:ind w:left="2160" w:hanging="180"/>
      </w:pPr>
    </w:lvl>
    <w:lvl w:ilvl="3" w:tplc="F43EA67C" w:tentative="1">
      <w:start w:val="1"/>
      <w:numFmt w:val="decimal"/>
      <w:lvlText w:val="%4."/>
      <w:lvlJc w:val="left"/>
      <w:pPr>
        <w:ind w:left="2880" w:hanging="360"/>
      </w:pPr>
    </w:lvl>
    <w:lvl w:ilvl="4" w:tplc="4E5C8912" w:tentative="1">
      <w:start w:val="1"/>
      <w:numFmt w:val="lowerLetter"/>
      <w:lvlText w:val="%5."/>
      <w:lvlJc w:val="left"/>
      <w:pPr>
        <w:ind w:left="3600" w:hanging="360"/>
      </w:pPr>
    </w:lvl>
    <w:lvl w:ilvl="5" w:tplc="F6722E74" w:tentative="1">
      <w:start w:val="1"/>
      <w:numFmt w:val="lowerRoman"/>
      <w:lvlText w:val="%6."/>
      <w:lvlJc w:val="right"/>
      <w:pPr>
        <w:ind w:left="4320" w:hanging="180"/>
      </w:pPr>
    </w:lvl>
    <w:lvl w:ilvl="6" w:tplc="A07ADFCA" w:tentative="1">
      <w:start w:val="1"/>
      <w:numFmt w:val="decimal"/>
      <w:lvlText w:val="%7."/>
      <w:lvlJc w:val="left"/>
      <w:pPr>
        <w:ind w:left="5040" w:hanging="360"/>
      </w:pPr>
    </w:lvl>
    <w:lvl w:ilvl="7" w:tplc="09C63680" w:tentative="1">
      <w:start w:val="1"/>
      <w:numFmt w:val="lowerLetter"/>
      <w:lvlText w:val="%8."/>
      <w:lvlJc w:val="left"/>
      <w:pPr>
        <w:ind w:left="5760" w:hanging="360"/>
      </w:pPr>
    </w:lvl>
    <w:lvl w:ilvl="8" w:tplc="3BBAB33C" w:tentative="1">
      <w:start w:val="1"/>
      <w:numFmt w:val="lowerRoman"/>
      <w:lvlText w:val="%9."/>
      <w:lvlJc w:val="right"/>
      <w:pPr>
        <w:ind w:left="6480" w:hanging="180"/>
      </w:pPr>
    </w:lvl>
  </w:abstractNum>
  <w:abstractNum w:abstractNumId="20" w15:restartNumberingAfterBreak="0">
    <w:nsid w:val="3FE44DB6"/>
    <w:multiLevelType w:val="hybridMultilevel"/>
    <w:tmpl w:val="F836DCB4"/>
    <w:lvl w:ilvl="0" w:tplc="11CE4E4A">
      <w:start w:val="1"/>
      <w:numFmt w:val="bullet"/>
      <w:lvlText w:val=""/>
      <w:lvlJc w:val="left"/>
      <w:pPr>
        <w:ind w:left="360" w:hanging="360"/>
      </w:pPr>
      <w:rPr>
        <w:rFonts w:ascii="Wingdings" w:hAnsi="Wingdings" w:hint="default"/>
      </w:rPr>
    </w:lvl>
    <w:lvl w:ilvl="1" w:tplc="E872F388" w:tentative="1">
      <w:start w:val="1"/>
      <w:numFmt w:val="bullet"/>
      <w:lvlText w:val="o"/>
      <w:lvlJc w:val="left"/>
      <w:pPr>
        <w:ind w:left="1080" w:hanging="360"/>
      </w:pPr>
      <w:rPr>
        <w:rFonts w:ascii="Courier New" w:hAnsi="Courier New" w:cs="Courier New" w:hint="default"/>
      </w:rPr>
    </w:lvl>
    <w:lvl w:ilvl="2" w:tplc="3EACB99E" w:tentative="1">
      <w:start w:val="1"/>
      <w:numFmt w:val="bullet"/>
      <w:lvlText w:val=""/>
      <w:lvlJc w:val="left"/>
      <w:pPr>
        <w:ind w:left="1800" w:hanging="360"/>
      </w:pPr>
      <w:rPr>
        <w:rFonts w:ascii="Wingdings" w:hAnsi="Wingdings" w:hint="default"/>
      </w:rPr>
    </w:lvl>
    <w:lvl w:ilvl="3" w:tplc="7FF8D970" w:tentative="1">
      <w:start w:val="1"/>
      <w:numFmt w:val="bullet"/>
      <w:lvlText w:val=""/>
      <w:lvlJc w:val="left"/>
      <w:pPr>
        <w:ind w:left="2520" w:hanging="360"/>
      </w:pPr>
      <w:rPr>
        <w:rFonts w:ascii="Symbol" w:hAnsi="Symbol" w:hint="default"/>
      </w:rPr>
    </w:lvl>
    <w:lvl w:ilvl="4" w:tplc="1DE2AB4C" w:tentative="1">
      <w:start w:val="1"/>
      <w:numFmt w:val="bullet"/>
      <w:lvlText w:val="o"/>
      <w:lvlJc w:val="left"/>
      <w:pPr>
        <w:ind w:left="3240" w:hanging="360"/>
      </w:pPr>
      <w:rPr>
        <w:rFonts w:ascii="Courier New" w:hAnsi="Courier New" w:cs="Courier New" w:hint="default"/>
      </w:rPr>
    </w:lvl>
    <w:lvl w:ilvl="5" w:tplc="0BB4325A" w:tentative="1">
      <w:start w:val="1"/>
      <w:numFmt w:val="bullet"/>
      <w:lvlText w:val=""/>
      <w:lvlJc w:val="left"/>
      <w:pPr>
        <w:ind w:left="3960" w:hanging="360"/>
      </w:pPr>
      <w:rPr>
        <w:rFonts w:ascii="Wingdings" w:hAnsi="Wingdings" w:hint="default"/>
      </w:rPr>
    </w:lvl>
    <w:lvl w:ilvl="6" w:tplc="220EB5B4" w:tentative="1">
      <w:start w:val="1"/>
      <w:numFmt w:val="bullet"/>
      <w:lvlText w:val=""/>
      <w:lvlJc w:val="left"/>
      <w:pPr>
        <w:ind w:left="4680" w:hanging="360"/>
      </w:pPr>
      <w:rPr>
        <w:rFonts w:ascii="Symbol" w:hAnsi="Symbol" w:hint="default"/>
      </w:rPr>
    </w:lvl>
    <w:lvl w:ilvl="7" w:tplc="2AA0AC92" w:tentative="1">
      <w:start w:val="1"/>
      <w:numFmt w:val="bullet"/>
      <w:lvlText w:val="o"/>
      <w:lvlJc w:val="left"/>
      <w:pPr>
        <w:ind w:left="5400" w:hanging="360"/>
      </w:pPr>
      <w:rPr>
        <w:rFonts w:ascii="Courier New" w:hAnsi="Courier New" w:cs="Courier New" w:hint="default"/>
      </w:rPr>
    </w:lvl>
    <w:lvl w:ilvl="8" w:tplc="F66A081A" w:tentative="1">
      <w:start w:val="1"/>
      <w:numFmt w:val="bullet"/>
      <w:lvlText w:val=""/>
      <w:lvlJc w:val="left"/>
      <w:pPr>
        <w:ind w:left="6120" w:hanging="360"/>
      </w:pPr>
      <w:rPr>
        <w:rFonts w:ascii="Wingdings" w:hAnsi="Wingdings" w:hint="default"/>
      </w:rPr>
    </w:lvl>
  </w:abstractNum>
  <w:abstractNum w:abstractNumId="21" w15:restartNumberingAfterBreak="0">
    <w:nsid w:val="42115ABE"/>
    <w:multiLevelType w:val="hybridMultilevel"/>
    <w:tmpl w:val="0EA0593A"/>
    <w:lvl w:ilvl="0" w:tplc="BBB23D58">
      <w:start w:val="1"/>
      <w:numFmt w:val="bullet"/>
      <w:lvlText w:val=""/>
      <w:lvlJc w:val="left"/>
      <w:pPr>
        <w:ind w:left="360" w:hanging="360"/>
      </w:pPr>
      <w:rPr>
        <w:rFonts w:ascii="Wingdings" w:hAnsi="Wingdings" w:hint="default"/>
      </w:rPr>
    </w:lvl>
    <w:lvl w:ilvl="1" w:tplc="A6CC62D0" w:tentative="1">
      <w:start w:val="1"/>
      <w:numFmt w:val="bullet"/>
      <w:lvlText w:val="o"/>
      <w:lvlJc w:val="left"/>
      <w:pPr>
        <w:ind w:left="1080" w:hanging="360"/>
      </w:pPr>
      <w:rPr>
        <w:rFonts w:ascii="Courier New" w:hAnsi="Courier New" w:cs="Courier New" w:hint="default"/>
      </w:rPr>
    </w:lvl>
    <w:lvl w:ilvl="2" w:tplc="4B964098" w:tentative="1">
      <w:start w:val="1"/>
      <w:numFmt w:val="bullet"/>
      <w:lvlText w:val=""/>
      <w:lvlJc w:val="left"/>
      <w:pPr>
        <w:ind w:left="1800" w:hanging="360"/>
      </w:pPr>
      <w:rPr>
        <w:rFonts w:ascii="Wingdings" w:hAnsi="Wingdings" w:hint="default"/>
      </w:rPr>
    </w:lvl>
    <w:lvl w:ilvl="3" w:tplc="6C02FD96" w:tentative="1">
      <w:start w:val="1"/>
      <w:numFmt w:val="bullet"/>
      <w:lvlText w:val=""/>
      <w:lvlJc w:val="left"/>
      <w:pPr>
        <w:ind w:left="2520" w:hanging="360"/>
      </w:pPr>
      <w:rPr>
        <w:rFonts w:ascii="Symbol" w:hAnsi="Symbol" w:hint="default"/>
      </w:rPr>
    </w:lvl>
    <w:lvl w:ilvl="4" w:tplc="F20A2BF4" w:tentative="1">
      <w:start w:val="1"/>
      <w:numFmt w:val="bullet"/>
      <w:lvlText w:val="o"/>
      <w:lvlJc w:val="left"/>
      <w:pPr>
        <w:ind w:left="3240" w:hanging="360"/>
      </w:pPr>
      <w:rPr>
        <w:rFonts w:ascii="Courier New" w:hAnsi="Courier New" w:cs="Courier New" w:hint="default"/>
      </w:rPr>
    </w:lvl>
    <w:lvl w:ilvl="5" w:tplc="9CA85912" w:tentative="1">
      <w:start w:val="1"/>
      <w:numFmt w:val="bullet"/>
      <w:lvlText w:val=""/>
      <w:lvlJc w:val="left"/>
      <w:pPr>
        <w:ind w:left="3960" w:hanging="360"/>
      </w:pPr>
      <w:rPr>
        <w:rFonts w:ascii="Wingdings" w:hAnsi="Wingdings" w:hint="default"/>
      </w:rPr>
    </w:lvl>
    <w:lvl w:ilvl="6" w:tplc="980C6B20" w:tentative="1">
      <w:start w:val="1"/>
      <w:numFmt w:val="bullet"/>
      <w:lvlText w:val=""/>
      <w:lvlJc w:val="left"/>
      <w:pPr>
        <w:ind w:left="4680" w:hanging="360"/>
      </w:pPr>
      <w:rPr>
        <w:rFonts w:ascii="Symbol" w:hAnsi="Symbol" w:hint="default"/>
      </w:rPr>
    </w:lvl>
    <w:lvl w:ilvl="7" w:tplc="447A6D6C" w:tentative="1">
      <w:start w:val="1"/>
      <w:numFmt w:val="bullet"/>
      <w:lvlText w:val="o"/>
      <w:lvlJc w:val="left"/>
      <w:pPr>
        <w:ind w:left="5400" w:hanging="360"/>
      </w:pPr>
      <w:rPr>
        <w:rFonts w:ascii="Courier New" w:hAnsi="Courier New" w:cs="Courier New" w:hint="default"/>
      </w:rPr>
    </w:lvl>
    <w:lvl w:ilvl="8" w:tplc="26CCB1E6" w:tentative="1">
      <w:start w:val="1"/>
      <w:numFmt w:val="bullet"/>
      <w:lvlText w:val=""/>
      <w:lvlJc w:val="left"/>
      <w:pPr>
        <w:ind w:left="6120" w:hanging="360"/>
      </w:pPr>
      <w:rPr>
        <w:rFonts w:ascii="Wingdings" w:hAnsi="Wingdings" w:hint="default"/>
      </w:rPr>
    </w:lvl>
  </w:abstractNum>
  <w:abstractNum w:abstractNumId="22" w15:restartNumberingAfterBreak="0">
    <w:nsid w:val="44203CF6"/>
    <w:multiLevelType w:val="hybridMultilevel"/>
    <w:tmpl w:val="BF62A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6A5A0A"/>
    <w:multiLevelType w:val="hybridMultilevel"/>
    <w:tmpl w:val="EA401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7129A0"/>
    <w:multiLevelType w:val="hybridMultilevel"/>
    <w:tmpl w:val="B488712A"/>
    <w:lvl w:ilvl="0" w:tplc="ED684AD2">
      <w:start w:val="1"/>
      <w:numFmt w:val="decimal"/>
      <w:lvlText w:val="%1."/>
      <w:lvlJc w:val="left"/>
      <w:pPr>
        <w:ind w:left="720" w:hanging="360"/>
      </w:pPr>
    </w:lvl>
    <w:lvl w:ilvl="1" w:tplc="CF8A6652" w:tentative="1">
      <w:start w:val="1"/>
      <w:numFmt w:val="lowerLetter"/>
      <w:lvlText w:val="%2."/>
      <w:lvlJc w:val="left"/>
      <w:pPr>
        <w:ind w:left="1440" w:hanging="360"/>
      </w:pPr>
    </w:lvl>
    <w:lvl w:ilvl="2" w:tplc="E3502244" w:tentative="1">
      <w:start w:val="1"/>
      <w:numFmt w:val="lowerRoman"/>
      <w:lvlText w:val="%3."/>
      <w:lvlJc w:val="right"/>
      <w:pPr>
        <w:ind w:left="2160" w:hanging="180"/>
      </w:pPr>
    </w:lvl>
    <w:lvl w:ilvl="3" w:tplc="175C9906" w:tentative="1">
      <w:start w:val="1"/>
      <w:numFmt w:val="decimal"/>
      <w:lvlText w:val="%4."/>
      <w:lvlJc w:val="left"/>
      <w:pPr>
        <w:ind w:left="2880" w:hanging="360"/>
      </w:pPr>
    </w:lvl>
    <w:lvl w:ilvl="4" w:tplc="F6AE2AD0" w:tentative="1">
      <w:start w:val="1"/>
      <w:numFmt w:val="lowerLetter"/>
      <w:lvlText w:val="%5."/>
      <w:lvlJc w:val="left"/>
      <w:pPr>
        <w:ind w:left="3600" w:hanging="360"/>
      </w:pPr>
    </w:lvl>
    <w:lvl w:ilvl="5" w:tplc="C172D134" w:tentative="1">
      <w:start w:val="1"/>
      <w:numFmt w:val="lowerRoman"/>
      <w:lvlText w:val="%6."/>
      <w:lvlJc w:val="right"/>
      <w:pPr>
        <w:ind w:left="4320" w:hanging="180"/>
      </w:pPr>
    </w:lvl>
    <w:lvl w:ilvl="6" w:tplc="4EEE9426" w:tentative="1">
      <w:start w:val="1"/>
      <w:numFmt w:val="decimal"/>
      <w:lvlText w:val="%7."/>
      <w:lvlJc w:val="left"/>
      <w:pPr>
        <w:ind w:left="5040" w:hanging="360"/>
      </w:pPr>
    </w:lvl>
    <w:lvl w:ilvl="7" w:tplc="DA84B5A4" w:tentative="1">
      <w:start w:val="1"/>
      <w:numFmt w:val="lowerLetter"/>
      <w:lvlText w:val="%8."/>
      <w:lvlJc w:val="left"/>
      <w:pPr>
        <w:ind w:left="5760" w:hanging="360"/>
      </w:pPr>
    </w:lvl>
    <w:lvl w:ilvl="8" w:tplc="EFEA73A6" w:tentative="1">
      <w:start w:val="1"/>
      <w:numFmt w:val="lowerRoman"/>
      <w:lvlText w:val="%9."/>
      <w:lvlJc w:val="right"/>
      <w:pPr>
        <w:ind w:left="6480" w:hanging="180"/>
      </w:pPr>
    </w:lvl>
  </w:abstractNum>
  <w:abstractNum w:abstractNumId="25" w15:restartNumberingAfterBreak="0">
    <w:nsid w:val="4D515995"/>
    <w:multiLevelType w:val="hybridMultilevel"/>
    <w:tmpl w:val="D474216A"/>
    <w:lvl w:ilvl="0" w:tplc="F9ACF47E">
      <w:start w:val="1"/>
      <w:numFmt w:val="bullet"/>
      <w:lvlText w:val=""/>
      <w:lvlJc w:val="left"/>
      <w:pPr>
        <w:ind w:left="720" w:hanging="360"/>
      </w:pPr>
      <w:rPr>
        <w:rFonts w:ascii="Wingdings" w:hAnsi="Wingdings" w:hint="default"/>
      </w:rPr>
    </w:lvl>
    <w:lvl w:ilvl="1" w:tplc="1E3C666E" w:tentative="1">
      <w:start w:val="1"/>
      <w:numFmt w:val="bullet"/>
      <w:lvlText w:val="o"/>
      <w:lvlJc w:val="left"/>
      <w:pPr>
        <w:ind w:left="1440" w:hanging="360"/>
      </w:pPr>
      <w:rPr>
        <w:rFonts w:ascii="Courier New" w:hAnsi="Courier New" w:cs="Courier New" w:hint="default"/>
      </w:rPr>
    </w:lvl>
    <w:lvl w:ilvl="2" w:tplc="1540AF46" w:tentative="1">
      <w:start w:val="1"/>
      <w:numFmt w:val="bullet"/>
      <w:lvlText w:val=""/>
      <w:lvlJc w:val="left"/>
      <w:pPr>
        <w:ind w:left="2160" w:hanging="360"/>
      </w:pPr>
      <w:rPr>
        <w:rFonts w:ascii="Wingdings" w:hAnsi="Wingdings" w:hint="default"/>
      </w:rPr>
    </w:lvl>
    <w:lvl w:ilvl="3" w:tplc="BB78A3F6" w:tentative="1">
      <w:start w:val="1"/>
      <w:numFmt w:val="bullet"/>
      <w:lvlText w:val=""/>
      <w:lvlJc w:val="left"/>
      <w:pPr>
        <w:ind w:left="2880" w:hanging="360"/>
      </w:pPr>
      <w:rPr>
        <w:rFonts w:ascii="Symbol" w:hAnsi="Symbol" w:hint="default"/>
      </w:rPr>
    </w:lvl>
    <w:lvl w:ilvl="4" w:tplc="B108333A" w:tentative="1">
      <w:start w:val="1"/>
      <w:numFmt w:val="bullet"/>
      <w:lvlText w:val="o"/>
      <w:lvlJc w:val="left"/>
      <w:pPr>
        <w:ind w:left="3600" w:hanging="360"/>
      </w:pPr>
      <w:rPr>
        <w:rFonts w:ascii="Courier New" w:hAnsi="Courier New" w:cs="Courier New" w:hint="default"/>
      </w:rPr>
    </w:lvl>
    <w:lvl w:ilvl="5" w:tplc="BF103B88" w:tentative="1">
      <w:start w:val="1"/>
      <w:numFmt w:val="bullet"/>
      <w:lvlText w:val=""/>
      <w:lvlJc w:val="left"/>
      <w:pPr>
        <w:ind w:left="4320" w:hanging="360"/>
      </w:pPr>
      <w:rPr>
        <w:rFonts w:ascii="Wingdings" w:hAnsi="Wingdings" w:hint="default"/>
      </w:rPr>
    </w:lvl>
    <w:lvl w:ilvl="6" w:tplc="602A8F42" w:tentative="1">
      <w:start w:val="1"/>
      <w:numFmt w:val="bullet"/>
      <w:lvlText w:val=""/>
      <w:lvlJc w:val="left"/>
      <w:pPr>
        <w:ind w:left="5040" w:hanging="360"/>
      </w:pPr>
      <w:rPr>
        <w:rFonts w:ascii="Symbol" w:hAnsi="Symbol" w:hint="default"/>
      </w:rPr>
    </w:lvl>
    <w:lvl w:ilvl="7" w:tplc="417A6530" w:tentative="1">
      <w:start w:val="1"/>
      <w:numFmt w:val="bullet"/>
      <w:lvlText w:val="o"/>
      <w:lvlJc w:val="left"/>
      <w:pPr>
        <w:ind w:left="5760" w:hanging="360"/>
      </w:pPr>
      <w:rPr>
        <w:rFonts w:ascii="Courier New" w:hAnsi="Courier New" w:cs="Courier New" w:hint="default"/>
      </w:rPr>
    </w:lvl>
    <w:lvl w:ilvl="8" w:tplc="6B38E53C" w:tentative="1">
      <w:start w:val="1"/>
      <w:numFmt w:val="bullet"/>
      <w:lvlText w:val=""/>
      <w:lvlJc w:val="left"/>
      <w:pPr>
        <w:ind w:left="6480" w:hanging="360"/>
      </w:pPr>
      <w:rPr>
        <w:rFonts w:ascii="Wingdings" w:hAnsi="Wingdings" w:hint="default"/>
      </w:rPr>
    </w:lvl>
  </w:abstractNum>
  <w:abstractNum w:abstractNumId="26" w15:restartNumberingAfterBreak="0">
    <w:nsid w:val="4F5A08B4"/>
    <w:multiLevelType w:val="multilevel"/>
    <w:tmpl w:val="9D2C3F54"/>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7" w15:restartNumberingAfterBreak="0">
    <w:nsid w:val="5510055E"/>
    <w:multiLevelType w:val="hybridMultilevel"/>
    <w:tmpl w:val="0EBA568E"/>
    <w:lvl w:ilvl="0" w:tplc="69E4C60E">
      <w:start w:val="1"/>
      <w:numFmt w:val="bullet"/>
      <w:lvlText w:val=""/>
      <w:lvlJc w:val="left"/>
      <w:pPr>
        <w:ind w:left="720" w:hanging="360"/>
      </w:pPr>
      <w:rPr>
        <w:rFonts w:ascii="Symbol" w:hAnsi="Symbol" w:hint="default"/>
      </w:rPr>
    </w:lvl>
    <w:lvl w:ilvl="1" w:tplc="9D3A4EBE" w:tentative="1">
      <w:start w:val="1"/>
      <w:numFmt w:val="bullet"/>
      <w:lvlText w:val="o"/>
      <w:lvlJc w:val="left"/>
      <w:pPr>
        <w:ind w:left="1440" w:hanging="360"/>
      </w:pPr>
      <w:rPr>
        <w:rFonts w:ascii="Courier New" w:hAnsi="Courier New" w:cs="Courier New" w:hint="default"/>
      </w:rPr>
    </w:lvl>
    <w:lvl w:ilvl="2" w:tplc="612E9A74" w:tentative="1">
      <w:start w:val="1"/>
      <w:numFmt w:val="bullet"/>
      <w:lvlText w:val=""/>
      <w:lvlJc w:val="left"/>
      <w:pPr>
        <w:ind w:left="2160" w:hanging="360"/>
      </w:pPr>
      <w:rPr>
        <w:rFonts w:ascii="Wingdings" w:hAnsi="Wingdings" w:hint="default"/>
      </w:rPr>
    </w:lvl>
    <w:lvl w:ilvl="3" w:tplc="CA5CE26E" w:tentative="1">
      <w:start w:val="1"/>
      <w:numFmt w:val="bullet"/>
      <w:lvlText w:val=""/>
      <w:lvlJc w:val="left"/>
      <w:pPr>
        <w:ind w:left="2880" w:hanging="360"/>
      </w:pPr>
      <w:rPr>
        <w:rFonts w:ascii="Symbol" w:hAnsi="Symbol" w:hint="default"/>
      </w:rPr>
    </w:lvl>
    <w:lvl w:ilvl="4" w:tplc="3334A45E" w:tentative="1">
      <w:start w:val="1"/>
      <w:numFmt w:val="bullet"/>
      <w:lvlText w:val="o"/>
      <w:lvlJc w:val="left"/>
      <w:pPr>
        <w:ind w:left="3600" w:hanging="360"/>
      </w:pPr>
      <w:rPr>
        <w:rFonts w:ascii="Courier New" w:hAnsi="Courier New" w:cs="Courier New" w:hint="default"/>
      </w:rPr>
    </w:lvl>
    <w:lvl w:ilvl="5" w:tplc="2DBA993E" w:tentative="1">
      <w:start w:val="1"/>
      <w:numFmt w:val="bullet"/>
      <w:lvlText w:val=""/>
      <w:lvlJc w:val="left"/>
      <w:pPr>
        <w:ind w:left="4320" w:hanging="360"/>
      </w:pPr>
      <w:rPr>
        <w:rFonts w:ascii="Wingdings" w:hAnsi="Wingdings" w:hint="default"/>
      </w:rPr>
    </w:lvl>
    <w:lvl w:ilvl="6" w:tplc="68D4131A" w:tentative="1">
      <w:start w:val="1"/>
      <w:numFmt w:val="bullet"/>
      <w:lvlText w:val=""/>
      <w:lvlJc w:val="left"/>
      <w:pPr>
        <w:ind w:left="5040" w:hanging="360"/>
      </w:pPr>
      <w:rPr>
        <w:rFonts w:ascii="Symbol" w:hAnsi="Symbol" w:hint="default"/>
      </w:rPr>
    </w:lvl>
    <w:lvl w:ilvl="7" w:tplc="42DE956A" w:tentative="1">
      <w:start w:val="1"/>
      <w:numFmt w:val="bullet"/>
      <w:lvlText w:val="o"/>
      <w:lvlJc w:val="left"/>
      <w:pPr>
        <w:ind w:left="5760" w:hanging="360"/>
      </w:pPr>
      <w:rPr>
        <w:rFonts w:ascii="Courier New" w:hAnsi="Courier New" w:cs="Courier New" w:hint="default"/>
      </w:rPr>
    </w:lvl>
    <w:lvl w:ilvl="8" w:tplc="A3BE6004" w:tentative="1">
      <w:start w:val="1"/>
      <w:numFmt w:val="bullet"/>
      <w:lvlText w:val=""/>
      <w:lvlJc w:val="left"/>
      <w:pPr>
        <w:ind w:left="6480" w:hanging="360"/>
      </w:pPr>
      <w:rPr>
        <w:rFonts w:ascii="Wingdings" w:hAnsi="Wingdings" w:hint="default"/>
      </w:rPr>
    </w:lvl>
  </w:abstractNum>
  <w:abstractNum w:abstractNumId="28"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59793615"/>
    <w:multiLevelType w:val="hybridMultilevel"/>
    <w:tmpl w:val="1CB23726"/>
    <w:lvl w:ilvl="0" w:tplc="715A06EA">
      <w:start w:val="1"/>
      <w:numFmt w:val="bullet"/>
      <w:lvlText w:val=""/>
      <w:lvlJc w:val="left"/>
      <w:pPr>
        <w:ind w:left="720" w:hanging="360"/>
      </w:pPr>
      <w:rPr>
        <w:rFonts w:ascii="Symbol" w:hAnsi="Symbol" w:hint="default"/>
      </w:rPr>
    </w:lvl>
    <w:lvl w:ilvl="1" w:tplc="8738E644" w:tentative="1">
      <w:start w:val="1"/>
      <w:numFmt w:val="bullet"/>
      <w:lvlText w:val="o"/>
      <w:lvlJc w:val="left"/>
      <w:pPr>
        <w:ind w:left="1440" w:hanging="360"/>
      </w:pPr>
      <w:rPr>
        <w:rFonts w:ascii="Courier New" w:hAnsi="Courier New" w:cs="Courier New" w:hint="default"/>
      </w:rPr>
    </w:lvl>
    <w:lvl w:ilvl="2" w:tplc="7EB2F986" w:tentative="1">
      <w:start w:val="1"/>
      <w:numFmt w:val="bullet"/>
      <w:lvlText w:val=""/>
      <w:lvlJc w:val="left"/>
      <w:pPr>
        <w:ind w:left="2160" w:hanging="360"/>
      </w:pPr>
      <w:rPr>
        <w:rFonts w:ascii="Wingdings" w:hAnsi="Wingdings" w:hint="default"/>
      </w:rPr>
    </w:lvl>
    <w:lvl w:ilvl="3" w:tplc="1E12FED2" w:tentative="1">
      <w:start w:val="1"/>
      <w:numFmt w:val="bullet"/>
      <w:lvlText w:val=""/>
      <w:lvlJc w:val="left"/>
      <w:pPr>
        <w:ind w:left="2880" w:hanging="360"/>
      </w:pPr>
      <w:rPr>
        <w:rFonts w:ascii="Symbol" w:hAnsi="Symbol" w:hint="default"/>
      </w:rPr>
    </w:lvl>
    <w:lvl w:ilvl="4" w:tplc="83942EEE" w:tentative="1">
      <w:start w:val="1"/>
      <w:numFmt w:val="bullet"/>
      <w:lvlText w:val="o"/>
      <w:lvlJc w:val="left"/>
      <w:pPr>
        <w:ind w:left="3600" w:hanging="360"/>
      </w:pPr>
      <w:rPr>
        <w:rFonts w:ascii="Courier New" w:hAnsi="Courier New" w:cs="Courier New" w:hint="default"/>
      </w:rPr>
    </w:lvl>
    <w:lvl w:ilvl="5" w:tplc="BED6CE44" w:tentative="1">
      <w:start w:val="1"/>
      <w:numFmt w:val="bullet"/>
      <w:lvlText w:val=""/>
      <w:lvlJc w:val="left"/>
      <w:pPr>
        <w:ind w:left="4320" w:hanging="360"/>
      </w:pPr>
      <w:rPr>
        <w:rFonts w:ascii="Wingdings" w:hAnsi="Wingdings" w:hint="default"/>
      </w:rPr>
    </w:lvl>
    <w:lvl w:ilvl="6" w:tplc="7D7A33E8" w:tentative="1">
      <w:start w:val="1"/>
      <w:numFmt w:val="bullet"/>
      <w:lvlText w:val=""/>
      <w:lvlJc w:val="left"/>
      <w:pPr>
        <w:ind w:left="5040" w:hanging="360"/>
      </w:pPr>
      <w:rPr>
        <w:rFonts w:ascii="Symbol" w:hAnsi="Symbol" w:hint="default"/>
      </w:rPr>
    </w:lvl>
    <w:lvl w:ilvl="7" w:tplc="A60EDA12" w:tentative="1">
      <w:start w:val="1"/>
      <w:numFmt w:val="bullet"/>
      <w:lvlText w:val="o"/>
      <w:lvlJc w:val="left"/>
      <w:pPr>
        <w:ind w:left="5760" w:hanging="360"/>
      </w:pPr>
      <w:rPr>
        <w:rFonts w:ascii="Courier New" w:hAnsi="Courier New" w:cs="Courier New" w:hint="default"/>
      </w:rPr>
    </w:lvl>
    <w:lvl w:ilvl="8" w:tplc="9140EE6C" w:tentative="1">
      <w:start w:val="1"/>
      <w:numFmt w:val="bullet"/>
      <w:lvlText w:val=""/>
      <w:lvlJc w:val="left"/>
      <w:pPr>
        <w:ind w:left="6480" w:hanging="360"/>
      </w:pPr>
      <w:rPr>
        <w:rFonts w:ascii="Wingdings" w:hAnsi="Wingdings" w:hint="default"/>
      </w:rPr>
    </w:lvl>
  </w:abstractNum>
  <w:abstractNum w:abstractNumId="30" w15:restartNumberingAfterBreak="0">
    <w:nsid w:val="59F966C1"/>
    <w:multiLevelType w:val="hybridMultilevel"/>
    <w:tmpl w:val="B488712A"/>
    <w:lvl w:ilvl="0" w:tplc="C60C4820">
      <w:start w:val="1"/>
      <w:numFmt w:val="decimal"/>
      <w:lvlText w:val="%1."/>
      <w:lvlJc w:val="left"/>
      <w:pPr>
        <w:ind w:left="720" w:hanging="360"/>
      </w:pPr>
    </w:lvl>
    <w:lvl w:ilvl="1" w:tplc="409626B0" w:tentative="1">
      <w:start w:val="1"/>
      <w:numFmt w:val="lowerLetter"/>
      <w:lvlText w:val="%2."/>
      <w:lvlJc w:val="left"/>
      <w:pPr>
        <w:ind w:left="1440" w:hanging="360"/>
      </w:pPr>
    </w:lvl>
    <w:lvl w:ilvl="2" w:tplc="9E3CFAB6" w:tentative="1">
      <w:start w:val="1"/>
      <w:numFmt w:val="lowerRoman"/>
      <w:lvlText w:val="%3."/>
      <w:lvlJc w:val="right"/>
      <w:pPr>
        <w:ind w:left="2160" w:hanging="180"/>
      </w:pPr>
    </w:lvl>
    <w:lvl w:ilvl="3" w:tplc="DDBC12FE" w:tentative="1">
      <w:start w:val="1"/>
      <w:numFmt w:val="decimal"/>
      <w:lvlText w:val="%4."/>
      <w:lvlJc w:val="left"/>
      <w:pPr>
        <w:ind w:left="2880" w:hanging="360"/>
      </w:pPr>
    </w:lvl>
    <w:lvl w:ilvl="4" w:tplc="136EB844" w:tentative="1">
      <w:start w:val="1"/>
      <w:numFmt w:val="lowerLetter"/>
      <w:lvlText w:val="%5."/>
      <w:lvlJc w:val="left"/>
      <w:pPr>
        <w:ind w:left="3600" w:hanging="360"/>
      </w:pPr>
    </w:lvl>
    <w:lvl w:ilvl="5" w:tplc="9A540F72" w:tentative="1">
      <w:start w:val="1"/>
      <w:numFmt w:val="lowerRoman"/>
      <w:lvlText w:val="%6."/>
      <w:lvlJc w:val="right"/>
      <w:pPr>
        <w:ind w:left="4320" w:hanging="180"/>
      </w:pPr>
    </w:lvl>
    <w:lvl w:ilvl="6" w:tplc="0BF4F3A2" w:tentative="1">
      <w:start w:val="1"/>
      <w:numFmt w:val="decimal"/>
      <w:lvlText w:val="%7."/>
      <w:lvlJc w:val="left"/>
      <w:pPr>
        <w:ind w:left="5040" w:hanging="360"/>
      </w:pPr>
    </w:lvl>
    <w:lvl w:ilvl="7" w:tplc="382A2FD4" w:tentative="1">
      <w:start w:val="1"/>
      <w:numFmt w:val="lowerLetter"/>
      <w:lvlText w:val="%8."/>
      <w:lvlJc w:val="left"/>
      <w:pPr>
        <w:ind w:left="5760" w:hanging="360"/>
      </w:pPr>
    </w:lvl>
    <w:lvl w:ilvl="8" w:tplc="205A5D44" w:tentative="1">
      <w:start w:val="1"/>
      <w:numFmt w:val="lowerRoman"/>
      <w:lvlText w:val="%9."/>
      <w:lvlJc w:val="right"/>
      <w:pPr>
        <w:ind w:left="6480" w:hanging="180"/>
      </w:pPr>
    </w:lvl>
  </w:abstractNum>
  <w:abstractNum w:abstractNumId="31" w15:restartNumberingAfterBreak="0">
    <w:nsid w:val="5B9E796A"/>
    <w:multiLevelType w:val="multilevel"/>
    <w:tmpl w:val="1A3CD1B0"/>
    <w:lvl w:ilvl="0">
      <w:start w:val="1"/>
      <w:numFmt w:val="decimal"/>
      <w:lvlText w:val="%1"/>
      <w:lvlJc w:val="left"/>
      <w:pPr>
        <w:ind w:left="432" w:hanging="432"/>
      </w:pPr>
    </w:lvl>
    <w:lvl w:ilvl="1">
      <w:start w:val="1"/>
      <w:numFmt w:val="decimal"/>
      <w:pStyle w:val="Heading2"/>
      <w:lvlText w:val="%1.%2"/>
      <w:lvlJc w:val="left"/>
      <w:pPr>
        <w:ind w:left="2278" w:hanging="576"/>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5C597CD5"/>
    <w:multiLevelType w:val="hybridMultilevel"/>
    <w:tmpl w:val="777A0ACE"/>
    <w:lvl w:ilvl="0" w:tplc="51D49900">
      <w:start w:val="1"/>
      <w:numFmt w:val="bullet"/>
      <w:lvlText w:val=""/>
      <w:lvlJc w:val="left"/>
      <w:pPr>
        <w:ind w:left="720" w:hanging="360"/>
      </w:pPr>
      <w:rPr>
        <w:rFonts w:ascii="Symbol" w:hAnsi="Symbol" w:hint="default"/>
      </w:rPr>
    </w:lvl>
    <w:lvl w:ilvl="1" w:tplc="25BE34EC" w:tentative="1">
      <w:start w:val="1"/>
      <w:numFmt w:val="bullet"/>
      <w:lvlText w:val="o"/>
      <w:lvlJc w:val="left"/>
      <w:pPr>
        <w:ind w:left="1440" w:hanging="360"/>
      </w:pPr>
      <w:rPr>
        <w:rFonts w:ascii="Courier New" w:hAnsi="Courier New" w:cs="Courier New" w:hint="default"/>
      </w:rPr>
    </w:lvl>
    <w:lvl w:ilvl="2" w:tplc="C64267E8" w:tentative="1">
      <w:start w:val="1"/>
      <w:numFmt w:val="bullet"/>
      <w:lvlText w:val=""/>
      <w:lvlJc w:val="left"/>
      <w:pPr>
        <w:ind w:left="2160" w:hanging="360"/>
      </w:pPr>
      <w:rPr>
        <w:rFonts w:ascii="Wingdings" w:hAnsi="Wingdings" w:hint="default"/>
      </w:rPr>
    </w:lvl>
    <w:lvl w:ilvl="3" w:tplc="8EE46012" w:tentative="1">
      <w:start w:val="1"/>
      <w:numFmt w:val="bullet"/>
      <w:lvlText w:val=""/>
      <w:lvlJc w:val="left"/>
      <w:pPr>
        <w:ind w:left="2880" w:hanging="360"/>
      </w:pPr>
      <w:rPr>
        <w:rFonts w:ascii="Symbol" w:hAnsi="Symbol" w:hint="default"/>
      </w:rPr>
    </w:lvl>
    <w:lvl w:ilvl="4" w:tplc="E80EE0EA" w:tentative="1">
      <w:start w:val="1"/>
      <w:numFmt w:val="bullet"/>
      <w:lvlText w:val="o"/>
      <w:lvlJc w:val="left"/>
      <w:pPr>
        <w:ind w:left="3600" w:hanging="360"/>
      </w:pPr>
      <w:rPr>
        <w:rFonts w:ascii="Courier New" w:hAnsi="Courier New" w:cs="Courier New" w:hint="default"/>
      </w:rPr>
    </w:lvl>
    <w:lvl w:ilvl="5" w:tplc="353217B6" w:tentative="1">
      <w:start w:val="1"/>
      <w:numFmt w:val="bullet"/>
      <w:lvlText w:val=""/>
      <w:lvlJc w:val="left"/>
      <w:pPr>
        <w:ind w:left="4320" w:hanging="360"/>
      </w:pPr>
      <w:rPr>
        <w:rFonts w:ascii="Wingdings" w:hAnsi="Wingdings" w:hint="default"/>
      </w:rPr>
    </w:lvl>
    <w:lvl w:ilvl="6" w:tplc="1D244110" w:tentative="1">
      <w:start w:val="1"/>
      <w:numFmt w:val="bullet"/>
      <w:lvlText w:val=""/>
      <w:lvlJc w:val="left"/>
      <w:pPr>
        <w:ind w:left="5040" w:hanging="360"/>
      </w:pPr>
      <w:rPr>
        <w:rFonts w:ascii="Symbol" w:hAnsi="Symbol" w:hint="default"/>
      </w:rPr>
    </w:lvl>
    <w:lvl w:ilvl="7" w:tplc="936E91A6" w:tentative="1">
      <w:start w:val="1"/>
      <w:numFmt w:val="bullet"/>
      <w:lvlText w:val="o"/>
      <w:lvlJc w:val="left"/>
      <w:pPr>
        <w:ind w:left="5760" w:hanging="360"/>
      </w:pPr>
      <w:rPr>
        <w:rFonts w:ascii="Courier New" w:hAnsi="Courier New" w:cs="Courier New" w:hint="default"/>
      </w:rPr>
    </w:lvl>
    <w:lvl w:ilvl="8" w:tplc="1B2002BC" w:tentative="1">
      <w:start w:val="1"/>
      <w:numFmt w:val="bullet"/>
      <w:lvlText w:val=""/>
      <w:lvlJc w:val="left"/>
      <w:pPr>
        <w:ind w:left="6480" w:hanging="360"/>
      </w:pPr>
      <w:rPr>
        <w:rFonts w:ascii="Wingdings" w:hAnsi="Wingdings" w:hint="default"/>
      </w:rPr>
    </w:lvl>
  </w:abstractNum>
  <w:abstractNum w:abstractNumId="33" w15:restartNumberingAfterBreak="0">
    <w:nsid w:val="62505B8D"/>
    <w:multiLevelType w:val="hybridMultilevel"/>
    <w:tmpl w:val="EB90905E"/>
    <w:lvl w:ilvl="0" w:tplc="9FAC1C02">
      <w:start w:val="1"/>
      <w:numFmt w:val="bullet"/>
      <w:lvlText w:val=""/>
      <w:lvlJc w:val="left"/>
      <w:pPr>
        <w:ind w:left="360" w:hanging="360"/>
      </w:pPr>
      <w:rPr>
        <w:rFonts w:ascii="Wingdings" w:hAnsi="Wingdings" w:hint="default"/>
      </w:rPr>
    </w:lvl>
    <w:lvl w:ilvl="1" w:tplc="023036B0" w:tentative="1">
      <w:start w:val="1"/>
      <w:numFmt w:val="bullet"/>
      <w:lvlText w:val="o"/>
      <w:lvlJc w:val="left"/>
      <w:pPr>
        <w:ind w:left="1080" w:hanging="360"/>
      </w:pPr>
      <w:rPr>
        <w:rFonts w:ascii="Courier New" w:hAnsi="Courier New" w:cs="Courier New" w:hint="default"/>
      </w:rPr>
    </w:lvl>
    <w:lvl w:ilvl="2" w:tplc="654A5CC6" w:tentative="1">
      <w:start w:val="1"/>
      <w:numFmt w:val="bullet"/>
      <w:lvlText w:val=""/>
      <w:lvlJc w:val="left"/>
      <w:pPr>
        <w:ind w:left="1800" w:hanging="360"/>
      </w:pPr>
      <w:rPr>
        <w:rFonts w:ascii="Wingdings" w:hAnsi="Wingdings" w:hint="default"/>
      </w:rPr>
    </w:lvl>
    <w:lvl w:ilvl="3" w:tplc="728AB604" w:tentative="1">
      <w:start w:val="1"/>
      <w:numFmt w:val="bullet"/>
      <w:lvlText w:val=""/>
      <w:lvlJc w:val="left"/>
      <w:pPr>
        <w:ind w:left="2520" w:hanging="360"/>
      </w:pPr>
      <w:rPr>
        <w:rFonts w:ascii="Symbol" w:hAnsi="Symbol" w:hint="default"/>
      </w:rPr>
    </w:lvl>
    <w:lvl w:ilvl="4" w:tplc="44FAA122" w:tentative="1">
      <w:start w:val="1"/>
      <w:numFmt w:val="bullet"/>
      <w:lvlText w:val="o"/>
      <w:lvlJc w:val="left"/>
      <w:pPr>
        <w:ind w:left="3240" w:hanging="360"/>
      </w:pPr>
      <w:rPr>
        <w:rFonts w:ascii="Courier New" w:hAnsi="Courier New" w:cs="Courier New" w:hint="default"/>
      </w:rPr>
    </w:lvl>
    <w:lvl w:ilvl="5" w:tplc="374CB9A2" w:tentative="1">
      <w:start w:val="1"/>
      <w:numFmt w:val="bullet"/>
      <w:lvlText w:val=""/>
      <w:lvlJc w:val="left"/>
      <w:pPr>
        <w:ind w:left="3960" w:hanging="360"/>
      </w:pPr>
      <w:rPr>
        <w:rFonts w:ascii="Wingdings" w:hAnsi="Wingdings" w:hint="default"/>
      </w:rPr>
    </w:lvl>
    <w:lvl w:ilvl="6" w:tplc="000AF348" w:tentative="1">
      <w:start w:val="1"/>
      <w:numFmt w:val="bullet"/>
      <w:lvlText w:val=""/>
      <w:lvlJc w:val="left"/>
      <w:pPr>
        <w:ind w:left="4680" w:hanging="360"/>
      </w:pPr>
      <w:rPr>
        <w:rFonts w:ascii="Symbol" w:hAnsi="Symbol" w:hint="default"/>
      </w:rPr>
    </w:lvl>
    <w:lvl w:ilvl="7" w:tplc="BCA22F16" w:tentative="1">
      <w:start w:val="1"/>
      <w:numFmt w:val="bullet"/>
      <w:lvlText w:val="o"/>
      <w:lvlJc w:val="left"/>
      <w:pPr>
        <w:ind w:left="5400" w:hanging="360"/>
      </w:pPr>
      <w:rPr>
        <w:rFonts w:ascii="Courier New" w:hAnsi="Courier New" w:cs="Courier New" w:hint="default"/>
      </w:rPr>
    </w:lvl>
    <w:lvl w:ilvl="8" w:tplc="B31835CE" w:tentative="1">
      <w:start w:val="1"/>
      <w:numFmt w:val="bullet"/>
      <w:lvlText w:val=""/>
      <w:lvlJc w:val="left"/>
      <w:pPr>
        <w:ind w:left="6120" w:hanging="360"/>
      </w:pPr>
      <w:rPr>
        <w:rFonts w:ascii="Wingdings" w:hAnsi="Wingdings" w:hint="default"/>
      </w:rPr>
    </w:lvl>
  </w:abstractNum>
  <w:abstractNum w:abstractNumId="34" w15:restartNumberingAfterBreak="0">
    <w:nsid w:val="647A636B"/>
    <w:multiLevelType w:val="hybridMultilevel"/>
    <w:tmpl w:val="555AC28A"/>
    <w:lvl w:ilvl="0" w:tplc="FDC8A6E0">
      <w:start w:val="1"/>
      <w:numFmt w:val="bullet"/>
      <w:lvlText w:val=""/>
      <w:lvlJc w:val="left"/>
      <w:pPr>
        <w:ind w:left="720" w:hanging="360"/>
      </w:pPr>
      <w:rPr>
        <w:rFonts w:ascii="Symbol" w:hAnsi="Symbol" w:hint="default"/>
      </w:rPr>
    </w:lvl>
    <w:lvl w:ilvl="1" w:tplc="776625B8" w:tentative="1">
      <w:start w:val="1"/>
      <w:numFmt w:val="lowerLetter"/>
      <w:lvlText w:val="%2."/>
      <w:lvlJc w:val="left"/>
      <w:pPr>
        <w:ind w:left="1440" w:hanging="360"/>
      </w:pPr>
    </w:lvl>
    <w:lvl w:ilvl="2" w:tplc="65829C32" w:tentative="1">
      <w:start w:val="1"/>
      <w:numFmt w:val="lowerRoman"/>
      <w:lvlText w:val="%3."/>
      <w:lvlJc w:val="right"/>
      <w:pPr>
        <w:ind w:left="2160" w:hanging="180"/>
      </w:pPr>
    </w:lvl>
    <w:lvl w:ilvl="3" w:tplc="A62A19A0" w:tentative="1">
      <w:start w:val="1"/>
      <w:numFmt w:val="decimal"/>
      <w:lvlText w:val="%4."/>
      <w:lvlJc w:val="left"/>
      <w:pPr>
        <w:ind w:left="2880" w:hanging="360"/>
      </w:pPr>
    </w:lvl>
    <w:lvl w:ilvl="4" w:tplc="8F0896C6" w:tentative="1">
      <w:start w:val="1"/>
      <w:numFmt w:val="lowerLetter"/>
      <w:lvlText w:val="%5."/>
      <w:lvlJc w:val="left"/>
      <w:pPr>
        <w:ind w:left="3600" w:hanging="360"/>
      </w:pPr>
    </w:lvl>
    <w:lvl w:ilvl="5" w:tplc="B196348E" w:tentative="1">
      <w:start w:val="1"/>
      <w:numFmt w:val="lowerRoman"/>
      <w:lvlText w:val="%6."/>
      <w:lvlJc w:val="right"/>
      <w:pPr>
        <w:ind w:left="4320" w:hanging="180"/>
      </w:pPr>
    </w:lvl>
    <w:lvl w:ilvl="6" w:tplc="984282A6" w:tentative="1">
      <w:start w:val="1"/>
      <w:numFmt w:val="decimal"/>
      <w:lvlText w:val="%7."/>
      <w:lvlJc w:val="left"/>
      <w:pPr>
        <w:ind w:left="5040" w:hanging="360"/>
      </w:pPr>
    </w:lvl>
    <w:lvl w:ilvl="7" w:tplc="ABEAD2C4" w:tentative="1">
      <w:start w:val="1"/>
      <w:numFmt w:val="lowerLetter"/>
      <w:lvlText w:val="%8."/>
      <w:lvlJc w:val="left"/>
      <w:pPr>
        <w:ind w:left="5760" w:hanging="360"/>
      </w:pPr>
    </w:lvl>
    <w:lvl w:ilvl="8" w:tplc="32927884" w:tentative="1">
      <w:start w:val="1"/>
      <w:numFmt w:val="lowerRoman"/>
      <w:lvlText w:val="%9."/>
      <w:lvlJc w:val="right"/>
      <w:pPr>
        <w:ind w:left="6480" w:hanging="180"/>
      </w:pPr>
    </w:lvl>
  </w:abstractNum>
  <w:abstractNum w:abstractNumId="35" w15:restartNumberingAfterBreak="0">
    <w:nsid w:val="64EF7805"/>
    <w:multiLevelType w:val="multilevel"/>
    <w:tmpl w:val="3B4C261C"/>
    <w:lvl w:ilvl="0">
      <w:start w:val="1"/>
      <w:numFmt w:val="decimal"/>
      <w:pStyle w:val="Heading1"/>
      <w:lvlText w:val="%1"/>
      <w:lvlJc w:val="left"/>
      <w:pPr>
        <w:ind w:left="432" w:hanging="432"/>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rPr>
        <w:b/>
      </w:r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6" w15:restartNumberingAfterBreak="0">
    <w:nsid w:val="68F00537"/>
    <w:multiLevelType w:val="hybridMultilevel"/>
    <w:tmpl w:val="703C0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1F2428"/>
    <w:multiLevelType w:val="hybridMultilevel"/>
    <w:tmpl w:val="72128EDA"/>
    <w:lvl w:ilvl="0" w:tplc="64069732">
      <w:start w:val="1"/>
      <w:numFmt w:val="bullet"/>
      <w:lvlText w:val=""/>
      <w:lvlJc w:val="left"/>
      <w:pPr>
        <w:ind w:left="720" w:hanging="360"/>
      </w:pPr>
      <w:rPr>
        <w:rFonts w:ascii="Symbol" w:hAnsi="Symbol" w:hint="default"/>
      </w:rPr>
    </w:lvl>
    <w:lvl w:ilvl="1" w:tplc="BD3C2B3A" w:tentative="1">
      <w:start w:val="1"/>
      <w:numFmt w:val="bullet"/>
      <w:lvlText w:val="o"/>
      <w:lvlJc w:val="left"/>
      <w:pPr>
        <w:ind w:left="1440" w:hanging="360"/>
      </w:pPr>
      <w:rPr>
        <w:rFonts w:ascii="Courier New" w:hAnsi="Courier New" w:cs="Courier New" w:hint="default"/>
      </w:rPr>
    </w:lvl>
    <w:lvl w:ilvl="2" w:tplc="C6F09DD8" w:tentative="1">
      <w:start w:val="1"/>
      <w:numFmt w:val="bullet"/>
      <w:lvlText w:val=""/>
      <w:lvlJc w:val="left"/>
      <w:pPr>
        <w:ind w:left="2160" w:hanging="360"/>
      </w:pPr>
      <w:rPr>
        <w:rFonts w:ascii="Wingdings" w:hAnsi="Wingdings" w:hint="default"/>
      </w:rPr>
    </w:lvl>
    <w:lvl w:ilvl="3" w:tplc="D1542A10" w:tentative="1">
      <w:start w:val="1"/>
      <w:numFmt w:val="bullet"/>
      <w:lvlText w:val=""/>
      <w:lvlJc w:val="left"/>
      <w:pPr>
        <w:ind w:left="2880" w:hanging="360"/>
      </w:pPr>
      <w:rPr>
        <w:rFonts w:ascii="Symbol" w:hAnsi="Symbol" w:hint="default"/>
      </w:rPr>
    </w:lvl>
    <w:lvl w:ilvl="4" w:tplc="0D0CC908" w:tentative="1">
      <w:start w:val="1"/>
      <w:numFmt w:val="bullet"/>
      <w:lvlText w:val="o"/>
      <w:lvlJc w:val="left"/>
      <w:pPr>
        <w:ind w:left="3600" w:hanging="360"/>
      </w:pPr>
      <w:rPr>
        <w:rFonts w:ascii="Courier New" w:hAnsi="Courier New" w:cs="Courier New" w:hint="default"/>
      </w:rPr>
    </w:lvl>
    <w:lvl w:ilvl="5" w:tplc="D7B28858" w:tentative="1">
      <w:start w:val="1"/>
      <w:numFmt w:val="bullet"/>
      <w:lvlText w:val=""/>
      <w:lvlJc w:val="left"/>
      <w:pPr>
        <w:ind w:left="4320" w:hanging="360"/>
      </w:pPr>
      <w:rPr>
        <w:rFonts w:ascii="Wingdings" w:hAnsi="Wingdings" w:hint="default"/>
      </w:rPr>
    </w:lvl>
    <w:lvl w:ilvl="6" w:tplc="19507572" w:tentative="1">
      <w:start w:val="1"/>
      <w:numFmt w:val="bullet"/>
      <w:lvlText w:val=""/>
      <w:lvlJc w:val="left"/>
      <w:pPr>
        <w:ind w:left="5040" w:hanging="360"/>
      </w:pPr>
      <w:rPr>
        <w:rFonts w:ascii="Symbol" w:hAnsi="Symbol" w:hint="default"/>
      </w:rPr>
    </w:lvl>
    <w:lvl w:ilvl="7" w:tplc="1BC8510E" w:tentative="1">
      <w:start w:val="1"/>
      <w:numFmt w:val="bullet"/>
      <w:lvlText w:val="o"/>
      <w:lvlJc w:val="left"/>
      <w:pPr>
        <w:ind w:left="5760" w:hanging="360"/>
      </w:pPr>
      <w:rPr>
        <w:rFonts w:ascii="Courier New" w:hAnsi="Courier New" w:cs="Courier New" w:hint="default"/>
      </w:rPr>
    </w:lvl>
    <w:lvl w:ilvl="8" w:tplc="0C043586" w:tentative="1">
      <w:start w:val="1"/>
      <w:numFmt w:val="bullet"/>
      <w:lvlText w:val=""/>
      <w:lvlJc w:val="left"/>
      <w:pPr>
        <w:ind w:left="6480" w:hanging="360"/>
      </w:pPr>
      <w:rPr>
        <w:rFonts w:ascii="Wingdings" w:hAnsi="Wingdings" w:hint="default"/>
      </w:rPr>
    </w:lvl>
  </w:abstractNum>
  <w:abstractNum w:abstractNumId="38" w15:restartNumberingAfterBreak="0">
    <w:nsid w:val="6C2F14A8"/>
    <w:multiLevelType w:val="hybridMultilevel"/>
    <w:tmpl w:val="4F4EC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C693E9B"/>
    <w:multiLevelType w:val="hybridMultilevel"/>
    <w:tmpl w:val="941220DC"/>
    <w:lvl w:ilvl="0" w:tplc="2CB0DE3C">
      <w:start w:val="1"/>
      <w:numFmt w:val="bullet"/>
      <w:lvlText w:val=""/>
      <w:lvlJc w:val="left"/>
      <w:pPr>
        <w:ind w:left="1070" w:hanging="360"/>
      </w:pPr>
      <w:rPr>
        <w:rFonts w:ascii="Wingdings" w:hAnsi="Wingdings" w:hint="default"/>
      </w:rPr>
    </w:lvl>
    <w:lvl w:ilvl="1" w:tplc="66705534" w:tentative="1">
      <w:start w:val="1"/>
      <w:numFmt w:val="bullet"/>
      <w:lvlText w:val="o"/>
      <w:lvlJc w:val="left"/>
      <w:pPr>
        <w:ind w:left="2869" w:hanging="360"/>
      </w:pPr>
      <w:rPr>
        <w:rFonts w:ascii="Courier New" w:hAnsi="Courier New" w:cs="Courier New" w:hint="default"/>
      </w:rPr>
    </w:lvl>
    <w:lvl w:ilvl="2" w:tplc="460EFF40" w:tentative="1">
      <w:start w:val="1"/>
      <w:numFmt w:val="bullet"/>
      <w:lvlText w:val=""/>
      <w:lvlJc w:val="left"/>
      <w:pPr>
        <w:ind w:left="3589" w:hanging="360"/>
      </w:pPr>
      <w:rPr>
        <w:rFonts w:ascii="Wingdings" w:hAnsi="Wingdings" w:hint="default"/>
      </w:rPr>
    </w:lvl>
    <w:lvl w:ilvl="3" w:tplc="063A4CC8" w:tentative="1">
      <w:start w:val="1"/>
      <w:numFmt w:val="bullet"/>
      <w:lvlText w:val=""/>
      <w:lvlJc w:val="left"/>
      <w:pPr>
        <w:ind w:left="4309" w:hanging="360"/>
      </w:pPr>
      <w:rPr>
        <w:rFonts w:ascii="Symbol" w:hAnsi="Symbol" w:hint="default"/>
      </w:rPr>
    </w:lvl>
    <w:lvl w:ilvl="4" w:tplc="16F625B8" w:tentative="1">
      <w:start w:val="1"/>
      <w:numFmt w:val="bullet"/>
      <w:lvlText w:val="o"/>
      <w:lvlJc w:val="left"/>
      <w:pPr>
        <w:ind w:left="5029" w:hanging="360"/>
      </w:pPr>
      <w:rPr>
        <w:rFonts w:ascii="Courier New" w:hAnsi="Courier New" w:cs="Courier New" w:hint="default"/>
      </w:rPr>
    </w:lvl>
    <w:lvl w:ilvl="5" w:tplc="615CA1E2" w:tentative="1">
      <w:start w:val="1"/>
      <w:numFmt w:val="bullet"/>
      <w:lvlText w:val=""/>
      <w:lvlJc w:val="left"/>
      <w:pPr>
        <w:ind w:left="5749" w:hanging="360"/>
      </w:pPr>
      <w:rPr>
        <w:rFonts w:ascii="Wingdings" w:hAnsi="Wingdings" w:hint="default"/>
      </w:rPr>
    </w:lvl>
    <w:lvl w:ilvl="6" w:tplc="EC3439D8" w:tentative="1">
      <w:start w:val="1"/>
      <w:numFmt w:val="bullet"/>
      <w:lvlText w:val=""/>
      <w:lvlJc w:val="left"/>
      <w:pPr>
        <w:ind w:left="6469" w:hanging="360"/>
      </w:pPr>
      <w:rPr>
        <w:rFonts w:ascii="Symbol" w:hAnsi="Symbol" w:hint="default"/>
      </w:rPr>
    </w:lvl>
    <w:lvl w:ilvl="7" w:tplc="7C428364" w:tentative="1">
      <w:start w:val="1"/>
      <w:numFmt w:val="bullet"/>
      <w:lvlText w:val="o"/>
      <w:lvlJc w:val="left"/>
      <w:pPr>
        <w:ind w:left="7189" w:hanging="360"/>
      </w:pPr>
      <w:rPr>
        <w:rFonts w:ascii="Courier New" w:hAnsi="Courier New" w:cs="Courier New" w:hint="default"/>
      </w:rPr>
    </w:lvl>
    <w:lvl w:ilvl="8" w:tplc="29CA9C7A" w:tentative="1">
      <w:start w:val="1"/>
      <w:numFmt w:val="bullet"/>
      <w:lvlText w:val=""/>
      <w:lvlJc w:val="left"/>
      <w:pPr>
        <w:ind w:left="7909" w:hanging="360"/>
      </w:pPr>
      <w:rPr>
        <w:rFonts w:ascii="Wingdings" w:hAnsi="Wingdings" w:hint="default"/>
      </w:rPr>
    </w:lvl>
  </w:abstractNum>
  <w:abstractNum w:abstractNumId="40" w15:restartNumberingAfterBreak="0">
    <w:nsid w:val="6FE16770"/>
    <w:multiLevelType w:val="hybridMultilevel"/>
    <w:tmpl w:val="F18C45BC"/>
    <w:lvl w:ilvl="0" w:tplc="5DCCEA90">
      <w:start w:val="1"/>
      <w:numFmt w:val="bullet"/>
      <w:lvlText w:val=""/>
      <w:lvlJc w:val="left"/>
      <w:pPr>
        <w:ind w:left="720" w:hanging="360"/>
      </w:pPr>
      <w:rPr>
        <w:rFonts w:ascii="Symbol" w:hAnsi="Symbol" w:hint="default"/>
      </w:rPr>
    </w:lvl>
    <w:lvl w:ilvl="1" w:tplc="3EB4EBD4" w:tentative="1">
      <w:start w:val="1"/>
      <w:numFmt w:val="bullet"/>
      <w:lvlText w:val="o"/>
      <w:lvlJc w:val="left"/>
      <w:pPr>
        <w:ind w:left="1440" w:hanging="360"/>
      </w:pPr>
      <w:rPr>
        <w:rFonts w:ascii="Courier New" w:hAnsi="Courier New" w:cs="Courier New" w:hint="default"/>
      </w:rPr>
    </w:lvl>
    <w:lvl w:ilvl="2" w:tplc="E49AA078" w:tentative="1">
      <w:start w:val="1"/>
      <w:numFmt w:val="bullet"/>
      <w:lvlText w:val=""/>
      <w:lvlJc w:val="left"/>
      <w:pPr>
        <w:ind w:left="2160" w:hanging="360"/>
      </w:pPr>
      <w:rPr>
        <w:rFonts w:ascii="Wingdings" w:hAnsi="Wingdings" w:hint="default"/>
      </w:rPr>
    </w:lvl>
    <w:lvl w:ilvl="3" w:tplc="8FF2DC04" w:tentative="1">
      <w:start w:val="1"/>
      <w:numFmt w:val="bullet"/>
      <w:lvlText w:val=""/>
      <w:lvlJc w:val="left"/>
      <w:pPr>
        <w:ind w:left="2880" w:hanging="360"/>
      </w:pPr>
      <w:rPr>
        <w:rFonts w:ascii="Symbol" w:hAnsi="Symbol" w:hint="default"/>
      </w:rPr>
    </w:lvl>
    <w:lvl w:ilvl="4" w:tplc="FF749C96" w:tentative="1">
      <w:start w:val="1"/>
      <w:numFmt w:val="bullet"/>
      <w:lvlText w:val="o"/>
      <w:lvlJc w:val="left"/>
      <w:pPr>
        <w:ind w:left="3600" w:hanging="360"/>
      </w:pPr>
      <w:rPr>
        <w:rFonts w:ascii="Courier New" w:hAnsi="Courier New" w:cs="Courier New" w:hint="default"/>
      </w:rPr>
    </w:lvl>
    <w:lvl w:ilvl="5" w:tplc="ACFCF474" w:tentative="1">
      <w:start w:val="1"/>
      <w:numFmt w:val="bullet"/>
      <w:lvlText w:val=""/>
      <w:lvlJc w:val="left"/>
      <w:pPr>
        <w:ind w:left="4320" w:hanging="360"/>
      </w:pPr>
      <w:rPr>
        <w:rFonts w:ascii="Wingdings" w:hAnsi="Wingdings" w:hint="default"/>
      </w:rPr>
    </w:lvl>
    <w:lvl w:ilvl="6" w:tplc="B0BA649A" w:tentative="1">
      <w:start w:val="1"/>
      <w:numFmt w:val="bullet"/>
      <w:lvlText w:val=""/>
      <w:lvlJc w:val="left"/>
      <w:pPr>
        <w:ind w:left="5040" w:hanging="360"/>
      </w:pPr>
      <w:rPr>
        <w:rFonts w:ascii="Symbol" w:hAnsi="Symbol" w:hint="default"/>
      </w:rPr>
    </w:lvl>
    <w:lvl w:ilvl="7" w:tplc="E2206962" w:tentative="1">
      <w:start w:val="1"/>
      <w:numFmt w:val="bullet"/>
      <w:lvlText w:val="o"/>
      <w:lvlJc w:val="left"/>
      <w:pPr>
        <w:ind w:left="5760" w:hanging="360"/>
      </w:pPr>
      <w:rPr>
        <w:rFonts w:ascii="Courier New" w:hAnsi="Courier New" w:cs="Courier New" w:hint="default"/>
      </w:rPr>
    </w:lvl>
    <w:lvl w:ilvl="8" w:tplc="3DEE21E8" w:tentative="1">
      <w:start w:val="1"/>
      <w:numFmt w:val="bullet"/>
      <w:lvlText w:val=""/>
      <w:lvlJc w:val="left"/>
      <w:pPr>
        <w:ind w:left="6480" w:hanging="360"/>
      </w:pPr>
      <w:rPr>
        <w:rFonts w:ascii="Wingdings" w:hAnsi="Wingdings" w:hint="default"/>
      </w:rPr>
    </w:lvl>
  </w:abstractNum>
  <w:abstractNum w:abstractNumId="41" w15:restartNumberingAfterBreak="0">
    <w:nsid w:val="70E67D71"/>
    <w:multiLevelType w:val="hybridMultilevel"/>
    <w:tmpl w:val="91FAA5FE"/>
    <w:lvl w:ilvl="0" w:tplc="AAAE7F20">
      <w:start w:val="1"/>
      <w:numFmt w:val="bullet"/>
      <w:lvlText w:val=""/>
      <w:lvlJc w:val="left"/>
      <w:pPr>
        <w:ind w:left="720" w:hanging="360"/>
      </w:pPr>
      <w:rPr>
        <w:rFonts w:ascii="Symbol" w:hAnsi="Symbol" w:hint="default"/>
      </w:rPr>
    </w:lvl>
    <w:lvl w:ilvl="1" w:tplc="5DDAFAB4" w:tentative="1">
      <w:start w:val="1"/>
      <w:numFmt w:val="bullet"/>
      <w:lvlText w:val="o"/>
      <w:lvlJc w:val="left"/>
      <w:pPr>
        <w:ind w:left="1440" w:hanging="360"/>
      </w:pPr>
      <w:rPr>
        <w:rFonts w:ascii="Courier New" w:hAnsi="Courier New" w:cs="Courier New" w:hint="default"/>
      </w:rPr>
    </w:lvl>
    <w:lvl w:ilvl="2" w:tplc="673CEC04" w:tentative="1">
      <w:start w:val="1"/>
      <w:numFmt w:val="bullet"/>
      <w:lvlText w:val=""/>
      <w:lvlJc w:val="left"/>
      <w:pPr>
        <w:ind w:left="2160" w:hanging="360"/>
      </w:pPr>
      <w:rPr>
        <w:rFonts w:ascii="Wingdings" w:hAnsi="Wingdings" w:hint="default"/>
      </w:rPr>
    </w:lvl>
    <w:lvl w:ilvl="3" w:tplc="D79AA66E" w:tentative="1">
      <w:start w:val="1"/>
      <w:numFmt w:val="bullet"/>
      <w:lvlText w:val=""/>
      <w:lvlJc w:val="left"/>
      <w:pPr>
        <w:ind w:left="2880" w:hanging="360"/>
      </w:pPr>
      <w:rPr>
        <w:rFonts w:ascii="Symbol" w:hAnsi="Symbol" w:hint="default"/>
      </w:rPr>
    </w:lvl>
    <w:lvl w:ilvl="4" w:tplc="5A7A67FE" w:tentative="1">
      <w:start w:val="1"/>
      <w:numFmt w:val="bullet"/>
      <w:lvlText w:val="o"/>
      <w:lvlJc w:val="left"/>
      <w:pPr>
        <w:ind w:left="3600" w:hanging="360"/>
      </w:pPr>
      <w:rPr>
        <w:rFonts w:ascii="Courier New" w:hAnsi="Courier New" w:cs="Courier New" w:hint="default"/>
      </w:rPr>
    </w:lvl>
    <w:lvl w:ilvl="5" w:tplc="F7DE8DC4" w:tentative="1">
      <w:start w:val="1"/>
      <w:numFmt w:val="bullet"/>
      <w:lvlText w:val=""/>
      <w:lvlJc w:val="left"/>
      <w:pPr>
        <w:ind w:left="4320" w:hanging="360"/>
      </w:pPr>
      <w:rPr>
        <w:rFonts w:ascii="Wingdings" w:hAnsi="Wingdings" w:hint="default"/>
      </w:rPr>
    </w:lvl>
    <w:lvl w:ilvl="6" w:tplc="2C725F0E" w:tentative="1">
      <w:start w:val="1"/>
      <w:numFmt w:val="bullet"/>
      <w:lvlText w:val=""/>
      <w:lvlJc w:val="left"/>
      <w:pPr>
        <w:ind w:left="5040" w:hanging="360"/>
      </w:pPr>
      <w:rPr>
        <w:rFonts w:ascii="Symbol" w:hAnsi="Symbol" w:hint="default"/>
      </w:rPr>
    </w:lvl>
    <w:lvl w:ilvl="7" w:tplc="129C3CC0" w:tentative="1">
      <w:start w:val="1"/>
      <w:numFmt w:val="bullet"/>
      <w:lvlText w:val="o"/>
      <w:lvlJc w:val="left"/>
      <w:pPr>
        <w:ind w:left="5760" w:hanging="360"/>
      </w:pPr>
      <w:rPr>
        <w:rFonts w:ascii="Courier New" w:hAnsi="Courier New" w:cs="Courier New" w:hint="default"/>
      </w:rPr>
    </w:lvl>
    <w:lvl w:ilvl="8" w:tplc="22149C52" w:tentative="1">
      <w:start w:val="1"/>
      <w:numFmt w:val="bullet"/>
      <w:lvlText w:val=""/>
      <w:lvlJc w:val="left"/>
      <w:pPr>
        <w:ind w:left="6480" w:hanging="360"/>
      </w:pPr>
      <w:rPr>
        <w:rFonts w:ascii="Wingdings" w:hAnsi="Wingdings" w:hint="default"/>
      </w:rPr>
    </w:lvl>
  </w:abstractNum>
  <w:abstractNum w:abstractNumId="42" w15:restartNumberingAfterBreak="0">
    <w:nsid w:val="74192164"/>
    <w:multiLevelType w:val="hybridMultilevel"/>
    <w:tmpl w:val="46209F30"/>
    <w:lvl w:ilvl="0" w:tplc="20F25B22">
      <w:start w:val="1"/>
      <w:numFmt w:val="bullet"/>
      <w:lvlText w:val=""/>
      <w:lvlJc w:val="left"/>
      <w:pPr>
        <w:tabs>
          <w:tab w:val="num" w:pos="720"/>
        </w:tabs>
        <w:ind w:left="720" w:hanging="360"/>
      </w:pPr>
      <w:rPr>
        <w:rFonts w:ascii="Wingdings" w:hAnsi="Wingdings" w:hint="default"/>
      </w:rPr>
    </w:lvl>
    <w:lvl w:ilvl="1" w:tplc="C49A0408" w:tentative="1">
      <w:start w:val="1"/>
      <w:numFmt w:val="bullet"/>
      <w:lvlText w:val=""/>
      <w:lvlJc w:val="left"/>
      <w:pPr>
        <w:tabs>
          <w:tab w:val="num" w:pos="1440"/>
        </w:tabs>
        <w:ind w:left="1440" w:hanging="360"/>
      </w:pPr>
      <w:rPr>
        <w:rFonts w:ascii="Wingdings" w:hAnsi="Wingdings" w:hint="default"/>
      </w:rPr>
    </w:lvl>
    <w:lvl w:ilvl="2" w:tplc="DF8209A0" w:tentative="1">
      <w:start w:val="1"/>
      <w:numFmt w:val="bullet"/>
      <w:lvlText w:val=""/>
      <w:lvlJc w:val="left"/>
      <w:pPr>
        <w:tabs>
          <w:tab w:val="num" w:pos="2160"/>
        </w:tabs>
        <w:ind w:left="2160" w:hanging="360"/>
      </w:pPr>
      <w:rPr>
        <w:rFonts w:ascii="Wingdings" w:hAnsi="Wingdings" w:hint="default"/>
      </w:rPr>
    </w:lvl>
    <w:lvl w:ilvl="3" w:tplc="B8644F7E" w:tentative="1">
      <w:start w:val="1"/>
      <w:numFmt w:val="bullet"/>
      <w:lvlText w:val=""/>
      <w:lvlJc w:val="left"/>
      <w:pPr>
        <w:tabs>
          <w:tab w:val="num" w:pos="2880"/>
        </w:tabs>
        <w:ind w:left="2880" w:hanging="360"/>
      </w:pPr>
      <w:rPr>
        <w:rFonts w:ascii="Wingdings" w:hAnsi="Wingdings" w:hint="default"/>
      </w:rPr>
    </w:lvl>
    <w:lvl w:ilvl="4" w:tplc="EBAA7E38" w:tentative="1">
      <w:start w:val="1"/>
      <w:numFmt w:val="bullet"/>
      <w:lvlText w:val=""/>
      <w:lvlJc w:val="left"/>
      <w:pPr>
        <w:tabs>
          <w:tab w:val="num" w:pos="3600"/>
        </w:tabs>
        <w:ind w:left="3600" w:hanging="360"/>
      </w:pPr>
      <w:rPr>
        <w:rFonts w:ascii="Wingdings" w:hAnsi="Wingdings" w:hint="default"/>
      </w:rPr>
    </w:lvl>
    <w:lvl w:ilvl="5" w:tplc="8EE21244" w:tentative="1">
      <w:start w:val="1"/>
      <w:numFmt w:val="bullet"/>
      <w:lvlText w:val=""/>
      <w:lvlJc w:val="left"/>
      <w:pPr>
        <w:tabs>
          <w:tab w:val="num" w:pos="4320"/>
        </w:tabs>
        <w:ind w:left="4320" w:hanging="360"/>
      </w:pPr>
      <w:rPr>
        <w:rFonts w:ascii="Wingdings" w:hAnsi="Wingdings" w:hint="default"/>
      </w:rPr>
    </w:lvl>
    <w:lvl w:ilvl="6" w:tplc="3A202D1C" w:tentative="1">
      <w:start w:val="1"/>
      <w:numFmt w:val="bullet"/>
      <w:lvlText w:val=""/>
      <w:lvlJc w:val="left"/>
      <w:pPr>
        <w:tabs>
          <w:tab w:val="num" w:pos="5040"/>
        </w:tabs>
        <w:ind w:left="5040" w:hanging="360"/>
      </w:pPr>
      <w:rPr>
        <w:rFonts w:ascii="Wingdings" w:hAnsi="Wingdings" w:hint="default"/>
      </w:rPr>
    </w:lvl>
    <w:lvl w:ilvl="7" w:tplc="DA42CBF4" w:tentative="1">
      <w:start w:val="1"/>
      <w:numFmt w:val="bullet"/>
      <w:lvlText w:val=""/>
      <w:lvlJc w:val="left"/>
      <w:pPr>
        <w:tabs>
          <w:tab w:val="num" w:pos="5760"/>
        </w:tabs>
        <w:ind w:left="5760" w:hanging="360"/>
      </w:pPr>
      <w:rPr>
        <w:rFonts w:ascii="Wingdings" w:hAnsi="Wingdings" w:hint="default"/>
      </w:rPr>
    </w:lvl>
    <w:lvl w:ilvl="8" w:tplc="F90E14FA"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A295051"/>
    <w:multiLevelType w:val="hybridMultilevel"/>
    <w:tmpl w:val="EA765C28"/>
    <w:lvl w:ilvl="0" w:tplc="4D6ED928">
      <w:start w:val="1"/>
      <w:numFmt w:val="bullet"/>
      <w:lvlText w:val=""/>
      <w:lvlJc w:val="left"/>
      <w:pPr>
        <w:ind w:left="720" w:hanging="360"/>
      </w:pPr>
      <w:rPr>
        <w:rFonts w:ascii="Symbol" w:hAnsi="Symbol" w:hint="default"/>
      </w:rPr>
    </w:lvl>
    <w:lvl w:ilvl="1" w:tplc="7EC02046" w:tentative="1">
      <w:start w:val="1"/>
      <w:numFmt w:val="bullet"/>
      <w:lvlText w:val="o"/>
      <w:lvlJc w:val="left"/>
      <w:pPr>
        <w:ind w:left="1440" w:hanging="360"/>
      </w:pPr>
      <w:rPr>
        <w:rFonts w:ascii="Courier New" w:hAnsi="Courier New" w:cs="Courier New" w:hint="default"/>
      </w:rPr>
    </w:lvl>
    <w:lvl w:ilvl="2" w:tplc="9438AD52" w:tentative="1">
      <w:start w:val="1"/>
      <w:numFmt w:val="bullet"/>
      <w:lvlText w:val=""/>
      <w:lvlJc w:val="left"/>
      <w:pPr>
        <w:ind w:left="2160" w:hanging="360"/>
      </w:pPr>
      <w:rPr>
        <w:rFonts w:ascii="Wingdings" w:hAnsi="Wingdings" w:hint="default"/>
      </w:rPr>
    </w:lvl>
    <w:lvl w:ilvl="3" w:tplc="C9D46D52" w:tentative="1">
      <w:start w:val="1"/>
      <w:numFmt w:val="bullet"/>
      <w:lvlText w:val=""/>
      <w:lvlJc w:val="left"/>
      <w:pPr>
        <w:ind w:left="2880" w:hanging="360"/>
      </w:pPr>
      <w:rPr>
        <w:rFonts w:ascii="Symbol" w:hAnsi="Symbol" w:hint="default"/>
      </w:rPr>
    </w:lvl>
    <w:lvl w:ilvl="4" w:tplc="55B8F91A" w:tentative="1">
      <w:start w:val="1"/>
      <w:numFmt w:val="bullet"/>
      <w:lvlText w:val="o"/>
      <w:lvlJc w:val="left"/>
      <w:pPr>
        <w:ind w:left="3600" w:hanging="360"/>
      </w:pPr>
      <w:rPr>
        <w:rFonts w:ascii="Courier New" w:hAnsi="Courier New" w:cs="Courier New" w:hint="default"/>
      </w:rPr>
    </w:lvl>
    <w:lvl w:ilvl="5" w:tplc="0BE0F0F8" w:tentative="1">
      <w:start w:val="1"/>
      <w:numFmt w:val="bullet"/>
      <w:lvlText w:val=""/>
      <w:lvlJc w:val="left"/>
      <w:pPr>
        <w:ind w:left="4320" w:hanging="360"/>
      </w:pPr>
      <w:rPr>
        <w:rFonts w:ascii="Wingdings" w:hAnsi="Wingdings" w:hint="default"/>
      </w:rPr>
    </w:lvl>
    <w:lvl w:ilvl="6" w:tplc="EDD00628" w:tentative="1">
      <w:start w:val="1"/>
      <w:numFmt w:val="bullet"/>
      <w:lvlText w:val=""/>
      <w:lvlJc w:val="left"/>
      <w:pPr>
        <w:ind w:left="5040" w:hanging="360"/>
      </w:pPr>
      <w:rPr>
        <w:rFonts w:ascii="Symbol" w:hAnsi="Symbol" w:hint="default"/>
      </w:rPr>
    </w:lvl>
    <w:lvl w:ilvl="7" w:tplc="88E2AAB6" w:tentative="1">
      <w:start w:val="1"/>
      <w:numFmt w:val="bullet"/>
      <w:lvlText w:val="o"/>
      <w:lvlJc w:val="left"/>
      <w:pPr>
        <w:ind w:left="5760" w:hanging="360"/>
      </w:pPr>
      <w:rPr>
        <w:rFonts w:ascii="Courier New" w:hAnsi="Courier New" w:cs="Courier New" w:hint="default"/>
      </w:rPr>
    </w:lvl>
    <w:lvl w:ilvl="8" w:tplc="921C9F90" w:tentative="1">
      <w:start w:val="1"/>
      <w:numFmt w:val="bullet"/>
      <w:lvlText w:val=""/>
      <w:lvlJc w:val="left"/>
      <w:pPr>
        <w:ind w:left="6480" w:hanging="360"/>
      </w:pPr>
      <w:rPr>
        <w:rFonts w:ascii="Wingdings" w:hAnsi="Wingdings" w:hint="default"/>
      </w:rPr>
    </w:lvl>
  </w:abstractNum>
  <w:abstractNum w:abstractNumId="44" w15:restartNumberingAfterBreak="0">
    <w:nsid w:val="7F8F6495"/>
    <w:multiLevelType w:val="hybridMultilevel"/>
    <w:tmpl w:val="E310980E"/>
    <w:lvl w:ilvl="0" w:tplc="34CCCD8E">
      <w:start w:val="1"/>
      <w:numFmt w:val="bullet"/>
      <w:lvlText w:val=""/>
      <w:lvlJc w:val="left"/>
      <w:pPr>
        <w:ind w:left="720" w:hanging="360"/>
      </w:pPr>
      <w:rPr>
        <w:rFonts w:ascii="Symbol" w:hAnsi="Symbol" w:hint="default"/>
      </w:rPr>
    </w:lvl>
    <w:lvl w:ilvl="1" w:tplc="63DA23CA" w:tentative="1">
      <w:start w:val="1"/>
      <w:numFmt w:val="bullet"/>
      <w:lvlText w:val="o"/>
      <w:lvlJc w:val="left"/>
      <w:pPr>
        <w:ind w:left="1440" w:hanging="360"/>
      </w:pPr>
      <w:rPr>
        <w:rFonts w:ascii="Courier New" w:hAnsi="Courier New" w:cs="Courier New" w:hint="default"/>
      </w:rPr>
    </w:lvl>
    <w:lvl w:ilvl="2" w:tplc="857E9532" w:tentative="1">
      <w:start w:val="1"/>
      <w:numFmt w:val="bullet"/>
      <w:lvlText w:val=""/>
      <w:lvlJc w:val="left"/>
      <w:pPr>
        <w:ind w:left="2160" w:hanging="360"/>
      </w:pPr>
      <w:rPr>
        <w:rFonts w:ascii="Wingdings" w:hAnsi="Wingdings" w:hint="default"/>
      </w:rPr>
    </w:lvl>
    <w:lvl w:ilvl="3" w:tplc="2EAE44BC" w:tentative="1">
      <w:start w:val="1"/>
      <w:numFmt w:val="bullet"/>
      <w:lvlText w:val=""/>
      <w:lvlJc w:val="left"/>
      <w:pPr>
        <w:ind w:left="2880" w:hanging="360"/>
      </w:pPr>
      <w:rPr>
        <w:rFonts w:ascii="Symbol" w:hAnsi="Symbol" w:hint="default"/>
      </w:rPr>
    </w:lvl>
    <w:lvl w:ilvl="4" w:tplc="65C6F386" w:tentative="1">
      <w:start w:val="1"/>
      <w:numFmt w:val="bullet"/>
      <w:lvlText w:val="o"/>
      <w:lvlJc w:val="left"/>
      <w:pPr>
        <w:ind w:left="3600" w:hanging="360"/>
      </w:pPr>
      <w:rPr>
        <w:rFonts w:ascii="Courier New" w:hAnsi="Courier New" w:cs="Courier New" w:hint="default"/>
      </w:rPr>
    </w:lvl>
    <w:lvl w:ilvl="5" w:tplc="E49CD2D2" w:tentative="1">
      <w:start w:val="1"/>
      <w:numFmt w:val="bullet"/>
      <w:lvlText w:val=""/>
      <w:lvlJc w:val="left"/>
      <w:pPr>
        <w:ind w:left="4320" w:hanging="360"/>
      </w:pPr>
      <w:rPr>
        <w:rFonts w:ascii="Wingdings" w:hAnsi="Wingdings" w:hint="default"/>
      </w:rPr>
    </w:lvl>
    <w:lvl w:ilvl="6" w:tplc="80302148" w:tentative="1">
      <w:start w:val="1"/>
      <w:numFmt w:val="bullet"/>
      <w:lvlText w:val=""/>
      <w:lvlJc w:val="left"/>
      <w:pPr>
        <w:ind w:left="5040" w:hanging="360"/>
      </w:pPr>
      <w:rPr>
        <w:rFonts w:ascii="Symbol" w:hAnsi="Symbol" w:hint="default"/>
      </w:rPr>
    </w:lvl>
    <w:lvl w:ilvl="7" w:tplc="28780160" w:tentative="1">
      <w:start w:val="1"/>
      <w:numFmt w:val="bullet"/>
      <w:lvlText w:val="o"/>
      <w:lvlJc w:val="left"/>
      <w:pPr>
        <w:ind w:left="5760" w:hanging="360"/>
      </w:pPr>
      <w:rPr>
        <w:rFonts w:ascii="Courier New" w:hAnsi="Courier New" w:cs="Courier New" w:hint="default"/>
      </w:rPr>
    </w:lvl>
    <w:lvl w:ilvl="8" w:tplc="3110C142" w:tentative="1">
      <w:start w:val="1"/>
      <w:numFmt w:val="bullet"/>
      <w:lvlText w:val=""/>
      <w:lvlJc w:val="left"/>
      <w:pPr>
        <w:ind w:left="6480" w:hanging="360"/>
      </w:pPr>
      <w:rPr>
        <w:rFonts w:ascii="Wingdings" w:hAnsi="Wingdings" w:hint="default"/>
      </w:rPr>
    </w:lvl>
  </w:abstractNum>
  <w:num w:numId="1" w16cid:durableId="2133940513">
    <w:abstractNumId w:val="31"/>
  </w:num>
  <w:num w:numId="2" w16cid:durableId="1983658384">
    <w:abstractNumId w:val="35"/>
  </w:num>
  <w:num w:numId="3" w16cid:durableId="2115441623">
    <w:abstractNumId w:val="15"/>
  </w:num>
  <w:num w:numId="4" w16cid:durableId="569317247">
    <w:abstractNumId w:val="34"/>
  </w:num>
  <w:num w:numId="5" w16cid:durableId="1331830109">
    <w:abstractNumId w:val="11"/>
  </w:num>
  <w:num w:numId="6" w16cid:durableId="344789859">
    <w:abstractNumId w:val="39"/>
  </w:num>
  <w:num w:numId="7" w16cid:durableId="605310426">
    <w:abstractNumId w:val="31"/>
    <w:lvlOverride w:ilvl="0">
      <w:startOverride w:val="2"/>
    </w:lvlOverride>
    <w:lvlOverride w:ilvl="1">
      <w:startOverride w:val="1"/>
    </w:lvlOverride>
    <w:lvlOverride w:ilvl="2">
      <w:startOverride w:val="1"/>
    </w:lvlOverride>
  </w:num>
  <w:num w:numId="8" w16cid:durableId="1706976783">
    <w:abstractNumId w:val="2"/>
  </w:num>
  <w:num w:numId="9" w16cid:durableId="768701302">
    <w:abstractNumId w:val="44"/>
  </w:num>
  <w:num w:numId="10" w16cid:durableId="2037078925">
    <w:abstractNumId w:val="12"/>
  </w:num>
  <w:num w:numId="11" w16cid:durableId="2030375723">
    <w:abstractNumId w:val="43"/>
  </w:num>
  <w:num w:numId="12" w16cid:durableId="118454151">
    <w:abstractNumId w:val="19"/>
  </w:num>
  <w:num w:numId="13" w16cid:durableId="717827281">
    <w:abstractNumId w:val="14"/>
  </w:num>
  <w:num w:numId="14" w16cid:durableId="2144885258">
    <w:abstractNumId w:val="9"/>
  </w:num>
  <w:num w:numId="15" w16cid:durableId="1236041537">
    <w:abstractNumId w:val="8"/>
  </w:num>
  <w:num w:numId="16" w16cid:durableId="914628407">
    <w:abstractNumId w:val="41"/>
  </w:num>
  <w:num w:numId="17" w16cid:durableId="1255555464">
    <w:abstractNumId w:val="30"/>
  </w:num>
  <w:num w:numId="18" w16cid:durableId="614404292">
    <w:abstractNumId w:val="32"/>
  </w:num>
  <w:num w:numId="19" w16cid:durableId="2107771477">
    <w:abstractNumId w:val="24"/>
  </w:num>
  <w:num w:numId="20" w16cid:durableId="937910308">
    <w:abstractNumId w:val="29"/>
  </w:num>
  <w:num w:numId="21" w16cid:durableId="1790860239">
    <w:abstractNumId w:val="33"/>
  </w:num>
  <w:num w:numId="22" w16cid:durableId="269048561">
    <w:abstractNumId w:val="20"/>
  </w:num>
  <w:num w:numId="23" w16cid:durableId="999187498">
    <w:abstractNumId w:val="25"/>
  </w:num>
  <w:num w:numId="24" w16cid:durableId="1799958614">
    <w:abstractNumId w:val="21"/>
  </w:num>
  <w:num w:numId="25" w16cid:durableId="1233858799">
    <w:abstractNumId w:val="17"/>
  </w:num>
  <w:num w:numId="26" w16cid:durableId="309604133">
    <w:abstractNumId w:val="42"/>
  </w:num>
  <w:num w:numId="27" w16cid:durableId="1389836661">
    <w:abstractNumId w:val="10"/>
  </w:num>
  <w:num w:numId="28" w16cid:durableId="263004837">
    <w:abstractNumId w:val="27"/>
  </w:num>
  <w:num w:numId="29" w16cid:durableId="753433166">
    <w:abstractNumId w:val="37"/>
  </w:num>
  <w:num w:numId="30" w16cid:durableId="901672302">
    <w:abstractNumId w:val="1"/>
  </w:num>
  <w:num w:numId="31" w16cid:durableId="1777598512">
    <w:abstractNumId w:val="40"/>
  </w:num>
  <w:num w:numId="32" w16cid:durableId="91143117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430010296">
    <w:abstractNumId w:val="5"/>
  </w:num>
  <w:num w:numId="34" w16cid:durableId="824128961">
    <w:abstractNumId w:val="18"/>
  </w:num>
  <w:num w:numId="35" w16cid:durableId="566499887">
    <w:abstractNumId w:val="26"/>
  </w:num>
  <w:num w:numId="36" w16cid:durableId="864903989">
    <w:abstractNumId w:val="6"/>
  </w:num>
  <w:num w:numId="37" w16cid:durableId="1762331363">
    <w:abstractNumId w:val="36"/>
  </w:num>
  <w:num w:numId="38" w16cid:durableId="1735616630">
    <w:abstractNumId w:val="22"/>
  </w:num>
  <w:num w:numId="39" w16cid:durableId="260263183">
    <w:abstractNumId w:val="4"/>
  </w:num>
  <w:num w:numId="40" w16cid:durableId="1747875735">
    <w:abstractNumId w:val="0"/>
  </w:num>
  <w:num w:numId="41" w16cid:durableId="625626796">
    <w:abstractNumId w:val="23"/>
  </w:num>
  <w:num w:numId="42" w16cid:durableId="1689208579">
    <w:abstractNumId w:val="38"/>
  </w:num>
  <w:num w:numId="43" w16cid:durableId="21706582">
    <w:abstractNumId w:val="7"/>
  </w:num>
  <w:num w:numId="44" w16cid:durableId="1044871854">
    <w:abstractNumId w:val="16"/>
  </w:num>
  <w:num w:numId="45" w16cid:durableId="1173497924">
    <w:abstractNumId w:val="13"/>
  </w:num>
  <w:num w:numId="46" w16cid:durableId="609314153">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10FF"/>
    <w:rsid w:val="00001111"/>
    <w:rsid w:val="00001D67"/>
    <w:rsid w:val="00002C5A"/>
    <w:rsid w:val="00002ED8"/>
    <w:rsid w:val="00003540"/>
    <w:rsid w:val="00003FEB"/>
    <w:rsid w:val="000044A8"/>
    <w:rsid w:val="00006F57"/>
    <w:rsid w:val="0001188C"/>
    <w:rsid w:val="00012423"/>
    <w:rsid w:val="00012D10"/>
    <w:rsid w:val="000133CD"/>
    <w:rsid w:val="00013B4C"/>
    <w:rsid w:val="000159CA"/>
    <w:rsid w:val="00015D20"/>
    <w:rsid w:val="000164F9"/>
    <w:rsid w:val="00016697"/>
    <w:rsid w:val="00020109"/>
    <w:rsid w:val="00021917"/>
    <w:rsid w:val="000225B7"/>
    <w:rsid w:val="00023B36"/>
    <w:rsid w:val="0002435E"/>
    <w:rsid w:val="000246C9"/>
    <w:rsid w:val="00024E74"/>
    <w:rsid w:val="00026FD7"/>
    <w:rsid w:val="00030EC3"/>
    <w:rsid w:val="00031CCA"/>
    <w:rsid w:val="0003477D"/>
    <w:rsid w:val="00035486"/>
    <w:rsid w:val="0003786D"/>
    <w:rsid w:val="000412E5"/>
    <w:rsid w:val="00042082"/>
    <w:rsid w:val="00044039"/>
    <w:rsid w:val="0004436B"/>
    <w:rsid w:val="00044D6E"/>
    <w:rsid w:val="000452FF"/>
    <w:rsid w:val="00046487"/>
    <w:rsid w:val="00050FBB"/>
    <w:rsid w:val="00051218"/>
    <w:rsid w:val="00051C0A"/>
    <w:rsid w:val="00052526"/>
    <w:rsid w:val="0005698E"/>
    <w:rsid w:val="000621E6"/>
    <w:rsid w:val="000649B6"/>
    <w:rsid w:val="0006602D"/>
    <w:rsid w:val="00066222"/>
    <w:rsid w:val="0006672C"/>
    <w:rsid w:val="00067ABD"/>
    <w:rsid w:val="000701D6"/>
    <w:rsid w:val="00071523"/>
    <w:rsid w:val="00072321"/>
    <w:rsid w:val="000743D7"/>
    <w:rsid w:val="000755FF"/>
    <w:rsid w:val="00075EF1"/>
    <w:rsid w:val="00080620"/>
    <w:rsid w:val="00081367"/>
    <w:rsid w:val="00082079"/>
    <w:rsid w:val="00082EE8"/>
    <w:rsid w:val="00083C4D"/>
    <w:rsid w:val="0008406F"/>
    <w:rsid w:val="00086F02"/>
    <w:rsid w:val="00087A54"/>
    <w:rsid w:val="0009182B"/>
    <w:rsid w:val="00091900"/>
    <w:rsid w:val="0009199E"/>
    <w:rsid w:val="00091F0B"/>
    <w:rsid w:val="0009208E"/>
    <w:rsid w:val="00096199"/>
    <w:rsid w:val="00096389"/>
    <w:rsid w:val="0009691B"/>
    <w:rsid w:val="000A124E"/>
    <w:rsid w:val="000A3556"/>
    <w:rsid w:val="000A3F43"/>
    <w:rsid w:val="000A45BF"/>
    <w:rsid w:val="000A7B32"/>
    <w:rsid w:val="000B0F60"/>
    <w:rsid w:val="000B1659"/>
    <w:rsid w:val="000B7152"/>
    <w:rsid w:val="000C0801"/>
    <w:rsid w:val="000C1319"/>
    <w:rsid w:val="000C21F6"/>
    <w:rsid w:val="000C24C5"/>
    <w:rsid w:val="000C5807"/>
    <w:rsid w:val="000C5DA1"/>
    <w:rsid w:val="000C6510"/>
    <w:rsid w:val="000D0197"/>
    <w:rsid w:val="000D02AB"/>
    <w:rsid w:val="000D2D59"/>
    <w:rsid w:val="000D3CFD"/>
    <w:rsid w:val="000D4A80"/>
    <w:rsid w:val="000D5014"/>
    <w:rsid w:val="000D61B8"/>
    <w:rsid w:val="000E11E3"/>
    <w:rsid w:val="000E3ADD"/>
    <w:rsid w:val="000E4C7A"/>
    <w:rsid w:val="000E5B17"/>
    <w:rsid w:val="000E6AEE"/>
    <w:rsid w:val="000E7764"/>
    <w:rsid w:val="000F0C28"/>
    <w:rsid w:val="000F1344"/>
    <w:rsid w:val="000F3B57"/>
    <w:rsid w:val="000F48E3"/>
    <w:rsid w:val="000F58EF"/>
    <w:rsid w:val="000F6650"/>
    <w:rsid w:val="000F7064"/>
    <w:rsid w:val="00100139"/>
    <w:rsid w:val="00100BF4"/>
    <w:rsid w:val="00102D4B"/>
    <w:rsid w:val="001038B7"/>
    <w:rsid w:val="00104089"/>
    <w:rsid w:val="0010658F"/>
    <w:rsid w:val="00106E4E"/>
    <w:rsid w:val="001077FD"/>
    <w:rsid w:val="00110E1E"/>
    <w:rsid w:val="0011130C"/>
    <w:rsid w:val="00111D19"/>
    <w:rsid w:val="001131AF"/>
    <w:rsid w:val="0011377B"/>
    <w:rsid w:val="00116A87"/>
    <w:rsid w:val="00121203"/>
    <w:rsid w:val="00121745"/>
    <w:rsid w:val="00123D72"/>
    <w:rsid w:val="00124088"/>
    <w:rsid w:val="0012586C"/>
    <w:rsid w:val="00126577"/>
    <w:rsid w:val="00126FA3"/>
    <w:rsid w:val="00127A96"/>
    <w:rsid w:val="00127C2F"/>
    <w:rsid w:val="00127F3D"/>
    <w:rsid w:val="001300F6"/>
    <w:rsid w:val="00130A30"/>
    <w:rsid w:val="001341F5"/>
    <w:rsid w:val="00134B5D"/>
    <w:rsid w:val="00135D3D"/>
    <w:rsid w:val="00136007"/>
    <w:rsid w:val="001367E4"/>
    <w:rsid w:val="00136F23"/>
    <w:rsid w:val="00140B0E"/>
    <w:rsid w:val="00141343"/>
    <w:rsid w:val="00142AFD"/>
    <w:rsid w:val="00143D86"/>
    <w:rsid w:val="001445DE"/>
    <w:rsid w:val="00145444"/>
    <w:rsid w:val="001460E7"/>
    <w:rsid w:val="00147431"/>
    <w:rsid w:val="00147C20"/>
    <w:rsid w:val="00147EE9"/>
    <w:rsid w:val="0015161B"/>
    <w:rsid w:val="00151905"/>
    <w:rsid w:val="00151EAE"/>
    <w:rsid w:val="00152177"/>
    <w:rsid w:val="00153F3F"/>
    <w:rsid w:val="001549F3"/>
    <w:rsid w:val="00155FBA"/>
    <w:rsid w:val="00156085"/>
    <w:rsid w:val="001577F0"/>
    <w:rsid w:val="00162296"/>
    <w:rsid w:val="00163BD6"/>
    <w:rsid w:val="0017110E"/>
    <w:rsid w:val="00171C15"/>
    <w:rsid w:val="001730B3"/>
    <w:rsid w:val="00175596"/>
    <w:rsid w:val="00175DD2"/>
    <w:rsid w:val="001761C8"/>
    <w:rsid w:val="001771A0"/>
    <w:rsid w:val="00177AB8"/>
    <w:rsid w:val="00180747"/>
    <w:rsid w:val="0018106C"/>
    <w:rsid w:val="00181935"/>
    <w:rsid w:val="00181E82"/>
    <w:rsid w:val="00183105"/>
    <w:rsid w:val="001831BF"/>
    <w:rsid w:val="001854CA"/>
    <w:rsid w:val="00185A5D"/>
    <w:rsid w:val="00191CD1"/>
    <w:rsid w:val="00191EBE"/>
    <w:rsid w:val="001929B1"/>
    <w:rsid w:val="00194781"/>
    <w:rsid w:val="00197BA1"/>
    <w:rsid w:val="00197EEB"/>
    <w:rsid w:val="001A0C08"/>
    <w:rsid w:val="001A3D4C"/>
    <w:rsid w:val="001A40D3"/>
    <w:rsid w:val="001A4526"/>
    <w:rsid w:val="001A5E71"/>
    <w:rsid w:val="001A6188"/>
    <w:rsid w:val="001A6B46"/>
    <w:rsid w:val="001A6E88"/>
    <w:rsid w:val="001A7CA7"/>
    <w:rsid w:val="001B069D"/>
    <w:rsid w:val="001B389A"/>
    <w:rsid w:val="001B458D"/>
    <w:rsid w:val="001B4D15"/>
    <w:rsid w:val="001B6354"/>
    <w:rsid w:val="001B6A07"/>
    <w:rsid w:val="001B7324"/>
    <w:rsid w:val="001B7618"/>
    <w:rsid w:val="001C1EB0"/>
    <w:rsid w:val="001C43C4"/>
    <w:rsid w:val="001C4576"/>
    <w:rsid w:val="001C5394"/>
    <w:rsid w:val="001C5A5E"/>
    <w:rsid w:val="001C7E6A"/>
    <w:rsid w:val="001D02AB"/>
    <w:rsid w:val="001D04BD"/>
    <w:rsid w:val="001D0F1B"/>
    <w:rsid w:val="001D2552"/>
    <w:rsid w:val="001D4B44"/>
    <w:rsid w:val="001D5F9C"/>
    <w:rsid w:val="001D6206"/>
    <w:rsid w:val="001D671C"/>
    <w:rsid w:val="001D7285"/>
    <w:rsid w:val="001D75CD"/>
    <w:rsid w:val="001E0392"/>
    <w:rsid w:val="001E0F21"/>
    <w:rsid w:val="001E14E2"/>
    <w:rsid w:val="001E2956"/>
    <w:rsid w:val="001E35D6"/>
    <w:rsid w:val="001E3B4E"/>
    <w:rsid w:val="001E4C35"/>
    <w:rsid w:val="001E6886"/>
    <w:rsid w:val="001F0D57"/>
    <w:rsid w:val="001F1442"/>
    <w:rsid w:val="001F281A"/>
    <w:rsid w:val="001F2D4A"/>
    <w:rsid w:val="001F43B7"/>
    <w:rsid w:val="001F4856"/>
    <w:rsid w:val="001F54E2"/>
    <w:rsid w:val="001F7378"/>
    <w:rsid w:val="001F756B"/>
    <w:rsid w:val="002028BA"/>
    <w:rsid w:val="00202E34"/>
    <w:rsid w:val="00203FD9"/>
    <w:rsid w:val="00203FED"/>
    <w:rsid w:val="00205AF0"/>
    <w:rsid w:val="002065C8"/>
    <w:rsid w:val="00206BF9"/>
    <w:rsid w:val="00210B0F"/>
    <w:rsid w:val="0021102F"/>
    <w:rsid w:val="00213631"/>
    <w:rsid w:val="00213E60"/>
    <w:rsid w:val="00214056"/>
    <w:rsid w:val="0021497F"/>
    <w:rsid w:val="00214DD3"/>
    <w:rsid w:val="00214F6C"/>
    <w:rsid w:val="002154B4"/>
    <w:rsid w:val="00215818"/>
    <w:rsid w:val="00216373"/>
    <w:rsid w:val="002168BC"/>
    <w:rsid w:val="0021778A"/>
    <w:rsid w:val="0022063F"/>
    <w:rsid w:val="00222787"/>
    <w:rsid w:val="00223F27"/>
    <w:rsid w:val="002259EF"/>
    <w:rsid w:val="00225D69"/>
    <w:rsid w:val="00226D8F"/>
    <w:rsid w:val="0023141B"/>
    <w:rsid w:val="00232F07"/>
    <w:rsid w:val="00233462"/>
    <w:rsid w:val="00234C3D"/>
    <w:rsid w:val="0023524F"/>
    <w:rsid w:val="00235318"/>
    <w:rsid w:val="00236849"/>
    <w:rsid w:val="00240DC5"/>
    <w:rsid w:val="00241862"/>
    <w:rsid w:val="00241C51"/>
    <w:rsid w:val="00242EE5"/>
    <w:rsid w:val="002430E0"/>
    <w:rsid w:val="00243A75"/>
    <w:rsid w:val="00252B3A"/>
    <w:rsid w:val="002533F6"/>
    <w:rsid w:val="00253A1F"/>
    <w:rsid w:val="00253AB2"/>
    <w:rsid w:val="00254CED"/>
    <w:rsid w:val="002560FE"/>
    <w:rsid w:val="00257542"/>
    <w:rsid w:val="00262640"/>
    <w:rsid w:val="00264373"/>
    <w:rsid w:val="002648D0"/>
    <w:rsid w:val="00265F33"/>
    <w:rsid w:val="00266087"/>
    <w:rsid w:val="0027017A"/>
    <w:rsid w:val="002701C7"/>
    <w:rsid w:val="0027042A"/>
    <w:rsid w:val="00271424"/>
    <w:rsid w:val="00271B04"/>
    <w:rsid w:val="00273112"/>
    <w:rsid w:val="00274BD4"/>
    <w:rsid w:val="0027529D"/>
    <w:rsid w:val="002764B4"/>
    <w:rsid w:val="00280D71"/>
    <w:rsid w:val="00281213"/>
    <w:rsid w:val="0028286F"/>
    <w:rsid w:val="00285524"/>
    <w:rsid w:val="0028595B"/>
    <w:rsid w:val="00285EB5"/>
    <w:rsid w:val="002908B2"/>
    <w:rsid w:val="00291975"/>
    <w:rsid w:val="00292265"/>
    <w:rsid w:val="00292545"/>
    <w:rsid w:val="00293294"/>
    <w:rsid w:val="002A0AB4"/>
    <w:rsid w:val="002A0FA8"/>
    <w:rsid w:val="002A323C"/>
    <w:rsid w:val="002A3963"/>
    <w:rsid w:val="002A5321"/>
    <w:rsid w:val="002B0FF1"/>
    <w:rsid w:val="002B2FA3"/>
    <w:rsid w:val="002B4A79"/>
    <w:rsid w:val="002B4DFF"/>
    <w:rsid w:val="002B56B9"/>
    <w:rsid w:val="002B6853"/>
    <w:rsid w:val="002C03A4"/>
    <w:rsid w:val="002C0BFB"/>
    <w:rsid w:val="002C0F11"/>
    <w:rsid w:val="002C0F74"/>
    <w:rsid w:val="002C1603"/>
    <w:rsid w:val="002C297A"/>
    <w:rsid w:val="002C3135"/>
    <w:rsid w:val="002C32EA"/>
    <w:rsid w:val="002C3C86"/>
    <w:rsid w:val="002C3D2B"/>
    <w:rsid w:val="002C44A3"/>
    <w:rsid w:val="002C6780"/>
    <w:rsid w:val="002C69C8"/>
    <w:rsid w:val="002C6F45"/>
    <w:rsid w:val="002D11F1"/>
    <w:rsid w:val="002D3867"/>
    <w:rsid w:val="002D3B67"/>
    <w:rsid w:val="002D3DFF"/>
    <w:rsid w:val="002D4527"/>
    <w:rsid w:val="002D4538"/>
    <w:rsid w:val="002D72B5"/>
    <w:rsid w:val="002D74A2"/>
    <w:rsid w:val="002D7F52"/>
    <w:rsid w:val="002E1680"/>
    <w:rsid w:val="002E490F"/>
    <w:rsid w:val="002E4A3C"/>
    <w:rsid w:val="002E56AB"/>
    <w:rsid w:val="002E5ED5"/>
    <w:rsid w:val="002E6329"/>
    <w:rsid w:val="002E6E0C"/>
    <w:rsid w:val="002F11D1"/>
    <w:rsid w:val="002F19BD"/>
    <w:rsid w:val="002F2C13"/>
    <w:rsid w:val="002F37F2"/>
    <w:rsid w:val="002F61C1"/>
    <w:rsid w:val="002F6536"/>
    <w:rsid w:val="00301FC8"/>
    <w:rsid w:val="003022ED"/>
    <w:rsid w:val="00302F13"/>
    <w:rsid w:val="003031F3"/>
    <w:rsid w:val="00303D77"/>
    <w:rsid w:val="003042B7"/>
    <w:rsid w:val="00304A67"/>
    <w:rsid w:val="003066B4"/>
    <w:rsid w:val="00307468"/>
    <w:rsid w:val="00307B3D"/>
    <w:rsid w:val="00310EF8"/>
    <w:rsid w:val="0031347F"/>
    <w:rsid w:val="00314C08"/>
    <w:rsid w:val="003157AE"/>
    <w:rsid w:val="00315E70"/>
    <w:rsid w:val="00315F3C"/>
    <w:rsid w:val="00316288"/>
    <w:rsid w:val="00316566"/>
    <w:rsid w:val="00316EDE"/>
    <w:rsid w:val="00320388"/>
    <w:rsid w:val="00320815"/>
    <w:rsid w:val="00320A31"/>
    <w:rsid w:val="00321265"/>
    <w:rsid w:val="00321D42"/>
    <w:rsid w:val="00322389"/>
    <w:rsid w:val="00322C5E"/>
    <w:rsid w:val="003260FA"/>
    <w:rsid w:val="00326E3B"/>
    <w:rsid w:val="003279F5"/>
    <w:rsid w:val="00331F88"/>
    <w:rsid w:val="0033320E"/>
    <w:rsid w:val="00335A62"/>
    <w:rsid w:val="0033795B"/>
    <w:rsid w:val="00337D3F"/>
    <w:rsid w:val="00341F47"/>
    <w:rsid w:val="00342F3F"/>
    <w:rsid w:val="00346348"/>
    <w:rsid w:val="00350F16"/>
    <w:rsid w:val="003522F6"/>
    <w:rsid w:val="00353833"/>
    <w:rsid w:val="0035442D"/>
    <w:rsid w:val="00354D77"/>
    <w:rsid w:val="003550D2"/>
    <w:rsid w:val="003550FC"/>
    <w:rsid w:val="0035630B"/>
    <w:rsid w:val="00357B78"/>
    <w:rsid w:val="00360816"/>
    <w:rsid w:val="003627C6"/>
    <w:rsid w:val="00362B29"/>
    <w:rsid w:val="00363C9C"/>
    <w:rsid w:val="00364E96"/>
    <w:rsid w:val="00366BAB"/>
    <w:rsid w:val="00366C1F"/>
    <w:rsid w:val="0037217E"/>
    <w:rsid w:val="00372FA9"/>
    <w:rsid w:val="003748C6"/>
    <w:rsid w:val="00374ABB"/>
    <w:rsid w:val="0037578F"/>
    <w:rsid w:val="003766A7"/>
    <w:rsid w:val="003803CE"/>
    <w:rsid w:val="003809A7"/>
    <w:rsid w:val="00381A4B"/>
    <w:rsid w:val="0038300F"/>
    <w:rsid w:val="003833A3"/>
    <w:rsid w:val="00383BDF"/>
    <w:rsid w:val="00383CA4"/>
    <w:rsid w:val="00386651"/>
    <w:rsid w:val="00390813"/>
    <w:rsid w:val="003908E5"/>
    <w:rsid w:val="003909E6"/>
    <w:rsid w:val="00391031"/>
    <w:rsid w:val="0039127D"/>
    <w:rsid w:val="003929F4"/>
    <w:rsid w:val="003930BF"/>
    <w:rsid w:val="0039433A"/>
    <w:rsid w:val="00394C75"/>
    <w:rsid w:val="00394F77"/>
    <w:rsid w:val="003A0DF8"/>
    <w:rsid w:val="003A2B52"/>
    <w:rsid w:val="003A2CB1"/>
    <w:rsid w:val="003A4717"/>
    <w:rsid w:val="003A4BAA"/>
    <w:rsid w:val="003A6F76"/>
    <w:rsid w:val="003A7D51"/>
    <w:rsid w:val="003B07D5"/>
    <w:rsid w:val="003B5D4F"/>
    <w:rsid w:val="003B5DDF"/>
    <w:rsid w:val="003B6999"/>
    <w:rsid w:val="003B7A2E"/>
    <w:rsid w:val="003C06CC"/>
    <w:rsid w:val="003C15CF"/>
    <w:rsid w:val="003C17B9"/>
    <w:rsid w:val="003C1821"/>
    <w:rsid w:val="003C1BCE"/>
    <w:rsid w:val="003C319D"/>
    <w:rsid w:val="003C334F"/>
    <w:rsid w:val="003C3429"/>
    <w:rsid w:val="003C57B4"/>
    <w:rsid w:val="003D082D"/>
    <w:rsid w:val="003D2318"/>
    <w:rsid w:val="003D28A0"/>
    <w:rsid w:val="003D2C80"/>
    <w:rsid w:val="003D2CE4"/>
    <w:rsid w:val="003D3517"/>
    <w:rsid w:val="003D38EE"/>
    <w:rsid w:val="003D52EF"/>
    <w:rsid w:val="003D79A2"/>
    <w:rsid w:val="003E0112"/>
    <w:rsid w:val="003E12C1"/>
    <w:rsid w:val="003E4D48"/>
    <w:rsid w:val="003E4E8E"/>
    <w:rsid w:val="003E6EAA"/>
    <w:rsid w:val="003F0B99"/>
    <w:rsid w:val="003F1089"/>
    <w:rsid w:val="003F2729"/>
    <w:rsid w:val="003F551C"/>
    <w:rsid w:val="00400634"/>
    <w:rsid w:val="004007FF"/>
    <w:rsid w:val="00401003"/>
    <w:rsid w:val="00401798"/>
    <w:rsid w:val="004024AD"/>
    <w:rsid w:val="00402823"/>
    <w:rsid w:val="00403109"/>
    <w:rsid w:val="00403384"/>
    <w:rsid w:val="00403A4A"/>
    <w:rsid w:val="00405F5E"/>
    <w:rsid w:val="00410034"/>
    <w:rsid w:val="004110A4"/>
    <w:rsid w:val="00411123"/>
    <w:rsid w:val="00411EE7"/>
    <w:rsid w:val="004130EA"/>
    <w:rsid w:val="00413ED4"/>
    <w:rsid w:val="00414A0E"/>
    <w:rsid w:val="00416088"/>
    <w:rsid w:val="00416645"/>
    <w:rsid w:val="00417367"/>
    <w:rsid w:val="00417454"/>
    <w:rsid w:val="00420B5D"/>
    <w:rsid w:val="00421B36"/>
    <w:rsid w:val="00421F64"/>
    <w:rsid w:val="004242C3"/>
    <w:rsid w:val="004258C7"/>
    <w:rsid w:val="00426278"/>
    <w:rsid w:val="004279D9"/>
    <w:rsid w:val="00431B53"/>
    <w:rsid w:val="0043281E"/>
    <w:rsid w:val="00433743"/>
    <w:rsid w:val="00434822"/>
    <w:rsid w:val="0043658E"/>
    <w:rsid w:val="00437010"/>
    <w:rsid w:val="00437A29"/>
    <w:rsid w:val="00440382"/>
    <w:rsid w:val="00440875"/>
    <w:rsid w:val="00441673"/>
    <w:rsid w:val="00444748"/>
    <w:rsid w:val="00445C22"/>
    <w:rsid w:val="00445E9E"/>
    <w:rsid w:val="00450165"/>
    <w:rsid w:val="00450353"/>
    <w:rsid w:val="00451106"/>
    <w:rsid w:val="004563EC"/>
    <w:rsid w:val="0046048E"/>
    <w:rsid w:val="00460541"/>
    <w:rsid w:val="00460FE4"/>
    <w:rsid w:val="00461592"/>
    <w:rsid w:val="004620E6"/>
    <w:rsid w:val="004625DC"/>
    <w:rsid w:val="00463256"/>
    <w:rsid w:val="0046617F"/>
    <w:rsid w:val="00466737"/>
    <w:rsid w:val="004668E5"/>
    <w:rsid w:val="004676B6"/>
    <w:rsid w:val="00467C70"/>
    <w:rsid w:val="004700AC"/>
    <w:rsid w:val="0047241B"/>
    <w:rsid w:val="00473EB7"/>
    <w:rsid w:val="00474011"/>
    <w:rsid w:val="0047512B"/>
    <w:rsid w:val="00476B4B"/>
    <w:rsid w:val="00477A74"/>
    <w:rsid w:val="00481393"/>
    <w:rsid w:val="00481BB3"/>
    <w:rsid w:val="0048341F"/>
    <w:rsid w:val="00484EFA"/>
    <w:rsid w:val="00485F5D"/>
    <w:rsid w:val="00487795"/>
    <w:rsid w:val="0049032E"/>
    <w:rsid w:val="0049035C"/>
    <w:rsid w:val="00490C6C"/>
    <w:rsid w:val="004910A0"/>
    <w:rsid w:val="004910D8"/>
    <w:rsid w:val="004918E0"/>
    <w:rsid w:val="00491C1D"/>
    <w:rsid w:val="00495F8B"/>
    <w:rsid w:val="0049645D"/>
    <w:rsid w:val="00497B86"/>
    <w:rsid w:val="004A0B25"/>
    <w:rsid w:val="004A1E80"/>
    <w:rsid w:val="004A2539"/>
    <w:rsid w:val="004A3CA6"/>
    <w:rsid w:val="004A64BB"/>
    <w:rsid w:val="004A66B0"/>
    <w:rsid w:val="004A66EC"/>
    <w:rsid w:val="004A66F2"/>
    <w:rsid w:val="004A7515"/>
    <w:rsid w:val="004B0197"/>
    <w:rsid w:val="004B1303"/>
    <w:rsid w:val="004B165B"/>
    <w:rsid w:val="004B165F"/>
    <w:rsid w:val="004B1D3A"/>
    <w:rsid w:val="004B26A2"/>
    <w:rsid w:val="004B2E4B"/>
    <w:rsid w:val="004B32CA"/>
    <w:rsid w:val="004B5205"/>
    <w:rsid w:val="004B5BA3"/>
    <w:rsid w:val="004C0ABB"/>
    <w:rsid w:val="004C0DBC"/>
    <w:rsid w:val="004C2480"/>
    <w:rsid w:val="004C4645"/>
    <w:rsid w:val="004C5191"/>
    <w:rsid w:val="004C5D91"/>
    <w:rsid w:val="004C6110"/>
    <w:rsid w:val="004C7260"/>
    <w:rsid w:val="004D1B60"/>
    <w:rsid w:val="004D1BBC"/>
    <w:rsid w:val="004D3109"/>
    <w:rsid w:val="004D3585"/>
    <w:rsid w:val="004D4C84"/>
    <w:rsid w:val="004D54C0"/>
    <w:rsid w:val="004D586B"/>
    <w:rsid w:val="004E1055"/>
    <w:rsid w:val="004E1473"/>
    <w:rsid w:val="004E14DE"/>
    <w:rsid w:val="004E2E2E"/>
    <w:rsid w:val="004E3AF2"/>
    <w:rsid w:val="004E70F1"/>
    <w:rsid w:val="004E754C"/>
    <w:rsid w:val="004F1A27"/>
    <w:rsid w:val="004F3BA6"/>
    <w:rsid w:val="004F3D3C"/>
    <w:rsid w:val="004F4ED6"/>
    <w:rsid w:val="004F4FF1"/>
    <w:rsid w:val="004F632E"/>
    <w:rsid w:val="005005CB"/>
    <w:rsid w:val="00501E25"/>
    <w:rsid w:val="00502565"/>
    <w:rsid w:val="005027A3"/>
    <w:rsid w:val="005030A8"/>
    <w:rsid w:val="0050352B"/>
    <w:rsid w:val="005039DC"/>
    <w:rsid w:val="0050420E"/>
    <w:rsid w:val="00505EDA"/>
    <w:rsid w:val="005060D5"/>
    <w:rsid w:val="0050652B"/>
    <w:rsid w:val="00507017"/>
    <w:rsid w:val="0050764E"/>
    <w:rsid w:val="00510645"/>
    <w:rsid w:val="00511846"/>
    <w:rsid w:val="005118B5"/>
    <w:rsid w:val="00511BFE"/>
    <w:rsid w:val="005127B9"/>
    <w:rsid w:val="00521946"/>
    <w:rsid w:val="00522842"/>
    <w:rsid w:val="005230FA"/>
    <w:rsid w:val="00524B73"/>
    <w:rsid w:val="00525139"/>
    <w:rsid w:val="005301AD"/>
    <w:rsid w:val="00532B1E"/>
    <w:rsid w:val="005332CE"/>
    <w:rsid w:val="00533387"/>
    <w:rsid w:val="005336E4"/>
    <w:rsid w:val="00533DF0"/>
    <w:rsid w:val="005346E2"/>
    <w:rsid w:val="0053481F"/>
    <w:rsid w:val="00534986"/>
    <w:rsid w:val="00534C6B"/>
    <w:rsid w:val="00536210"/>
    <w:rsid w:val="00536942"/>
    <w:rsid w:val="0053740F"/>
    <w:rsid w:val="00542C6F"/>
    <w:rsid w:val="00543B0D"/>
    <w:rsid w:val="00544A49"/>
    <w:rsid w:val="00544AAE"/>
    <w:rsid w:val="00545487"/>
    <w:rsid w:val="00547C40"/>
    <w:rsid w:val="00554647"/>
    <w:rsid w:val="005553A6"/>
    <w:rsid w:val="0055575D"/>
    <w:rsid w:val="00555821"/>
    <w:rsid w:val="00555A9D"/>
    <w:rsid w:val="00555BA6"/>
    <w:rsid w:val="00557733"/>
    <w:rsid w:val="0056005E"/>
    <w:rsid w:val="005636B4"/>
    <w:rsid w:val="0056449A"/>
    <w:rsid w:val="005652EA"/>
    <w:rsid w:val="005656EB"/>
    <w:rsid w:val="00566774"/>
    <w:rsid w:val="00567C2B"/>
    <w:rsid w:val="005716C7"/>
    <w:rsid w:val="00571E85"/>
    <w:rsid w:val="005722B6"/>
    <w:rsid w:val="00572B02"/>
    <w:rsid w:val="005731DF"/>
    <w:rsid w:val="005736D4"/>
    <w:rsid w:val="005749F7"/>
    <w:rsid w:val="0057510D"/>
    <w:rsid w:val="00576210"/>
    <w:rsid w:val="005762EF"/>
    <w:rsid w:val="00577F5F"/>
    <w:rsid w:val="00581202"/>
    <w:rsid w:val="00581B38"/>
    <w:rsid w:val="00581E93"/>
    <w:rsid w:val="005824B9"/>
    <w:rsid w:val="005826DB"/>
    <w:rsid w:val="005827AE"/>
    <w:rsid w:val="005836B6"/>
    <w:rsid w:val="00584304"/>
    <w:rsid w:val="00584557"/>
    <w:rsid w:val="00585206"/>
    <w:rsid w:val="00585898"/>
    <w:rsid w:val="005858C1"/>
    <w:rsid w:val="00585AD1"/>
    <w:rsid w:val="005860DB"/>
    <w:rsid w:val="005867E2"/>
    <w:rsid w:val="005869F0"/>
    <w:rsid w:val="005871D2"/>
    <w:rsid w:val="005920F0"/>
    <w:rsid w:val="00596976"/>
    <w:rsid w:val="005A081B"/>
    <w:rsid w:val="005A0AC9"/>
    <w:rsid w:val="005A4635"/>
    <w:rsid w:val="005A4F01"/>
    <w:rsid w:val="005A55F1"/>
    <w:rsid w:val="005A7803"/>
    <w:rsid w:val="005B1C28"/>
    <w:rsid w:val="005B1C6A"/>
    <w:rsid w:val="005B39CD"/>
    <w:rsid w:val="005B4904"/>
    <w:rsid w:val="005B4E6C"/>
    <w:rsid w:val="005B4F8B"/>
    <w:rsid w:val="005B54A4"/>
    <w:rsid w:val="005B5EF0"/>
    <w:rsid w:val="005C068F"/>
    <w:rsid w:val="005C15B8"/>
    <w:rsid w:val="005C207E"/>
    <w:rsid w:val="005C2D20"/>
    <w:rsid w:val="005C3907"/>
    <w:rsid w:val="005C4291"/>
    <w:rsid w:val="005C5F75"/>
    <w:rsid w:val="005C65B5"/>
    <w:rsid w:val="005D0576"/>
    <w:rsid w:val="005D0735"/>
    <w:rsid w:val="005D6199"/>
    <w:rsid w:val="005D6ABE"/>
    <w:rsid w:val="005D6D16"/>
    <w:rsid w:val="005D7A05"/>
    <w:rsid w:val="005E11BD"/>
    <w:rsid w:val="005E1911"/>
    <w:rsid w:val="005E1EE0"/>
    <w:rsid w:val="005E2E6B"/>
    <w:rsid w:val="005E3875"/>
    <w:rsid w:val="005E46B8"/>
    <w:rsid w:val="005E569B"/>
    <w:rsid w:val="005F0833"/>
    <w:rsid w:val="005F1C79"/>
    <w:rsid w:val="005F2523"/>
    <w:rsid w:val="005F2C73"/>
    <w:rsid w:val="005F32D3"/>
    <w:rsid w:val="005F41B6"/>
    <w:rsid w:val="005F4FF8"/>
    <w:rsid w:val="005F57C3"/>
    <w:rsid w:val="005F5806"/>
    <w:rsid w:val="005F7C0A"/>
    <w:rsid w:val="00604E57"/>
    <w:rsid w:val="00606D3F"/>
    <w:rsid w:val="00610601"/>
    <w:rsid w:val="00611D16"/>
    <w:rsid w:val="00613664"/>
    <w:rsid w:val="00613F58"/>
    <w:rsid w:val="006151B4"/>
    <w:rsid w:val="00615A80"/>
    <w:rsid w:val="006166D8"/>
    <w:rsid w:val="0062095E"/>
    <w:rsid w:val="00624F6F"/>
    <w:rsid w:val="00626E21"/>
    <w:rsid w:val="00627CD9"/>
    <w:rsid w:val="00630242"/>
    <w:rsid w:val="00630248"/>
    <w:rsid w:val="00631431"/>
    <w:rsid w:val="00631E95"/>
    <w:rsid w:val="0063206D"/>
    <w:rsid w:val="00635E56"/>
    <w:rsid w:val="00636C6A"/>
    <w:rsid w:val="006372F2"/>
    <w:rsid w:val="00637D35"/>
    <w:rsid w:val="00637E23"/>
    <w:rsid w:val="00641760"/>
    <w:rsid w:val="00641899"/>
    <w:rsid w:val="00641FBB"/>
    <w:rsid w:val="00642923"/>
    <w:rsid w:val="0064367F"/>
    <w:rsid w:val="006439EB"/>
    <w:rsid w:val="00643E29"/>
    <w:rsid w:val="006444C1"/>
    <w:rsid w:val="00644FD4"/>
    <w:rsid w:val="006468C6"/>
    <w:rsid w:val="006471D6"/>
    <w:rsid w:val="006477F6"/>
    <w:rsid w:val="00650B65"/>
    <w:rsid w:val="006518B9"/>
    <w:rsid w:val="00651A58"/>
    <w:rsid w:val="00651FBE"/>
    <w:rsid w:val="00652C29"/>
    <w:rsid w:val="00652CC1"/>
    <w:rsid w:val="006532AF"/>
    <w:rsid w:val="006534D1"/>
    <w:rsid w:val="006537AF"/>
    <w:rsid w:val="0065392D"/>
    <w:rsid w:val="0065594F"/>
    <w:rsid w:val="006575D0"/>
    <w:rsid w:val="00657F9A"/>
    <w:rsid w:val="00662BB7"/>
    <w:rsid w:val="006641B3"/>
    <w:rsid w:val="006648D0"/>
    <w:rsid w:val="00664D1C"/>
    <w:rsid w:val="00664D75"/>
    <w:rsid w:val="006650F9"/>
    <w:rsid w:val="006658B5"/>
    <w:rsid w:val="006664E3"/>
    <w:rsid w:val="00666D7F"/>
    <w:rsid w:val="00667250"/>
    <w:rsid w:val="00670E81"/>
    <w:rsid w:val="006719D4"/>
    <w:rsid w:val="00674A9C"/>
    <w:rsid w:val="00675CDE"/>
    <w:rsid w:val="0067657D"/>
    <w:rsid w:val="00677471"/>
    <w:rsid w:val="0067786E"/>
    <w:rsid w:val="00677A18"/>
    <w:rsid w:val="006813E1"/>
    <w:rsid w:val="0068337D"/>
    <w:rsid w:val="0068368B"/>
    <w:rsid w:val="00684A2B"/>
    <w:rsid w:val="006852B7"/>
    <w:rsid w:val="006854B1"/>
    <w:rsid w:val="0068582C"/>
    <w:rsid w:val="00685868"/>
    <w:rsid w:val="00685AD9"/>
    <w:rsid w:val="00686434"/>
    <w:rsid w:val="0068666A"/>
    <w:rsid w:val="006868FF"/>
    <w:rsid w:val="00686AF1"/>
    <w:rsid w:val="00686D88"/>
    <w:rsid w:val="0068737C"/>
    <w:rsid w:val="00692EFF"/>
    <w:rsid w:val="00693789"/>
    <w:rsid w:val="00694C63"/>
    <w:rsid w:val="00697EFB"/>
    <w:rsid w:val="006A1C36"/>
    <w:rsid w:val="006A2279"/>
    <w:rsid w:val="006A3AA1"/>
    <w:rsid w:val="006A41F3"/>
    <w:rsid w:val="006A520E"/>
    <w:rsid w:val="006A7767"/>
    <w:rsid w:val="006A79D1"/>
    <w:rsid w:val="006B1E8B"/>
    <w:rsid w:val="006B22EA"/>
    <w:rsid w:val="006B7949"/>
    <w:rsid w:val="006B7DFA"/>
    <w:rsid w:val="006C19CB"/>
    <w:rsid w:val="006C2234"/>
    <w:rsid w:val="006C2480"/>
    <w:rsid w:val="006C25B0"/>
    <w:rsid w:val="006C28E9"/>
    <w:rsid w:val="006C2DC8"/>
    <w:rsid w:val="006C5269"/>
    <w:rsid w:val="006C561E"/>
    <w:rsid w:val="006C65A5"/>
    <w:rsid w:val="006C66B9"/>
    <w:rsid w:val="006C7C58"/>
    <w:rsid w:val="006D00A2"/>
    <w:rsid w:val="006D07C5"/>
    <w:rsid w:val="006D1635"/>
    <w:rsid w:val="006D192D"/>
    <w:rsid w:val="006D1BDA"/>
    <w:rsid w:val="006D45E2"/>
    <w:rsid w:val="006D5204"/>
    <w:rsid w:val="006D5353"/>
    <w:rsid w:val="006D60A6"/>
    <w:rsid w:val="006D6B43"/>
    <w:rsid w:val="006D6E24"/>
    <w:rsid w:val="006D742A"/>
    <w:rsid w:val="006E2875"/>
    <w:rsid w:val="006E2C66"/>
    <w:rsid w:val="006E308F"/>
    <w:rsid w:val="006E38AA"/>
    <w:rsid w:val="006E7E6A"/>
    <w:rsid w:val="006E7EBF"/>
    <w:rsid w:val="006F1333"/>
    <w:rsid w:val="006F135D"/>
    <w:rsid w:val="006F1779"/>
    <w:rsid w:val="006F2C3E"/>
    <w:rsid w:val="006F470C"/>
    <w:rsid w:val="006F4EB7"/>
    <w:rsid w:val="006F598D"/>
    <w:rsid w:val="006F6401"/>
    <w:rsid w:val="006F6EFE"/>
    <w:rsid w:val="006F7A65"/>
    <w:rsid w:val="007001ED"/>
    <w:rsid w:val="0070034A"/>
    <w:rsid w:val="007014D6"/>
    <w:rsid w:val="0070272B"/>
    <w:rsid w:val="00702FED"/>
    <w:rsid w:val="00704456"/>
    <w:rsid w:val="00704E77"/>
    <w:rsid w:val="00706C8B"/>
    <w:rsid w:val="007071A0"/>
    <w:rsid w:val="00710128"/>
    <w:rsid w:val="00710248"/>
    <w:rsid w:val="007123B8"/>
    <w:rsid w:val="00712ABA"/>
    <w:rsid w:val="00712F7C"/>
    <w:rsid w:val="00713C9F"/>
    <w:rsid w:val="00714583"/>
    <w:rsid w:val="00715628"/>
    <w:rsid w:val="00715F38"/>
    <w:rsid w:val="0071697F"/>
    <w:rsid w:val="00717DD9"/>
    <w:rsid w:val="007200D4"/>
    <w:rsid w:val="00721A36"/>
    <w:rsid w:val="00723101"/>
    <w:rsid w:val="00724B32"/>
    <w:rsid w:val="00724E43"/>
    <w:rsid w:val="007255A0"/>
    <w:rsid w:val="007258B8"/>
    <w:rsid w:val="00725954"/>
    <w:rsid w:val="00725BD2"/>
    <w:rsid w:val="007276F8"/>
    <w:rsid w:val="0073008C"/>
    <w:rsid w:val="00730E78"/>
    <w:rsid w:val="007336EA"/>
    <w:rsid w:val="00734433"/>
    <w:rsid w:val="00735BED"/>
    <w:rsid w:val="00735E00"/>
    <w:rsid w:val="0073618E"/>
    <w:rsid w:val="00736319"/>
    <w:rsid w:val="00736FD8"/>
    <w:rsid w:val="00740290"/>
    <w:rsid w:val="00742A19"/>
    <w:rsid w:val="00743210"/>
    <w:rsid w:val="00743AD6"/>
    <w:rsid w:val="00744EE5"/>
    <w:rsid w:val="00747AD3"/>
    <w:rsid w:val="0075150E"/>
    <w:rsid w:val="00751B82"/>
    <w:rsid w:val="007535E1"/>
    <w:rsid w:val="0075464F"/>
    <w:rsid w:val="00754F48"/>
    <w:rsid w:val="0075655B"/>
    <w:rsid w:val="00756819"/>
    <w:rsid w:val="0075757E"/>
    <w:rsid w:val="00757721"/>
    <w:rsid w:val="00760037"/>
    <w:rsid w:val="00761583"/>
    <w:rsid w:val="0076211A"/>
    <w:rsid w:val="00762C81"/>
    <w:rsid w:val="00763021"/>
    <w:rsid w:val="00764320"/>
    <w:rsid w:val="00765605"/>
    <w:rsid w:val="0076593B"/>
    <w:rsid w:val="0076609F"/>
    <w:rsid w:val="00766449"/>
    <w:rsid w:val="00766E18"/>
    <w:rsid w:val="00770269"/>
    <w:rsid w:val="007705A4"/>
    <w:rsid w:val="00770D42"/>
    <w:rsid w:val="007724FE"/>
    <w:rsid w:val="00772769"/>
    <w:rsid w:val="00772C2C"/>
    <w:rsid w:val="00773B0B"/>
    <w:rsid w:val="00774C8E"/>
    <w:rsid w:val="00775C94"/>
    <w:rsid w:val="007769FD"/>
    <w:rsid w:val="00776BE1"/>
    <w:rsid w:val="0077718B"/>
    <w:rsid w:val="0077749E"/>
    <w:rsid w:val="0078133D"/>
    <w:rsid w:val="007832D0"/>
    <w:rsid w:val="00784456"/>
    <w:rsid w:val="00784D5E"/>
    <w:rsid w:val="007900BF"/>
    <w:rsid w:val="00791736"/>
    <w:rsid w:val="00792A75"/>
    <w:rsid w:val="007939AA"/>
    <w:rsid w:val="00794891"/>
    <w:rsid w:val="00794A4D"/>
    <w:rsid w:val="007956A3"/>
    <w:rsid w:val="007960B1"/>
    <w:rsid w:val="00796E55"/>
    <w:rsid w:val="00796EBF"/>
    <w:rsid w:val="007974F9"/>
    <w:rsid w:val="00797699"/>
    <w:rsid w:val="00797E0B"/>
    <w:rsid w:val="00797E1E"/>
    <w:rsid w:val="007A3E1B"/>
    <w:rsid w:val="007A618D"/>
    <w:rsid w:val="007B2CC1"/>
    <w:rsid w:val="007B41E2"/>
    <w:rsid w:val="007B4860"/>
    <w:rsid w:val="007B6ACB"/>
    <w:rsid w:val="007C1552"/>
    <w:rsid w:val="007C3B0A"/>
    <w:rsid w:val="007C594B"/>
    <w:rsid w:val="007C6E4E"/>
    <w:rsid w:val="007D17CE"/>
    <w:rsid w:val="007D22C4"/>
    <w:rsid w:val="007D2A06"/>
    <w:rsid w:val="007D31B8"/>
    <w:rsid w:val="007D3363"/>
    <w:rsid w:val="007D3971"/>
    <w:rsid w:val="007D4BF7"/>
    <w:rsid w:val="007D590B"/>
    <w:rsid w:val="007D6574"/>
    <w:rsid w:val="007D7C98"/>
    <w:rsid w:val="007E112A"/>
    <w:rsid w:val="007E1446"/>
    <w:rsid w:val="007E1B92"/>
    <w:rsid w:val="007E3C67"/>
    <w:rsid w:val="007E4946"/>
    <w:rsid w:val="007E6B60"/>
    <w:rsid w:val="007E7C4D"/>
    <w:rsid w:val="007F0BB9"/>
    <w:rsid w:val="007F0DD4"/>
    <w:rsid w:val="007F10C3"/>
    <w:rsid w:val="007F11B7"/>
    <w:rsid w:val="007F12A2"/>
    <w:rsid w:val="007F27AE"/>
    <w:rsid w:val="007F2C5D"/>
    <w:rsid w:val="007F2D51"/>
    <w:rsid w:val="007F2DF4"/>
    <w:rsid w:val="007F33E5"/>
    <w:rsid w:val="007F3894"/>
    <w:rsid w:val="007F46F7"/>
    <w:rsid w:val="007F524E"/>
    <w:rsid w:val="007F526F"/>
    <w:rsid w:val="007F55DD"/>
    <w:rsid w:val="00800AA7"/>
    <w:rsid w:val="0080167E"/>
    <w:rsid w:val="00802372"/>
    <w:rsid w:val="0080278F"/>
    <w:rsid w:val="00802CBC"/>
    <w:rsid w:val="00804994"/>
    <w:rsid w:val="00805AE3"/>
    <w:rsid w:val="00805BB3"/>
    <w:rsid w:val="0080656B"/>
    <w:rsid w:val="00810859"/>
    <w:rsid w:val="00815B6F"/>
    <w:rsid w:val="00816C40"/>
    <w:rsid w:val="00817702"/>
    <w:rsid w:val="0082074A"/>
    <w:rsid w:val="00821A6C"/>
    <w:rsid w:val="00824060"/>
    <w:rsid w:val="0082458F"/>
    <w:rsid w:val="0082496F"/>
    <w:rsid w:val="00826DE4"/>
    <w:rsid w:val="008270E9"/>
    <w:rsid w:val="00831485"/>
    <w:rsid w:val="00832027"/>
    <w:rsid w:val="00832F9D"/>
    <w:rsid w:val="0083351E"/>
    <w:rsid w:val="00834F11"/>
    <w:rsid w:val="00835E0B"/>
    <w:rsid w:val="00836543"/>
    <w:rsid w:val="00836D2E"/>
    <w:rsid w:val="008410D9"/>
    <w:rsid w:val="0084110C"/>
    <w:rsid w:val="008426F6"/>
    <w:rsid w:val="00843247"/>
    <w:rsid w:val="00843EDC"/>
    <w:rsid w:val="00844862"/>
    <w:rsid w:val="00845211"/>
    <w:rsid w:val="00847239"/>
    <w:rsid w:val="00847718"/>
    <w:rsid w:val="00847F22"/>
    <w:rsid w:val="00850FB2"/>
    <w:rsid w:val="00853DE1"/>
    <w:rsid w:val="00854F5C"/>
    <w:rsid w:val="00857640"/>
    <w:rsid w:val="00860634"/>
    <w:rsid w:val="00862E56"/>
    <w:rsid w:val="0086431B"/>
    <w:rsid w:val="0086489F"/>
    <w:rsid w:val="008660FA"/>
    <w:rsid w:val="00866F1F"/>
    <w:rsid w:val="00867A65"/>
    <w:rsid w:val="0087228A"/>
    <w:rsid w:val="008737C0"/>
    <w:rsid w:val="00875693"/>
    <w:rsid w:val="0087582B"/>
    <w:rsid w:val="00876008"/>
    <w:rsid w:val="008769B0"/>
    <w:rsid w:val="0088098B"/>
    <w:rsid w:val="00881167"/>
    <w:rsid w:val="008813B2"/>
    <w:rsid w:val="00882188"/>
    <w:rsid w:val="0088242B"/>
    <w:rsid w:val="008824BD"/>
    <w:rsid w:val="008825E4"/>
    <w:rsid w:val="00886624"/>
    <w:rsid w:val="008873BA"/>
    <w:rsid w:val="0089070B"/>
    <w:rsid w:val="008915B7"/>
    <w:rsid w:val="0089219C"/>
    <w:rsid w:val="008936D1"/>
    <w:rsid w:val="00896135"/>
    <w:rsid w:val="0089620D"/>
    <w:rsid w:val="00896A5F"/>
    <w:rsid w:val="008970FE"/>
    <w:rsid w:val="00897BF3"/>
    <w:rsid w:val="008A1F02"/>
    <w:rsid w:val="008A4120"/>
    <w:rsid w:val="008B0EB6"/>
    <w:rsid w:val="008B148B"/>
    <w:rsid w:val="008B1B37"/>
    <w:rsid w:val="008B33A1"/>
    <w:rsid w:val="008B39CE"/>
    <w:rsid w:val="008B39F3"/>
    <w:rsid w:val="008B48C0"/>
    <w:rsid w:val="008B5A21"/>
    <w:rsid w:val="008B5A8E"/>
    <w:rsid w:val="008B5FB4"/>
    <w:rsid w:val="008B66D9"/>
    <w:rsid w:val="008B6D33"/>
    <w:rsid w:val="008B6FBF"/>
    <w:rsid w:val="008C1CA3"/>
    <w:rsid w:val="008C328B"/>
    <w:rsid w:val="008C40CF"/>
    <w:rsid w:val="008C529F"/>
    <w:rsid w:val="008C556E"/>
    <w:rsid w:val="008C6875"/>
    <w:rsid w:val="008D02F3"/>
    <w:rsid w:val="008D04DB"/>
    <w:rsid w:val="008D0EC0"/>
    <w:rsid w:val="008D1126"/>
    <w:rsid w:val="008D14B8"/>
    <w:rsid w:val="008D1831"/>
    <w:rsid w:val="008D34A3"/>
    <w:rsid w:val="008E18C1"/>
    <w:rsid w:val="008E1C7D"/>
    <w:rsid w:val="008E26D7"/>
    <w:rsid w:val="008E41C9"/>
    <w:rsid w:val="008E4972"/>
    <w:rsid w:val="008E558E"/>
    <w:rsid w:val="008E686D"/>
    <w:rsid w:val="008E7445"/>
    <w:rsid w:val="008E7FEF"/>
    <w:rsid w:val="008F0094"/>
    <w:rsid w:val="008F033F"/>
    <w:rsid w:val="008F1850"/>
    <w:rsid w:val="008F3806"/>
    <w:rsid w:val="008F4390"/>
    <w:rsid w:val="008F4495"/>
    <w:rsid w:val="008F5843"/>
    <w:rsid w:val="008F60B0"/>
    <w:rsid w:val="008F7C0A"/>
    <w:rsid w:val="00901C5A"/>
    <w:rsid w:val="0090412E"/>
    <w:rsid w:val="00904F95"/>
    <w:rsid w:val="009051D4"/>
    <w:rsid w:val="0090530C"/>
    <w:rsid w:val="009059DA"/>
    <w:rsid w:val="00905B1F"/>
    <w:rsid w:val="00907325"/>
    <w:rsid w:val="0090777C"/>
    <w:rsid w:val="009122FD"/>
    <w:rsid w:val="00914B8E"/>
    <w:rsid w:val="00915400"/>
    <w:rsid w:val="00915784"/>
    <w:rsid w:val="009157EE"/>
    <w:rsid w:val="00915BB8"/>
    <w:rsid w:val="00916E60"/>
    <w:rsid w:val="00920003"/>
    <w:rsid w:val="009201C8"/>
    <w:rsid w:val="0092513C"/>
    <w:rsid w:val="00926421"/>
    <w:rsid w:val="00926F72"/>
    <w:rsid w:val="00927A38"/>
    <w:rsid w:val="00930494"/>
    <w:rsid w:val="00931F4C"/>
    <w:rsid w:val="0093322E"/>
    <w:rsid w:val="00934D41"/>
    <w:rsid w:val="009353E2"/>
    <w:rsid w:val="00935B33"/>
    <w:rsid w:val="00936E0E"/>
    <w:rsid w:val="00940F19"/>
    <w:rsid w:val="009425C0"/>
    <w:rsid w:val="00944A71"/>
    <w:rsid w:val="009450CC"/>
    <w:rsid w:val="0094541A"/>
    <w:rsid w:val="00945CEF"/>
    <w:rsid w:val="00946B8E"/>
    <w:rsid w:val="009500D9"/>
    <w:rsid w:val="009512F7"/>
    <w:rsid w:val="00951A19"/>
    <w:rsid w:val="009522D1"/>
    <w:rsid w:val="00954EB3"/>
    <w:rsid w:val="00955B1D"/>
    <w:rsid w:val="00956D7F"/>
    <w:rsid w:val="00957575"/>
    <w:rsid w:val="00960AFE"/>
    <w:rsid w:val="00964258"/>
    <w:rsid w:val="00964F6D"/>
    <w:rsid w:val="00966963"/>
    <w:rsid w:val="00972A40"/>
    <w:rsid w:val="009739E2"/>
    <w:rsid w:val="009746AE"/>
    <w:rsid w:val="00976FA2"/>
    <w:rsid w:val="00977F26"/>
    <w:rsid w:val="00980B83"/>
    <w:rsid w:val="0098121B"/>
    <w:rsid w:val="00982AD5"/>
    <w:rsid w:val="00984522"/>
    <w:rsid w:val="00984B31"/>
    <w:rsid w:val="00986553"/>
    <w:rsid w:val="009869A8"/>
    <w:rsid w:val="00986DA3"/>
    <w:rsid w:val="00987F3E"/>
    <w:rsid w:val="00991E62"/>
    <w:rsid w:val="00992E7A"/>
    <w:rsid w:val="00994013"/>
    <w:rsid w:val="00994486"/>
    <w:rsid w:val="00995431"/>
    <w:rsid w:val="00996EAE"/>
    <w:rsid w:val="009971D3"/>
    <w:rsid w:val="009A1D6E"/>
    <w:rsid w:val="009A23D7"/>
    <w:rsid w:val="009A2C0E"/>
    <w:rsid w:val="009A3FA3"/>
    <w:rsid w:val="009B0890"/>
    <w:rsid w:val="009B14EA"/>
    <w:rsid w:val="009B1787"/>
    <w:rsid w:val="009B1E6A"/>
    <w:rsid w:val="009B2DD3"/>
    <w:rsid w:val="009B6422"/>
    <w:rsid w:val="009C12F0"/>
    <w:rsid w:val="009C1B29"/>
    <w:rsid w:val="009C3240"/>
    <w:rsid w:val="009C4CED"/>
    <w:rsid w:val="009C6045"/>
    <w:rsid w:val="009D08AD"/>
    <w:rsid w:val="009D0F54"/>
    <w:rsid w:val="009D10FE"/>
    <w:rsid w:val="009D1A89"/>
    <w:rsid w:val="009D292A"/>
    <w:rsid w:val="009D2C36"/>
    <w:rsid w:val="009D3BA5"/>
    <w:rsid w:val="009D43F5"/>
    <w:rsid w:val="009D591A"/>
    <w:rsid w:val="009D6B4E"/>
    <w:rsid w:val="009E0C93"/>
    <w:rsid w:val="009E0D39"/>
    <w:rsid w:val="009E4424"/>
    <w:rsid w:val="009E4B1F"/>
    <w:rsid w:val="009E6A96"/>
    <w:rsid w:val="009F116F"/>
    <w:rsid w:val="009F1349"/>
    <w:rsid w:val="009F1911"/>
    <w:rsid w:val="009F2213"/>
    <w:rsid w:val="009F35D9"/>
    <w:rsid w:val="009F7002"/>
    <w:rsid w:val="009F7E9E"/>
    <w:rsid w:val="00A00FA2"/>
    <w:rsid w:val="00A0230D"/>
    <w:rsid w:val="00A02935"/>
    <w:rsid w:val="00A0406B"/>
    <w:rsid w:val="00A0546A"/>
    <w:rsid w:val="00A05B38"/>
    <w:rsid w:val="00A060B8"/>
    <w:rsid w:val="00A06807"/>
    <w:rsid w:val="00A101A7"/>
    <w:rsid w:val="00A118B9"/>
    <w:rsid w:val="00A11CCA"/>
    <w:rsid w:val="00A12603"/>
    <w:rsid w:val="00A132BF"/>
    <w:rsid w:val="00A1406C"/>
    <w:rsid w:val="00A14E35"/>
    <w:rsid w:val="00A20179"/>
    <w:rsid w:val="00A20E69"/>
    <w:rsid w:val="00A224D0"/>
    <w:rsid w:val="00A22754"/>
    <w:rsid w:val="00A244B4"/>
    <w:rsid w:val="00A249BE"/>
    <w:rsid w:val="00A31090"/>
    <w:rsid w:val="00A317C2"/>
    <w:rsid w:val="00A31B85"/>
    <w:rsid w:val="00A32140"/>
    <w:rsid w:val="00A32550"/>
    <w:rsid w:val="00A33644"/>
    <w:rsid w:val="00A35DAC"/>
    <w:rsid w:val="00A3699F"/>
    <w:rsid w:val="00A375A3"/>
    <w:rsid w:val="00A40CAF"/>
    <w:rsid w:val="00A412DD"/>
    <w:rsid w:val="00A42C94"/>
    <w:rsid w:val="00A43AFC"/>
    <w:rsid w:val="00A45693"/>
    <w:rsid w:val="00A45DB8"/>
    <w:rsid w:val="00A47477"/>
    <w:rsid w:val="00A47AF2"/>
    <w:rsid w:val="00A47C2E"/>
    <w:rsid w:val="00A50CAE"/>
    <w:rsid w:val="00A5132B"/>
    <w:rsid w:val="00A51AC0"/>
    <w:rsid w:val="00A51BD5"/>
    <w:rsid w:val="00A52586"/>
    <w:rsid w:val="00A52975"/>
    <w:rsid w:val="00A52D97"/>
    <w:rsid w:val="00A542F1"/>
    <w:rsid w:val="00A578BF"/>
    <w:rsid w:val="00A613D4"/>
    <w:rsid w:val="00A6180A"/>
    <w:rsid w:val="00A61961"/>
    <w:rsid w:val="00A623B8"/>
    <w:rsid w:val="00A62E04"/>
    <w:rsid w:val="00A64070"/>
    <w:rsid w:val="00A64C23"/>
    <w:rsid w:val="00A67E79"/>
    <w:rsid w:val="00A70D24"/>
    <w:rsid w:val="00A71D19"/>
    <w:rsid w:val="00A76C93"/>
    <w:rsid w:val="00A76DF2"/>
    <w:rsid w:val="00A81203"/>
    <w:rsid w:val="00A81D05"/>
    <w:rsid w:val="00A82177"/>
    <w:rsid w:val="00A8298C"/>
    <w:rsid w:val="00A84E7E"/>
    <w:rsid w:val="00A85354"/>
    <w:rsid w:val="00A85E12"/>
    <w:rsid w:val="00A861AF"/>
    <w:rsid w:val="00A8736A"/>
    <w:rsid w:val="00A87688"/>
    <w:rsid w:val="00A93144"/>
    <w:rsid w:val="00A94860"/>
    <w:rsid w:val="00A9577A"/>
    <w:rsid w:val="00A959D6"/>
    <w:rsid w:val="00A96B7B"/>
    <w:rsid w:val="00AA2CAD"/>
    <w:rsid w:val="00AA3C59"/>
    <w:rsid w:val="00AA5220"/>
    <w:rsid w:val="00AA5A55"/>
    <w:rsid w:val="00AA6868"/>
    <w:rsid w:val="00AA6A3E"/>
    <w:rsid w:val="00AB01D3"/>
    <w:rsid w:val="00AB06E4"/>
    <w:rsid w:val="00AB1602"/>
    <w:rsid w:val="00AB34C8"/>
    <w:rsid w:val="00AB6771"/>
    <w:rsid w:val="00AC379F"/>
    <w:rsid w:val="00AC4C8F"/>
    <w:rsid w:val="00AC659E"/>
    <w:rsid w:val="00AC7379"/>
    <w:rsid w:val="00AC7D8C"/>
    <w:rsid w:val="00AC7DEA"/>
    <w:rsid w:val="00AD15A9"/>
    <w:rsid w:val="00AD20D2"/>
    <w:rsid w:val="00AD250E"/>
    <w:rsid w:val="00AD3497"/>
    <w:rsid w:val="00AD6D5F"/>
    <w:rsid w:val="00AE0EC2"/>
    <w:rsid w:val="00AE2C11"/>
    <w:rsid w:val="00AE3DF4"/>
    <w:rsid w:val="00AE42FE"/>
    <w:rsid w:val="00AE63FC"/>
    <w:rsid w:val="00AE7C87"/>
    <w:rsid w:val="00AF07B1"/>
    <w:rsid w:val="00AF0D20"/>
    <w:rsid w:val="00AF0FC5"/>
    <w:rsid w:val="00AF38BF"/>
    <w:rsid w:val="00AF4E89"/>
    <w:rsid w:val="00AF53C9"/>
    <w:rsid w:val="00AF5421"/>
    <w:rsid w:val="00AF6FA5"/>
    <w:rsid w:val="00AF7CD7"/>
    <w:rsid w:val="00AF7E1A"/>
    <w:rsid w:val="00B02B12"/>
    <w:rsid w:val="00B04417"/>
    <w:rsid w:val="00B06211"/>
    <w:rsid w:val="00B06E47"/>
    <w:rsid w:val="00B11F38"/>
    <w:rsid w:val="00B1262B"/>
    <w:rsid w:val="00B12F1B"/>
    <w:rsid w:val="00B14ADF"/>
    <w:rsid w:val="00B15C39"/>
    <w:rsid w:val="00B16890"/>
    <w:rsid w:val="00B16B6B"/>
    <w:rsid w:val="00B16E2A"/>
    <w:rsid w:val="00B175C7"/>
    <w:rsid w:val="00B17A2F"/>
    <w:rsid w:val="00B205E2"/>
    <w:rsid w:val="00B20B17"/>
    <w:rsid w:val="00B213D1"/>
    <w:rsid w:val="00B21942"/>
    <w:rsid w:val="00B2264F"/>
    <w:rsid w:val="00B22B9F"/>
    <w:rsid w:val="00B236F1"/>
    <w:rsid w:val="00B25E33"/>
    <w:rsid w:val="00B27B7E"/>
    <w:rsid w:val="00B327B7"/>
    <w:rsid w:val="00B3401A"/>
    <w:rsid w:val="00B34094"/>
    <w:rsid w:val="00B340AC"/>
    <w:rsid w:val="00B342FF"/>
    <w:rsid w:val="00B34476"/>
    <w:rsid w:val="00B35087"/>
    <w:rsid w:val="00B3644A"/>
    <w:rsid w:val="00B370B5"/>
    <w:rsid w:val="00B42011"/>
    <w:rsid w:val="00B4211A"/>
    <w:rsid w:val="00B43694"/>
    <w:rsid w:val="00B45AF1"/>
    <w:rsid w:val="00B47A73"/>
    <w:rsid w:val="00B5002C"/>
    <w:rsid w:val="00B517C6"/>
    <w:rsid w:val="00B52258"/>
    <w:rsid w:val="00B52E12"/>
    <w:rsid w:val="00B54A2B"/>
    <w:rsid w:val="00B54A67"/>
    <w:rsid w:val="00B56D4E"/>
    <w:rsid w:val="00B5722E"/>
    <w:rsid w:val="00B57BC7"/>
    <w:rsid w:val="00B646A8"/>
    <w:rsid w:val="00B734FC"/>
    <w:rsid w:val="00B74903"/>
    <w:rsid w:val="00B75191"/>
    <w:rsid w:val="00B777EA"/>
    <w:rsid w:val="00B804E0"/>
    <w:rsid w:val="00B8061A"/>
    <w:rsid w:val="00B81519"/>
    <w:rsid w:val="00B816F7"/>
    <w:rsid w:val="00B83CE1"/>
    <w:rsid w:val="00B83E15"/>
    <w:rsid w:val="00B85AB9"/>
    <w:rsid w:val="00B85B9E"/>
    <w:rsid w:val="00B869EC"/>
    <w:rsid w:val="00B92C93"/>
    <w:rsid w:val="00B94487"/>
    <w:rsid w:val="00B94B30"/>
    <w:rsid w:val="00B953FA"/>
    <w:rsid w:val="00B9623D"/>
    <w:rsid w:val="00B96A92"/>
    <w:rsid w:val="00B9712F"/>
    <w:rsid w:val="00BA07CF"/>
    <w:rsid w:val="00BA36E3"/>
    <w:rsid w:val="00BA372A"/>
    <w:rsid w:val="00BA41C1"/>
    <w:rsid w:val="00BA4EDB"/>
    <w:rsid w:val="00BA4F04"/>
    <w:rsid w:val="00BA5858"/>
    <w:rsid w:val="00BA7B24"/>
    <w:rsid w:val="00BB3586"/>
    <w:rsid w:val="00BB6880"/>
    <w:rsid w:val="00BB6F84"/>
    <w:rsid w:val="00BB7644"/>
    <w:rsid w:val="00BC0008"/>
    <w:rsid w:val="00BC09B4"/>
    <w:rsid w:val="00BC0EE0"/>
    <w:rsid w:val="00BC2842"/>
    <w:rsid w:val="00BC683A"/>
    <w:rsid w:val="00BC7CB3"/>
    <w:rsid w:val="00BD2804"/>
    <w:rsid w:val="00BD383C"/>
    <w:rsid w:val="00BD4DE2"/>
    <w:rsid w:val="00BD63AC"/>
    <w:rsid w:val="00BE156B"/>
    <w:rsid w:val="00BE2053"/>
    <w:rsid w:val="00BE2582"/>
    <w:rsid w:val="00BE39D8"/>
    <w:rsid w:val="00BE472D"/>
    <w:rsid w:val="00BE4C99"/>
    <w:rsid w:val="00BE6ACF"/>
    <w:rsid w:val="00BF0510"/>
    <w:rsid w:val="00BF3AED"/>
    <w:rsid w:val="00BF4118"/>
    <w:rsid w:val="00BF7182"/>
    <w:rsid w:val="00C00EA5"/>
    <w:rsid w:val="00C01351"/>
    <w:rsid w:val="00C02852"/>
    <w:rsid w:val="00C0522A"/>
    <w:rsid w:val="00C06382"/>
    <w:rsid w:val="00C077B1"/>
    <w:rsid w:val="00C10D58"/>
    <w:rsid w:val="00C11A16"/>
    <w:rsid w:val="00C122C7"/>
    <w:rsid w:val="00C12692"/>
    <w:rsid w:val="00C12B2E"/>
    <w:rsid w:val="00C140F8"/>
    <w:rsid w:val="00C144A8"/>
    <w:rsid w:val="00C1553F"/>
    <w:rsid w:val="00C16C41"/>
    <w:rsid w:val="00C17285"/>
    <w:rsid w:val="00C21065"/>
    <w:rsid w:val="00C211E1"/>
    <w:rsid w:val="00C23CD4"/>
    <w:rsid w:val="00C23ED7"/>
    <w:rsid w:val="00C27F45"/>
    <w:rsid w:val="00C3102C"/>
    <w:rsid w:val="00C3236E"/>
    <w:rsid w:val="00C32483"/>
    <w:rsid w:val="00C33454"/>
    <w:rsid w:val="00C33DA2"/>
    <w:rsid w:val="00C34C3C"/>
    <w:rsid w:val="00C378F0"/>
    <w:rsid w:val="00C4152B"/>
    <w:rsid w:val="00C4236C"/>
    <w:rsid w:val="00C437FF"/>
    <w:rsid w:val="00C43D92"/>
    <w:rsid w:val="00C4432B"/>
    <w:rsid w:val="00C46066"/>
    <w:rsid w:val="00C472EB"/>
    <w:rsid w:val="00C47355"/>
    <w:rsid w:val="00C50859"/>
    <w:rsid w:val="00C50CE7"/>
    <w:rsid w:val="00C50D80"/>
    <w:rsid w:val="00C53F29"/>
    <w:rsid w:val="00C61429"/>
    <w:rsid w:val="00C61708"/>
    <w:rsid w:val="00C62425"/>
    <w:rsid w:val="00C62627"/>
    <w:rsid w:val="00C72961"/>
    <w:rsid w:val="00C72999"/>
    <w:rsid w:val="00C742B0"/>
    <w:rsid w:val="00C8091D"/>
    <w:rsid w:val="00C80A34"/>
    <w:rsid w:val="00C81789"/>
    <w:rsid w:val="00C82598"/>
    <w:rsid w:val="00C84135"/>
    <w:rsid w:val="00C84369"/>
    <w:rsid w:val="00C84C5F"/>
    <w:rsid w:val="00C8507E"/>
    <w:rsid w:val="00C85444"/>
    <w:rsid w:val="00C860FB"/>
    <w:rsid w:val="00C86608"/>
    <w:rsid w:val="00C9313E"/>
    <w:rsid w:val="00C956DF"/>
    <w:rsid w:val="00C957CD"/>
    <w:rsid w:val="00C959A3"/>
    <w:rsid w:val="00C96A3E"/>
    <w:rsid w:val="00C97113"/>
    <w:rsid w:val="00C97736"/>
    <w:rsid w:val="00CA00A6"/>
    <w:rsid w:val="00CA0BF1"/>
    <w:rsid w:val="00CA18E8"/>
    <w:rsid w:val="00CA3314"/>
    <w:rsid w:val="00CA41E9"/>
    <w:rsid w:val="00CA5254"/>
    <w:rsid w:val="00CA726E"/>
    <w:rsid w:val="00CA77E6"/>
    <w:rsid w:val="00CB0245"/>
    <w:rsid w:val="00CB2105"/>
    <w:rsid w:val="00CB4116"/>
    <w:rsid w:val="00CB4937"/>
    <w:rsid w:val="00CB5605"/>
    <w:rsid w:val="00CB61ED"/>
    <w:rsid w:val="00CB7D72"/>
    <w:rsid w:val="00CC0F37"/>
    <w:rsid w:val="00CC1FB0"/>
    <w:rsid w:val="00CC3104"/>
    <w:rsid w:val="00CC37E6"/>
    <w:rsid w:val="00CC404C"/>
    <w:rsid w:val="00CC435B"/>
    <w:rsid w:val="00CC4AB5"/>
    <w:rsid w:val="00CC5431"/>
    <w:rsid w:val="00CC6C21"/>
    <w:rsid w:val="00CD2558"/>
    <w:rsid w:val="00CD2BE0"/>
    <w:rsid w:val="00CD34C1"/>
    <w:rsid w:val="00CD4DBE"/>
    <w:rsid w:val="00CD6C38"/>
    <w:rsid w:val="00CD6C66"/>
    <w:rsid w:val="00CE0363"/>
    <w:rsid w:val="00CE044B"/>
    <w:rsid w:val="00CE18D6"/>
    <w:rsid w:val="00CE264F"/>
    <w:rsid w:val="00CE3D4F"/>
    <w:rsid w:val="00CE5B71"/>
    <w:rsid w:val="00CE5BD6"/>
    <w:rsid w:val="00CE7D49"/>
    <w:rsid w:val="00CF0766"/>
    <w:rsid w:val="00CF0850"/>
    <w:rsid w:val="00CF3374"/>
    <w:rsid w:val="00CF3546"/>
    <w:rsid w:val="00CF35E1"/>
    <w:rsid w:val="00CF3FB2"/>
    <w:rsid w:val="00CF5227"/>
    <w:rsid w:val="00CF65A1"/>
    <w:rsid w:val="00D0298F"/>
    <w:rsid w:val="00D03015"/>
    <w:rsid w:val="00D04115"/>
    <w:rsid w:val="00D05BB0"/>
    <w:rsid w:val="00D0642E"/>
    <w:rsid w:val="00D150D6"/>
    <w:rsid w:val="00D15CE8"/>
    <w:rsid w:val="00D15F05"/>
    <w:rsid w:val="00D21148"/>
    <w:rsid w:val="00D228A7"/>
    <w:rsid w:val="00D22B63"/>
    <w:rsid w:val="00D23750"/>
    <w:rsid w:val="00D23BEE"/>
    <w:rsid w:val="00D26079"/>
    <w:rsid w:val="00D2762C"/>
    <w:rsid w:val="00D30CFD"/>
    <w:rsid w:val="00D31852"/>
    <w:rsid w:val="00D3244C"/>
    <w:rsid w:val="00D32D0E"/>
    <w:rsid w:val="00D34724"/>
    <w:rsid w:val="00D40005"/>
    <w:rsid w:val="00D42825"/>
    <w:rsid w:val="00D4319E"/>
    <w:rsid w:val="00D43D06"/>
    <w:rsid w:val="00D45C1C"/>
    <w:rsid w:val="00D4633E"/>
    <w:rsid w:val="00D50960"/>
    <w:rsid w:val="00D50EF6"/>
    <w:rsid w:val="00D528E8"/>
    <w:rsid w:val="00D53231"/>
    <w:rsid w:val="00D5348A"/>
    <w:rsid w:val="00D55454"/>
    <w:rsid w:val="00D60194"/>
    <w:rsid w:val="00D62071"/>
    <w:rsid w:val="00D62821"/>
    <w:rsid w:val="00D66D3C"/>
    <w:rsid w:val="00D67D27"/>
    <w:rsid w:val="00D67DA4"/>
    <w:rsid w:val="00D70D34"/>
    <w:rsid w:val="00D71081"/>
    <w:rsid w:val="00D71D79"/>
    <w:rsid w:val="00D71DF1"/>
    <w:rsid w:val="00D72B2D"/>
    <w:rsid w:val="00D7754E"/>
    <w:rsid w:val="00D778F3"/>
    <w:rsid w:val="00D77F7E"/>
    <w:rsid w:val="00D813B1"/>
    <w:rsid w:val="00D822C8"/>
    <w:rsid w:val="00D82AA0"/>
    <w:rsid w:val="00D84FD7"/>
    <w:rsid w:val="00D85D28"/>
    <w:rsid w:val="00D8638C"/>
    <w:rsid w:val="00D8782A"/>
    <w:rsid w:val="00D87A99"/>
    <w:rsid w:val="00D90399"/>
    <w:rsid w:val="00D931DA"/>
    <w:rsid w:val="00D93326"/>
    <w:rsid w:val="00D9470C"/>
    <w:rsid w:val="00D966DE"/>
    <w:rsid w:val="00DA0DEC"/>
    <w:rsid w:val="00DA1095"/>
    <w:rsid w:val="00DA2A21"/>
    <w:rsid w:val="00DA3B83"/>
    <w:rsid w:val="00DA5915"/>
    <w:rsid w:val="00DA5A35"/>
    <w:rsid w:val="00DA6213"/>
    <w:rsid w:val="00DB03FA"/>
    <w:rsid w:val="00DB08E8"/>
    <w:rsid w:val="00DB0C09"/>
    <w:rsid w:val="00DB398A"/>
    <w:rsid w:val="00DB447F"/>
    <w:rsid w:val="00DB4B75"/>
    <w:rsid w:val="00DB59D3"/>
    <w:rsid w:val="00DC1902"/>
    <w:rsid w:val="00DC43CE"/>
    <w:rsid w:val="00DC44D6"/>
    <w:rsid w:val="00DC45AE"/>
    <w:rsid w:val="00DC4738"/>
    <w:rsid w:val="00DC5C25"/>
    <w:rsid w:val="00DC69DF"/>
    <w:rsid w:val="00DD004D"/>
    <w:rsid w:val="00DD0115"/>
    <w:rsid w:val="00DD0A52"/>
    <w:rsid w:val="00DD1174"/>
    <w:rsid w:val="00DD13DC"/>
    <w:rsid w:val="00DD1DDF"/>
    <w:rsid w:val="00DD2538"/>
    <w:rsid w:val="00DD4B32"/>
    <w:rsid w:val="00DD62FF"/>
    <w:rsid w:val="00DE023B"/>
    <w:rsid w:val="00DE2E6F"/>
    <w:rsid w:val="00DE3305"/>
    <w:rsid w:val="00DE55AB"/>
    <w:rsid w:val="00DF0221"/>
    <w:rsid w:val="00DF0A24"/>
    <w:rsid w:val="00DF211D"/>
    <w:rsid w:val="00DF4060"/>
    <w:rsid w:val="00DF4711"/>
    <w:rsid w:val="00DF510C"/>
    <w:rsid w:val="00DF5C5D"/>
    <w:rsid w:val="00DF61AA"/>
    <w:rsid w:val="00DF62AA"/>
    <w:rsid w:val="00DF704D"/>
    <w:rsid w:val="00DF70F4"/>
    <w:rsid w:val="00DF7623"/>
    <w:rsid w:val="00E006CF"/>
    <w:rsid w:val="00E0212C"/>
    <w:rsid w:val="00E0401C"/>
    <w:rsid w:val="00E04FE4"/>
    <w:rsid w:val="00E05B76"/>
    <w:rsid w:val="00E0603A"/>
    <w:rsid w:val="00E078CC"/>
    <w:rsid w:val="00E07B74"/>
    <w:rsid w:val="00E147C4"/>
    <w:rsid w:val="00E16BA8"/>
    <w:rsid w:val="00E16BBF"/>
    <w:rsid w:val="00E16D18"/>
    <w:rsid w:val="00E1737C"/>
    <w:rsid w:val="00E205EA"/>
    <w:rsid w:val="00E20AD1"/>
    <w:rsid w:val="00E2187E"/>
    <w:rsid w:val="00E2675B"/>
    <w:rsid w:val="00E32714"/>
    <w:rsid w:val="00E34779"/>
    <w:rsid w:val="00E3531A"/>
    <w:rsid w:val="00E36609"/>
    <w:rsid w:val="00E3706E"/>
    <w:rsid w:val="00E374F8"/>
    <w:rsid w:val="00E37B43"/>
    <w:rsid w:val="00E41A44"/>
    <w:rsid w:val="00E425D6"/>
    <w:rsid w:val="00E42C51"/>
    <w:rsid w:val="00E43C97"/>
    <w:rsid w:val="00E446E8"/>
    <w:rsid w:val="00E44FEB"/>
    <w:rsid w:val="00E455CB"/>
    <w:rsid w:val="00E45869"/>
    <w:rsid w:val="00E460E8"/>
    <w:rsid w:val="00E46A22"/>
    <w:rsid w:val="00E46A58"/>
    <w:rsid w:val="00E472E0"/>
    <w:rsid w:val="00E478DC"/>
    <w:rsid w:val="00E5302D"/>
    <w:rsid w:val="00E54F56"/>
    <w:rsid w:val="00E5535A"/>
    <w:rsid w:val="00E55784"/>
    <w:rsid w:val="00E5618C"/>
    <w:rsid w:val="00E569B6"/>
    <w:rsid w:val="00E57302"/>
    <w:rsid w:val="00E57ADB"/>
    <w:rsid w:val="00E60F58"/>
    <w:rsid w:val="00E62E5A"/>
    <w:rsid w:val="00E63087"/>
    <w:rsid w:val="00E645FB"/>
    <w:rsid w:val="00E65CEF"/>
    <w:rsid w:val="00E66853"/>
    <w:rsid w:val="00E6685E"/>
    <w:rsid w:val="00E672A8"/>
    <w:rsid w:val="00E67485"/>
    <w:rsid w:val="00E67557"/>
    <w:rsid w:val="00E700BC"/>
    <w:rsid w:val="00E7043D"/>
    <w:rsid w:val="00E70551"/>
    <w:rsid w:val="00E7092D"/>
    <w:rsid w:val="00E730FA"/>
    <w:rsid w:val="00E751B8"/>
    <w:rsid w:val="00E75542"/>
    <w:rsid w:val="00E76808"/>
    <w:rsid w:val="00E77460"/>
    <w:rsid w:val="00E80C35"/>
    <w:rsid w:val="00E81209"/>
    <w:rsid w:val="00E812D2"/>
    <w:rsid w:val="00E81BC2"/>
    <w:rsid w:val="00E82E20"/>
    <w:rsid w:val="00E83040"/>
    <w:rsid w:val="00E830A8"/>
    <w:rsid w:val="00E83649"/>
    <w:rsid w:val="00E83CA7"/>
    <w:rsid w:val="00E85D9B"/>
    <w:rsid w:val="00E86E7E"/>
    <w:rsid w:val="00E878DF"/>
    <w:rsid w:val="00E87CD0"/>
    <w:rsid w:val="00E903B0"/>
    <w:rsid w:val="00E9065A"/>
    <w:rsid w:val="00E90E7F"/>
    <w:rsid w:val="00E91005"/>
    <w:rsid w:val="00E927CA"/>
    <w:rsid w:val="00E93229"/>
    <w:rsid w:val="00E94420"/>
    <w:rsid w:val="00E964F9"/>
    <w:rsid w:val="00E974A1"/>
    <w:rsid w:val="00EA2657"/>
    <w:rsid w:val="00EA27F7"/>
    <w:rsid w:val="00EA37A4"/>
    <w:rsid w:val="00EA6503"/>
    <w:rsid w:val="00EA71AC"/>
    <w:rsid w:val="00EA7D41"/>
    <w:rsid w:val="00EB6598"/>
    <w:rsid w:val="00EB67D1"/>
    <w:rsid w:val="00EB78E9"/>
    <w:rsid w:val="00EC16CE"/>
    <w:rsid w:val="00EC2440"/>
    <w:rsid w:val="00EC2F3C"/>
    <w:rsid w:val="00ED099A"/>
    <w:rsid w:val="00ED0D0C"/>
    <w:rsid w:val="00ED1168"/>
    <w:rsid w:val="00ED1385"/>
    <w:rsid w:val="00ED2851"/>
    <w:rsid w:val="00ED3018"/>
    <w:rsid w:val="00ED3369"/>
    <w:rsid w:val="00ED5169"/>
    <w:rsid w:val="00ED55E9"/>
    <w:rsid w:val="00ED60DB"/>
    <w:rsid w:val="00ED7501"/>
    <w:rsid w:val="00EE068D"/>
    <w:rsid w:val="00EE2068"/>
    <w:rsid w:val="00EE2CC5"/>
    <w:rsid w:val="00EE2DB0"/>
    <w:rsid w:val="00EE3532"/>
    <w:rsid w:val="00EE47CF"/>
    <w:rsid w:val="00EE52E9"/>
    <w:rsid w:val="00EE5BAD"/>
    <w:rsid w:val="00EE7F8F"/>
    <w:rsid w:val="00EF0073"/>
    <w:rsid w:val="00EF612D"/>
    <w:rsid w:val="00EF6139"/>
    <w:rsid w:val="00EF6417"/>
    <w:rsid w:val="00F00FF3"/>
    <w:rsid w:val="00F01059"/>
    <w:rsid w:val="00F01A6A"/>
    <w:rsid w:val="00F01D95"/>
    <w:rsid w:val="00F0416D"/>
    <w:rsid w:val="00F0418B"/>
    <w:rsid w:val="00F042AF"/>
    <w:rsid w:val="00F0499F"/>
    <w:rsid w:val="00F05B31"/>
    <w:rsid w:val="00F07603"/>
    <w:rsid w:val="00F1105D"/>
    <w:rsid w:val="00F11F62"/>
    <w:rsid w:val="00F13431"/>
    <w:rsid w:val="00F13BB8"/>
    <w:rsid w:val="00F158A0"/>
    <w:rsid w:val="00F15ABA"/>
    <w:rsid w:val="00F16005"/>
    <w:rsid w:val="00F1781A"/>
    <w:rsid w:val="00F21468"/>
    <w:rsid w:val="00F21DBA"/>
    <w:rsid w:val="00F21FD4"/>
    <w:rsid w:val="00F240AB"/>
    <w:rsid w:val="00F24BAF"/>
    <w:rsid w:val="00F2597B"/>
    <w:rsid w:val="00F25BE5"/>
    <w:rsid w:val="00F25C95"/>
    <w:rsid w:val="00F26505"/>
    <w:rsid w:val="00F26F0C"/>
    <w:rsid w:val="00F27496"/>
    <w:rsid w:val="00F275F2"/>
    <w:rsid w:val="00F31802"/>
    <w:rsid w:val="00F32632"/>
    <w:rsid w:val="00F33DA1"/>
    <w:rsid w:val="00F340D3"/>
    <w:rsid w:val="00F3588D"/>
    <w:rsid w:val="00F368D3"/>
    <w:rsid w:val="00F36CB0"/>
    <w:rsid w:val="00F370D2"/>
    <w:rsid w:val="00F3788E"/>
    <w:rsid w:val="00F37B0A"/>
    <w:rsid w:val="00F41DB8"/>
    <w:rsid w:val="00F444EC"/>
    <w:rsid w:val="00F44985"/>
    <w:rsid w:val="00F44F1B"/>
    <w:rsid w:val="00F458D4"/>
    <w:rsid w:val="00F45CB1"/>
    <w:rsid w:val="00F47994"/>
    <w:rsid w:val="00F50643"/>
    <w:rsid w:val="00F50868"/>
    <w:rsid w:val="00F51013"/>
    <w:rsid w:val="00F52CF6"/>
    <w:rsid w:val="00F541F2"/>
    <w:rsid w:val="00F5421E"/>
    <w:rsid w:val="00F56C06"/>
    <w:rsid w:val="00F56D98"/>
    <w:rsid w:val="00F573DB"/>
    <w:rsid w:val="00F60AF5"/>
    <w:rsid w:val="00F61A49"/>
    <w:rsid w:val="00F628B3"/>
    <w:rsid w:val="00F63026"/>
    <w:rsid w:val="00F6324D"/>
    <w:rsid w:val="00F63703"/>
    <w:rsid w:val="00F63DED"/>
    <w:rsid w:val="00F65849"/>
    <w:rsid w:val="00F66AE3"/>
    <w:rsid w:val="00F6766D"/>
    <w:rsid w:val="00F7165C"/>
    <w:rsid w:val="00F717E1"/>
    <w:rsid w:val="00F729C3"/>
    <w:rsid w:val="00F74701"/>
    <w:rsid w:val="00F76105"/>
    <w:rsid w:val="00F762D9"/>
    <w:rsid w:val="00F777C8"/>
    <w:rsid w:val="00F805ED"/>
    <w:rsid w:val="00F8144D"/>
    <w:rsid w:val="00F836EF"/>
    <w:rsid w:val="00F84A33"/>
    <w:rsid w:val="00F8518A"/>
    <w:rsid w:val="00F855CA"/>
    <w:rsid w:val="00F85C1B"/>
    <w:rsid w:val="00F86CC6"/>
    <w:rsid w:val="00F9065C"/>
    <w:rsid w:val="00F90775"/>
    <w:rsid w:val="00F913A3"/>
    <w:rsid w:val="00F92371"/>
    <w:rsid w:val="00F94C2C"/>
    <w:rsid w:val="00F95D1A"/>
    <w:rsid w:val="00F95D7F"/>
    <w:rsid w:val="00F9713F"/>
    <w:rsid w:val="00F97922"/>
    <w:rsid w:val="00F97A52"/>
    <w:rsid w:val="00FA1D28"/>
    <w:rsid w:val="00FA1DCF"/>
    <w:rsid w:val="00FA3049"/>
    <w:rsid w:val="00FA3AC7"/>
    <w:rsid w:val="00FA5CCC"/>
    <w:rsid w:val="00FA6777"/>
    <w:rsid w:val="00FB0790"/>
    <w:rsid w:val="00FB1691"/>
    <w:rsid w:val="00FB2C79"/>
    <w:rsid w:val="00FB2CF5"/>
    <w:rsid w:val="00FB2FA3"/>
    <w:rsid w:val="00FB34CF"/>
    <w:rsid w:val="00FB3EEF"/>
    <w:rsid w:val="00FB48D1"/>
    <w:rsid w:val="00FB5CF9"/>
    <w:rsid w:val="00FB5D07"/>
    <w:rsid w:val="00FB63B6"/>
    <w:rsid w:val="00FC0329"/>
    <w:rsid w:val="00FC07C7"/>
    <w:rsid w:val="00FC07F1"/>
    <w:rsid w:val="00FC09B7"/>
    <w:rsid w:val="00FC133C"/>
    <w:rsid w:val="00FC139F"/>
    <w:rsid w:val="00FC2567"/>
    <w:rsid w:val="00FC4E08"/>
    <w:rsid w:val="00FC4E62"/>
    <w:rsid w:val="00FD0EF5"/>
    <w:rsid w:val="00FD2345"/>
    <w:rsid w:val="00FD37A0"/>
    <w:rsid w:val="00FD5866"/>
    <w:rsid w:val="00FD6302"/>
    <w:rsid w:val="00FE0365"/>
    <w:rsid w:val="00FE1A95"/>
    <w:rsid w:val="00FE1EF3"/>
    <w:rsid w:val="00FE3A78"/>
    <w:rsid w:val="00FE4DE9"/>
    <w:rsid w:val="00FE5760"/>
    <w:rsid w:val="00FF037C"/>
    <w:rsid w:val="00FF05C4"/>
    <w:rsid w:val="00FF1A82"/>
    <w:rsid w:val="00FF2B06"/>
    <w:rsid w:val="00FF32CB"/>
    <w:rsid w:val="00FF3370"/>
    <w:rsid w:val="00FF3C21"/>
    <w:rsid w:val="00FF3FC6"/>
    <w:rsid w:val="00FF60C4"/>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3F7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C67"/>
    <w:pPr>
      <w:spacing w:before="160" w:line="360" w:lineRule="auto"/>
      <w:jc w:val="both"/>
    </w:pPr>
    <w:rPr>
      <w:rFonts w:ascii="Arial" w:hAnsi="Arial"/>
      <w:sz w:val="24"/>
      <w:lang w:val="en-GB"/>
    </w:rPr>
  </w:style>
  <w:style w:type="paragraph" w:styleId="Heading1">
    <w:name w:val="heading 1"/>
    <w:basedOn w:val="Normal"/>
    <w:next w:val="Normal"/>
    <w:link w:val="Heading1Char"/>
    <w:uiPriority w:val="9"/>
    <w:qFormat/>
    <w:rsid w:val="00A45693"/>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472E0"/>
    <w:pPr>
      <w:keepNext/>
      <w:keepLines/>
      <w:spacing w:before="40" w:after="0"/>
      <w:ind w:left="1008" w:hanging="1008"/>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472E0"/>
    <w:pPr>
      <w:keepNext/>
      <w:keepLines/>
      <w:spacing w:before="40" w:after="0"/>
      <w:ind w:left="1152" w:hanging="1152"/>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472E0"/>
    <w:pPr>
      <w:keepNext/>
      <w:keepLines/>
      <w:spacing w:before="40" w:after="0"/>
      <w:ind w:left="1296" w:hanging="1296"/>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472E0"/>
    <w:pPr>
      <w:keepNext/>
      <w:keepLines/>
      <w:spacing w:before="40" w:after="0"/>
      <w:ind w:left="1440" w:hanging="14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72E0"/>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semiHidden/>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character" w:styleId="FollowedHyperlink">
    <w:name w:val="FollowedHyperlink"/>
    <w:basedOn w:val="DefaultParagraphFont"/>
    <w:uiPriority w:val="99"/>
    <w:semiHidden/>
    <w:unhideWhenUsed/>
    <w:rsid w:val="00322389"/>
    <w:rPr>
      <w:color w:val="954F72" w:themeColor="followedHyperlink"/>
      <w:u w:val="single"/>
    </w:rPr>
  </w:style>
  <w:style w:type="character" w:customStyle="1" w:styleId="Heading5Char">
    <w:name w:val="Heading 5 Char"/>
    <w:basedOn w:val="DefaultParagraphFont"/>
    <w:link w:val="Heading5"/>
    <w:uiPriority w:val="9"/>
    <w:semiHidden/>
    <w:rsid w:val="00E472E0"/>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E472E0"/>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E472E0"/>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E472E0"/>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E472E0"/>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876">
      <w:bodyDiv w:val="1"/>
      <w:marLeft w:val="0"/>
      <w:marRight w:val="0"/>
      <w:marTop w:val="0"/>
      <w:marBottom w:val="0"/>
      <w:divBdr>
        <w:top w:val="none" w:sz="0" w:space="0" w:color="auto"/>
        <w:left w:val="none" w:sz="0" w:space="0" w:color="auto"/>
        <w:bottom w:val="none" w:sz="0" w:space="0" w:color="auto"/>
        <w:right w:val="none" w:sz="0" w:space="0" w:color="auto"/>
      </w:divBdr>
    </w:div>
    <w:div w:id="26107452">
      <w:bodyDiv w:val="1"/>
      <w:marLeft w:val="0"/>
      <w:marRight w:val="0"/>
      <w:marTop w:val="0"/>
      <w:marBottom w:val="0"/>
      <w:divBdr>
        <w:top w:val="none" w:sz="0" w:space="0" w:color="auto"/>
        <w:left w:val="none" w:sz="0" w:space="0" w:color="auto"/>
        <w:bottom w:val="none" w:sz="0" w:space="0" w:color="auto"/>
        <w:right w:val="none" w:sz="0" w:space="0" w:color="auto"/>
      </w:divBdr>
      <w:divsChild>
        <w:div w:id="459034996">
          <w:marLeft w:val="0"/>
          <w:marRight w:val="0"/>
          <w:marTop w:val="0"/>
          <w:marBottom w:val="0"/>
          <w:divBdr>
            <w:top w:val="none" w:sz="0" w:space="0" w:color="auto"/>
            <w:left w:val="none" w:sz="0" w:space="0" w:color="auto"/>
            <w:bottom w:val="none" w:sz="0" w:space="0" w:color="auto"/>
            <w:right w:val="none" w:sz="0" w:space="0" w:color="auto"/>
          </w:divBdr>
        </w:div>
      </w:divsChild>
    </w:div>
    <w:div w:id="65954137">
      <w:bodyDiv w:val="1"/>
      <w:marLeft w:val="0"/>
      <w:marRight w:val="0"/>
      <w:marTop w:val="0"/>
      <w:marBottom w:val="0"/>
      <w:divBdr>
        <w:top w:val="none" w:sz="0" w:space="0" w:color="auto"/>
        <w:left w:val="none" w:sz="0" w:space="0" w:color="auto"/>
        <w:bottom w:val="none" w:sz="0" w:space="0" w:color="auto"/>
        <w:right w:val="none" w:sz="0" w:space="0" w:color="auto"/>
      </w:divBdr>
      <w:divsChild>
        <w:div w:id="1979264243">
          <w:marLeft w:val="0"/>
          <w:marRight w:val="0"/>
          <w:marTop w:val="0"/>
          <w:marBottom w:val="0"/>
          <w:divBdr>
            <w:top w:val="none" w:sz="0" w:space="0" w:color="auto"/>
            <w:left w:val="none" w:sz="0" w:space="0" w:color="auto"/>
            <w:bottom w:val="none" w:sz="0" w:space="0" w:color="auto"/>
            <w:right w:val="none" w:sz="0" w:space="0" w:color="auto"/>
          </w:divBdr>
        </w:div>
      </w:divsChild>
    </w:div>
    <w:div w:id="158860426">
      <w:bodyDiv w:val="1"/>
      <w:marLeft w:val="0"/>
      <w:marRight w:val="0"/>
      <w:marTop w:val="0"/>
      <w:marBottom w:val="0"/>
      <w:divBdr>
        <w:top w:val="none" w:sz="0" w:space="0" w:color="auto"/>
        <w:left w:val="none" w:sz="0" w:space="0" w:color="auto"/>
        <w:bottom w:val="none" w:sz="0" w:space="0" w:color="auto"/>
        <w:right w:val="none" w:sz="0" w:space="0" w:color="auto"/>
      </w:divBdr>
      <w:divsChild>
        <w:div w:id="1461024890">
          <w:marLeft w:val="0"/>
          <w:marRight w:val="0"/>
          <w:marTop w:val="0"/>
          <w:marBottom w:val="0"/>
          <w:divBdr>
            <w:top w:val="none" w:sz="0" w:space="0" w:color="auto"/>
            <w:left w:val="none" w:sz="0" w:space="0" w:color="auto"/>
            <w:bottom w:val="none" w:sz="0" w:space="0" w:color="auto"/>
            <w:right w:val="none" w:sz="0" w:space="0" w:color="auto"/>
          </w:divBdr>
        </w:div>
      </w:divsChild>
    </w:div>
    <w:div w:id="212087024">
      <w:bodyDiv w:val="1"/>
      <w:marLeft w:val="0"/>
      <w:marRight w:val="0"/>
      <w:marTop w:val="0"/>
      <w:marBottom w:val="0"/>
      <w:divBdr>
        <w:top w:val="none" w:sz="0" w:space="0" w:color="auto"/>
        <w:left w:val="none" w:sz="0" w:space="0" w:color="auto"/>
        <w:bottom w:val="none" w:sz="0" w:space="0" w:color="auto"/>
        <w:right w:val="none" w:sz="0" w:space="0" w:color="auto"/>
      </w:divBdr>
      <w:divsChild>
        <w:div w:id="306521371">
          <w:marLeft w:val="0"/>
          <w:marRight w:val="0"/>
          <w:marTop w:val="0"/>
          <w:marBottom w:val="0"/>
          <w:divBdr>
            <w:top w:val="none" w:sz="0" w:space="0" w:color="auto"/>
            <w:left w:val="none" w:sz="0" w:space="0" w:color="auto"/>
            <w:bottom w:val="none" w:sz="0" w:space="0" w:color="auto"/>
            <w:right w:val="none" w:sz="0" w:space="0" w:color="auto"/>
          </w:divBdr>
        </w:div>
      </w:divsChild>
    </w:div>
    <w:div w:id="224530394">
      <w:bodyDiv w:val="1"/>
      <w:marLeft w:val="0"/>
      <w:marRight w:val="0"/>
      <w:marTop w:val="0"/>
      <w:marBottom w:val="0"/>
      <w:divBdr>
        <w:top w:val="none" w:sz="0" w:space="0" w:color="auto"/>
        <w:left w:val="none" w:sz="0" w:space="0" w:color="auto"/>
        <w:bottom w:val="none" w:sz="0" w:space="0" w:color="auto"/>
        <w:right w:val="none" w:sz="0" w:space="0" w:color="auto"/>
      </w:divBdr>
      <w:divsChild>
        <w:div w:id="2037462053">
          <w:marLeft w:val="0"/>
          <w:marRight w:val="0"/>
          <w:marTop w:val="0"/>
          <w:marBottom w:val="0"/>
          <w:divBdr>
            <w:top w:val="none" w:sz="0" w:space="0" w:color="auto"/>
            <w:left w:val="none" w:sz="0" w:space="0" w:color="auto"/>
            <w:bottom w:val="none" w:sz="0" w:space="0" w:color="auto"/>
            <w:right w:val="none" w:sz="0" w:space="0" w:color="auto"/>
          </w:divBdr>
        </w:div>
      </w:divsChild>
    </w:div>
    <w:div w:id="240062384">
      <w:bodyDiv w:val="1"/>
      <w:marLeft w:val="0"/>
      <w:marRight w:val="0"/>
      <w:marTop w:val="0"/>
      <w:marBottom w:val="0"/>
      <w:divBdr>
        <w:top w:val="none" w:sz="0" w:space="0" w:color="auto"/>
        <w:left w:val="none" w:sz="0" w:space="0" w:color="auto"/>
        <w:bottom w:val="none" w:sz="0" w:space="0" w:color="auto"/>
        <w:right w:val="none" w:sz="0" w:space="0" w:color="auto"/>
      </w:divBdr>
      <w:divsChild>
        <w:div w:id="186481236">
          <w:marLeft w:val="0"/>
          <w:marRight w:val="0"/>
          <w:marTop w:val="0"/>
          <w:marBottom w:val="0"/>
          <w:divBdr>
            <w:top w:val="none" w:sz="0" w:space="0" w:color="auto"/>
            <w:left w:val="none" w:sz="0" w:space="0" w:color="auto"/>
            <w:bottom w:val="none" w:sz="0" w:space="0" w:color="auto"/>
            <w:right w:val="none" w:sz="0" w:space="0" w:color="auto"/>
          </w:divBdr>
        </w:div>
      </w:divsChild>
    </w:div>
    <w:div w:id="254677860">
      <w:bodyDiv w:val="1"/>
      <w:marLeft w:val="0"/>
      <w:marRight w:val="0"/>
      <w:marTop w:val="0"/>
      <w:marBottom w:val="0"/>
      <w:divBdr>
        <w:top w:val="none" w:sz="0" w:space="0" w:color="auto"/>
        <w:left w:val="none" w:sz="0" w:space="0" w:color="auto"/>
        <w:bottom w:val="none" w:sz="0" w:space="0" w:color="auto"/>
        <w:right w:val="none" w:sz="0" w:space="0" w:color="auto"/>
      </w:divBdr>
      <w:divsChild>
        <w:div w:id="977342399">
          <w:marLeft w:val="0"/>
          <w:marRight w:val="0"/>
          <w:marTop w:val="0"/>
          <w:marBottom w:val="0"/>
          <w:divBdr>
            <w:top w:val="none" w:sz="0" w:space="0" w:color="auto"/>
            <w:left w:val="none" w:sz="0" w:space="0" w:color="auto"/>
            <w:bottom w:val="none" w:sz="0" w:space="0" w:color="auto"/>
            <w:right w:val="none" w:sz="0" w:space="0" w:color="auto"/>
          </w:divBdr>
        </w:div>
      </w:divsChild>
    </w:div>
    <w:div w:id="285552751">
      <w:bodyDiv w:val="1"/>
      <w:marLeft w:val="0"/>
      <w:marRight w:val="0"/>
      <w:marTop w:val="0"/>
      <w:marBottom w:val="0"/>
      <w:divBdr>
        <w:top w:val="none" w:sz="0" w:space="0" w:color="auto"/>
        <w:left w:val="none" w:sz="0" w:space="0" w:color="auto"/>
        <w:bottom w:val="none" w:sz="0" w:space="0" w:color="auto"/>
        <w:right w:val="none" w:sz="0" w:space="0" w:color="auto"/>
      </w:divBdr>
      <w:divsChild>
        <w:div w:id="524708048">
          <w:marLeft w:val="0"/>
          <w:marRight w:val="0"/>
          <w:marTop w:val="0"/>
          <w:marBottom w:val="0"/>
          <w:divBdr>
            <w:top w:val="none" w:sz="0" w:space="0" w:color="auto"/>
            <w:left w:val="none" w:sz="0" w:space="0" w:color="auto"/>
            <w:bottom w:val="none" w:sz="0" w:space="0" w:color="auto"/>
            <w:right w:val="none" w:sz="0" w:space="0" w:color="auto"/>
          </w:divBdr>
        </w:div>
      </w:divsChild>
    </w:div>
    <w:div w:id="313998426">
      <w:bodyDiv w:val="1"/>
      <w:marLeft w:val="0"/>
      <w:marRight w:val="0"/>
      <w:marTop w:val="0"/>
      <w:marBottom w:val="0"/>
      <w:divBdr>
        <w:top w:val="none" w:sz="0" w:space="0" w:color="auto"/>
        <w:left w:val="none" w:sz="0" w:space="0" w:color="auto"/>
        <w:bottom w:val="none" w:sz="0" w:space="0" w:color="auto"/>
        <w:right w:val="none" w:sz="0" w:space="0" w:color="auto"/>
      </w:divBdr>
      <w:divsChild>
        <w:div w:id="1324354945">
          <w:marLeft w:val="0"/>
          <w:marRight w:val="0"/>
          <w:marTop w:val="0"/>
          <w:marBottom w:val="0"/>
          <w:divBdr>
            <w:top w:val="none" w:sz="0" w:space="0" w:color="auto"/>
            <w:left w:val="none" w:sz="0" w:space="0" w:color="auto"/>
            <w:bottom w:val="none" w:sz="0" w:space="0" w:color="auto"/>
            <w:right w:val="none" w:sz="0" w:space="0" w:color="auto"/>
          </w:divBdr>
        </w:div>
      </w:divsChild>
    </w:div>
    <w:div w:id="466437009">
      <w:bodyDiv w:val="1"/>
      <w:marLeft w:val="0"/>
      <w:marRight w:val="0"/>
      <w:marTop w:val="0"/>
      <w:marBottom w:val="0"/>
      <w:divBdr>
        <w:top w:val="none" w:sz="0" w:space="0" w:color="auto"/>
        <w:left w:val="none" w:sz="0" w:space="0" w:color="auto"/>
        <w:bottom w:val="none" w:sz="0" w:space="0" w:color="auto"/>
        <w:right w:val="none" w:sz="0" w:space="0" w:color="auto"/>
      </w:divBdr>
      <w:divsChild>
        <w:div w:id="980161404">
          <w:marLeft w:val="0"/>
          <w:marRight w:val="0"/>
          <w:marTop w:val="0"/>
          <w:marBottom w:val="0"/>
          <w:divBdr>
            <w:top w:val="none" w:sz="0" w:space="0" w:color="auto"/>
            <w:left w:val="none" w:sz="0" w:space="0" w:color="auto"/>
            <w:bottom w:val="none" w:sz="0" w:space="0" w:color="auto"/>
            <w:right w:val="none" w:sz="0" w:space="0" w:color="auto"/>
          </w:divBdr>
        </w:div>
      </w:divsChild>
    </w:div>
    <w:div w:id="533925153">
      <w:bodyDiv w:val="1"/>
      <w:marLeft w:val="0"/>
      <w:marRight w:val="0"/>
      <w:marTop w:val="0"/>
      <w:marBottom w:val="0"/>
      <w:divBdr>
        <w:top w:val="none" w:sz="0" w:space="0" w:color="auto"/>
        <w:left w:val="none" w:sz="0" w:space="0" w:color="auto"/>
        <w:bottom w:val="none" w:sz="0" w:space="0" w:color="auto"/>
        <w:right w:val="none" w:sz="0" w:space="0" w:color="auto"/>
      </w:divBdr>
      <w:divsChild>
        <w:div w:id="1901213487">
          <w:marLeft w:val="0"/>
          <w:marRight w:val="0"/>
          <w:marTop w:val="0"/>
          <w:marBottom w:val="0"/>
          <w:divBdr>
            <w:top w:val="none" w:sz="0" w:space="0" w:color="auto"/>
            <w:left w:val="none" w:sz="0" w:space="0" w:color="auto"/>
            <w:bottom w:val="none" w:sz="0" w:space="0" w:color="auto"/>
            <w:right w:val="none" w:sz="0" w:space="0" w:color="auto"/>
          </w:divBdr>
        </w:div>
      </w:divsChild>
    </w:div>
    <w:div w:id="563105898">
      <w:bodyDiv w:val="1"/>
      <w:marLeft w:val="0"/>
      <w:marRight w:val="0"/>
      <w:marTop w:val="0"/>
      <w:marBottom w:val="0"/>
      <w:divBdr>
        <w:top w:val="none" w:sz="0" w:space="0" w:color="auto"/>
        <w:left w:val="none" w:sz="0" w:space="0" w:color="auto"/>
        <w:bottom w:val="none" w:sz="0" w:space="0" w:color="auto"/>
        <w:right w:val="none" w:sz="0" w:space="0" w:color="auto"/>
      </w:divBdr>
      <w:divsChild>
        <w:div w:id="817919185">
          <w:marLeft w:val="0"/>
          <w:marRight w:val="0"/>
          <w:marTop w:val="0"/>
          <w:marBottom w:val="0"/>
          <w:divBdr>
            <w:top w:val="none" w:sz="0" w:space="0" w:color="auto"/>
            <w:left w:val="none" w:sz="0" w:space="0" w:color="auto"/>
            <w:bottom w:val="none" w:sz="0" w:space="0" w:color="auto"/>
            <w:right w:val="none" w:sz="0" w:space="0" w:color="auto"/>
          </w:divBdr>
        </w:div>
      </w:divsChild>
    </w:div>
    <w:div w:id="585726116">
      <w:bodyDiv w:val="1"/>
      <w:marLeft w:val="0"/>
      <w:marRight w:val="0"/>
      <w:marTop w:val="0"/>
      <w:marBottom w:val="0"/>
      <w:divBdr>
        <w:top w:val="none" w:sz="0" w:space="0" w:color="auto"/>
        <w:left w:val="none" w:sz="0" w:space="0" w:color="auto"/>
        <w:bottom w:val="none" w:sz="0" w:space="0" w:color="auto"/>
        <w:right w:val="none" w:sz="0" w:space="0" w:color="auto"/>
      </w:divBdr>
    </w:div>
    <w:div w:id="591200515">
      <w:bodyDiv w:val="1"/>
      <w:marLeft w:val="0"/>
      <w:marRight w:val="0"/>
      <w:marTop w:val="0"/>
      <w:marBottom w:val="0"/>
      <w:divBdr>
        <w:top w:val="none" w:sz="0" w:space="0" w:color="auto"/>
        <w:left w:val="none" w:sz="0" w:space="0" w:color="auto"/>
        <w:bottom w:val="none" w:sz="0" w:space="0" w:color="auto"/>
        <w:right w:val="none" w:sz="0" w:space="0" w:color="auto"/>
      </w:divBdr>
    </w:div>
    <w:div w:id="616179026">
      <w:bodyDiv w:val="1"/>
      <w:marLeft w:val="0"/>
      <w:marRight w:val="0"/>
      <w:marTop w:val="0"/>
      <w:marBottom w:val="0"/>
      <w:divBdr>
        <w:top w:val="none" w:sz="0" w:space="0" w:color="auto"/>
        <w:left w:val="none" w:sz="0" w:space="0" w:color="auto"/>
        <w:bottom w:val="none" w:sz="0" w:space="0" w:color="auto"/>
        <w:right w:val="none" w:sz="0" w:space="0" w:color="auto"/>
      </w:divBdr>
      <w:divsChild>
        <w:div w:id="1983072662">
          <w:marLeft w:val="0"/>
          <w:marRight w:val="0"/>
          <w:marTop w:val="0"/>
          <w:marBottom w:val="0"/>
          <w:divBdr>
            <w:top w:val="none" w:sz="0" w:space="0" w:color="auto"/>
            <w:left w:val="none" w:sz="0" w:space="0" w:color="auto"/>
            <w:bottom w:val="none" w:sz="0" w:space="0" w:color="auto"/>
            <w:right w:val="none" w:sz="0" w:space="0" w:color="auto"/>
          </w:divBdr>
        </w:div>
      </w:divsChild>
    </w:div>
    <w:div w:id="798377767">
      <w:bodyDiv w:val="1"/>
      <w:marLeft w:val="0"/>
      <w:marRight w:val="0"/>
      <w:marTop w:val="0"/>
      <w:marBottom w:val="0"/>
      <w:divBdr>
        <w:top w:val="none" w:sz="0" w:space="0" w:color="auto"/>
        <w:left w:val="none" w:sz="0" w:space="0" w:color="auto"/>
        <w:bottom w:val="none" w:sz="0" w:space="0" w:color="auto"/>
        <w:right w:val="none" w:sz="0" w:space="0" w:color="auto"/>
      </w:divBdr>
      <w:divsChild>
        <w:div w:id="1578975451">
          <w:marLeft w:val="0"/>
          <w:marRight w:val="0"/>
          <w:marTop w:val="0"/>
          <w:marBottom w:val="0"/>
          <w:divBdr>
            <w:top w:val="none" w:sz="0" w:space="0" w:color="auto"/>
            <w:left w:val="none" w:sz="0" w:space="0" w:color="auto"/>
            <w:bottom w:val="none" w:sz="0" w:space="0" w:color="auto"/>
            <w:right w:val="none" w:sz="0" w:space="0" w:color="auto"/>
          </w:divBdr>
        </w:div>
      </w:divsChild>
    </w:div>
    <w:div w:id="837228711">
      <w:bodyDiv w:val="1"/>
      <w:marLeft w:val="0"/>
      <w:marRight w:val="0"/>
      <w:marTop w:val="0"/>
      <w:marBottom w:val="0"/>
      <w:divBdr>
        <w:top w:val="none" w:sz="0" w:space="0" w:color="auto"/>
        <w:left w:val="none" w:sz="0" w:space="0" w:color="auto"/>
        <w:bottom w:val="none" w:sz="0" w:space="0" w:color="auto"/>
        <w:right w:val="none" w:sz="0" w:space="0" w:color="auto"/>
      </w:divBdr>
      <w:divsChild>
        <w:div w:id="1562279793">
          <w:marLeft w:val="0"/>
          <w:marRight w:val="0"/>
          <w:marTop w:val="0"/>
          <w:marBottom w:val="0"/>
          <w:divBdr>
            <w:top w:val="none" w:sz="0" w:space="0" w:color="auto"/>
            <w:left w:val="none" w:sz="0" w:space="0" w:color="auto"/>
            <w:bottom w:val="none" w:sz="0" w:space="0" w:color="auto"/>
            <w:right w:val="none" w:sz="0" w:space="0" w:color="auto"/>
          </w:divBdr>
        </w:div>
      </w:divsChild>
    </w:div>
    <w:div w:id="857894908">
      <w:bodyDiv w:val="1"/>
      <w:marLeft w:val="0"/>
      <w:marRight w:val="0"/>
      <w:marTop w:val="0"/>
      <w:marBottom w:val="0"/>
      <w:divBdr>
        <w:top w:val="none" w:sz="0" w:space="0" w:color="auto"/>
        <w:left w:val="none" w:sz="0" w:space="0" w:color="auto"/>
        <w:bottom w:val="none" w:sz="0" w:space="0" w:color="auto"/>
        <w:right w:val="none" w:sz="0" w:space="0" w:color="auto"/>
      </w:divBdr>
    </w:div>
    <w:div w:id="861363135">
      <w:bodyDiv w:val="1"/>
      <w:marLeft w:val="0"/>
      <w:marRight w:val="0"/>
      <w:marTop w:val="0"/>
      <w:marBottom w:val="0"/>
      <w:divBdr>
        <w:top w:val="none" w:sz="0" w:space="0" w:color="auto"/>
        <w:left w:val="none" w:sz="0" w:space="0" w:color="auto"/>
        <w:bottom w:val="none" w:sz="0" w:space="0" w:color="auto"/>
        <w:right w:val="none" w:sz="0" w:space="0" w:color="auto"/>
      </w:divBdr>
      <w:divsChild>
        <w:div w:id="708651526">
          <w:marLeft w:val="0"/>
          <w:marRight w:val="0"/>
          <w:marTop w:val="0"/>
          <w:marBottom w:val="0"/>
          <w:divBdr>
            <w:top w:val="none" w:sz="0" w:space="0" w:color="auto"/>
            <w:left w:val="none" w:sz="0" w:space="0" w:color="auto"/>
            <w:bottom w:val="none" w:sz="0" w:space="0" w:color="auto"/>
            <w:right w:val="none" w:sz="0" w:space="0" w:color="auto"/>
          </w:divBdr>
        </w:div>
      </w:divsChild>
    </w:div>
    <w:div w:id="873495552">
      <w:bodyDiv w:val="1"/>
      <w:marLeft w:val="0"/>
      <w:marRight w:val="0"/>
      <w:marTop w:val="0"/>
      <w:marBottom w:val="0"/>
      <w:divBdr>
        <w:top w:val="none" w:sz="0" w:space="0" w:color="auto"/>
        <w:left w:val="none" w:sz="0" w:space="0" w:color="auto"/>
        <w:bottom w:val="none" w:sz="0" w:space="0" w:color="auto"/>
        <w:right w:val="none" w:sz="0" w:space="0" w:color="auto"/>
      </w:divBdr>
      <w:divsChild>
        <w:div w:id="828443143">
          <w:marLeft w:val="0"/>
          <w:marRight w:val="0"/>
          <w:marTop w:val="0"/>
          <w:marBottom w:val="0"/>
          <w:divBdr>
            <w:top w:val="none" w:sz="0" w:space="0" w:color="auto"/>
            <w:left w:val="none" w:sz="0" w:space="0" w:color="auto"/>
            <w:bottom w:val="none" w:sz="0" w:space="0" w:color="auto"/>
            <w:right w:val="none" w:sz="0" w:space="0" w:color="auto"/>
          </w:divBdr>
        </w:div>
      </w:divsChild>
    </w:div>
    <w:div w:id="876701283">
      <w:bodyDiv w:val="1"/>
      <w:marLeft w:val="0"/>
      <w:marRight w:val="0"/>
      <w:marTop w:val="0"/>
      <w:marBottom w:val="0"/>
      <w:divBdr>
        <w:top w:val="none" w:sz="0" w:space="0" w:color="auto"/>
        <w:left w:val="none" w:sz="0" w:space="0" w:color="auto"/>
        <w:bottom w:val="none" w:sz="0" w:space="0" w:color="auto"/>
        <w:right w:val="none" w:sz="0" w:space="0" w:color="auto"/>
      </w:divBdr>
      <w:divsChild>
        <w:div w:id="958805477">
          <w:marLeft w:val="0"/>
          <w:marRight w:val="0"/>
          <w:marTop w:val="0"/>
          <w:marBottom w:val="0"/>
          <w:divBdr>
            <w:top w:val="none" w:sz="0" w:space="0" w:color="auto"/>
            <w:left w:val="none" w:sz="0" w:space="0" w:color="auto"/>
            <w:bottom w:val="none" w:sz="0" w:space="0" w:color="auto"/>
            <w:right w:val="none" w:sz="0" w:space="0" w:color="auto"/>
          </w:divBdr>
        </w:div>
      </w:divsChild>
    </w:div>
    <w:div w:id="1013414918">
      <w:bodyDiv w:val="1"/>
      <w:marLeft w:val="0"/>
      <w:marRight w:val="0"/>
      <w:marTop w:val="0"/>
      <w:marBottom w:val="0"/>
      <w:divBdr>
        <w:top w:val="none" w:sz="0" w:space="0" w:color="auto"/>
        <w:left w:val="none" w:sz="0" w:space="0" w:color="auto"/>
        <w:bottom w:val="none" w:sz="0" w:space="0" w:color="auto"/>
        <w:right w:val="none" w:sz="0" w:space="0" w:color="auto"/>
      </w:divBdr>
    </w:div>
    <w:div w:id="1056705575">
      <w:bodyDiv w:val="1"/>
      <w:marLeft w:val="0"/>
      <w:marRight w:val="0"/>
      <w:marTop w:val="0"/>
      <w:marBottom w:val="0"/>
      <w:divBdr>
        <w:top w:val="none" w:sz="0" w:space="0" w:color="auto"/>
        <w:left w:val="none" w:sz="0" w:space="0" w:color="auto"/>
        <w:bottom w:val="none" w:sz="0" w:space="0" w:color="auto"/>
        <w:right w:val="none" w:sz="0" w:space="0" w:color="auto"/>
      </w:divBdr>
    </w:div>
    <w:div w:id="1123304767">
      <w:bodyDiv w:val="1"/>
      <w:marLeft w:val="0"/>
      <w:marRight w:val="0"/>
      <w:marTop w:val="0"/>
      <w:marBottom w:val="0"/>
      <w:divBdr>
        <w:top w:val="none" w:sz="0" w:space="0" w:color="auto"/>
        <w:left w:val="none" w:sz="0" w:space="0" w:color="auto"/>
        <w:bottom w:val="none" w:sz="0" w:space="0" w:color="auto"/>
        <w:right w:val="none" w:sz="0" w:space="0" w:color="auto"/>
      </w:divBdr>
      <w:divsChild>
        <w:div w:id="1613900574">
          <w:marLeft w:val="0"/>
          <w:marRight w:val="0"/>
          <w:marTop w:val="0"/>
          <w:marBottom w:val="0"/>
          <w:divBdr>
            <w:top w:val="none" w:sz="0" w:space="0" w:color="auto"/>
            <w:left w:val="none" w:sz="0" w:space="0" w:color="auto"/>
            <w:bottom w:val="none" w:sz="0" w:space="0" w:color="auto"/>
            <w:right w:val="none" w:sz="0" w:space="0" w:color="auto"/>
          </w:divBdr>
        </w:div>
      </w:divsChild>
    </w:div>
    <w:div w:id="1230312638">
      <w:bodyDiv w:val="1"/>
      <w:marLeft w:val="0"/>
      <w:marRight w:val="0"/>
      <w:marTop w:val="0"/>
      <w:marBottom w:val="0"/>
      <w:divBdr>
        <w:top w:val="none" w:sz="0" w:space="0" w:color="auto"/>
        <w:left w:val="none" w:sz="0" w:space="0" w:color="auto"/>
        <w:bottom w:val="none" w:sz="0" w:space="0" w:color="auto"/>
        <w:right w:val="none" w:sz="0" w:space="0" w:color="auto"/>
      </w:divBdr>
      <w:divsChild>
        <w:div w:id="351226613">
          <w:marLeft w:val="0"/>
          <w:marRight w:val="0"/>
          <w:marTop w:val="0"/>
          <w:marBottom w:val="0"/>
          <w:divBdr>
            <w:top w:val="none" w:sz="0" w:space="0" w:color="auto"/>
            <w:left w:val="none" w:sz="0" w:space="0" w:color="auto"/>
            <w:bottom w:val="none" w:sz="0" w:space="0" w:color="auto"/>
            <w:right w:val="none" w:sz="0" w:space="0" w:color="auto"/>
          </w:divBdr>
        </w:div>
      </w:divsChild>
    </w:div>
    <w:div w:id="1257591067">
      <w:bodyDiv w:val="1"/>
      <w:marLeft w:val="0"/>
      <w:marRight w:val="0"/>
      <w:marTop w:val="0"/>
      <w:marBottom w:val="0"/>
      <w:divBdr>
        <w:top w:val="none" w:sz="0" w:space="0" w:color="auto"/>
        <w:left w:val="none" w:sz="0" w:space="0" w:color="auto"/>
        <w:bottom w:val="none" w:sz="0" w:space="0" w:color="auto"/>
        <w:right w:val="none" w:sz="0" w:space="0" w:color="auto"/>
      </w:divBdr>
    </w:div>
    <w:div w:id="1262032409">
      <w:bodyDiv w:val="1"/>
      <w:marLeft w:val="0"/>
      <w:marRight w:val="0"/>
      <w:marTop w:val="0"/>
      <w:marBottom w:val="0"/>
      <w:divBdr>
        <w:top w:val="none" w:sz="0" w:space="0" w:color="auto"/>
        <w:left w:val="none" w:sz="0" w:space="0" w:color="auto"/>
        <w:bottom w:val="none" w:sz="0" w:space="0" w:color="auto"/>
        <w:right w:val="none" w:sz="0" w:space="0" w:color="auto"/>
      </w:divBdr>
      <w:divsChild>
        <w:div w:id="340548459">
          <w:marLeft w:val="0"/>
          <w:marRight w:val="0"/>
          <w:marTop w:val="0"/>
          <w:marBottom w:val="0"/>
          <w:divBdr>
            <w:top w:val="none" w:sz="0" w:space="0" w:color="auto"/>
            <w:left w:val="none" w:sz="0" w:space="0" w:color="auto"/>
            <w:bottom w:val="none" w:sz="0" w:space="0" w:color="auto"/>
            <w:right w:val="none" w:sz="0" w:space="0" w:color="auto"/>
          </w:divBdr>
        </w:div>
      </w:divsChild>
    </w:div>
    <w:div w:id="1312979707">
      <w:bodyDiv w:val="1"/>
      <w:marLeft w:val="0"/>
      <w:marRight w:val="0"/>
      <w:marTop w:val="0"/>
      <w:marBottom w:val="0"/>
      <w:divBdr>
        <w:top w:val="none" w:sz="0" w:space="0" w:color="auto"/>
        <w:left w:val="none" w:sz="0" w:space="0" w:color="auto"/>
        <w:bottom w:val="none" w:sz="0" w:space="0" w:color="auto"/>
        <w:right w:val="none" w:sz="0" w:space="0" w:color="auto"/>
      </w:divBdr>
      <w:divsChild>
        <w:div w:id="1898667537">
          <w:marLeft w:val="0"/>
          <w:marRight w:val="0"/>
          <w:marTop w:val="0"/>
          <w:marBottom w:val="0"/>
          <w:divBdr>
            <w:top w:val="none" w:sz="0" w:space="0" w:color="auto"/>
            <w:left w:val="none" w:sz="0" w:space="0" w:color="auto"/>
            <w:bottom w:val="none" w:sz="0" w:space="0" w:color="auto"/>
            <w:right w:val="none" w:sz="0" w:space="0" w:color="auto"/>
          </w:divBdr>
        </w:div>
      </w:divsChild>
    </w:div>
    <w:div w:id="1321499664">
      <w:bodyDiv w:val="1"/>
      <w:marLeft w:val="0"/>
      <w:marRight w:val="0"/>
      <w:marTop w:val="0"/>
      <w:marBottom w:val="0"/>
      <w:divBdr>
        <w:top w:val="none" w:sz="0" w:space="0" w:color="auto"/>
        <w:left w:val="none" w:sz="0" w:space="0" w:color="auto"/>
        <w:bottom w:val="none" w:sz="0" w:space="0" w:color="auto"/>
        <w:right w:val="none" w:sz="0" w:space="0" w:color="auto"/>
      </w:divBdr>
    </w:div>
    <w:div w:id="1356464972">
      <w:bodyDiv w:val="1"/>
      <w:marLeft w:val="0"/>
      <w:marRight w:val="0"/>
      <w:marTop w:val="0"/>
      <w:marBottom w:val="0"/>
      <w:divBdr>
        <w:top w:val="none" w:sz="0" w:space="0" w:color="auto"/>
        <w:left w:val="none" w:sz="0" w:space="0" w:color="auto"/>
        <w:bottom w:val="none" w:sz="0" w:space="0" w:color="auto"/>
        <w:right w:val="none" w:sz="0" w:space="0" w:color="auto"/>
      </w:divBdr>
      <w:divsChild>
        <w:div w:id="568267175">
          <w:marLeft w:val="0"/>
          <w:marRight w:val="0"/>
          <w:marTop w:val="0"/>
          <w:marBottom w:val="0"/>
          <w:divBdr>
            <w:top w:val="none" w:sz="0" w:space="0" w:color="auto"/>
            <w:left w:val="none" w:sz="0" w:space="0" w:color="auto"/>
            <w:bottom w:val="none" w:sz="0" w:space="0" w:color="auto"/>
            <w:right w:val="none" w:sz="0" w:space="0" w:color="auto"/>
          </w:divBdr>
        </w:div>
      </w:divsChild>
    </w:div>
    <w:div w:id="1380057515">
      <w:bodyDiv w:val="1"/>
      <w:marLeft w:val="0"/>
      <w:marRight w:val="0"/>
      <w:marTop w:val="0"/>
      <w:marBottom w:val="0"/>
      <w:divBdr>
        <w:top w:val="none" w:sz="0" w:space="0" w:color="auto"/>
        <w:left w:val="none" w:sz="0" w:space="0" w:color="auto"/>
        <w:bottom w:val="none" w:sz="0" w:space="0" w:color="auto"/>
        <w:right w:val="none" w:sz="0" w:space="0" w:color="auto"/>
      </w:divBdr>
      <w:divsChild>
        <w:div w:id="262030256">
          <w:marLeft w:val="0"/>
          <w:marRight w:val="0"/>
          <w:marTop w:val="0"/>
          <w:marBottom w:val="0"/>
          <w:divBdr>
            <w:top w:val="none" w:sz="0" w:space="0" w:color="auto"/>
            <w:left w:val="none" w:sz="0" w:space="0" w:color="auto"/>
            <w:bottom w:val="none" w:sz="0" w:space="0" w:color="auto"/>
            <w:right w:val="none" w:sz="0" w:space="0" w:color="auto"/>
          </w:divBdr>
        </w:div>
      </w:divsChild>
    </w:div>
    <w:div w:id="1542744671">
      <w:bodyDiv w:val="1"/>
      <w:marLeft w:val="0"/>
      <w:marRight w:val="0"/>
      <w:marTop w:val="0"/>
      <w:marBottom w:val="0"/>
      <w:divBdr>
        <w:top w:val="none" w:sz="0" w:space="0" w:color="auto"/>
        <w:left w:val="none" w:sz="0" w:space="0" w:color="auto"/>
        <w:bottom w:val="none" w:sz="0" w:space="0" w:color="auto"/>
        <w:right w:val="none" w:sz="0" w:space="0" w:color="auto"/>
      </w:divBdr>
      <w:divsChild>
        <w:div w:id="560020059">
          <w:marLeft w:val="0"/>
          <w:marRight w:val="0"/>
          <w:marTop w:val="0"/>
          <w:marBottom w:val="0"/>
          <w:divBdr>
            <w:top w:val="none" w:sz="0" w:space="0" w:color="auto"/>
            <w:left w:val="none" w:sz="0" w:space="0" w:color="auto"/>
            <w:bottom w:val="none" w:sz="0" w:space="0" w:color="auto"/>
            <w:right w:val="none" w:sz="0" w:space="0" w:color="auto"/>
          </w:divBdr>
        </w:div>
      </w:divsChild>
    </w:div>
    <w:div w:id="1573157694">
      <w:bodyDiv w:val="1"/>
      <w:marLeft w:val="0"/>
      <w:marRight w:val="0"/>
      <w:marTop w:val="0"/>
      <w:marBottom w:val="0"/>
      <w:divBdr>
        <w:top w:val="none" w:sz="0" w:space="0" w:color="auto"/>
        <w:left w:val="none" w:sz="0" w:space="0" w:color="auto"/>
        <w:bottom w:val="none" w:sz="0" w:space="0" w:color="auto"/>
        <w:right w:val="none" w:sz="0" w:space="0" w:color="auto"/>
      </w:divBdr>
      <w:divsChild>
        <w:div w:id="1846823059">
          <w:marLeft w:val="0"/>
          <w:marRight w:val="0"/>
          <w:marTop w:val="0"/>
          <w:marBottom w:val="0"/>
          <w:divBdr>
            <w:top w:val="none" w:sz="0" w:space="0" w:color="auto"/>
            <w:left w:val="none" w:sz="0" w:space="0" w:color="auto"/>
            <w:bottom w:val="none" w:sz="0" w:space="0" w:color="auto"/>
            <w:right w:val="none" w:sz="0" w:space="0" w:color="auto"/>
          </w:divBdr>
        </w:div>
      </w:divsChild>
    </w:div>
    <w:div w:id="1651514943">
      <w:bodyDiv w:val="1"/>
      <w:marLeft w:val="0"/>
      <w:marRight w:val="0"/>
      <w:marTop w:val="0"/>
      <w:marBottom w:val="0"/>
      <w:divBdr>
        <w:top w:val="none" w:sz="0" w:space="0" w:color="auto"/>
        <w:left w:val="none" w:sz="0" w:space="0" w:color="auto"/>
        <w:bottom w:val="none" w:sz="0" w:space="0" w:color="auto"/>
        <w:right w:val="none" w:sz="0" w:space="0" w:color="auto"/>
      </w:divBdr>
    </w:div>
    <w:div w:id="1678534522">
      <w:bodyDiv w:val="1"/>
      <w:marLeft w:val="0"/>
      <w:marRight w:val="0"/>
      <w:marTop w:val="0"/>
      <w:marBottom w:val="0"/>
      <w:divBdr>
        <w:top w:val="none" w:sz="0" w:space="0" w:color="auto"/>
        <w:left w:val="none" w:sz="0" w:space="0" w:color="auto"/>
        <w:bottom w:val="none" w:sz="0" w:space="0" w:color="auto"/>
        <w:right w:val="none" w:sz="0" w:space="0" w:color="auto"/>
      </w:divBdr>
      <w:divsChild>
        <w:div w:id="78910141">
          <w:marLeft w:val="0"/>
          <w:marRight w:val="0"/>
          <w:marTop w:val="0"/>
          <w:marBottom w:val="0"/>
          <w:divBdr>
            <w:top w:val="none" w:sz="0" w:space="0" w:color="auto"/>
            <w:left w:val="none" w:sz="0" w:space="0" w:color="auto"/>
            <w:bottom w:val="none" w:sz="0" w:space="0" w:color="auto"/>
            <w:right w:val="none" w:sz="0" w:space="0" w:color="auto"/>
          </w:divBdr>
        </w:div>
      </w:divsChild>
    </w:div>
    <w:div w:id="1691372445">
      <w:bodyDiv w:val="1"/>
      <w:marLeft w:val="0"/>
      <w:marRight w:val="0"/>
      <w:marTop w:val="0"/>
      <w:marBottom w:val="0"/>
      <w:divBdr>
        <w:top w:val="none" w:sz="0" w:space="0" w:color="auto"/>
        <w:left w:val="none" w:sz="0" w:space="0" w:color="auto"/>
        <w:bottom w:val="none" w:sz="0" w:space="0" w:color="auto"/>
        <w:right w:val="none" w:sz="0" w:space="0" w:color="auto"/>
      </w:divBdr>
      <w:divsChild>
        <w:div w:id="111679052">
          <w:marLeft w:val="0"/>
          <w:marRight w:val="0"/>
          <w:marTop w:val="0"/>
          <w:marBottom w:val="0"/>
          <w:divBdr>
            <w:top w:val="none" w:sz="0" w:space="0" w:color="auto"/>
            <w:left w:val="none" w:sz="0" w:space="0" w:color="auto"/>
            <w:bottom w:val="none" w:sz="0" w:space="0" w:color="auto"/>
            <w:right w:val="none" w:sz="0" w:space="0" w:color="auto"/>
          </w:divBdr>
        </w:div>
      </w:divsChild>
    </w:div>
    <w:div w:id="1700088759">
      <w:bodyDiv w:val="1"/>
      <w:marLeft w:val="0"/>
      <w:marRight w:val="0"/>
      <w:marTop w:val="0"/>
      <w:marBottom w:val="0"/>
      <w:divBdr>
        <w:top w:val="none" w:sz="0" w:space="0" w:color="auto"/>
        <w:left w:val="none" w:sz="0" w:space="0" w:color="auto"/>
        <w:bottom w:val="none" w:sz="0" w:space="0" w:color="auto"/>
        <w:right w:val="none" w:sz="0" w:space="0" w:color="auto"/>
      </w:divBdr>
    </w:div>
    <w:div w:id="1703245597">
      <w:bodyDiv w:val="1"/>
      <w:marLeft w:val="0"/>
      <w:marRight w:val="0"/>
      <w:marTop w:val="0"/>
      <w:marBottom w:val="0"/>
      <w:divBdr>
        <w:top w:val="none" w:sz="0" w:space="0" w:color="auto"/>
        <w:left w:val="none" w:sz="0" w:space="0" w:color="auto"/>
        <w:bottom w:val="none" w:sz="0" w:space="0" w:color="auto"/>
        <w:right w:val="none" w:sz="0" w:space="0" w:color="auto"/>
      </w:divBdr>
      <w:divsChild>
        <w:div w:id="1288967666">
          <w:marLeft w:val="0"/>
          <w:marRight w:val="0"/>
          <w:marTop w:val="0"/>
          <w:marBottom w:val="0"/>
          <w:divBdr>
            <w:top w:val="none" w:sz="0" w:space="0" w:color="auto"/>
            <w:left w:val="none" w:sz="0" w:space="0" w:color="auto"/>
            <w:bottom w:val="none" w:sz="0" w:space="0" w:color="auto"/>
            <w:right w:val="none" w:sz="0" w:space="0" w:color="auto"/>
          </w:divBdr>
        </w:div>
      </w:divsChild>
    </w:div>
    <w:div w:id="1762410210">
      <w:bodyDiv w:val="1"/>
      <w:marLeft w:val="0"/>
      <w:marRight w:val="0"/>
      <w:marTop w:val="0"/>
      <w:marBottom w:val="0"/>
      <w:divBdr>
        <w:top w:val="none" w:sz="0" w:space="0" w:color="auto"/>
        <w:left w:val="none" w:sz="0" w:space="0" w:color="auto"/>
        <w:bottom w:val="none" w:sz="0" w:space="0" w:color="auto"/>
        <w:right w:val="none" w:sz="0" w:space="0" w:color="auto"/>
      </w:divBdr>
      <w:divsChild>
        <w:div w:id="1041827446">
          <w:marLeft w:val="0"/>
          <w:marRight w:val="0"/>
          <w:marTop w:val="0"/>
          <w:marBottom w:val="0"/>
          <w:divBdr>
            <w:top w:val="none" w:sz="0" w:space="0" w:color="auto"/>
            <w:left w:val="none" w:sz="0" w:space="0" w:color="auto"/>
            <w:bottom w:val="none" w:sz="0" w:space="0" w:color="auto"/>
            <w:right w:val="none" w:sz="0" w:space="0" w:color="auto"/>
          </w:divBdr>
        </w:div>
      </w:divsChild>
    </w:div>
    <w:div w:id="1796875154">
      <w:bodyDiv w:val="1"/>
      <w:marLeft w:val="0"/>
      <w:marRight w:val="0"/>
      <w:marTop w:val="0"/>
      <w:marBottom w:val="0"/>
      <w:divBdr>
        <w:top w:val="none" w:sz="0" w:space="0" w:color="auto"/>
        <w:left w:val="none" w:sz="0" w:space="0" w:color="auto"/>
        <w:bottom w:val="none" w:sz="0" w:space="0" w:color="auto"/>
        <w:right w:val="none" w:sz="0" w:space="0" w:color="auto"/>
      </w:divBdr>
      <w:divsChild>
        <w:div w:id="2074113165">
          <w:marLeft w:val="0"/>
          <w:marRight w:val="0"/>
          <w:marTop w:val="0"/>
          <w:marBottom w:val="0"/>
          <w:divBdr>
            <w:top w:val="none" w:sz="0" w:space="0" w:color="auto"/>
            <w:left w:val="none" w:sz="0" w:space="0" w:color="auto"/>
            <w:bottom w:val="none" w:sz="0" w:space="0" w:color="auto"/>
            <w:right w:val="none" w:sz="0" w:space="0" w:color="auto"/>
          </w:divBdr>
        </w:div>
      </w:divsChild>
    </w:div>
    <w:div w:id="1810366873">
      <w:bodyDiv w:val="1"/>
      <w:marLeft w:val="0"/>
      <w:marRight w:val="0"/>
      <w:marTop w:val="0"/>
      <w:marBottom w:val="0"/>
      <w:divBdr>
        <w:top w:val="none" w:sz="0" w:space="0" w:color="auto"/>
        <w:left w:val="none" w:sz="0" w:space="0" w:color="auto"/>
        <w:bottom w:val="none" w:sz="0" w:space="0" w:color="auto"/>
        <w:right w:val="none" w:sz="0" w:space="0" w:color="auto"/>
      </w:divBdr>
      <w:divsChild>
        <w:div w:id="230117094">
          <w:marLeft w:val="0"/>
          <w:marRight w:val="0"/>
          <w:marTop w:val="0"/>
          <w:marBottom w:val="0"/>
          <w:divBdr>
            <w:top w:val="none" w:sz="0" w:space="0" w:color="auto"/>
            <w:left w:val="none" w:sz="0" w:space="0" w:color="auto"/>
            <w:bottom w:val="none" w:sz="0" w:space="0" w:color="auto"/>
            <w:right w:val="none" w:sz="0" w:space="0" w:color="auto"/>
          </w:divBdr>
        </w:div>
      </w:divsChild>
    </w:div>
    <w:div w:id="1830513067">
      <w:bodyDiv w:val="1"/>
      <w:marLeft w:val="0"/>
      <w:marRight w:val="0"/>
      <w:marTop w:val="0"/>
      <w:marBottom w:val="0"/>
      <w:divBdr>
        <w:top w:val="none" w:sz="0" w:space="0" w:color="auto"/>
        <w:left w:val="none" w:sz="0" w:space="0" w:color="auto"/>
        <w:bottom w:val="none" w:sz="0" w:space="0" w:color="auto"/>
        <w:right w:val="none" w:sz="0" w:space="0" w:color="auto"/>
      </w:divBdr>
    </w:div>
    <w:div w:id="1906139447">
      <w:bodyDiv w:val="1"/>
      <w:marLeft w:val="0"/>
      <w:marRight w:val="0"/>
      <w:marTop w:val="0"/>
      <w:marBottom w:val="0"/>
      <w:divBdr>
        <w:top w:val="none" w:sz="0" w:space="0" w:color="auto"/>
        <w:left w:val="none" w:sz="0" w:space="0" w:color="auto"/>
        <w:bottom w:val="none" w:sz="0" w:space="0" w:color="auto"/>
        <w:right w:val="none" w:sz="0" w:space="0" w:color="auto"/>
      </w:divBdr>
      <w:divsChild>
        <w:div w:id="686055457">
          <w:marLeft w:val="0"/>
          <w:marRight w:val="0"/>
          <w:marTop w:val="0"/>
          <w:marBottom w:val="0"/>
          <w:divBdr>
            <w:top w:val="none" w:sz="0" w:space="0" w:color="auto"/>
            <w:left w:val="none" w:sz="0" w:space="0" w:color="auto"/>
            <w:bottom w:val="none" w:sz="0" w:space="0" w:color="auto"/>
            <w:right w:val="none" w:sz="0" w:space="0" w:color="auto"/>
          </w:divBdr>
        </w:div>
      </w:divsChild>
    </w:div>
    <w:div w:id="1910268602">
      <w:bodyDiv w:val="1"/>
      <w:marLeft w:val="0"/>
      <w:marRight w:val="0"/>
      <w:marTop w:val="0"/>
      <w:marBottom w:val="0"/>
      <w:divBdr>
        <w:top w:val="none" w:sz="0" w:space="0" w:color="auto"/>
        <w:left w:val="none" w:sz="0" w:space="0" w:color="auto"/>
        <w:bottom w:val="none" w:sz="0" w:space="0" w:color="auto"/>
        <w:right w:val="none" w:sz="0" w:space="0" w:color="auto"/>
      </w:divBdr>
    </w:div>
    <w:div w:id="1923103340">
      <w:bodyDiv w:val="1"/>
      <w:marLeft w:val="0"/>
      <w:marRight w:val="0"/>
      <w:marTop w:val="0"/>
      <w:marBottom w:val="0"/>
      <w:divBdr>
        <w:top w:val="none" w:sz="0" w:space="0" w:color="auto"/>
        <w:left w:val="none" w:sz="0" w:space="0" w:color="auto"/>
        <w:bottom w:val="none" w:sz="0" w:space="0" w:color="auto"/>
        <w:right w:val="none" w:sz="0" w:space="0" w:color="auto"/>
      </w:divBdr>
      <w:divsChild>
        <w:div w:id="1050694234">
          <w:marLeft w:val="0"/>
          <w:marRight w:val="0"/>
          <w:marTop w:val="0"/>
          <w:marBottom w:val="0"/>
          <w:divBdr>
            <w:top w:val="none" w:sz="0" w:space="0" w:color="auto"/>
            <w:left w:val="none" w:sz="0" w:space="0" w:color="auto"/>
            <w:bottom w:val="none" w:sz="0" w:space="0" w:color="auto"/>
            <w:right w:val="none" w:sz="0" w:space="0" w:color="auto"/>
          </w:divBdr>
        </w:div>
      </w:divsChild>
    </w:div>
    <w:div w:id="1979187331">
      <w:bodyDiv w:val="1"/>
      <w:marLeft w:val="0"/>
      <w:marRight w:val="0"/>
      <w:marTop w:val="0"/>
      <w:marBottom w:val="0"/>
      <w:divBdr>
        <w:top w:val="none" w:sz="0" w:space="0" w:color="auto"/>
        <w:left w:val="none" w:sz="0" w:space="0" w:color="auto"/>
        <w:bottom w:val="none" w:sz="0" w:space="0" w:color="auto"/>
        <w:right w:val="none" w:sz="0" w:space="0" w:color="auto"/>
      </w:divBdr>
      <w:divsChild>
        <w:div w:id="2026442723">
          <w:marLeft w:val="0"/>
          <w:marRight w:val="0"/>
          <w:marTop w:val="0"/>
          <w:marBottom w:val="0"/>
          <w:divBdr>
            <w:top w:val="none" w:sz="0" w:space="0" w:color="auto"/>
            <w:left w:val="none" w:sz="0" w:space="0" w:color="auto"/>
            <w:bottom w:val="none" w:sz="0" w:space="0" w:color="auto"/>
            <w:right w:val="none" w:sz="0" w:space="0" w:color="auto"/>
          </w:divBdr>
        </w:div>
      </w:divsChild>
    </w:div>
    <w:div w:id="2015526074">
      <w:bodyDiv w:val="1"/>
      <w:marLeft w:val="0"/>
      <w:marRight w:val="0"/>
      <w:marTop w:val="0"/>
      <w:marBottom w:val="0"/>
      <w:divBdr>
        <w:top w:val="none" w:sz="0" w:space="0" w:color="auto"/>
        <w:left w:val="none" w:sz="0" w:space="0" w:color="auto"/>
        <w:bottom w:val="none" w:sz="0" w:space="0" w:color="auto"/>
        <w:right w:val="none" w:sz="0" w:space="0" w:color="auto"/>
      </w:divBdr>
    </w:div>
    <w:div w:id="202080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jpe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6E7DA-AB86-4B9F-B2DE-0912F4756B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3706</Words>
  <Characters>21126</Characters>
  <Application>Microsoft Office Word</Application>
  <DocSecurity>0</DocSecurity>
  <Lines>176</Lines>
  <Paragraphs>49</Paragraphs>
  <ScaleCrop>false</ScaleCrop>
  <Company/>
  <LinksUpToDate>false</LinksUpToDate>
  <CharactersWithSpaces>24783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2025-03-07T13:45:00Z</dcterms:created>
  <dcterms:modified xsi:type="dcterms:W3CDTF">2025-03-07T13:46:00Z</dcterms:modified>
</cp:coreProperties>
</file>