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D602D" w14:textId="2E159676" w:rsidR="00CA5D84" w:rsidRDefault="00CA5D84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5A5DF6">
        <w:rPr>
          <w:rFonts w:ascii="Calibri" w:hAnsi="Calibri" w:cs="Calibri"/>
          <w:b/>
          <w:bCs/>
          <w:sz w:val="28"/>
          <w:szCs w:val="28"/>
          <w:u w:val="single"/>
        </w:rPr>
        <w:t>Referencing Task 2</w:t>
      </w:r>
    </w:p>
    <w:p w14:paraId="0D39EF42" w14:textId="77777777" w:rsidR="005A5DF6" w:rsidRPr="005A5DF6" w:rsidRDefault="005A5DF6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56D88BCD" w14:textId="029C67E9" w:rsidR="005A5DF6" w:rsidRDefault="005A5DF6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5A5DF6">
        <w:rPr>
          <w:rFonts w:ascii="Calibri" w:hAnsi="Calibri" w:cs="Calibri"/>
          <w:b/>
          <w:bCs/>
          <w:sz w:val="28"/>
          <w:szCs w:val="28"/>
          <w:u w:val="single"/>
        </w:rPr>
        <w:t>Instructions</w:t>
      </w:r>
    </w:p>
    <w:p w14:paraId="454AFA36" w14:textId="473B7FA6" w:rsidR="005A5DF6" w:rsidRPr="00541691" w:rsidRDefault="00541691" w:rsidP="00FE4B50">
      <w:pPr>
        <w:rPr>
          <w:rFonts w:ascii="Calibri" w:hAnsi="Calibri" w:cs="Calibri"/>
          <w:sz w:val="28"/>
          <w:szCs w:val="28"/>
        </w:rPr>
      </w:pPr>
      <w:r w:rsidRPr="00541691">
        <w:rPr>
          <w:rFonts w:ascii="Calibri" w:hAnsi="Calibri" w:cs="Calibri"/>
          <w:sz w:val="28"/>
          <w:szCs w:val="28"/>
        </w:rPr>
        <w:t>This activity is designed to help you with your referencing skills</w:t>
      </w:r>
      <w:r w:rsidR="00DB0340">
        <w:rPr>
          <w:rFonts w:ascii="Calibri" w:hAnsi="Calibri" w:cs="Calibri"/>
          <w:sz w:val="28"/>
          <w:szCs w:val="28"/>
        </w:rPr>
        <w:t xml:space="preserve"> of Books, Websites and Journal Articles</w:t>
      </w:r>
      <w:r w:rsidRPr="00541691">
        <w:rPr>
          <w:rFonts w:ascii="Calibri" w:hAnsi="Calibri" w:cs="Calibri"/>
          <w:sz w:val="28"/>
          <w:szCs w:val="28"/>
        </w:rPr>
        <w:t>.</w:t>
      </w:r>
    </w:p>
    <w:p w14:paraId="61A8DB38" w14:textId="145C22DC" w:rsidR="005A5DF6" w:rsidRDefault="005A5DF6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This is a tricky one folks</w:t>
      </w:r>
      <w:r w:rsidR="00DB0340">
        <w:rPr>
          <w:rFonts w:ascii="Calibri" w:hAnsi="Calibri" w:cs="Calibri"/>
          <w:sz w:val="28"/>
          <w:szCs w:val="28"/>
        </w:rPr>
        <w:t>!</w:t>
      </w:r>
    </w:p>
    <w:p w14:paraId="1DE007DC" w14:textId="77777777" w:rsidR="00CA5D84" w:rsidRDefault="00CA5D84" w:rsidP="00FE4B50">
      <w:pPr>
        <w:rPr>
          <w:rFonts w:ascii="Calibri" w:hAnsi="Calibri" w:cs="Calibri"/>
          <w:sz w:val="28"/>
          <w:szCs w:val="28"/>
        </w:rPr>
      </w:pPr>
    </w:p>
    <w:p w14:paraId="744688C1" w14:textId="71962DCC" w:rsidR="00CA5D84" w:rsidRDefault="00CA5D84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On the pages that follow, you will see two referencing lists.</w:t>
      </w:r>
    </w:p>
    <w:p w14:paraId="587CDDD1" w14:textId="65EFFBDE" w:rsidR="005A5DF6" w:rsidRDefault="005A5DF6" w:rsidP="005A5DF6">
      <w:pPr>
        <w:pStyle w:val="ListParagraph"/>
        <w:numPr>
          <w:ilvl w:val="0"/>
          <w:numId w:val="1"/>
        </w:num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Reference List A, and Reference List B.</w:t>
      </w:r>
    </w:p>
    <w:p w14:paraId="429E59DA" w14:textId="77777777" w:rsidR="005A5DF6" w:rsidRPr="005A5DF6" w:rsidRDefault="005A5DF6" w:rsidP="005A5DF6">
      <w:pPr>
        <w:pStyle w:val="ListParagraph"/>
        <w:ind w:left="420"/>
        <w:rPr>
          <w:rFonts w:ascii="Calibri" w:hAnsi="Calibri" w:cs="Calibri"/>
          <w:sz w:val="28"/>
          <w:szCs w:val="28"/>
        </w:rPr>
      </w:pPr>
    </w:p>
    <w:p w14:paraId="4F0A8F49" w14:textId="4FE9D0BE" w:rsidR="005A5DF6" w:rsidRDefault="00CA5D84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Reference list A is incorrectly written– there are many mistakes within it.</w:t>
      </w:r>
      <w:r w:rsidR="005A5DF6">
        <w:rPr>
          <w:rFonts w:ascii="Calibri" w:hAnsi="Calibri" w:cs="Calibri"/>
          <w:sz w:val="28"/>
          <w:szCs w:val="28"/>
        </w:rPr>
        <w:t xml:space="preserve">  Please do not delete List A.</w:t>
      </w:r>
    </w:p>
    <w:p w14:paraId="57F9ECFA" w14:textId="77777777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0FCA7B7C" w14:textId="77777777" w:rsidR="005A5DF6" w:rsidRDefault="005A5DF6" w:rsidP="005A5DF6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Referencing List B is blank</w:t>
      </w:r>
    </w:p>
    <w:p w14:paraId="1B8671DA" w14:textId="77777777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3C049370" w14:textId="0E88279E" w:rsidR="00CA5D84" w:rsidRDefault="00CA5D84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Using the </w:t>
      </w:r>
      <w:r w:rsidR="00DB0340">
        <w:rPr>
          <w:rFonts w:ascii="Calibri" w:hAnsi="Calibri" w:cs="Calibri"/>
          <w:sz w:val="28"/>
          <w:szCs w:val="28"/>
        </w:rPr>
        <w:t xml:space="preserve">grab sheets </w:t>
      </w:r>
      <w:r>
        <w:rPr>
          <w:rFonts w:ascii="Calibri" w:hAnsi="Calibri" w:cs="Calibri"/>
          <w:sz w:val="28"/>
          <w:szCs w:val="28"/>
        </w:rPr>
        <w:t xml:space="preserve">and your referencing diagrams, you must re-type the following reference list </w:t>
      </w:r>
      <w:r w:rsidRPr="005A5DF6">
        <w:rPr>
          <w:rFonts w:ascii="Calibri" w:hAnsi="Calibri" w:cs="Calibri"/>
          <w:b/>
          <w:bCs/>
          <w:sz w:val="28"/>
          <w:szCs w:val="28"/>
        </w:rPr>
        <w:t>correctly</w:t>
      </w:r>
      <w:r>
        <w:rPr>
          <w:rFonts w:ascii="Calibri" w:hAnsi="Calibri" w:cs="Calibri"/>
          <w:sz w:val="28"/>
          <w:szCs w:val="28"/>
        </w:rPr>
        <w:t xml:space="preserve"> to </w:t>
      </w:r>
      <w:r w:rsidR="004401C7">
        <w:rPr>
          <w:rFonts w:ascii="Calibri" w:hAnsi="Calibri" w:cs="Calibri"/>
          <w:sz w:val="28"/>
          <w:szCs w:val="28"/>
        </w:rPr>
        <w:t>create</w:t>
      </w:r>
      <w:r>
        <w:rPr>
          <w:rFonts w:ascii="Calibri" w:hAnsi="Calibri" w:cs="Calibri"/>
          <w:sz w:val="28"/>
          <w:szCs w:val="28"/>
        </w:rPr>
        <w:t xml:space="preserve"> list B.  </w:t>
      </w:r>
    </w:p>
    <w:p w14:paraId="2089ACA3" w14:textId="5CB09D4A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7E8F02EF" w14:textId="52DE7694" w:rsidR="005A5DF6" w:rsidRDefault="005A5DF6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Once you have finished creating List B, save your document</w:t>
      </w:r>
      <w:r w:rsidR="00541691">
        <w:rPr>
          <w:rFonts w:ascii="Calibri" w:hAnsi="Calibri" w:cs="Calibri"/>
          <w:sz w:val="28"/>
          <w:szCs w:val="28"/>
        </w:rPr>
        <w:t xml:space="preserve"> and check it against the answers provided.</w:t>
      </w:r>
    </w:p>
    <w:p w14:paraId="38DAF5D7" w14:textId="4316053C" w:rsidR="004401C7" w:rsidRDefault="004401C7" w:rsidP="00FE4B50">
      <w:pPr>
        <w:rPr>
          <w:rFonts w:ascii="Calibri" w:hAnsi="Calibri" w:cs="Calibri"/>
          <w:sz w:val="28"/>
          <w:szCs w:val="28"/>
        </w:rPr>
      </w:pPr>
    </w:p>
    <w:p w14:paraId="3ED39741" w14:textId="3C2486A3" w:rsidR="004401C7" w:rsidRDefault="004401C7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Go on, give it a go and good-luck!</w:t>
      </w:r>
    </w:p>
    <w:p w14:paraId="7B150949" w14:textId="711220F7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5F878FDA" w14:textId="6EA67C3A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03F8BBB4" w14:textId="78459AF7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44F5C70E" w14:textId="23E24DD0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2183B5A1" w14:textId="77777777" w:rsidR="006A7692" w:rsidRDefault="006A7692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098C5B46" w14:textId="77777777" w:rsidR="006A7692" w:rsidRDefault="006A7692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03CE241D" w14:textId="54DBA66C" w:rsidR="00CA5D84" w:rsidRDefault="00CA5D84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CA5D84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>Reference List</w:t>
      </w:r>
      <w:r>
        <w:rPr>
          <w:rFonts w:ascii="Calibri" w:hAnsi="Calibri" w:cs="Calibri"/>
          <w:b/>
          <w:bCs/>
          <w:sz w:val="28"/>
          <w:szCs w:val="28"/>
          <w:u w:val="single"/>
        </w:rPr>
        <w:t xml:space="preserve"> - A</w:t>
      </w:r>
    </w:p>
    <w:p w14:paraId="7E04097D" w14:textId="77777777" w:rsidR="00CA5D84" w:rsidRPr="00CA5D84" w:rsidRDefault="00CA5D84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2FF1E3C0" w14:textId="0B621007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4401C7">
        <w:rPr>
          <w:rFonts w:ascii="Calibri" w:hAnsi="Calibri" w:cs="Calibri"/>
          <w:i/>
          <w:iCs/>
          <w:sz w:val="28"/>
          <w:szCs w:val="28"/>
        </w:rPr>
        <w:t>Boswell, C. and Cannon, S.</w:t>
      </w:r>
      <w:r w:rsidRPr="00FE4B50">
        <w:rPr>
          <w:rFonts w:ascii="Calibri" w:hAnsi="Calibri" w:cs="Calibri"/>
          <w:sz w:val="28"/>
          <w:szCs w:val="28"/>
        </w:rPr>
        <w:t xml:space="preserve"> (2011) 2</w:t>
      </w:r>
      <w:r w:rsidR="005A5DF6">
        <w:rPr>
          <w:rFonts w:ascii="Calibri" w:hAnsi="Calibri" w:cs="Calibri"/>
          <w:sz w:val="28"/>
          <w:szCs w:val="28"/>
        </w:rPr>
        <w:t>nd</w:t>
      </w:r>
      <w:r w:rsidRPr="00FE4B50">
        <w:rPr>
          <w:rFonts w:ascii="Calibri" w:hAnsi="Calibri" w:cs="Calibri"/>
          <w:sz w:val="28"/>
          <w:szCs w:val="28"/>
        </w:rPr>
        <w:t xml:space="preserve"> </w:t>
      </w:r>
      <w:proofErr w:type="spellStart"/>
      <w:r w:rsidR="005A5DF6">
        <w:rPr>
          <w:rFonts w:ascii="Calibri" w:hAnsi="Calibri" w:cs="Calibri"/>
          <w:sz w:val="28"/>
          <w:szCs w:val="28"/>
        </w:rPr>
        <w:t>e</w:t>
      </w:r>
      <w:r w:rsidRPr="00FE4B50">
        <w:rPr>
          <w:rFonts w:ascii="Calibri" w:hAnsi="Calibri" w:cs="Calibri"/>
          <w:sz w:val="28"/>
          <w:szCs w:val="28"/>
        </w:rPr>
        <w:t>dn</w:t>
      </w:r>
      <w:proofErr w:type="spellEnd"/>
      <w:r w:rsidRPr="00FE4B50">
        <w:rPr>
          <w:rFonts w:ascii="Calibri" w:hAnsi="Calibri" w:cs="Calibri"/>
          <w:sz w:val="28"/>
          <w:szCs w:val="28"/>
        </w:rPr>
        <w:t>. Introduction to Nursing Research: Incorporating Evidence Based Practice. London: Jones and Bartlett Publishers.</w:t>
      </w:r>
    </w:p>
    <w:p w14:paraId="3A3C749C" w14:textId="3774A225" w:rsidR="00FE4B50" w:rsidRDefault="00FE4B50" w:rsidP="00FE4B50">
      <w:pPr>
        <w:rPr>
          <w:rFonts w:ascii="Calibri" w:hAnsi="Calibri" w:cs="Calibri"/>
          <w:sz w:val="28"/>
          <w:szCs w:val="28"/>
        </w:rPr>
      </w:pPr>
      <w:proofErr w:type="spellStart"/>
      <w:r w:rsidRPr="00FE4B50">
        <w:rPr>
          <w:rFonts w:ascii="Calibri" w:hAnsi="Calibri" w:cs="Calibri"/>
          <w:sz w:val="28"/>
          <w:szCs w:val="28"/>
        </w:rPr>
        <w:t>Hek</w:t>
      </w:r>
      <w:proofErr w:type="spellEnd"/>
      <w:r w:rsidRPr="00FE4B50">
        <w:rPr>
          <w:rFonts w:ascii="Calibri" w:hAnsi="Calibri" w:cs="Calibri"/>
          <w:sz w:val="28"/>
          <w:szCs w:val="28"/>
        </w:rPr>
        <w:t xml:space="preserve">, G. and Moule, P. (2006) Making Sense of Research: An Introduction for Health and Social Care Practitioners: Third </w:t>
      </w:r>
      <w:r w:rsidR="005A5DF6">
        <w:rPr>
          <w:rFonts w:ascii="Calibri" w:hAnsi="Calibri" w:cs="Calibri"/>
          <w:sz w:val="28"/>
          <w:szCs w:val="28"/>
        </w:rPr>
        <w:t>e</w:t>
      </w:r>
      <w:r w:rsidRPr="00FE4B50">
        <w:rPr>
          <w:rFonts w:ascii="Calibri" w:hAnsi="Calibri" w:cs="Calibri"/>
          <w:sz w:val="28"/>
          <w:szCs w:val="28"/>
        </w:rPr>
        <w:t>dition. London: SAGE Publications Ltd</w:t>
      </w:r>
    </w:p>
    <w:p w14:paraId="107D388A" w14:textId="3A0AEF51" w:rsidR="00DB0340" w:rsidRDefault="00DB0340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WHO. Obesity and Overweight. </w:t>
      </w:r>
      <w:r w:rsidRPr="00DB0340">
        <w:rPr>
          <w:rFonts w:ascii="Calibri" w:hAnsi="Calibri" w:cs="Calibri"/>
          <w:sz w:val="28"/>
          <w:szCs w:val="28"/>
        </w:rPr>
        <w:t>https://www.who.int/news-room/fact-sheets/detail/obesity-and-overweight</w:t>
      </w:r>
      <w:r w:rsidRPr="00DB0340">
        <w:rPr>
          <w:rFonts w:ascii="Calibri" w:hAnsi="Calibri" w:cs="Calibri"/>
          <w:sz w:val="28"/>
          <w:szCs w:val="28"/>
        </w:rPr>
        <w:t xml:space="preserve"> 27th October 2022</w:t>
      </w:r>
      <w:r>
        <w:rPr>
          <w:rFonts w:ascii="Calibri" w:hAnsi="Calibri" w:cs="Calibri"/>
          <w:sz w:val="28"/>
          <w:szCs w:val="28"/>
        </w:rPr>
        <w:t>. 2022.</w:t>
      </w:r>
    </w:p>
    <w:p w14:paraId="534F5819" w14:textId="296A994D" w:rsidR="00387E67" w:rsidRPr="00FE4B50" w:rsidRDefault="00387E67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NMC (2022) who we are and what we do. Available at: </w:t>
      </w:r>
      <w:r w:rsidRPr="00387E67">
        <w:rPr>
          <w:rFonts w:ascii="Calibri" w:hAnsi="Calibri" w:cs="Calibri"/>
          <w:sz w:val="28"/>
          <w:szCs w:val="28"/>
        </w:rPr>
        <w:t>https://www.nmc.org.uk/about-us/our-role/</w:t>
      </w:r>
      <w:r>
        <w:rPr>
          <w:rFonts w:ascii="Calibri" w:hAnsi="Calibri" w:cs="Calibri"/>
          <w:sz w:val="28"/>
          <w:szCs w:val="28"/>
        </w:rPr>
        <w:t xml:space="preserve"> (28</w:t>
      </w:r>
      <w:r w:rsidRPr="00387E67">
        <w:rPr>
          <w:rFonts w:ascii="Calibri" w:hAnsi="Calibri" w:cs="Calibri"/>
          <w:sz w:val="28"/>
          <w:szCs w:val="28"/>
          <w:vertAlign w:val="superscript"/>
        </w:rPr>
        <w:t>th</w:t>
      </w:r>
      <w:r>
        <w:rPr>
          <w:rFonts w:ascii="Calibri" w:hAnsi="Calibri" w:cs="Calibri"/>
          <w:sz w:val="28"/>
          <w:szCs w:val="28"/>
        </w:rPr>
        <w:t xml:space="preserve"> October 2022).</w:t>
      </w:r>
    </w:p>
    <w:p w14:paraId="3EC71BD9" w14:textId="386CD6C5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>Whittaker</w:t>
      </w:r>
      <w:r w:rsidR="00387E67">
        <w:rPr>
          <w:rFonts w:ascii="Calibri" w:hAnsi="Calibri" w:cs="Calibri"/>
          <w:sz w:val="28"/>
          <w:szCs w:val="28"/>
        </w:rPr>
        <w:t xml:space="preserve"> R</w:t>
      </w:r>
      <w:r w:rsidRPr="00FE4B50">
        <w:rPr>
          <w:rFonts w:ascii="Calibri" w:hAnsi="Calibri" w:cs="Calibri"/>
          <w:sz w:val="28"/>
          <w:szCs w:val="28"/>
        </w:rPr>
        <w:t xml:space="preserve"> (2010) </w:t>
      </w:r>
      <w:r w:rsidRPr="004401C7">
        <w:rPr>
          <w:rFonts w:ascii="Calibri" w:hAnsi="Calibri" w:cs="Calibri"/>
          <w:i/>
          <w:iCs/>
          <w:sz w:val="28"/>
          <w:szCs w:val="28"/>
        </w:rPr>
        <w:t>Research Skills for Social Work: Transforming Social Work Practice.</w:t>
      </w:r>
      <w:r w:rsidRPr="00FE4B50">
        <w:rPr>
          <w:rFonts w:ascii="Calibri" w:hAnsi="Calibri" w:cs="Calibri"/>
          <w:sz w:val="28"/>
          <w:szCs w:val="28"/>
        </w:rPr>
        <w:t xml:space="preserve"> Exeter: Bell and Bain Ltd.</w:t>
      </w:r>
    </w:p>
    <w:p w14:paraId="25A2281B" w14:textId="04DE07B4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 xml:space="preserve">Abbot, P. and Sapsford R (1999) Research Methods for Nurses and the Caring Professions. Second Edition. </w:t>
      </w:r>
      <w:r w:rsidRPr="00387E67">
        <w:rPr>
          <w:rFonts w:ascii="Calibri" w:hAnsi="Calibri" w:cs="Calibri"/>
          <w:i/>
          <w:iCs/>
          <w:sz w:val="28"/>
          <w:szCs w:val="28"/>
        </w:rPr>
        <w:t>Buckingham</w:t>
      </w:r>
      <w:r w:rsidRPr="00FE4B50">
        <w:rPr>
          <w:rFonts w:ascii="Calibri" w:hAnsi="Calibri" w:cs="Calibri"/>
          <w:sz w:val="28"/>
          <w:szCs w:val="28"/>
        </w:rPr>
        <w:t>: Redwood Books</w:t>
      </w:r>
    </w:p>
    <w:p w14:paraId="5D18AFF3" w14:textId="0C8FD421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 xml:space="preserve">Pope, C., and Mays, N. 2006 </w:t>
      </w:r>
      <w:r w:rsidRPr="004401C7">
        <w:rPr>
          <w:rFonts w:ascii="Calibri" w:hAnsi="Calibri" w:cs="Calibri"/>
          <w:sz w:val="28"/>
          <w:szCs w:val="28"/>
          <w:u w:val="single"/>
        </w:rPr>
        <w:t>Qualitative research in healthcare</w:t>
      </w:r>
      <w:r w:rsidRPr="00FE4B50">
        <w:rPr>
          <w:rFonts w:ascii="Calibri" w:hAnsi="Calibri" w:cs="Calibri"/>
          <w:sz w:val="28"/>
          <w:szCs w:val="28"/>
        </w:rPr>
        <w:t>. 3rd Edition. Oxford: Blackwell Publishing Ltd</w:t>
      </w:r>
    </w:p>
    <w:p w14:paraId="2EDFC8DB" w14:textId="3E09276E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>B</w:t>
      </w:r>
      <w:r w:rsidR="004401C7">
        <w:rPr>
          <w:rFonts w:ascii="Calibri" w:hAnsi="Calibri" w:cs="Calibri"/>
          <w:sz w:val="28"/>
          <w:szCs w:val="28"/>
        </w:rPr>
        <w:t>LOOR</w:t>
      </w:r>
      <w:r w:rsidRPr="00FE4B50">
        <w:rPr>
          <w:rFonts w:ascii="Calibri" w:hAnsi="Calibri" w:cs="Calibri"/>
          <w:sz w:val="28"/>
          <w:szCs w:val="28"/>
        </w:rPr>
        <w:t xml:space="preserve">, </w:t>
      </w:r>
      <w:r w:rsidR="004401C7">
        <w:rPr>
          <w:rFonts w:ascii="Calibri" w:hAnsi="Calibri" w:cs="Calibri"/>
          <w:sz w:val="28"/>
          <w:szCs w:val="28"/>
        </w:rPr>
        <w:t>m</w:t>
      </w:r>
      <w:r w:rsidRPr="00FE4B50">
        <w:rPr>
          <w:rFonts w:ascii="Calibri" w:hAnsi="Calibri" w:cs="Calibri"/>
          <w:sz w:val="28"/>
          <w:szCs w:val="28"/>
        </w:rPr>
        <w:t>. and W</w:t>
      </w:r>
      <w:r w:rsidR="004401C7">
        <w:rPr>
          <w:rFonts w:ascii="Calibri" w:hAnsi="Calibri" w:cs="Calibri"/>
          <w:sz w:val="28"/>
          <w:szCs w:val="28"/>
        </w:rPr>
        <w:t>OOD</w:t>
      </w:r>
      <w:r w:rsidRPr="00FE4B50">
        <w:rPr>
          <w:rFonts w:ascii="Calibri" w:hAnsi="Calibri" w:cs="Calibri"/>
          <w:sz w:val="28"/>
          <w:szCs w:val="28"/>
        </w:rPr>
        <w:t xml:space="preserve">, </w:t>
      </w:r>
      <w:r w:rsidR="004401C7">
        <w:rPr>
          <w:rFonts w:ascii="Calibri" w:hAnsi="Calibri" w:cs="Calibri"/>
          <w:sz w:val="28"/>
          <w:szCs w:val="28"/>
        </w:rPr>
        <w:t>f</w:t>
      </w:r>
      <w:r w:rsidRPr="00FE4B50">
        <w:rPr>
          <w:rFonts w:ascii="Calibri" w:hAnsi="Calibri" w:cs="Calibri"/>
          <w:sz w:val="28"/>
          <w:szCs w:val="28"/>
        </w:rPr>
        <w:t>. (2006) Keywords in qualitative methods: a vocabulary of research concepts. SAGE Publications Ltd: London</w:t>
      </w:r>
    </w:p>
    <w:p w14:paraId="5A294922" w14:textId="496110CA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 xml:space="preserve">Cottrell, Sheila. (2005) </w:t>
      </w:r>
      <w:r w:rsidRPr="004401C7">
        <w:rPr>
          <w:rFonts w:ascii="Calibri" w:hAnsi="Calibri" w:cs="Calibri"/>
          <w:i/>
          <w:iCs/>
          <w:sz w:val="28"/>
          <w:szCs w:val="28"/>
        </w:rPr>
        <w:t>study skills</w:t>
      </w:r>
      <w:r w:rsidR="00387E67">
        <w:rPr>
          <w:rFonts w:ascii="Calibri" w:hAnsi="Calibri" w:cs="Calibri"/>
          <w:i/>
          <w:iCs/>
          <w:sz w:val="28"/>
          <w:szCs w:val="28"/>
        </w:rPr>
        <w:t xml:space="preserve"> &amp; </w:t>
      </w:r>
      <w:r w:rsidRPr="004401C7">
        <w:rPr>
          <w:rFonts w:ascii="Calibri" w:hAnsi="Calibri" w:cs="Calibri"/>
          <w:i/>
          <w:iCs/>
          <w:sz w:val="28"/>
          <w:szCs w:val="28"/>
        </w:rPr>
        <w:t>Critical thinking skills</w:t>
      </w:r>
      <w:r w:rsidRPr="00FE4B50">
        <w:rPr>
          <w:rFonts w:ascii="Calibri" w:hAnsi="Calibri" w:cs="Calibri"/>
          <w:sz w:val="28"/>
          <w:szCs w:val="28"/>
        </w:rPr>
        <w:t>. Basingstoke</w:t>
      </w:r>
      <w:r w:rsidR="00734477">
        <w:rPr>
          <w:rFonts w:ascii="Calibri" w:hAnsi="Calibri" w:cs="Calibri"/>
          <w:sz w:val="28"/>
          <w:szCs w:val="28"/>
        </w:rPr>
        <w:t xml:space="preserve">. </w:t>
      </w:r>
      <w:r w:rsidR="00734477" w:rsidRPr="00734477">
        <w:rPr>
          <w:rFonts w:ascii="Calibri" w:hAnsi="Calibri" w:cs="Calibri"/>
          <w:i/>
          <w:iCs/>
          <w:sz w:val="28"/>
          <w:szCs w:val="28"/>
        </w:rPr>
        <w:t>McMillan Publishers.</w:t>
      </w:r>
    </w:p>
    <w:p w14:paraId="5644AAF0" w14:textId="7987DE49" w:rsid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 xml:space="preserve">Lowes, L. and </w:t>
      </w:r>
      <w:proofErr w:type="spellStart"/>
      <w:r w:rsidRPr="00FE4B50">
        <w:rPr>
          <w:rFonts w:ascii="Calibri" w:hAnsi="Calibri" w:cs="Calibri"/>
          <w:sz w:val="28"/>
          <w:szCs w:val="28"/>
        </w:rPr>
        <w:t>Hulatt</w:t>
      </w:r>
      <w:proofErr w:type="spellEnd"/>
      <w:r w:rsidRPr="00FE4B50">
        <w:rPr>
          <w:rFonts w:ascii="Calibri" w:hAnsi="Calibri" w:cs="Calibri"/>
          <w:sz w:val="28"/>
          <w:szCs w:val="28"/>
        </w:rPr>
        <w:t xml:space="preserve">, </w:t>
      </w:r>
      <w:r w:rsidR="00387E67">
        <w:rPr>
          <w:rFonts w:ascii="Calibri" w:hAnsi="Calibri" w:cs="Calibri"/>
          <w:sz w:val="28"/>
          <w:szCs w:val="28"/>
        </w:rPr>
        <w:t>p</w:t>
      </w:r>
      <w:r w:rsidRPr="00FE4B50">
        <w:rPr>
          <w:rFonts w:ascii="Calibri" w:hAnsi="Calibri" w:cs="Calibri"/>
          <w:sz w:val="28"/>
          <w:szCs w:val="28"/>
        </w:rPr>
        <w:t>(2005) Involving service users in health and social care research, Routledge: Oxford</w:t>
      </w:r>
    </w:p>
    <w:p w14:paraId="6259A25D" w14:textId="427EF7D5" w:rsidR="00387E67" w:rsidRDefault="00387E67" w:rsidP="00387E67">
      <w:pPr>
        <w:rPr>
          <w:rFonts w:ascii="Calibri" w:hAnsi="Calibri" w:cs="Calibri"/>
          <w:b/>
          <w:bCs/>
          <w:i/>
          <w:i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 xml:space="preserve">Kwame, A. and </w:t>
      </w:r>
      <w:proofErr w:type="spellStart"/>
      <w:r>
        <w:rPr>
          <w:rFonts w:ascii="Calibri" w:hAnsi="Calibri" w:cs="Calibri"/>
          <w:b/>
          <w:bCs/>
          <w:sz w:val="28"/>
          <w:szCs w:val="28"/>
        </w:rPr>
        <w:t>Petrucka</w:t>
      </w:r>
      <w:proofErr w:type="spellEnd"/>
      <w:r>
        <w:rPr>
          <w:rFonts w:ascii="Calibri" w:hAnsi="Calibri" w:cs="Calibri"/>
          <w:b/>
          <w:bCs/>
          <w:sz w:val="28"/>
          <w:szCs w:val="28"/>
        </w:rPr>
        <w:t xml:space="preserve">, B. </w:t>
      </w:r>
      <w:r w:rsidR="00734477">
        <w:rPr>
          <w:rFonts w:ascii="Calibri" w:hAnsi="Calibri" w:cs="Calibri"/>
          <w:b/>
          <w:bCs/>
          <w:sz w:val="28"/>
          <w:szCs w:val="28"/>
        </w:rPr>
        <w:t xml:space="preserve">(2021) </w:t>
      </w:r>
      <w:r>
        <w:rPr>
          <w:rFonts w:ascii="Calibri" w:hAnsi="Calibri" w:cs="Calibri"/>
          <w:b/>
          <w:bCs/>
          <w:sz w:val="28"/>
          <w:szCs w:val="28"/>
        </w:rPr>
        <w:t>‘</w:t>
      </w:r>
      <w:r w:rsidRPr="00387E67">
        <w:rPr>
          <w:rFonts w:ascii="Calibri" w:hAnsi="Calibri" w:cs="Calibri"/>
          <w:b/>
          <w:bCs/>
          <w:sz w:val="28"/>
          <w:szCs w:val="28"/>
        </w:rPr>
        <w:t>A literature-based study of patient-</w:t>
      </w:r>
      <w:proofErr w:type="spellStart"/>
      <w:r w:rsidRPr="00387E67">
        <w:rPr>
          <w:rFonts w:ascii="Calibri" w:hAnsi="Calibri" w:cs="Calibri"/>
          <w:b/>
          <w:bCs/>
          <w:sz w:val="28"/>
          <w:szCs w:val="28"/>
        </w:rPr>
        <w:t>centered</w:t>
      </w:r>
      <w:proofErr w:type="spellEnd"/>
      <w:r w:rsidRPr="00387E67">
        <w:rPr>
          <w:rFonts w:ascii="Calibri" w:hAnsi="Calibri" w:cs="Calibri"/>
          <w:b/>
          <w:bCs/>
          <w:sz w:val="28"/>
          <w:szCs w:val="28"/>
        </w:rPr>
        <w:t xml:space="preserve"> care and communication in nurse-patient interactions: barriers, facilitators, and the way forward</w:t>
      </w:r>
      <w:r>
        <w:rPr>
          <w:rFonts w:ascii="Calibri" w:hAnsi="Calibri" w:cs="Calibri"/>
          <w:b/>
          <w:bCs/>
          <w:sz w:val="28"/>
          <w:szCs w:val="28"/>
        </w:rPr>
        <w:t xml:space="preserve">’, </w:t>
      </w:r>
      <w:r w:rsidR="00734477">
        <w:rPr>
          <w:rFonts w:ascii="Calibri" w:hAnsi="Calibri" w:cs="Calibri"/>
          <w:b/>
          <w:bCs/>
          <w:i/>
          <w:iCs/>
          <w:sz w:val="28"/>
          <w:szCs w:val="28"/>
        </w:rPr>
        <w:t>Perspectives of Nursing Care, 20 (151), pp. 132 – 137.</w:t>
      </w:r>
    </w:p>
    <w:p w14:paraId="1BF67941" w14:textId="06232C8D" w:rsidR="00734477" w:rsidRPr="00387E67" w:rsidRDefault="00734477" w:rsidP="00387E67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Jennifer Atwood and Amelia Johnson. 2017. Grammar, Punctuation and Spelling: A students guide. Journal of education and training. 17. (3). 21 – 31. </w:t>
      </w:r>
    </w:p>
    <w:p w14:paraId="6C678303" w14:textId="77777777" w:rsidR="00387E67" w:rsidRPr="00FE4B50" w:rsidRDefault="00387E67" w:rsidP="00FE4B50">
      <w:pPr>
        <w:rPr>
          <w:rFonts w:ascii="Calibri" w:hAnsi="Calibri" w:cs="Calibri"/>
          <w:sz w:val="28"/>
          <w:szCs w:val="28"/>
        </w:rPr>
      </w:pPr>
    </w:p>
    <w:p w14:paraId="004C2D6C" w14:textId="0828620B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lastRenderedPageBreak/>
        <w:t>Parahoo, K. 2nd edition Nursing research principles, processes and issues, Basingstoke: Palgrave Macmillan</w:t>
      </w:r>
      <w:r w:rsidR="00C90249">
        <w:rPr>
          <w:rFonts w:ascii="Calibri" w:hAnsi="Calibri" w:cs="Calibri"/>
          <w:sz w:val="28"/>
          <w:szCs w:val="28"/>
        </w:rPr>
        <w:t>(2016)</w:t>
      </w:r>
      <w:r w:rsidRPr="00FE4B50">
        <w:rPr>
          <w:rFonts w:ascii="Calibri" w:hAnsi="Calibri" w:cs="Calibri"/>
          <w:sz w:val="28"/>
          <w:szCs w:val="28"/>
        </w:rPr>
        <w:t>.</w:t>
      </w:r>
    </w:p>
    <w:p w14:paraId="05774441" w14:textId="133B470F" w:rsidR="00FE4B50" w:rsidRPr="00FE4B50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>Fox, M Green G and Martin, P. (2007) Doing Practitioner Research. S</w:t>
      </w:r>
      <w:r w:rsidR="00AF4D1E">
        <w:rPr>
          <w:rFonts w:ascii="Calibri" w:hAnsi="Calibri" w:cs="Calibri"/>
          <w:sz w:val="28"/>
          <w:szCs w:val="28"/>
        </w:rPr>
        <w:t>age</w:t>
      </w:r>
      <w:r w:rsidRPr="00FE4B50">
        <w:rPr>
          <w:rFonts w:ascii="Calibri" w:hAnsi="Calibri" w:cs="Calibri"/>
          <w:sz w:val="28"/>
          <w:szCs w:val="28"/>
        </w:rPr>
        <w:t xml:space="preserve"> Publications Ltd</w:t>
      </w:r>
      <w:r w:rsidR="00AF4D1E">
        <w:rPr>
          <w:rFonts w:ascii="Calibri" w:hAnsi="Calibri" w:cs="Calibri"/>
          <w:sz w:val="28"/>
          <w:szCs w:val="28"/>
        </w:rPr>
        <w:t>: Cardiff.</w:t>
      </w:r>
    </w:p>
    <w:p w14:paraId="6B998803" w14:textId="0E70CCBB" w:rsidR="000D4772" w:rsidRDefault="00FE4B50" w:rsidP="00FE4B50">
      <w:pPr>
        <w:rPr>
          <w:rFonts w:ascii="Calibri" w:hAnsi="Calibri" w:cs="Calibri"/>
          <w:sz w:val="28"/>
          <w:szCs w:val="28"/>
        </w:rPr>
      </w:pPr>
      <w:r w:rsidRPr="00FE4B50">
        <w:rPr>
          <w:rFonts w:ascii="Calibri" w:hAnsi="Calibri" w:cs="Calibri"/>
          <w:sz w:val="28"/>
          <w:szCs w:val="28"/>
        </w:rPr>
        <w:t>Johnson, J. and De Souza, C. (2008) Understanding Health and Social Care: An Introductory Reader. 2nd Edition. London: Sage</w:t>
      </w:r>
    </w:p>
    <w:p w14:paraId="186ADB8E" w14:textId="39E8EA63" w:rsidR="00734477" w:rsidRDefault="00734477" w:rsidP="00FE4B50">
      <w:pPr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 xml:space="preserve">Journal of the Royal Society of Medicine (2018) </w:t>
      </w:r>
      <w:r w:rsidRPr="00DB0340">
        <w:rPr>
          <w:rFonts w:ascii="Calibri" w:hAnsi="Calibri" w:cs="Calibri"/>
          <w:i/>
          <w:iCs/>
          <w:sz w:val="28"/>
          <w:szCs w:val="28"/>
        </w:rPr>
        <w:t xml:space="preserve">Charles </w:t>
      </w:r>
      <w:r w:rsidR="00DB0340" w:rsidRPr="00DB0340">
        <w:rPr>
          <w:rFonts w:ascii="Calibri" w:hAnsi="Calibri" w:cs="Calibri"/>
          <w:i/>
          <w:iCs/>
          <w:sz w:val="28"/>
          <w:szCs w:val="28"/>
        </w:rPr>
        <w:t>Jessop and Iain Woods and James Bishop.</w:t>
      </w:r>
      <w:r w:rsidR="00DB0340">
        <w:rPr>
          <w:rFonts w:ascii="Calibri" w:hAnsi="Calibri" w:cs="Calibri"/>
          <w:sz w:val="28"/>
          <w:szCs w:val="28"/>
        </w:rPr>
        <w:t xml:space="preserve"> </w:t>
      </w:r>
      <w:r w:rsidR="00DB0340" w:rsidRPr="00DB0340">
        <w:rPr>
          <w:rFonts w:ascii="Calibri" w:hAnsi="Calibri" w:cs="Calibri"/>
          <w:sz w:val="28"/>
          <w:szCs w:val="28"/>
        </w:rPr>
        <w:t>Effects of empathic and positive communication in healthcare consultations: a systematic review and meta-analysis</w:t>
      </w:r>
      <w:r w:rsidR="00DB0340">
        <w:rPr>
          <w:rFonts w:ascii="Calibri" w:hAnsi="Calibri" w:cs="Calibri"/>
          <w:sz w:val="28"/>
          <w:szCs w:val="28"/>
        </w:rPr>
        <w:t>, 15 (11), pp. 456 – 459.</w:t>
      </w:r>
    </w:p>
    <w:p w14:paraId="17A286FD" w14:textId="51214817" w:rsidR="00CA5D84" w:rsidRDefault="00CA5D84" w:rsidP="00FE4B50">
      <w:pPr>
        <w:rPr>
          <w:rFonts w:ascii="Calibri" w:hAnsi="Calibri" w:cs="Calibri"/>
          <w:sz w:val="28"/>
          <w:szCs w:val="28"/>
        </w:rPr>
      </w:pPr>
    </w:p>
    <w:p w14:paraId="04D76C55" w14:textId="77E9D35E" w:rsidR="00CA5D84" w:rsidRDefault="00CA5D84" w:rsidP="00FE4B50">
      <w:pPr>
        <w:rPr>
          <w:rFonts w:ascii="Calibri" w:hAnsi="Calibri" w:cs="Calibri"/>
          <w:sz w:val="28"/>
          <w:szCs w:val="28"/>
        </w:rPr>
      </w:pPr>
    </w:p>
    <w:p w14:paraId="395F07B6" w14:textId="77777777" w:rsidR="005A5DF6" w:rsidRDefault="005A5DF6" w:rsidP="00FE4B50">
      <w:pPr>
        <w:rPr>
          <w:rFonts w:ascii="Calibri" w:hAnsi="Calibri" w:cs="Calibri"/>
          <w:sz w:val="28"/>
          <w:szCs w:val="28"/>
        </w:rPr>
      </w:pPr>
    </w:p>
    <w:p w14:paraId="0B6F0B26" w14:textId="77777777" w:rsidR="005A5DF6" w:rsidRDefault="005A5DF6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56830AC9" w14:textId="77777777" w:rsidR="005A5DF6" w:rsidRDefault="005A5DF6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7AB6A8E9" w14:textId="77777777" w:rsidR="005A5DF6" w:rsidRDefault="005A5DF6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35FDD7D0" w14:textId="77777777" w:rsidR="004401C7" w:rsidRDefault="004401C7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7C2EE421" w14:textId="77777777" w:rsidR="00C90249" w:rsidRDefault="00C9024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5470C5B8" w14:textId="77777777" w:rsidR="00C90249" w:rsidRDefault="00C9024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0233103E" w14:textId="77777777" w:rsidR="00C90249" w:rsidRDefault="00C9024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10AE9E4F" w14:textId="77777777" w:rsidR="00C90249" w:rsidRDefault="00C9024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7F72E669" w14:textId="77777777" w:rsidR="00C90249" w:rsidRDefault="00C9024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35D91CB4" w14:textId="77777777" w:rsidR="00C90249" w:rsidRDefault="00C9024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54F163E7" w14:textId="77777777" w:rsidR="00C90249" w:rsidRDefault="00C9024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4A45AA71" w14:textId="77777777" w:rsidR="00C90249" w:rsidRDefault="00C9024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78E77BD6" w14:textId="77777777" w:rsidR="00C90249" w:rsidRDefault="00C9024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44CFC836" w14:textId="77777777" w:rsidR="00C90249" w:rsidRDefault="00C9024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5147FFB1" w14:textId="77777777" w:rsidR="00C90249" w:rsidRDefault="00C90249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p w14:paraId="5B41F3C6" w14:textId="2D953CBE" w:rsidR="00CA5D84" w:rsidRDefault="00CA5D84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  <w:r w:rsidRPr="00CA5D84">
        <w:rPr>
          <w:rFonts w:ascii="Calibri" w:hAnsi="Calibri" w:cs="Calibri"/>
          <w:b/>
          <w:bCs/>
          <w:sz w:val="28"/>
          <w:szCs w:val="28"/>
          <w:u w:val="single"/>
        </w:rPr>
        <w:lastRenderedPageBreak/>
        <w:t xml:space="preserve">Reference List </w:t>
      </w:r>
      <w:r w:rsidR="006A7692">
        <w:rPr>
          <w:rFonts w:ascii="Calibri" w:hAnsi="Calibri" w:cs="Calibri"/>
          <w:b/>
          <w:bCs/>
          <w:sz w:val="28"/>
          <w:szCs w:val="28"/>
          <w:u w:val="single"/>
        </w:rPr>
        <w:t>–</w:t>
      </w:r>
      <w:r w:rsidRPr="00CA5D84">
        <w:rPr>
          <w:rFonts w:ascii="Calibri" w:hAnsi="Calibri" w:cs="Calibri"/>
          <w:b/>
          <w:bCs/>
          <w:sz w:val="28"/>
          <w:szCs w:val="28"/>
          <w:u w:val="single"/>
        </w:rPr>
        <w:t xml:space="preserve"> B</w:t>
      </w:r>
    </w:p>
    <w:p w14:paraId="61D71E81" w14:textId="77777777" w:rsidR="006A7692" w:rsidRPr="00FE4B50" w:rsidRDefault="006A7692" w:rsidP="006A7692">
      <w:pPr>
        <w:rPr>
          <w:rFonts w:ascii="Calibri" w:hAnsi="Calibri" w:cs="Calibri"/>
          <w:sz w:val="28"/>
          <w:szCs w:val="28"/>
        </w:rPr>
      </w:pPr>
    </w:p>
    <w:p w14:paraId="51596AEF" w14:textId="77777777" w:rsidR="006A7692" w:rsidRPr="00CA5D84" w:rsidRDefault="006A7692" w:rsidP="00FE4B50">
      <w:pPr>
        <w:rPr>
          <w:rFonts w:ascii="Calibri" w:hAnsi="Calibri" w:cs="Calibri"/>
          <w:b/>
          <w:bCs/>
          <w:sz w:val="28"/>
          <w:szCs w:val="28"/>
          <w:u w:val="single"/>
        </w:rPr>
      </w:pPr>
    </w:p>
    <w:sectPr w:rsidR="006A7692" w:rsidRPr="00CA5D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63EC8"/>
    <w:multiLevelType w:val="hybridMultilevel"/>
    <w:tmpl w:val="E1307634"/>
    <w:lvl w:ilvl="0" w:tplc="B224AB02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1786186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B50"/>
    <w:rsid w:val="000D4772"/>
    <w:rsid w:val="00387E67"/>
    <w:rsid w:val="004401C7"/>
    <w:rsid w:val="00541691"/>
    <w:rsid w:val="005A5DF6"/>
    <w:rsid w:val="006A7692"/>
    <w:rsid w:val="00734477"/>
    <w:rsid w:val="00AF4D1E"/>
    <w:rsid w:val="00C90249"/>
    <w:rsid w:val="00CA5D84"/>
    <w:rsid w:val="00D63D61"/>
    <w:rsid w:val="00DB0340"/>
    <w:rsid w:val="00FB7848"/>
    <w:rsid w:val="00FE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9F906E"/>
  <w15:chartTrackingRefBased/>
  <w15:docId w15:val="{81A46463-39EB-43C1-9CFC-B472FE649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A5DF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87E6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8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Morgan</dc:creator>
  <cp:keywords/>
  <dc:description/>
  <cp:lastModifiedBy>Donna Morgan</cp:lastModifiedBy>
  <cp:revision>2</cp:revision>
  <cp:lastPrinted>2022-10-28T07:15:00Z</cp:lastPrinted>
  <dcterms:created xsi:type="dcterms:W3CDTF">2022-10-28T07:16:00Z</dcterms:created>
  <dcterms:modified xsi:type="dcterms:W3CDTF">2022-10-28T07:16:00Z</dcterms:modified>
</cp:coreProperties>
</file>