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7457A5B8" w:rsidR="00A930CB" w:rsidRPr="00A930CB" w:rsidRDefault="00D43C95" w:rsidP="00A930CB">
                <w:pPr>
                  <w:spacing w:before="120" w:after="120" w:line="360" w:lineRule="auto"/>
                  <w:rPr>
                    <w:rFonts w:ascii="Tahoma" w:hAnsi="Tahoma" w:cs="Tahoma"/>
                    <w:sz w:val="32"/>
                    <w:szCs w:val="32"/>
                  </w:rPr>
                </w:pPr>
                <w:r>
                  <w:rPr>
                    <w:rFonts w:ascii="Tahoma" w:hAnsi="Tahoma" w:cs="Tahoma"/>
                    <w:sz w:val="32"/>
                    <w:szCs w:val="32"/>
                  </w:rPr>
                  <w:t>Christy Leigh Mainwaring</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07B4D30" w:rsidR="00A930CB" w:rsidRPr="00A930CB" w:rsidRDefault="00D43C95" w:rsidP="00A930CB">
                <w:pPr>
                  <w:spacing w:before="120" w:after="120" w:line="360" w:lineRule="auto"/>
                  <w:rPr>
                    <w:rFonts w:ascii="Tahoma" w:hAnsi="Tahoma" w:cs="Tahoma"/>
                    <w:sz w:val="32"/>
                    <w:szCs w:val="32"/>
                  </w:rPr>
                </w:pPr>
                <w:r>
                  <w:rPr>
                    <w:rFonts w:ascii="Tahoma" w:hAnsi="Tahoma" w:cs="Tahoma"/>
                    <w:sz w:val="32"/>
                    <w:szCs w:val="32"/>
                  </w:rPr>
                  <w:t>2006764</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69338B81" w:rsidR="00A930CB" w:rsidRPr="00A930CB" w:rsidRDefault="00D43C95"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BMSK6006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2854263" w:rsidR="00A930CB" w:rsidRPr="00A930CB" w:rsidRDefault="00D43C95"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Developing Emotional Intelligence for the Workplace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5B6F418C" w14:textId="56327957" w:rsidR="00F91F18" w:rsidRDefault="00F91F18" w:rsidP="00A45277">
          <w:pPr>
            <w:rPr>
              <w:rFonts w:ascii="Tahoma" w:hAnsi="Tahoma" w:cs="Tahoma"/>
              <w:color w:val="000000"/>
              <w:sz w:val="24"/>
              <w:szCs w:val="24"/>
            </w:rPr>
          </w:pPr>
        </w:p>
        <w:p w14:paraId="6965E481" w14:textId="04FC2A45" w:rsidR="00F91F18" w:rsidRDefault="00F91F18" w:rsidP="00A45277">
          <w:pPr>
            <w:rPr>
              <w:rFonts w:ascii="Tahoma" w:hAnsi="Tahoma" w:cs="Tahoma"/>
              <w:color w:val="000000"/>
              <w:sz w:val="24"/>
              <w:szCs w:val="24"/>
            </w:rPr>
          </w:pPr>
        </w:p>
        <w:p w14:paraId="58EE40C7" w14:textId="4737F679" w:rsidR="00F91F18" w:rsidRDefault="00F91F18" w:rsidP="00A45277">
          <w:pPr>
            <w:rPr>
              <w:rFonts w:ascii="Tahoma" w:hAnsi="Tahoma" w:cs="Tahoma"/>
              <w:color w:val="000000"/>
              <w:sz w:val="24"/>
              <w:szCs w:val="24"/>
            </w:rPr>
          </w:pPr>
        </w:p>
        <w:p w14:paraId="48F7542D" w14:textId="77777777" w:rsidR="00F91F18" w:rsidRPr="00A45277" w:rsidRDefault="00F91F18" w:rsidP="00A45277">
          <w:pPr>
            <w:rPr>
              <w:rFonts w:ascii="Tahoma" w:hAnsi="Tahoma" w:cs="Tahoma"/>
              <w:color w:val="000000"/>
              <w:sz w:val="24"/>
              <w:szCs w:val="24"/>
            </w:rPr>
          </w:pPr>
        </w:p>
        <w:sdt>
          <w:sdtPr>
            <w:id w:val="1199351396"/>
            <w:docPartObj>
              <w:docPartGallery w:val="Table of Contents"/>
              <w:docPartUnique/>
            </w:docPartObj>
          </w:sdtPr>
          <w:sdtEndPr>
            <w:rPr>
              <w:b/>
              <w:bCs/>
              <w:noProof/>
            </w:rPr>
          </w:sdtEndPr>
          <w:sdtContent>
            <w:p w14:paraId="1E6C77B6" w14:textId="6A56EC90" w:rsidR="00885114" w:rsidRDefault="00885114">
              <w:pPr>
                <w:pStyle w:val="HeaderChar"/>
              </w:pPr>
              <w:r>
                <w:t>Table of Contents</w:t>
              </w:r>
            </w:p>
            <w:p w14:paraId="682817AA" w14:textId="5E79667B" w:rsidR="00A676B5" w:rsidRDefault="00885114">
              <w:pPr>
                <w:pStyle w:val="TOC2"/>
                <w:tabs>
                  <w:tab w:val="right" w:leader="dot" w:pos="9350"/>
                </w:tabs>
                <w:rPr>
                  <w:rFonts w:eastAsiaTheme="minorEastAsia"/>
                  <w:noProof/>
                  <w:sz w:val="24"/>
                  <w:szCs w:val="24"/>
                  <w:lang w:eastAsia="en-GB"/>
                </w:rPr>
              </w:pPr>
              <w:r>
                <w:fldChar w:fldCharType="begin"/>
              </w:r>
              <w:r>
                <w:instrText xml:space="preserve"> TOC \o "1-3" \h \z \u </w:instrText>
              </w:r>
              <w:r>
                <w:fldChar w:fldCharType="separate"/>
              </w:r>
              <w:hyperlink w:anchor="_Toc130161423" w:history="1">
                <w:r w:rsidR="00A676B5" w:rsidRPr="00C2201E">
                  <w:rPr>
                    <w:rStyle w:val="Hyperlink"/>
                    <w:noProof/>
                  </w:rPr>
                  <w:t>Introduction</w:t>
                </w:r>
                <w:r w:rsidR="00A676B5">
                  <w:rPr>
                    <w:noProof/>
                    <w:webHidden/>
                  </w:rPr>
                  <w:tab/>
                </w:r>
                <w:r w:rsidR="00A676B5">
                  <w:rPr>
                    <w:noProof/>
                    <w:webHidden/>
                  </w:rPr>
                  <w:fldChar w:fldCharType="begin"/>
                </w:r>
                <w:r w:rsidR="00A676B5">
                  <w:rPr>
                    <w:noProof/>
                    <w:webHidden/>
                  </w:rPr>
                  <w:instrText xml:space="preserve"> PAGEREF _Toc130161423 \h </w:instrText>
                </w:r>
                <w:r w:rsidR="00A676B5">
                  <w:rPr>
                    <w:noProof/>
                    <w:webHidden/>
                  </w:rPr>
                </w:r>
                <w:r w:rsidR="00A676B5">
                  <w:rPr>
                    <w:noProof/>
                    <w:webHidden/>
                  </w:rPr>
                  <w:fldChar w:fldCharType="separate"/>
                </w:r>
                <w:r w:rsidR="00A676B5">
                  <w:rPr>
                    <w:noProof/>
                    <w:webHidden/>
                  </w:rPr>
                  <w:t>3</w:t>
                </w:r>
                <w:r w:rsidR="00A676B5">
                  <w:rPr>
                    <w:noProof/>
                    <w:webHidden/>
                  </w:rPr>
                  <w:fldChar w:fldCharType="end"/>
                </w:r>
              </w:hyperlink>
            </w:p>
            <w:p w14:paraId="6520B1E4" w14:textId="044E2784" w:rsidR="00A676B5" w:rsidRDefault="00A676B5">
              <w:pPr>
                <w:pStyle w:val="TOC2"/>
                <w:tabs>
                  <w:tab w:val="right" w:leader="dot" w:pos="9350"/>
                </w:tabs>
                <w:rPr>
                  <w:rFonts w:eastAsiaTheme="minorEastAsia"/>
                  <w:noProof/>
                  <w:sz w:val="24"/>
                  <w:szCs w:val="24"/>
                  <w:lang w:eastAsia="en-GB"/>
                </w:rPr>
              </w:pPr>
              <w:hyperlink w:anchor="_Toc130161424" w:history="1">
                <w:r w:rsidRPr="00C2201E">
                  <w:rPr>
                    <w:rStyle w:val="Hyperlink"/>
                    <w:noProof/>
                  </w:rPr>
                  <w:t>Section 1</w:t>
                </w:r>
                <w:r>
                  <w:rPr>
                    <w:noProof/>
                    <w:webHidden/>
                  </w:rPr>
                  <w:tab/>
                </w:r>
                <w:r>
                  <w:rPr>
                    <w:noProof/>
                    <w:webHidden/>
                  </w:rPr>
                  <w:fldChar w:fldCharType="begin"/>
                </w:r>
                <w:r>
                  <w:rPr>
                    <w:noProof/>
                    <w:webHidden/>
                  </w:rPr>
                  <w:instrText xml:space="preserve"> PAGEREF _Toc130161424 \h </w:instrText>
                </w:r>
                <w:r>
                  <w:rPr>
                    <w:noProof/>
                    <w:webHidden/>
                  </w:rPr>
                </w:r>
                <w:r>
                  <w:rPr>
                    <w:noProof/>
                    <w:webHidden/>
                  </w:rPr>
                  <w:fldChar w:fldCharType="separate"/>
                </w:r>
                <w:r>
                  <w:rPr>
                    <w:noProof/>
                    <w:webHidden/>
                  </w:rPr>
                  <w:t>3</w:t>
                </w:r>
                <w:r>
                  <w:rPr>
                    <w:noProof/>
                    <w:webHidden/>
                  </w:rPr>
                  <w:fldChar w:fldCharType="end"/>
                </w:r>
              </w:hyperlink>
            </w:p>
            <w:p w14:paraId="76A7C3B6" w14:textId="74CE7B14" w:rsidR="00A676B5" w:rsidRDefault="00A676B5" w:rsidP="00A676B5">
              <w:pPr>
                <w:pStyle w:val="TOC2"/>
                <w:tabs>
                  <w:tab w:val="right" w:leader="dot" w:pos="9350"/>
                </w:tabs>
                <w:ind w:left="0"/>
                <w:rPr>
                  <w:rFonts w:eastAsiaTheme="minorEastAsia"/>
                  <w:noProof/>
                  <w:sz w:val="24"/>
                  <w:szCs w:val="24"/>
                  <w:lang w:eastAsia="en-GB"/>
                </w:rPr>
              </w:pPr>
              <w:r>
                <w:rPr>
                  <w:rFonts w:eastAsiaTheme="minorEastAsia"/>
                  <w:noProof/>
                  <w:sz w:val="24"/>
                  <w:szCs w:val="24"/>
                  <w:lang w:eastAsia="en-GB"/>
                </w:rPr>
                <w:t xml:space="preserve">    Section 2…………………………………………………………………………………………………………………………</w:t>
              </w:r>
              <w:r w:rsidR="00B27FB9">
                <w:rPr>
                  <w:rFonts w:eastAsiaTheme="minorEastAsia"/>
                  <w:noProof/>
                  <w:sz w:val="24"/>
                  <w:szCs w:val="24"/>
                  <w:lang w:eastAsia="en-GB"/>
                </w:rPr>
                <w:t>…..5-7</w:t>
              </w:r>
            </w:p>
            <w:p w14:paraId="43BF2586" w14:textId="37D37017" w:rsidR="00A676B5" w:rsidRDefault="00A676B5" w:rsidP="00A676B5">
              <w:pPr>
                <w:rPr>
                  <w:noProof/>
                  <w:lang w:eastAsia="en-GB"/>
                </w:rPr>
              </w:pPr>
              <w:r>
                <w:rPr>
                  <w:noProof/>
                  <w:lang w:eastAsia="en-GB"/>
                </w:rPr>
                <w:t xml:space="preserve">     Section 3……………………………………………………………………………………………………………………………………………</w:t>
              </w:r>
              <w:r w:rsidR="00B27FB9">
                <w:rPr>
                  <w:noProof/>
                  <w:lang w:eastAsia="en-GB"/>
                </w:rPr>
                <w:t>7</w:t>
              </w:r>
              <w:r>
                <w:rPr>
                  <w:noProof/>
                  <w:lang w:eastAsia="en-GB"/>
                </w:rPr>
                <w:t>.</w:t>
              </w:r>
            </w:p>
            <w:p w14:paraId="28D642A4" w14:textId="242B4EA2" w:rsidR="00A676B5" w:rsidRDefault="00A676B5" w:rsidP="00A676B5">
              <w:pPr>
                <w:rPr>
                  <w:noProof/>
                  <w:lang w:eastAsia="en-GB"/>
                </w:rPr>
              </w:pPr>
              <w:r>
                <w:rPr>
                  <w:noProof/>
                  <w:lang w:eastAsia="en-GB"/>
                </w:rPr>
                <w:t>Section 4……………………………………………………………………………………………………………………………………………</w:t>
              </w:r>
              <w:r w:rsidR="00B27FB9">
                <w:rPr>
                  <w:noProof/>
                  <w:lang w:eastAsia="en-GB"/>
                </w:rPr>
                <w:t>8-9</w:t>
              </w:r>
            </w:p>
            <w:p w14:paraId="04E60518" w14:textId="4EC94BB2" w:rsidR="00A676B5" w:rsidRDefault="00A676B5" w:rsidP="00A676B5">
              <w:pPr>
                <w:rPr>
                  <w:noProof/>
                  <w:lang w:eastAsia="en-GB"/>
                </w:rPr>
              </w:pPr>
              <w:r>
                <w:rPr>
                  <w:noProof/>
                  <w:lang w:eastAsia="en-GB"/>
                </w:rPr>
                <w:t>Section 5</w:t>
              </w:r>
              <w:r>
                <w:rPr>
                  <w:noProof/>
                  <w:lang w:eastAsia="en-GB"/>
                </w:rPr>
                <w:t>…………………………………………………………………………………………………………………………………………</w:t>
              </w:r>
              <w:r w:rsidR="00B27FB9">
                <w:rPr>
                  <w:noProof/>
                  <w:lang w:eastAsia="en-GB"/>
                </w:rPr>
                <w:t>9-10</w:t>
              </w:r>
            </w:p>
            <w:p w14:paraId="62BA62B5" w14:textId="119F12CF" w:rsidR="00A676B5" w:rsidRPr="00A676B5" w:rsidRDefault="00A676B5" w:rsidP="00A676B5">
              <w:pPr>
                <w:rPr>
                  <w:noProof/>
                  <w:lang w:eastAsia="en-GB"/>
                </w:rPr>
              </w:pPr>
              <w:r>
                <w:rPr>
                  <w:noProof/>
                  <w:lang w:eastAsia="en-GB"/>
                </w:rPr>
                <w:t>Section 6</w:t>
              </w:r>
              <w:r>
                <w:rPr>
                  <w:noProof/>
                  <w:lang w:eastAsia="en-GB"/>
                </w:rPr>
                <w:t>…………………………………………………………………………………………………………………………………………….</w:t>
              </w:r>
              <w:r w:rsidR="00B27FB9">
                <w:rPr>
                  <w:noProof/>
                  <w:lang w:eastAsia="en-GB"/>
                </w:rPr>
                <w:t>10</w:t>
              </w:r>
            </w:p>
            <w:p w14:paraId="1D0C23C4" w14:textId="7587594D" w:rsidR="00A676B5" w:rsidRDefault="00A676B5">
              <w:pPr>
                <w:pStyle w:val="TOC2"/>
                <w:tabs>
                  <w:tab w:val="right" w:leader="dot" w:pos="9350"/>
                </w:tabs>
                <w:rPr>
                  <w:rFonts w:eastAsiaTheme="minorEastAsia"/>
                  <w:noProof/>
                  <w:sz w:val="24"/>
                  <w:szCs w:val="24"/>
                  <w:lang w:eastAsia="en-GB"/>
                </w:rPr>
              </w:pPr>
              <w:hyperlink w:anchor="_Toc130161433" w:history="1">
                <w:r w:rsidRPr="00C2201E">
                  <w:rPr>
                    <w:rStyle w:val="Hyperlink"/>
                    <w:noProof/>
                  </w:rPr>
                  <w:t>Conclus</w:t>
                </w:r>
                <w:r w:rsidRPr="00C2201E">
                  <w:rPr>
                    <w:rStyle w:val="Hyperlink"/>
                    <w:noProof/>
                  </w:rPr>
                  <w:t>ion</w:t>
                </w:r>
                <w:r>
                  <w:rPr>
                    <w:noProof/>
                    <w:webHidden/>
                  </w:rPr>
                  <w:tab/>
                </w:r>
                <w:r>
                  <w:rPr>
                    <w:noProof/>
                    <w:webHidden/>
                  </w:rPr>
                  <w:fldChar w:fldCharType="begin"/>
                </w:r>
                <w:r>
                  <w:rPr>
                    <w:noProof/>
                    <w:webHidden/>
                  </w:rPr>
                  <w:instrText xml:space="preserve"> PAGEREF _Toc130161433 \h </w:instrText>
                </w:r>
                <w:r>
                  <w:rPr>
                    <w:noProof/>
                    <w:webHidden/>
                  </w:rPr>
                </w:r>
                <w:r>
                  <w:rPr>
                    <w:noProof/>
                    <w:webHidden/>
                  </w:rPr>
                  <w:fldChar w:fldCharType="separate"/>
                </w:r>
                <w:r>
                  <w:rPr>
                    <w:noProof/>
                    <w:webHidden/>
                  </w:rPr>
                  <w:t>11</w:t>
                </w:r>
                <w:r>
                  <w:rPr>
                    <w:noProof/>
                    <w:webHidden/>
                  </w:rPr>
                  <w:fldChar w:fldCharType="end"/>
                </w:r>
              </w:hyperlink>
            </w:p>
            <w:p w14:paraId="75C4D969" w14:textId="32C40F79" w:rsidR="00A676B5" w:rsidRDefault="00A676B5">
              <w:pPr>
                <w:pStyle w:val="TOC2"/>
                <w:tabs>
                  <w:tab w:val="right" w:leader="dot" w:pos="9350"/>
                </w:tabs>
                <w:rPr>
                  <w:rFonts w:eastAsiaTheme="minorEastAsia"/>
                  <w:noProof/>
                  <w:sz w:val="24"/>
                  <w:szCs w:val="24"/>
                  <w:lang w:eastAsia="en-GB"/>
                </w:rPr>
              </w:pPr>
              <w:hyperlink w:anchor="_Toc130161434" w:history="1">
                <w:r w:rsidRPr="00C2201E">
                  <w:rPr>
                    <w:rStyle w:val="Hyperlink"/>
                    <w:noProof/>
                  </w:rPr>
                  <w:t>References</w:t>
                </w:r>
                <w:r>
                  <w:rPr>
                    <w:noProof/>
                    <w:webHidden/>
                  </w:rPr>
                  <w:tab/>
                </w:r>
                <w:r>
                  <w:rPr>
                    <w:noProof/>
                    <w:webHidden/>
                  </w:rPr>
                  <w:fldChar w:fldCharType="begin"/>
                </w:r>
                <w:r>
                  <w:rPr>
                    <w:noProof/>
                    <w:webHidden/>
                  </w:rPr>
                  <w:instrText xml:space="preserve"> PAGEREF _Toc130161434 \h </w:instrText>
                </w:r>
                <w:r>
                  <w:rPr>
                    <w:noProof/>
                    <w:webHidden/>
                  </w:rPr>
                </w:r>
                <w:r>
                  <w:rPr>
                    <w:noProof/>
                    <w:webHidden/>
                  </w:rPr>
                  <w:fldChar w:fldCharType="separate"/>
                </w:r>
                <w:r>
                  <w:rPr>
                    <w:noProof/>
                    <w:webHidden/>
                  </w:rPr>
                  <w:t>12</w:t>
                </w:r>
                <w:r>
                  <w:rPr>
                    <w:noProof/>
                    <w:webHidden/>
                  </w:rPr>
                  <w:fldChar w:fldCharType="end"/>
                </w:r>
              </w:hyperlink>
            </w:p>
            <w:p w14:paraId="1BD58EBA" w14:textId="5B9FEF0C" w:rsidR="00A676B5" w:rsidRDefault="00A676B5">
              <w:pPr>
                <w:pStyle w:val="TOC2"/>
                <w:tabs>
                  <w:tab w:val="right" w:leader="dot" w:pos="9350"/>
                </w:tabs>
                <w:rPr>
                  <w:rFonts w:eastAsiaTheme="minorEastAsia"/>
                  <w:noProof/>
                  <w:sz w:val="24"/>
                  <w:szCs w:val="24"/>
                  <w:lang w:eastAsia="en-GB"/>
                </w:rPr>
              </w:pPr>
              <w:hyperlink w:anchor="_Toc130161435" w:history="1">
                <w:r w:rsidRPr="00C2201E">
                  <w:rPr>
                    <w:rStyle w:val="Hyperlink"/>
                    <w:noProof/>
                  </w:rPr>
                  <w:t>Appendix 1</w:t>
                </w:r>
                <w:r>
                  <w:rPr>
                    <w:noProof/>
                    <w:webHidden/>
                  </w:rPr>
                  <w:tab/>
                </w:r>
                <w:r>
                  <w:rPr>
                    <w:noProof/>
                    <w:webHidden/>
                  </w:rPr>
                  <w:fldChar w:fldCharType="begin"/>
                </w:r>
                <w:r>
                  <w:rPr>
                    <w:noProof/>
                    <w:webHidden/>
                  </w:rPr>
                  <w:instrText xml:space="preserve"> PAGEREF _Toc130161435 \h </w:instrText>
                </w:r>
                <w:r>
                  <w:rPr>
                    <w:noProof/>
                    <w:webHidden/>
                  </w:rPr>
                </w:r>
                <w:r>
                  <w:rPr>
                    <w:noProof/>
                    <w:webHidden/>
                  </w:rPr>
                  <w:fldChar w:fldCharType="separate"/>
                </w:r>
                <w:r>
                  <w:rPr>
                    <w:noProof/>
                    <w:webHidden/>
                  </w:rPr>
                  <w:t>13</w:t>
                </w:r>
                <w:r>
                  <w:rPr>
                    <w:noProof/>
                    <w:webHidden/>
                  </w:rPr>
                  <w:fldChar w:fldCharType="end"/>
                </w:r>
              </w:hyperlink>
            </w:p>
            <w:p w14:paraId="6AD13987" w14:textId="717AC669" w:rsidR="00A676B5" w:rsidRDefault="00A676B5">
              <w:pPr>
                <w:pStyle w:val="TOC2"/>
                <w:tabs>
                  <w:tab w:val="right" w:leader="dot" w:pos="9350"/>
                </w:tabs>
                <w:rPr>
                  <w:rFonts w:eastAsiaTheme="minorEastAsia"/>
                  <w:noProof/>
                  <w:sz w:val="24"/>
                  <w:szCs w:val="24"/>
                  <w:lang w:eastAsia="en-GB"/>
                </w:rPr>
              </w:pPr>
              <w:hyperlink w:anchor="_Toc130161436" w:history="1">
                <w:r w:rsidRPr="00C2201E">
                  <w:rPr>
                    <w:rStyle w:val="Hyperlink"/>
                    <w:noProof/>
                  </w:rPr>
                  <w:t>Appendix 2</w:t>
                </w:r>
                <w:r>
                  <w:rPr>
                    <w:noProof/>
                    <w:webHidden/>
                  </w:rPr>
                  <w:tab/>
                </w:r>
                <w:r>
                  <w:rPr>
                    <w:noProof/>
                    <w:webHidden/>
                  </w:rPr>
                  <w:fldChar w:fldCharType="begin"/>
                </w:r>
                <w:r>
                  <w:rPr>
                    <w:noProof/>
                    <w:webHidden/>
                  </w:rPr>
                  <w:instrText xml:space="preserve"> PAGEREF _Toc130161436 \h </w:instrText>
                </w:r>
                <w:r>
                  <w:rPr>
                    <w:noProof/>
                    <w:webHidden/>
                  </w:rPr>
                </w:r>
                <w:r>
                  <w:rPr>
                    <w:noProof/>
                    <w:webHidden/>
                  </w:rPr>
                  <w:fldChar w:fldCharType="separate"/>
                </w:r>
                <w:r>
                  <w:rPr>
                    <w:noProof/>
                    <w:webHidden/>
                  </w:rPr>
                  <w:t>14</w:t>
                </w:r>
                <w:r>
                  <w:rPr>
                    <w:noProof/>
                    <w:webHidden/>
                  </w:rPr>
                  <w:fldChar w:fldCharType="end"/>
                </w:r>
              </w:hyperlink>
            </w:p>
            <w:p w14:paraId="42394321" w14:textId="7798E694" w:rsidR="00885114" w:rsidRDefault="00885114">
              <w:r>
                <w:rPr>
                  <w:b/>
                  <w:bCs/>
                  <w:noProof/>
                </w:rPr>
                <w:fldChar w:fldCharType="end"/>
              </w:r>
            </w:p>
          </w:sdtContent>
        </w:sdt>
        <w:p w14:paraId="79077526" w14:textId="08A434DE" w:rsidR="00885114" w:rsidRPr="00D2291D" w:rsidRDefault="00885114" w:rsidP="00885114">
          <w:pPr>
            <w:pStyle w:val="HeaderChar"/>
          </w:pPr>
        </w:p>
        <w:p w14:paraId="68FE57E8" w14:textId="78CB06D9" w:rsidR="00715A8B" w:rsidRPr="008346D5" w:rsidRDefault="00151E6F"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30173B">
      <w:pPr>
        <w:pStyle w:val="Heading2"/>
      </w:pPr>
      <w:bookmarkStart w:id="0" w:name="_Toc456901515"/>
      <w:bookmarkStart w:id="1" w:name="_Toc130161423"/>
      <w:r w:rsidRPr="0030173B">
        <w:lastRenderedPageBreak/>
        <w:t>Introduction</w:t>
      </w:r>
      <w:bookmarkEnd w:id="0"/>
      <w:bookmarkEnd w:id="1"/>
      <w:r w:rsidRPr="0030173B">
        <w:t xml:space="preserve"> </w:t>
      </w:r>
    </w:p>
    <w:p w14:paraId="03D1CBDD" w14:textId="567E383A" w:rsidR="00D43C95" w:rsidRPr="00D43C95" w:rsidRDefault="00D43C95" w:rsidP="00D2291D">
      <w:pPr>
        <w:spacing w:line="360" w:lineRule="auto"/>
      </w:pPr>
      <w:r>
        <w:t xml:space="preserve"> </w:t>
      </w:r>
    </w:p>
    <w:p w14:paraId="03A49F8E" w14:textId="77777777" w:rsidR="00BA3DBB" w:rsidRDefault="00BA3DBB" w:rsidP="00BA3DBB">
      <w:pPr>
        <w:rPr>
          <w:rFonts w:ascii="Arial" w:hAnsi="Arial" w:cs="Arial"/>
        </w:rPr>
      </w:pPr>
      <w:r>
        <w:rPr>
          <w:rFonts w:ascii="Arial" w:hAnsi="Arial" w:cs="Arial"/>
        </w:rPr>
        <w:t xml:space="preserve">In this report it will detail on emotional intelligence. How it impacts the workplace, and how it can benefit workplace efficiency. This will be supported by theories which have been developed through time and is currently being assessed through new theories. I will also be detailing on how it impacts my workplace (retail sector). </w:t>
      </w:r>
    </w:p>
    <w:p w14:paraId="5D89B6B8" w14:textId="77777777" w:rsidR="00BA3DBB" w:rsidRDefault="00BA3DBB" w:rsidP="00BA3DBB">
      <w:pPr>
        <w:rPr>
          <w:rFonts w:ascii="Arial" w:hAnsi="Arial" w:cs="Arial"/>
        </w:rPr>
      </w:pPr>
    </w:p>
    <w:p w14:paraId="07338A29" w14:textId="77777777" w:rsidR="00BA3DBB" w:rsidRDefault="00BA3DBB" w:rsidP="00BA3DBB">
      <w:pPr>
        <w:rPr>
          <w:rFonts w:ascii="Arial" w:hAnsi="Arial" w:cs="Arial"/>
        </w:rPr>
      </w:pPr>
      <w:r>
        <w:rPr>
          <w:rFonts w:ascii="Arial" w:hAnsi="Arial" w:cs="Arial"/>
        </w:rPr>
        <w:t xml:space="preserve">Mindfulness has been a keen topic in recent studies, and how it can impact on workplace performance. This report will underline studies and theories on mindfulness and how it impacts workforce development and business performance. </w:t>
      </w:r>
    </w:p>
    <w:p w14:paraId="5F480E26" w14:textId="77777777" w:rsidR="00BA3DBB" w:rsidRDefault="00BA3DBB" w:rsidP="00BA3DBB">
      <w:pPr>
        <w:rPr>
          <w:rFonts w:ascii="Arial" w:hAnsi="Arial" w:cs="Arial"/>
        </w:rPr>
      </w:pPr>
    </w:p>
    <w:p w14:paraId="4B8BA52F" w14:textId="252F0CFD" w:rsidR="00BA3DBB" w:rsidRDefault="00BA3DBB" w:rsidP="00BA3DBB">
      <w:pPr>
        <w:rPr>
          <w:rFonts w:ascii="Arial" w:hAnsi="Arial" w:cs="Arial"/>
        </w:rPr>
      </w:pPr>
      <w:proofErr w:type="gramStart"/>
      <w:r>
        <w:rPr>
          <w:rFonts w:ascii="Arial" w:hAnsi="Arial" w:cs="Arial"/>
        </w:rPr>
        <w:t>Both of these</w:t>
      </w:r>
      <w:proofErr w:type="gramEnd"/>
      <w:r>
        <w:rPr>
          <w:rFonts w:ascii="Arial" w:hAnsi="Arial" w:cs="Arial"/>
        </w:rPr>
        <w:t xml:space="preserve"> factors will be combined in this study to analyse if it can be practised, and can it be practised in my workplace. </w:t>
      </w:r>
    </w:p>
    <w:p w14:paraId="191208AD" w14:textId="77777777" w:rsidR="00BA3DBB" w:rsidRPr="00BA3DBB" w:rsidRDefault="00BA3DBB" w:rsidP="00BA3DBB">
      <w:pPr>
        <w:rPr>
          <w:rFonts w:ascii="Arial" w:hAnsi="Arial" w:cs="Arial"/>
        </w:rPr>
      </w:pPr>
    </w:p>
    <w:p w14:paraId="5CB9DF97" w14:textId="24E4C745" w:rsidR="00322C2E" w:rsidRPr="002049FE" w:rsidRDefault="002049FE" w:rsidP="002049FE">
      <w:pPr>
        <w:pStyle w:val="Heading2"/>
      </w:pPr>
      <w:bookmarkStart w:id="2" w:name="_Toc130161424"/>
      <w:r w:rsidRPr="002049FE">
        <w:t>Section 1</w:t>
      </w:r>
      <w:bookmarkEnd w:id="2"/>
    </w:p>
    <w:p w14:paraId="0F17EEC6" w14:textId="13A517F6" w:rsidR="00BA3DBB" w:rsidRPr="00BA3DBB" w:rsidRDefault="00BA3DBB" w:rsidP="00BA3DBB">
      <w:pPr>
        <w:rPr>
          <w:rFonts w:ascii="Arial" w:hAnsi="Arial" w:cs="Arial"/>
        </w:rPr>
      </w:pPr>
      <w:r w:rsidRPr="00BA3DBB">
        <w:rPr>
          <w:rFonts w:ascii="Arial" w:hAnsi="Arial" w:cs="Arial"/>
        </w:rPr>
        <w:t xml:space="preserve">Definition of EI and its theories. </w:t>
      </w:r>
    </w:p>
    <w:p w14:paraId="242FEDAF" w14:textId="77777777" w:rsidR="00BA3DBB" w:rsidRDefault="00BA3DBB" w:rsidP="00BA3DBB">
      <w:pPr>
        <w:rPr>
          <w:rFonts w:ascii="Arial" w:hAnsi="Arial" w:cs="Arial"/>
        </w:rPr>
      </w:pPr>
    </w:p>
    <w:p w14:paraId="5DBE1E8D" w14:textId="77777777" w:rsidR="00BA3DBB" w:rsidRDefault="00BA3DBB" w:rsidP="00BA3DBB">
      <w:pPr>
        <w:rPr>
          <w:rFonts w:ascii="Arial" w:hAnsi="Arial" w:cs="Arial"/>
        </w:rPr>
      </w:pPr>
      <w:r>
        <w:rPr>
          <w:rFonts w:ascii="Arial" w:hAnsi="Arial" w:cs="Arial"/>
        </w:rPr>
        <w:t xml:space="preserve">Emotional intelligence (EI) has been researched and defined by many theories. Daniel Goleman (1998) defines EI as “the capacity for recognising our own feelings and those of others, for motivating ourselves, and for managing emotions well in ourselves and in our relationships”. Goleman states that EI also enables our cognitive capacity to measure our EQ by academic intelligence. A workforce is built with a variety of EI, which Goleman (1998) has categorised in four different components, self-awareness, self-management, social awareness and social skills. </w:t>
      </w:r>
    </w:p>
    <w:p w14:paraId="61A6E81A" w14:textId="77777777" w:rsidR="00BA3DBB" w:rsidRDefault="00BA3DBB" w:rsidP="00BA3DBB">
      <w:pPr>
        <w:rPr>
          <w:rFonts w:ascii="Arial" w:hAnsi="Arial" w:cs="Arial"/>
        </w:rPr>
      </w:pPr>
    </w:p>
    <w:p w14:paraId="5B232854" w14:textId="77777777" w:rsidR="00BA3DBB" w:rsidRDefault="00BA3DBB" w:rsidP="00BA3DBB">
      <w:pPr>
        <w:rPr>
          <w:rFonts w:ascii="Arial" w:hAnsi="Arial" w:cs="Arial"/>
        </w:rPr>
      </w:pPr>
      <w:r>
        <w:rPr>
          <w:rFonts w:ascii="Arial" w:hAnsi="Arial" w:cs="Arial"/>
        </w:rPr>
        <w:t xml:space="preserve">Self-awareness in EI is one’s capacity to understand one’s abilities and their emotions. Self-awareness can be stronger due to their academic background, but also can be weaker due to their educational background. Many roles require different levels of EQ, however research by Dalip Singh (2015) stated “having a high or average EQ cannot simplistically be labelled as “good” or “bad” in a profession”. Stating that it is necessary to have the right balance of emotional competencies that enables the professional to be a “star performer” Singh, D (2015). A role such as a psychiatrist requires a high EI. Psychiatrists need to be socially aware as their actions are emotionally based for the patient they are working with. It requires a lot of empathy and listening. Whereas a botanist requires very little EI as they do not need to be socially aware and empathetic to their role. Both roles however require self-awareness as they have roles to perform in society.  </w:t>
      </w:r>
    </w:p>
    <w:p w14:paraId="6ECEF428" w14:textId="77777777" w:rsidR="00BA3DBB" w:rsidRDefault="00BA3DBB" w:rsidP="00BA3DBB">
      <w:pPr>
        <w:rPr>
          <w:rFonts w:ascii="Arial" w:hAnsi="Arial" w:cs="Arial"/>
        </w:rPr>
      </w:pPr>
    </w:p>
    <w:p w14:paraId="147993FA" w14:textId="77777777" w:rsidR="00BA3DBB" w:rsidRDefault="00BA3DBB" w:rsidP="00BA3DBB">
      <w:pPr>
        <w:rPr>
          <w:rFonts w:ascii="Arial" w:hAnsi="Arial" w:cs="Arial"/>
        </w:rPr>
      </w:pPr>
      <w:r>
        <w:rPr>
          <w:rFonts w:ascii="Arial" w:hAnsi="Arial" w:cs="Arial"/>
        </w:rPr>
        <w:lastRenderedPageBreak/>
        <w:t xml:space="preserve">Self-management is a component which any role requires. It helps to understands one’s motive, and how to self-regulate their own emotions. Goleman (1998) self-management cluster for EI encompasses six components. Emotional self-control is used in the distressing and disruptive feelings for the professional. This can be useful in situations such as for example when in a stressful situation with an individual, the person is calm and collected in their EI awareness. A study by Rahim et al (1996) which strengthens Goleman (1998) claim to self-control in stressful situations which state that an induvial who can self-regulate their emotions sufficiently will be less likely to be depressed and less likely to quit. Senior roles such as management will be able to balance their self-management which achieve top performance in their role as they are able to balance their drive and ambition for their organisation’s goals. Boyatzis (1982) study in management competencies underlines the importance of strong self-control and action which enables peak performance in a highly efficient manager. Trustworthiness is vital for self-control, “a deficit in this ability operates as a career derailer”, Goleman (1998). An efficient EI who is in touch with their colleagues’ principles, intentions and feelings shows that there is a strong report built amongst them. When mistakes are made, it is an opportunity to learn from the mistakes made, and the trust is there. Mistakes can be used for adaptability in new solutions, Goleman (1998) adaptability in “out of the box” solutions which can adapt to how they operate, which can help with workplace anxiety and barriers to new ideas, “displaying on-the-job creativity and applying new ideas to achieve results”. However, many do not like change and will be slower to adapt to new ways of problem solving. Self-management requires a lot of initiative to resolve problem solving. Arguably, many who lack to be initiative can be more reactive rather than proactive to situations. Of those who have a higher EI, they use their initiative before an external participant notices, and has high praise for their quick-thinking. </w:t>
      </w:r>
    </w:p>
    <w:p w14:paraId="172E9199" w14:textId="77777777" w:rsidR="00BA3DBB" w:rsidRDefault="00BA3DBB" w:rsidP="00BA3DBB">
      <w:pPr>
        <w:rPr>
          <w:rFonts w:ascii="Arial" w:hAnsi="Arial" w:cs="Arial"/>
        </w:rPr>
      </w:pPr>
    </w:p>
    <w:p w14:paraId="709461C3" w14:textId="77777777" w:rsidR="00BA3DBB" w:rsidRDefault="00BA3DBB" w:rsidP="00BA3DBB">
      <w:pPr>
        <w:rPr>
          <w:rFonts w:ascii="Arial" w:hAnsi="Arial" w:cs="Arial"/>
        </w:rPr>
      </w:pPr>
      <w:r>
        <w:rPr>
          <w:rFonts w:ascii="Arial" w:hAnsi="Arial" w:cs="Arial"/>
        </w:rPr>
        <w:t xml:space="preserve">Goleman (1998) social awareness cluster requires the understanding of how other individuals are feeling, and why exactly they are feeling that way. The social awareness cluster is split in three components. Empathy is a tool on how they perceive others’ emotions, concern and needs. An individual who can be described as ‘empathetic’ can read peoples non-verbal social ques. Their tone of voice, facial expression and body language can be key signals on how someone is feeling. Our own self-awareness to other feelings is vital for our own feelings as it can affect workplace performance. A skill in empathy is vital for a highly effective manager and can be classed as an easy skill they have, Spencer &amp; Spencer (1993). Workforces all have a diverse background, as EI and EQ varies for everyone. Empathy is an important skill to have for managers as it allows to read people accurately and find solutions to any barriers, they might have in their workplace efficiency. Failing to understand empathy can cause unwanted anxiety that can lead to stereotyping that can lead to performance deficit Steele (1997). Social awareness can also impact on the service required by their workforce. Working in sales for example, being self-aware of what the clients wants and needs also must be considered in their own EI. Understanding their emotional needs can lead to higher performance in the individual. If failing to do so, the client leaves unsatisfied, and so does the individual working for the client.  A study created by McBane (1995) supports this claim as the most successful salesperson in their office were able to understand their customers’ needs and steer them towards the right choices for them. </w:t>
      </w:r>
    </w:p>
    <w:p w14:paraId="0777651D" w14:textId="77777777" w:rsidR="00BA3DBB" w:rsidRDefault="00BA3DBB" w:rsidP="00BA3DBB">
      <w:pPr>
        <w:rPr>
          <w:rFonts w:ascii="Arial" w:hAnsi="Arial" w:cs="Arial"/>
        </w:rPr>
      </w:pPr>
    </w:p>
    <w:p w14:paraId="0A6EB2F9" w14:textId="77777777" w:rsidR="00BA3DBB" w:rsidRDefault="00BA3DBB" w:rsidP="00BA3DBB">
      <w:pPr>
        <w:rPr>
          <w:rFonts w:ascii="Arial" w:hAnsi="Arial" w:cs="Arial"/>
        </w:rPr>
      </w:pPr>
      <w:r>
        <w:rPr>
          <w:rFonts w:ascii="Arial" w:hAnsi="Arial" w:cs="Arial"/>
        </w:rPr>
        <w:lastRenderedPageBreak/>
        <w:t xml:space="preserve">These clusters in Goleman’s (1998) thesis on EI based performance all underpin social skills. It is how we capacitate and act to achieve the desired outcome from ourselves and others. Many roles require different levels of EQ, and now highlight the need for EI as it is not only important in the workforce, but also in everyday life. Supporting this claim, Singh (2003) researched that ‘some jobs require the emotional skills, and some fail’. Furthermore, roles which require more interaction requires more EI than EQ, as interacting and understanding people is more suited for their role. The need for EQ is higher for leaders in the workforce, as interaction with larger groups is in need more to understand their desires. For creative roles such as painters and singers their self-discipline needs to be higher, but arguably their EQ will be lower. </w:t>
      </w:r>
    </w:p>
    <w:p w14:paraId="53D4BF17" w14:textId="77777777" w:rsidR="00BA3DBB" w:rsidRDefault="00BA3DBB" w:rsidP="00BA3DBB">
      <w:pPr>
        <w:rPr>
          <w:rFonts w:ascii="Arial" w:hAnsi="Arial" w:cs="Arial"/>
        </w:rPr>
      </w:pPr>
    </w:p>
    <w:p w14:paraId="23B3BDE2" w14:textId="77777777" w:rsidR="00BA3DBB" w:rsidRDefault="00BA3DBB" w:rsidP="00BA3DBB">
      <w:pPr>
        <w:rPr>
          <w:rFonts w:ascii="Arial" w:hAnsi="Arial" w:cs="Arial"/>
        </w:rPr>
      </w:pPr>
      <w:r>
        <w:rPr>
          <w:rFonts w:ascii="Arial" w:hAnsi="Arial" w:cs="Arial"/>
        </w:rPr>
        <w:t xml:space="preserve">Salovey &amp; Mayer (1990) “emotional intelligence is a type of social intelligence that involves the ability to monitor one’s own and others’ emotions, to discriminate among them, and to use the information to guide one’s thinking and actions”. Like Goleman’s theory (1998), Salovey &amp; Mayer (1990) both link the importance of verbal and non-verbal ways of expression vital for self-regulation of emotions and to others. Their theories also combine that EI can also be a problem solver in the workplace, and life in general. Salovey &amp; Mayer (1990) “many intellectual problems contain emotional information that must be processed”. The theory goes on to state that social intelligence can be applied to oneself, and that social intelligence is a skill to understand, and can be used to manage their own EI. </w:t>
      </w:r>
    </w:p>
    <w:p w14:paraId="4188497D" w14:textId="77777777" w:rsidR="00BA3DBB" w:rsidRDefault="00BA3DBB" w:rsidP="00BA3DBB">
      <w:pPr>
        <w:rPr>
          <w:rFonts w:ascii="Arial" w:hAnsi="Arial" w:cs="Arial"/>
        </w:rPr>
      </w:pPr>
      <w:r>
        <w:rPr>
          <w:rFonts w:ascii="Arial" w:hAnsi="Arial" w:cs="Arial"/>
        </w:rPr>
        <w:t xml:space="preserve">Social intelligence was a concept which was phycologist Edward Thorndike (1920) once said that ‘the ability to understand and manage men and women, boys and girls to act wisely in human relations. Unlike Salovey &amp; Mayer (1990) and Goleman (1998), Thorndike (1920) based one of his concepts around a person’s attitude around society, social knowledge and the individual’s capacity for social adjustment, such as family. Thorndike (1920) theory also highlighted anything to do with human intelligence from psychological, economic and factors which are emotional affective and non-affective. His research on emotional intelligence has enabled many professors and researchers on this subject. His theory can be used cognitively, which enables us to understand people, and practically in the workplace. How we deal with the people around us and how we respond to them. </w:t>
      </w:r>
    </w:p>
    <w:p w14:paraId="2B1C6C8E" w14:textId="77777777" w:rsidR="00D43C95" w:rsidRDefault="00D43C95" w:rsidP="00D43C95">
      <w:pPr>
        <w:rPr>
          <w:rFonts w:ascii="Arial" w:hAnsi="Arial" w:cs="Arial"/>
        </w:rPr>
      </w:pPr>
    </w:p>
    <w:p w14:paraId="7C7D5960" w14:textId="77777777" w:rsidR="00D43C95" w:rsidRDefault="00D43C95" w:rsidP="00D43C95">
      <w:pPr>
        <w:rPr>
          <w:rFonts w:ascii="Arial" w:hAnsi="Arial" w:cs="Arial"/>
        </w:rPr>
      </w:pPr>
    </w:p>
    <w:p w14:paraId="6A57A2E4" w14:textId="03ED6A6A" w:rsidR="00D67E1F" w:rsidRPr="002049FE" w:rsidRDefault="002049FE" w:rsidP="002049FE">
      <w:pPr>
        <w:pStyle w:val="Heading2"/>
      </w:pPr>
      <w:bookmarkStart w:id="3" w:name="_Toc130161425"/>
      <w:r w:rsidRPr="002049FE">
        <w:t>Section 2</w:t>
      </w:r>
      <w:bookmarkEnd w:id="3"/>
    </w:p>
    <w:p w14:paraId="2CA01F8B" w14:textId="77777777" w:rsidR="00BA3DBB" w:rsidRDefault="00BA3DBB" w:rsidP="00BA3DBB">
      <w:pPr>
        <w:rPr>
          <w:rFonts w:ascii="Arial" w:hAnsi="Arial" w:cs="Arial"/>
        </w:rPr>
      </w:pPr>
    </w:p>
    <w:p w14:paraId="6E5E0AE5" w14:textId="716E397B" w:rsidR="00BA3DBB" w:rsidRDefault="00BA3DBB" w:rsidP="00BA3DBB">
      <w:pPr>
        <w:rPr>
          <w:rFonts w:ascii="Arial" w:hAnsi="Arial" w:cs="Arial"/>
        </w:rPr>
      </w:pPr>
      <w:r>
        <w:rPr>
          <w:rFonts w:ascii="Arial" w:hAnsi="Arial" w:cs="Arial"/>
        </w:rPr>
        <w:t xml:space="preserve">Emotional intelligence, and its importance to workplace development.  </w:t>
      </w:r>
    </w:p>
    <w:p w14:paraId="28D4EB87" w14:textId="77777777" w:rsidR="00BA3DBB" w:rsidRDefault="00BA3DBB" w:rsidP="00BA3DBB">
      <w:pPr>
        <w:rPr>
          <w:rFonts w:ascii="Arial" w:hAnsi="Arial" w:cs="Arial"/>
        </w:rPr>
      </w:pPr>
    </w:p>
    <w:p w14:paraId="0B5C6919" w14:textId="77777777" w:rsidR="00BA3DBB" w:rsidRDefault="00BA3DBB" w:rsidP="00BA3DBB">
      <w:pPr>
        <w:rPr>
          <w:rFonts w:ascii="Arial" w:hAnsi="Arial" w:cs="Arial"/>
        </w:rPr>
      </w:pPr>
      <w:r>
        <w:rPr>
          <w:rFonts w:ascii="Arial" w:hAnsi="Arial" w:cs="Arial"/>
        </w:rPr>
        <w:t xml:space="preserve">Arguably these theories which have been developed through the last twenty years have altered workforce development and how we behave. “Employee skills and training plans have always been essential to human capital and organisational development, but the ability to offer intentional learning experiences is key winning talent”, Author unknown (2021). Salovey and Mayer (1990) state that emotional intelligence is important in the workplace due to self-regulating their own emotions and their fellow work members. Thus, applying this theory in the workforce, there will be a hierarchy in the structure of roles. “Majority of organisations believe in </w:t>
      </w:r>
      <w:r>
        <w:rPr>
          <w:rFonts w:ascii="Arial" w:hAnsi="Arial" w:cs="Arial"/>
        </w:rPr>
        <w:lastRenderedPageBreak/>
        <w:t xml:space="preserve">formal relationships and a well-defined hierarchical power structure” Maund (year unknown). It is important to have healthy relationships with our workforce, and a positive outlook on our how we are treated by our managers.  Managers who understand their employees’ emotional needs, and their career pathways will have an efficient EI in the workplace. A lack of emotional intelligence or poor judgement to their employees will cause problems such as not meeting deadlines and poor workplace performance, and some cases losing their employees. </w:t>
      </w:r>
    </w:p>
    <w:p w14:paraId="73388965" w14:textId="77777777" w:rsidR="00BA3DBB" w:rsidRDefault="00BA3DBB" w:rsidP="00BA3DBB">
      <w:pPr>
        <w:rPr>
          <w:rFonts w:ascii="Arial" w:hAnsi="Arial" w:cs="Arial"/>
        </w:rPr>
      </w:pPr>
    </w:p>
    <w:p w14:paraId="5AFBD310" w14:textId="77777777" w:rsidR="00BA3DBB" w:rsidRDefault="00BA3DBB" w:rsidP="00BA3DBB">
      <w:pPr>
        <w:rPr>
          <w:rFonts w:ascii="Arial" w:hAnsi="Arial" w:cs="Arial"/>
        </w:rPr>
      </w:pPr>
      <w:r>
        <w:rPr>
          <w:rFonts w:ascii="Arial" w:hAnsi="Arial" w:cs="Arial"/>
        </w:rPr>
        <w:t xml:space="preserve">Workplace performance can be measured in many ways. It can be measured through leadership, team relationships, communication, body language, negotiation, delegation, attendance and motivation levels. These factors can be shown in many ways due to EI. “Transformational leaders are seen as those executives that are able to create a vision, communicate this vision, build commitment amongst subordinates to the vision and model the vision within the workplace” Rosete et Al (2005). Managers who focus on their performance and reward their employees with necessary resources to undertake their roles effectively can ensure their employees commitment to their roles. Supporting this statement Palmer et al (2001) created a report on 43 managers linking EI and leadership style. This report observed inspirational, motivation and individualised consideration components of transformational leadership to the ability of emotions, and how they manage those emotions in the workplace. The leaders who can demonstrate such components are assumed to be competent. </w:t>
      </w:r>
    </w:p>
    <w:p w14:paraId="09DCF1E5" w14:textId="77777777" w:rsidR="00BA3DBB" w:rsidRDefault="00BA3DBB" w:rsidP="00BA3DBB">
      <w:pPr>
        <w:rPr>
          <w:rFonts w:ascii="Arial" w:hAnsi="Arial" w:cs="Arial"/>
        </w:rPr>
      </w:pPr>
    </w:p>
    <w:p w14:paraId="7C3892F0" w14:textId="77777777" w:rsidR="00BA3DBB" w:rsidRDefault="00BA3DBB" w:rsidP="00BA3DBB">
      <w:pPr>
        <w:rPr>
          <w:rFonts w:ascii="Arial" w:hAnsi="Arial" w:cs="Arial"/>
        </w:rPr>
      </w:pPr>
      <w:r>
        <w:rPr>
          <w:rFonts w:ascii="Arial" w:hAnsi="Arial" w:cs="Arial"/>
        </w:rPr>
        <w:t>Salovey and Mayer (1997) created a test which measures EI and links it with personality intelligence, (MSCEIT Version 2.0). Mayer-Salovey-Caruso Emotional Intelligence Test. This test can measure the four dimensions of EI as researched by Salovey and Mayer (1997). The four dimensions being:</w:t>
      </w:r>
    </w:p>
    <w:p w14:paraId="2169FC99" w14:textId="77777777" w:rsidR="00BA3DBB" w:rsidRDefault="00BA3DBB" w:rsidP="00BA3DBB">
      <w:pPr>
        <w:rPr>
          <w:rFonts w:ascii="Arial" w:hAnsi="Arial" w:cs="Arial"/>
        </w:rPr>
      </w:pPr>
    </w:p>
    <w:p w14:paraId="7A0C3359" w14:textId="77777777" w:rsidR="00BA3DBB" w:rsidRPr="00C44CDD" w:rsidRDefault="00BA3DBB" w:rsidP="00BA3DBB">
      <w:pPr>
        <w:pStyle w:val="ListParagraph"/>
        <w:numPr>
          <w:ilvl w:val="0"/>
          <w:numId w:val="18"/>
        </w:numPr>
        <w:spacing w:after="0" w:line="240" w:lineRule="auto"/>
        <w:rPr>
          <w:rFonts w:ascii="Arial" w:hAnsi="Arial" w:cs="Arial"/>
          <w:sz w:val="24"/>
          <w:szCs w:val="24"/>
        </w:rPr>
      </w:pPr>
      <w:r w:rsidRPr="00C44CDD">
        <w:rPr>
          <w:rFonts w:ascii="Arial" w:hAnsi="Arial" w:cs="Arial"/>
          <w:sz w:val="24"/>
          <w:szCs w:val="24"/>
        </w:rPr>
        <w:t xml:space="preserve">Perceiving emotion accurately </w:t>
      </w:r>
    </w:p>
    <w:p w14:paraId="411ADF42" w14:textId="77777777" w:rsidR="00BA3DBB" w:rsidRPr="00C44CDD" w:rsidRDefault="00BA3DBB" w:rsidP="00BA3DBB">
      <w:pPr>
        <w:pStyle w:val="ListParagraph"/>
        <w:numPr>
          <w:ilvl w:val="0"/>
          <w:numId w:val="18"/>
        </w:numPr>
        <w:spacing w:after="0" w:line="240" w:lineRule="auto"/>
        <w:rPr>
          <w:rFonts w:ascii="Arial" w:hAnsi="Arial" w:cs="Arial"/>
          <w:sz w:val="24"/>
          <w:szCs w:val="24"/>
        </w:rPr>
      </w:pPr>
      <w:r w:rsidRPr="00C44CDD">
        <w:rPr>
          <w:rFonts w:ascii="Arial" w:hAnsi="Arial" w:cs="Arial"/>
          <w:sz w:val="24"/>
          <w:szCs w:val="24"/>
        </w:rPr>
        <w:t xml:space="preserve">Using emotion to facilitate thought </w:t>
      </w:r>
    </w:p>
    <w:p w14:paraId="3EF3BF9E" w14:textId="77777777" w:rsidR="00BA3DBB" w:rsidRPr="00C44CDD" w:rsidRDefault="00BA3DBB" w:rsidP="00BA3DBB">
      <w:pPr>
        <w:pStyle w:val="ListParagraph"/>
        <w:numPr>
          <w:ilvl w:val="0"/>
          <w:numId w:val="18"/>
        </w:numPr>
        <w:spacing w:after="0" w:line="240" w:lineRule="auto"/>
        <w:rPr>
          <w:rFonts w:ascii="Arial" w:hAnsi="Arial" w:cs="Arial"/>
          <w:sz w:val="24"/>
          <w:szCs w:val="24"/>
        </w:rPr>
      </w:pPr>
      <w:r w:rsidRPr="00C44CDD">
        <w:rPr>
          <w:rFonts w:ascii="Arial" w:hAnsi="Arial" w:cs="Arial"/>
          <w:sz w:val="24"/>
          <w:szCs w:val="24"/>
        </w:rPr>
        <w:t xml:space="preserve">Understanding emotion; and </w:t>
      </w:r>
    </w:p>
    <w:p w14:paraId="280AE5AB" w14:textId="77777777" w:rsidR="00BA3DBB" w:rsidRDefault="00BA3DBB" w:rsidP="00BA3DBB">
      <w:pPr>
        <w:pStyle w:val="ListParagraph"/>
        <w:numPr>
          <w:ilvl w:val="0"/>
          <w:numId w:val="18"/>
        </w:numPr>
        <w:spacing w:after="0" w:line="240" w:lineRule="auto"/>
        <w:rPr>
          <w:rFonts w:ascii="Arial" w:hAnsi="Arial" w:cs="Arial"/>
          <w:sz w:val="24"/>
          <w:szCs w:val="24"/>
        </w:rPr>
      </w:pPr>
      <w:r w:rsidRPr="00C44CDD">
        <w:rPr>
          <w:rFonts w:ascii="Arial" w:hAnsi="Arial" w:cs="Arial"/>
          <w:sz w:val="24"/>
          <w:szCs w:val="24"/>
        </w:rPr>
        <w:t xml:space="preserve">Managing emotion </w:t>
      </w:r>
    </w:p>
    <w:p w14:paraId="45199FB9" w14:textId="77777777" w:rsidR="00BA3DBB" w:rsidRDefault="00BA3DBB" w:rsidP="00BA3DBB">
      <w:pPr>
        <w:pStyle w:val="ListParagraph"/>
        <w:rPr>
          <w:rFonts w:ascii="Arial" w:hAnsi="Arial" w:cs="Arial"/>
          <w:sz w:val="24"/>
          <w:szCs w:val="24"/>
        </w:rPr>
      </w:pPr>
    </w:p>
    <w:p w14:paraId="03114471" w14:textId="77777777" w:rsidR="00BA3DBB" w:rsidRDefault="00BA3DBB" w:rsidP="00BA3DBB">
      <w:pPr>
        <w:rPr>
          <w:rFonts w:ascii="Arial" w:hAnsi="Arial" w:cs="Arial"/>
        </w:rPr>
      </w:pPr>
      <w:r>
        <w:rPr>
          <w:rFonts w:ascii="Arial" w:hAnsi="Arial" w:cs="Arial"/>
        </w:rPr>
        <w:t xml:space="preserve">The MSCEIT test is correlated on their theory on EI and problem solving with emotions. Their test is different from many other self-diagnosing tests based on EI as it doesn’t link with personality, but links highly on IQ. In a most recent study, Brackett and Mayer (2003) the MSCEIT works well regarding understanding important life barriers such as drug and alcohol use, and even academic achievements. Well-being can be measured as an important outcome in this test. Without a good mental health and well-being, workplace performance will be impacted heavily. </w:t>
      </w:r>
    </w:p>
    <w:p w14:paraId="487B5A6C" w14:textId="77777777" w:rsidR="00BA3DBB" w:rsidRDefault="00BA3DBB" w:rsidP="00BA3DBB">
      <w:pPr>
        <w:rPr>
          <w:rFonts w:ascii="Arial" w:hAnsi="Arial" w:cs="Arial"/>
        </w:rPr>
      </w:pPr>
    </w:p>
    <w:p w14:paraId="3F48C3FE" w14:textId="77777777" w:rsidR="00BA3DBB" w:rsidRDefault="00BA3DBB" w:rsidP="00BA3DBB">
      <w:pPr>
        <w:rPr>
          <w:rFonts w:ascii="Arial" w:hAnsi="Arial" w:cs="Arial"/>
        </w:rPr>
      </w:pPr>
      <w:r>
        <w:rPr>
          <w:rFonts w:ascii="Arial" w:hAnsi="Arial" w:cs="Arial"/>
        </w:rPr>
        <w:t xml:space="preserve">Workplace performance relies highly on understanding your team and their developmental needs. “Workplace spirituality involves the effort to find one’s ultimate purpose in life, to develop a strong connection to co-workers and other people associated with work, and to have consistency (or alignment) between one’s core beliefs and the values of their organisation” </w:t>
      </w:r>
      <w:r>
        <w:rPr>
          <w:rFonts w:ascii="Arial" w:hAnsi="Arial" w:cs="Arial"/>
        </w:rPr>
        <w:lastRenderedPageBreak/>
        <w:t xml:space="preserve">Mitroff et al (1999). ‘Workplace spirituality’ can be seen differently to many people. Workplace spirituality is not linked to any religion. Workplace spiritualty is having a connection between oneself and the workplace, and how they harmonically work hand in hand together, arguably. Hierarchy roles, (such as managers) who understand their staff through open communication and body language breaks barriers such as anxiety and depression, which links to their values and beliefs to the organisation, Mitroff et al (1999). With open communication who enforce workplace spirituality, it also measurers greatly with the quality, productivity and profitability. “A framework of organisational values evidenced in the culture that promote employees’ experience and transcendence through the work process, facilitating their sense of being connected to others in a way that provides feelings of completeness and joy” Giaclone et al (2003). Salovey and Mayer (1997) MSCEIT test links their four dimensions of EI with workplace spirituality through the understanding of emotional understanding in the workplace. </w:t>
      </w:r>
    </w:p>
    <w:p w14:paraId="16DA9D71" w14:textId="5F8C7582" w:rsidR="00D2291D" w:rsidRDefault="00D2291D" w:rsidP="00D2291D">
      <w:pPr>
        <w:spacing w:line="360" w:lineRule="auto"/>
        <w:rPr>
          <w:rFonts w:ascii="Arial" w:hAnsi="Arial" w:cs="Arial"/>
          <w:sz w:val="24"/>
          <w:szCs w:val="24"/>
        </w:rPr>
      </w:pPr>
    </w:p>
    <w:p w14:paraId="41B38ED3" w14:textId="4AF6F062" w:rsidR="00BA3DBB" w:rsidRPr="00BA3DBB" w:rsidRDefault="002049FE" w:rsidP="00BA3DBB">
      <w:pPr>
        <w:pStyle w:val="Heading2"/>
      </w:pPr>
      <w:bookmarkStart w:id="4" w:name="_Toc130161426"/>
      <w:r w:rsidRPr="002049FE">
        <w:t>Section 3</w:t>
      </w:r>
      <w:r w:rsidR="00BA3DBB">
        <w:t xml:space="preserve"> </w:t>
      </w:r>
      <w:r w:rsidR="00BA3DBB">
        <w:rPr>
          <w:rFonts w:ascii="Arial" w:hAnsi="Arial" w:cs="Arial"/>
        </w:rPr>
        <w:t>Conclusion on E.I and workplace development.</w:t>
      </w:r>
      <w:bookmarkEnd w:id="4"/>
      <w:r w:rsidR="00BA3DBB">
        <w:rPr>
          <w:rFonts w:ascii="Arial" w:hAnsi="Arial" w:cs="Arial"/>
        </w:rPr>
        <w:t xml:space="preserve"> </w:t>
      </w:r>
    </w:p>
    <w:p w14:paraId="207AFB2A" w14:textId="77777777" w:rsidR="00BA3DBB" w:rsidRDefault="00BA3DBB" w:rsidP="00BA3DBB">
      <w:pPr>
        <w:rPr>
          <w:rFonts w:ascii="Arial" w:hAnsi="Arial" w:cs="Arial"/>
        </w:rPr>
      </w:pPr>
    </w:p>
    <w:p w14:paraId="29022AD0" w14:textId="77777777" w:rsidR="00BA3DBB" w:rsidRDefault="00BA3DBB" w:rsidP="00BA3DBB">
      <w:pPr>
        <w:rPr>
          <w:rFonts w:ascii="Arial" w:hAnsi="Arial" w:cs="Arial"/>
        </w:rPr>
      </w:pPr>
      <w:r>
        <w:rPr>
          <w:rFonts w:ascii="Arial" w:hAnsi="Arial" w:cs="Arial"/>
        </w:rPr>
        <w:t xml:space="preserve">“We know from daily life that we exist for other people first of all, for whose smiles and well-being our own happiness depends” Albert Einstein (1935). </w:t>
      </w:r>
    </w:p>
    <w:p w14:paraId="53313C03" w14:textId="77777777" w:rsidR="00BA3DBB" w:rsidRDefault="00BA3DBB" w:rsidP="00BA3DBB">
      <w:pPr>
        <w:rPr>
          <w:rFonts w:ascii="Arial" w:hAnsi="Arial" w:cs="Arial"/>
        </w:rPr>
      </w:pPr>
    </w:p>
    <w:p w14:paraId="22D81FC0" w14:textId="77777777" w:rsidR="00BA3DBB" w:rsidRDefault="00BA3DBB" w:rsidP="00BA3DBB">
      <w:pPr>
        <w:rPr>
          <w:rFonts w:ascii="Arial" w:hAnsi="Arial" w:cs="Arial"/>
        </w:rPr>
      </w:pPr>
      <w:r>
        <w:rPr>
          <w:rFonts w:ascii="Arial" w:hAnsi="Arial" w:cs="Arial"/>
        </w:rPr>
        <w:t xml:space="preserve">EI has been studied for many years through many theorists and will continue to be developed as our working lives change. Goleman (1998) recognises EI as understanding our own feelings in the workplace and how we can use our own feelings to help and motivate others. His theory focuses on four components, which link on how to self-regulate our social awareness. Thorndike (1920) based his theory on social intelligence on an individual’s attitude around social attributes such as society, social knowledge and family. Thorndike (1920) concept on EI is unlike others due to highlighting the impact on external factors, which can infarct impact on workplace performance. Salovey and Mayer (1990) is heavily research based on EI, which has been developed with the MSCEIT (1997) test furthermore through the years. This test does however rely on IQ. The MSCEIT test (1997) does link with Thorndike (1920) on social external factors as research has shown that drug and alcohol use, and furthermore academic achievements does impact on workplace development. The ability to understand your team as a manager will have detrimental effects on workplace development. Managers need to understand their individual needs and their capabilities. It is so vital to have a good relationship where they understand their body language and workplace attitudes. Mitroff et al (1999) theory on workplace spirituality understands the link of understanding a “strong connection to co-workers to have an alignment to one’s core beliefs and values of the organisation”. Failing to understand your employees can have a detrimental effect to how successful an organisation can run. </w:t>
      </w:r>
    </w:p>
    <w:p w14:paraId="470E7032" w14:textId="6049DB91" w:rsidR="008C2930" w:rsidRDefault="008C2930" w:rsidP="00D2291D">
      <w:pPr>
        <w:spacing w:line="360" w:lineRule="auto"/>
        <w:rPr>
          <w:rFonts w:ascii="Arial" w:hAnsi="Arial" w:cs="Arial"/>
          <w:sz w:val="24"/>
          <w:szCs w:val="24"/>
        </w:rPr>
      </w:pPr>
    </w:p>
    <w:p w14:paraId="0C7941B7" w14:textId="15E6D4B7" w:rsidR="0030173B" w:rsidRDefault="0030173B" w:rsidP="00D2291D">
      <w:pPr>
        <w:spacing w:line="360" w:lineRule="auto"/>
        <w:rPr>
          <w:rFonts w:ascii="Arial" w:hAnsi="Arial" w:cs="Arial"/>
          <w:sz w:val="24"/>
          <w:szCs w:val="24"/>
        </w:rPr>
      </w:pPr>
    </w:p>
    <w:p w14:paraId="537B3351" w14:textId="6EB790F3" w:rsidR="00BA3DBB" w:rsidRDefault="00BA3DBB" w:rsidP="00D2291D">
      <w:pPr>
        <w:spacing w:line="360" w:lineRule="auto"/>
        <w:rPr>
          <w:rFonts w:ascii="Arial" w:hAnsi="Arial" w:cs="Arial"/>
          <w:sz w:val="24"/>
          <w:szCs w:val="24"/>
        </w:rPr>
      </w:pPr>
    </w:p>
    <w:p w14:paraId="24EEEA56" w14:textId="3C7423A6" w:rsidR="00BA3DBB" w:rsidRPr="00BA3DBB" w:rsidRDefault="002049FE" w:rsidP="00BA3DBB">
      <w:pPr>
        <w:pStyle w:val="Heading2"/>
      </w:pPr>
      <w:bookmarkStart w:id="5" w:name="_Toc130161427"/>
      <w:r w:rsidRPr="002049FE">
        <w:lastRenderedPageBreak/>
        <w:t xml:space="preserve">Section </w:t>
      </w:r>
      <w:proofErr w:type="gramStart"/>
      <w:r w:rsidRPr="002049FE">
        <w:t>4</w:t>
      </w:r>
      <w:r w:rsidR="00BA3DBB">
        <w:t xml:space="preserve"> </w:t>
      </w:r>
      <w:r w:rsidR="00BA3DBB">
        <w:rPr>
          <w:rFonts w:ascii="Arial" w:hAnsi="Arial" w:cs="Arial"/>
        </w:rPr>
        <w:t xml:space="preserve"> My</w:t>
      </w:r>
      <w:proofErr w:type="gramEnd"/>
      <w:r w:rsidR="00BA3DBB">
        <w:rPr>
          <w:rFonts w:ascii="Arial" w:hAnsi="Arial" w:cs="Arial"/>
        </w:rPr>
        <w:t xml:space="preserve"> own workplace and how it relates to EI and workplace development.</w:t>
      </w:r>
      <w:bookmarkEnd w:id="5"/>
      <w:r w:rsidR="00BA3DBB">
        <w:rPr>
          <w:rFonts w:ascii="Arial" w:hAnsi="Arial" w:cs="Arial"/>
        </w:rPr>
        <w:t xml:space="preserve"> </w:t>
      </w:r>
    </w:p>
    <w:p w14:paraId="7CA0A48E" w14:textId="77777777" w:rsidR="00BA3DBB" w:rsidRDefault="00BA3DBB" w:rsidP="00BA3DBB">
      <w:pPr>
        <w:rPr>
          <w:rFonts w:ascii="Arial" w:hAnsi="Arial" w:cs="Arial"/>
        </w:rPr>
      </w:pPr>
    </w:p>
    <w:p w14:paraId="39D5C815" w14:textId="77777777" w:rsidR="00BA3DBB" w:rsidRDefault="00BA3DBB" w:rsidP="00BA3DBB">
      <w:pPr>
        <w:rPr>
          <w:rFonts w:ascii="Arial" w:hAnsi="Arial" w:cs="Arial"/>
        </w:rPr>
      </w:pPr>
      <w:r>
        <w:rPr>
          <w:rFonts w:ascii="Arial" w:hAnsi="Arial" w:cs="Arial"/>
        </w:rPr>
        <w:t xml:space="preserve">Working in a fast-paced environment can mean a lot of stress and anxiety can occur. Leekes is a retail and hospitality business which own many stores around Wales and England. Working in retail involves my team to always look happy and joyful when being approached by customers, when the work can be demanding, physical and mentally demanding. The role as a customer assistant is high in demand, but low in pay. According to a survey conducted by VapeClub (2021) on mental health, stress and quitting smoking study, up to 30% of retail workers have taken time off due to mental health reasons. </w:t>
      </w:r>
    </w:p>
    <w:p w14:paraId="5969A811" w14:textId="77777777" w:rsidR="00BA3DBB" w:rsidRDefault="00BA3DBB" w:rsidP="00BA3DBB">
      <w:pPr>
        <w:rPr>
          <w:rFonts w:ascii="Arial" w:hAnsi="Arial" w:cs="Arial"/>
        </w:rPr>
      </w:pPr>
    </w:p>
    <w:p w14:paraId="4561773B" w14:textId="77777777" w:rsidR="00BA3DBB" w:rsidRDefault="00BA3DBB" w:rsidP="00BA3DBB">
      <w:pPr>
        <w:rPr>
          <w:rFonts w:ascii="Arial" w:hAnsi="Arial" w:cs="Arial"/>
        </w:rPr>
      </w:pPr>
      <w:r>
        <w:rPr>
          <w:rFonts w:ascii="Arial" w:hAnsi="Arial" w:cs="Arial"/>
        </w:rPr>
        <w:t xml:space="preserve">To help my team I must understand my team well on their EI, and how I can help them to achieve the best out of their roles. With mental and physical well-being, using Mitroff et al (1999) workplace spirituality theory I can put it in context in the workplace. To break barriers down such as workplace anxiety, we have daily briefings which enables myself and my staff to know they are valued, and what is expected for them to achieve in that day. If the task hasn’t been met, then they can be completed the following day. With retail needs being changed every day with new trends, there isn’t a ticking time bomb on my staff, which enables them to have a healthy relationship with fellow co-workers and myself. With open communication with my staff, it enables good quality in their work, productivity and profitability. </w:t>
      </w:r>
    </w:p>
    <w:p w14:paraId="4727F138" w14:textId="77777777" w:rsidR="00BA3DBB" w:rsidRDefault="00BA3DBB" w:rsidP="00BA3DBB">
      <w:pPr>
        <w:rPr>
          <w:rFonts w:ascii="Arial" w:hAnsi="Arial" w:cs="Arial"/>
        </w:rPr>
      </w:pPr>
    </w:p>
    <w:p w14:paraId="625DC290" w14:textId="77777777" w:rsidR="00BA3DBB" w:rsidRPr="00C44CDD" w:rsidRDefault="00BA3DBB" w:rsidP="00BA3DBB">
      <w:pPr>
        <w:rPr>
          <w:rFonts w:ascii="Arial" w:hAnsi="Arial" w:cs="Arial"/>
          <w:sz w:val="24"/>
          <w:szCs w:val="24"/>
        </w:rPr>
      </w:pPr>
    </w:p>
    <w:p w14:paraId="41FE0A9E" w14:textId="77777777" w:rsidR="00BA3DBB" w:rsidRDefault="00BA3DBB" w:rsidP="00BA3DBB">
      <w:pPr>
        <w:rPr>
          <w:rFonts w:ascii="Arial" w:hAnsi="Arial" w:cs="Arial"/>
        </w:rPr>
      </w:pPr>
      <w:r>
        <w:rPr>
          <w:rFonts w:ascii="Arial" w:hAnsi="Arial" w:cs="Arial"/>
        </w:rPr>
        <w:t xml:space="preserve">Goleman (1998) split his four categories in four components for emotional intelligence. All four of these are needed for working in retail. Self-awareness is a highly important skill in retail. Self-awareness is needed to understand their workplace emotions with their fellow work colleagues and most importantly for customers. Gaging a customer in the right emotional state, e.g., positive and open questions to the customer gains good report and sales. With negative communication and negative body language will lose customers and their attention.  </w:t>
      </w:r>
    </w:p>
    <w:p w14:paraId="49EA365A" w14:textId="77777777" w:rsidR="00BA3DBB" w:rsidRDefault="00BA3DBB" w:rsidP="00BA3DBB">
      <w:pPr>
        <w:rPr>
          <w:rFonts w:ascii="Arial" w:hAnsi="Arial" w:cs="Arial"/>
        </w:rPr>
      </w:pPr>
    </w:p>
    <w:p w14:paraId="3933E433" w14:textId="77777777" w:rsidR="00BA3DBB" w:rsidRDefault="00BA3DBB" w:rsidP="00BA3DBB">
      <w:pPr>
        <w:spacing w:line="312" w:lineRule="atLeast"/>
        <w:textAlignment w:val="baseline"/>
        <w:outlineLvl w:val="2"/>
        <w:rPr>
          <w:rFonts w:ascii="Arial" w:hAnsi="Arial" w:cs="Arial"/>
        </w:rPr>
      </w:pPr>
      <w:bookmarkStart w:id="6" w:name="_Toc130161428"/>
      <w:r>
        <w:rPr>
          <w:rFonts w:ascii="Arial" w:hAnsi="Arial" w:cs="Arial"/>
        </w:rPr>
        <w:t>Self-regulating is the ability to control and adapt to situations. Moulding and adapting to different social situations can avoid disruption between colleagues and customers. A self-regulated customer assistant will avoid bringing negative emotions such as anxiety and depression in the conversation. Thus, a highly efficient colleague who can self-regulate their emotions can achieve great sales, and high praise from management. Leekes like to pride themselves with bonus incentives such as bonuses when achieving a Trustpilot or Google Reviews.</w:t>
      </w:r>
      <w:bookmarkEnd w:id="6"/>
      <w:r>
        <w:rPr>
          <w:rFonts w:ascii="Arial" w:hAnsi="Arial" w:cs="Arial"/>
        </w:rPr>
        <w:t xml:space="preserve">  </w:t>
      </w:r>
    </w:p>
    <w:p w14:paraId="16C659A3" w14:textId="77777777" w:rsidR="00BA3DBB" w:rsidRDefault="00BA3DBB" w:rsidP="00BA3DBB">
      <w:pPr>
        <w:spacing w:line="312" w:lineRule="atLeast"/>
        <w:textAlignment w:val="baseline"/>
        <w:outlineLvl w:val="2"/>
        <w:rPr>
          <w:rFonts w:ascii="Arial" w:hAnsi="Arial" w:cs="Arial"/>
        </w:rPr>
      </w:pPr>
      <w:bookmarkStart w:id="7" w:name="_Toc130161429"/>
      <w:r>
        <w:rPr>
          <w:rFonts w:ascii="Arial" w:hAnsi="Arial" w:cs="Arial"/>
        </w:rPr>
        <w:t xml:space="preserve">Social skills are the ability to be social aware and make the right decisions for our customers. Many of our customers return to us due to it being a Welsh business and can always guarantee good quality product and customer service.  Highly effective social skills will enable our team to build rapport and maintain relationships with our customers. It is important to consider there are many departments in our store, which all have sale targets to meet. Social skills are to understand what our customers want, and our skills to understand and collaborate with other </w:t>
      </w:r>
      <w:r>
        <w:rPr>
          <w:rFonts w:ascii="Arial" w:hAnsi="Arial" w:cs="Arial"/>
        </w:rPr>
        <w:lastRenderedPageBreak/>
        <w:t>departments. When buying a couch, we cross departments to see if they would like to talk to our other staff members who have knowledge on other interior prospects. Thus, achieving strong social skills between staff.</w:t>
      </w:r>
      <w:bookmarkEnd w:id="7"/>
      <w:r>
        <w:rPr>
          <w:rFonts w:ascii="Arial" w:hAnsi="Arial" w:cs="Arial"/>
        </w:rPr>
        <w:t xml:space="preserve">  </w:t>
      </w:r>
    </w:p>
    <w:p w14:paraId="52698546" w14:textId="77777777" w:rsidR="00BA3DBB" w:rsidRDefault="00BA3DBB" w:rsidP="00BA3DBB">
      <w:pPr>
        <w:spacing w:line="312" w:lineRule="atLeast"/>
        <w:textAlignment w:val="baseline"/>
        <w:outlineLvl w:val="2"/>
        <w:rPr>
          <w:rFonts w:ascii="Arial" w:hAnsi="Arial" w:cs="Arial"/>
        </w:rPr>
      </w:pPr>
    </w:p>
    <w:p w14:paraId="352ABE13" w14:textId="77777777" w:rsidR="00BA3DBB" w:rsidRDefault="00BA3DBB" w:rsidP="00BA3DBB">
      <w:pPr>
        <w:spacing w:line="312" w:lineRule="atLeast"/>
        <w:textAlignment w:val="baseline"/>
        <w:outlineLvl w:val="2"/>
        <w:rPr>
          <w:rFonts w:ascii="Arial" w:hAnsi="Arial" w:cs="Arial"/>
        </w:rPr>
      </w:pPr>
      <w:bookmarkStart w:id="8" w:name="_Toc130161430"/>
      <w:r>
        <w:rPr>
          <w:rFonts w:ascii="Arial" w:hAnsi="Arial" w:cs="Arial"/>
        </w:rPr>
        <w:t>Empathy in retail can be linked to self-awareness. Working in retail you work with people throughout the entirety of your shifts. It is the ability to understand your teams’ emotions and our customers. When customers are happy or dissatisfied a great deal of empathy is needed. Gaging customers body language is vital to see how much empathy is needed. If customers are loud and assertive, then more empathy is needed due to them being unhappy with their product. However, with too much empathy it can be seen as being patronising and obnoxious to the customer. Empathy is needed with myself and my team. “Nearly one in five retail employees have suffered from mental health issues other than stress over the last year” VapeClub (2021). With mental health raising a concern to many companies, acknowledging my teams’ emotions requires a high support system in place.</w:t>
      </w:r>
      <w:bookmarkEnd w:id="8"/>
      <w:r>
        <w:rPr>
          <w:rFonts w:ascii="Arial" w:hAnsi="Arial" w:cs="Arial"/>
        </w:rPr>
        <w:t xml:space="preserve"> </w:t>
      </w:r>
    </w:p>
    <w:p w14:paraId="43CAAB1B" w14:textId="77777777" w:rsidR="00BA3DBB" w:rsidRDefault="00BA3DBB" w:rsidP="00BA3DBB">
      <w:pPr>
        <w:spacing w:line="312" w:lineRule="atLeast"/>
        <w:textAlignment w:val="baseline"/>
        <w:outlineLvl w:val="2"/>
        <w:rPr>
          <w:rFonts w:ascii="Arial" w:hAnsi="Arial" w:cs="Arial"/>
        </w:rPr>
      </w:pPr>
    </w:p>
    <w:p w14:paraId="5112FA3B" w14:textId="77777777" w:rsidR="00BA3DBB" w:rsidRDefault="00BA3DBB" w:rsidP="00BA3DBB">
      <w:pPr>
        <w:spacing w:line="312" w:lineRule="atLeast"/>
        <w:textAlignment w:val="baseline"/>
        <w:outlineLvl w:val="2"/>
        <w:rPr>
          <w:rFonts w:ascii="Arial" w:hAnsi="Arial" w:cs="Arial"/>
        </w:rPr>
      </w:pPr>
      <w:bookmarkStart w:id="9" w:name="_Toc130161431"/>
      <w:r>
        <w:rPr>
          <w:rFonts w:ascii="Arial" w:hAnsi="Arial" w:cs="Arial"/>
        </w:rPr>
        <w:t>Our key goal for our team is to stay motivated during their working day. Setting out goals in team briefings in the morning ensures they understand what is needed for the day. A customer assistant with high motivation can achieve more in their day ahead. When tasks aren’t completed, or goals aren’t met they seek out training objectives in order to fulfil their tasks in a more efficient manner. With strong motivation, leads to a better workplace example, and opportunities to gain promotions.</w:t>
      </w:r>
      <w:bookmarkEnd w:id="9"/>
      <w:r>
        <w:rPr>
          <w:rFonts w:ascii="Arial" w:hAnsi="Arial" w:cs="Arial"/>
        </w:rPr>
        <w:t xml:space="preserve"> </w:t>
      </w:r>
    </w:p>
    <w:p w14:paraId="601697F4" w14:textId="77777777" w:rsidR="00BA3DBB" w:rsidRDefault="00BA3DBB" w:rsidP="00BA3DBB">
      <w:pPr>
        <w:spacing w:line="312" w:lineRule="atLeast"/>
        <w:textAlignment w:val="baseline"/>
        <w:outlineLvl w:val="2"/>
        <w:rPr>
          <w:rFonts w:ascii="Arial" w:hAnsi="Arial" w:cs="Arial"/>
        </w:rPr>
      </w:pPr>
    </w:p>
    <w:p w14:paraId="5DD04268" w14:textId="77777777" w:rsidR="00BA3DBB" w:rsidRDefault="00BA3DBB" w:rsidP="00BA3DBB">
      <w:pPr>
        <w:spacing w:line="312" w:lineRule="atLeast"/>
        <w:textAlignment w:val="baseline"/>
        <w:outlineLvl w:val="2"/>
        <w:rPr>
          <w:rFonts w:ascii="Arial" w:hAnsi="Arial" w:cs="Arial"/>
        </w:rPr>
      </w:pPr>
      <w:bookmarkStart w:id="10" w:name="_Toc130161432"/>
      <w:r>
        <w:rPr>
          <w:rFonts w:ascii="Arial" w:hAnsi="Arial" w:cs="Arial"/>
        </w:rPr>
        <w:t>When all these components in Goleman’s theory (1998) are met, business performance is highly efficient. Ensuring good leadership and maintaining a strong team relationship, ensures high motivation and attendance in my workplace. Retail and hospitality are highly faced paced and demanding roles and isn’t for the faint of heart!</w:t>
      </w:r>
      <w:bookmarkEnd w:id="10"/>
      <w:r>
        <w:rPr>
          <w:rFonts w:ascii="Arial" w:hAnsi="Arial" w:cs="Arial"/>
        </w:rPr>
        <w:t xml:space="preserve"> </w:t>
      </w:r>
    </w:p>
    <w:p w14:paraId="199076A9" w14:textId="77777777" w:rsidR="00BA3DBB" w:rsidRDefault="00BA3DBB" w:rsidP="00BA3DBB">
      <w:pPr>
        <w:textAlignment w:val="baseline"/>
        <w:rPr>
          <w:rFonts w:ascii="Arial" w:hAnsi="Arial" w:cs="Arial"/>
        </w:rPr>
      </w:pPr>
    </w:p>
    <w:p w14:paraId="5624F3EE" w14:textId="77777777" w:rsidR="00BA3DBB" w:rsidRDefault="00BA3DBB" w:rsidP="00BA3DBB">
      <w:pPr>
        <w:textAlignment w:val="baseline"/>
        <w:rPr>
          <w:rFonts w:ascii="Arial" w:hAnsi="Arial" w:cs="Arial"/>
        </w:rPr>
      </w:pPr>
    </w:p>
    <w:p w14:paraId="63FC7082" w14:textId="4CF1CCBB" w:rsidR="00BA3DBB" w:rsidRPr="00BA3DBB" w:rsidRDefault="00BA3DBB" w:rsidP="00BA3DBB">
      <w:pPr>
        <w:spacing w:line="360" w:lineRule="auto"/>
        <w:rPr>
          <w:rFonts w:ascii="Arial" w:hAnsi="Arial" w:cs="Arial"/>
          <w:sz w:val="24"/>
          <w:szCs w:val="24"/>
        </w:rPr>
      </w:pPr>
      <w:r>
        <w:rPr>
          <w:rFonts w:ascii="Arial" w:hAnsi="Arial" w:cs="Arial"/>
          <w:sz w:val="24"/>
          <w:szCs w:val="24"/>
        </w:rPr>
        <w:t xml:space="preserve">Section 5 </w:t>
      </w:r>
      <w:r>
        <w:rPr>
          <w:rFonts w:ascii="Arial" w:hAnsi="Arial" w:cs="Arial"/>
        </w:rPr>
        <w:t xml:space="preserve">Theories on mindfulness </w:t>
      </w:r>
    </w:p>
    <w:p w14:paraId="66751B8B" w14:textId="77777777" w:rsidR="00BA3DBB" w:rsidRDefault="00BA3DBB" w:rsidP="00BA3DBB">
      <w:pPr>
        <w:textAlignment w:val="baseline"/>
        <w:rPr>
          <w:rFonts w:ascii="Arial" w:hAnsi="Arial" w:cs="Arial"/>
        </w:rPr>
      </w:pPr>
    </w:p>
    <w:p w14:paraId="35AE880D" w14:textId="77777777" w:rsidR="00BA3DBB" w:rsidRDefault="00BA3DBB" w:rsidP="00BA3DBB">
      <w:pPr>
        <w:textAlignment w:val="baseline"/>
        <w:rPr>
          <w:rFonts w:ascii="Arial" w:hAnsi="Arial" w:cs="Arial"/>
        </w:rPr>
      </w:pPr>
      <w:r>
        <w:rPr>
          <w:rFonts w:ascii="Arial" w:hAnsi="Arial" w:cs="Arial"/>
        </w:rPr>
        <w:t xml:space="preserve">“Mindfulness is a technique you can learn which involves noticing what’s happening in the present moment, without judgement. You might take notice and be aware of your mind, body or surroundings” Mind (2021). Mindfulness is becoming a much-debated topic in the workplace. Mindfulness has been practised for many years with Buddhism and meditation, however you do not have to practice Buddhism in order to become more mindful. It has many benefits which include becoming more self-aware, calmer, less stressed and anxious. “In a dynamic work </w:t>
      </w:r>
      <w:r>
        <w:rPr>
          <w:rFonts w:ascii="Arial" w:hAnsi="Arial" w:cs="Arial"/>
        </w:rPr>
        <w:lastRenderedPageBreak/>
        <w:t xml:space="preserve">environment, workplace mindfulness is positively related to job performance and negatively related turnover intention” Brummel (2014). This statement relates positively on the impacts of mindfulness in the workplace and the impact on workplace performance. However, Brummel (2014) states that mindfulness in the workplace has resulted in a negative impact on turnover intention. Glomb et al (2011) argues that “mindfulness promotes enhanced employee relationships”. This interlinks with Goleman’s theory with his four components of E.I. Self-awareness, self-regulating, social skills and empathy. Glomb et al (2011) mindful theory focuses on the importance of building workplace relationships. A strong relationship is built on social understanding amongst staff and customers.  </w:t>
      </w:r>
    </w:p>
    <w:p w14:paraId="03A62B6D" w14:textId="77777777" w:rsidR="00BA3DBB" w:rsidRDefault="00BA3DBB" w:rsidP="00BA3DBB">
      <w:pPr>
        <w:textAlignment w:val="baseline"/>
        <w:rPr>
          <w:rFonts w:ascii="Arial" w:hAnsi="Arial" w:cs="Arial"/>
        </w:rPr>
      </w:pPr>
    </w:p>
    <w:p w14:paraId="18DC99C4" w14:textId="77777777" w:rsidR="00BA3DBB" w:rsidRDefault="00BA3DBB" w:rsidP="00BA3DBB">
      <w:pPr>
        <w:textAlignment w:val="baseline"/>
        <w:rPr>
          <w:rFonts w:ascii="Arial" w:hAnsi="Arial" w:cs="Arial"/>
        </w:rPr>
      </w:pPr>
      <w:r>
        <w:rPr>
          <w:rFonts w:ascii="Arial" w:hAnsi="Arial" w:cs="Arial"/>
        </w:rPr>
        <w:t xml:space="preserve">However, many other researchers on mindfulness argue that mindfulness can produce deleterious outcomes Van Dam et al (2018). They further state that mindfulness has “poor methodology” and “may lead public consumers to be harmed, misled, and disappointed” Van Dam et al (2018). E.I have years of research conducted and has a solid outcome on how it impacts on workplace performance. </w:t>
      </w:r>
    </w:p>
    <w:p w14:paraId="6203AB46" w14:textId="77777777" w:rsidR="00BA3DBB" w:rsidRDefault="00BA3DBB" w:rsidP="00BA3DBB">
      <w:pPr>
        <w:textAlignment w:val="baseline"/>
        <w:rPr>
          <w:rFonts w:ascii="Arial" w:hAnsi="Arial" w:cs="Arial"/>
        </w:rPr>
      </w:pPr>
    </w:p>
    <w:p w14:paraId="41CE89AD" w14:textId="77777777" w:rsidR="00BA3DBB" w:rsidRDefault="00BA3DBB" w:rsidP="00BA3DBB">
      <w:pPr>
        <w:textAlignment w:val="baseline"/>
        <w:rPr>
          <w:rFonts w:ascii="Arial" w:hAnsi="Arial" w:cs="Arial"/>
        </w:rPr>
      </w:pPr>
      <w:r>
        <w:rPr>
          <w:rFonts w:ascii="Arial" w:hAnsi="Arial" w:cs="Arial"/>
        </w:rPr>
        <w:t xml:space="preserve">Cheung et al (2020) has conducted more recent research on the benefits on leadership with mindfulness linked. “A perceived leader humility serves as a cue to employees that creativity is a legitimate act” Cheung et al (2020). Mindfulness can prove to be beneficial in organisations for leadership. </w:t>
      </w:r>
    </w:p>
    <w:p w14:paraId="2B84853F" w14:textId="77777777" w:rsidR="00BA3DBB" w:rsidRDefault="00BA3DBB" w:rsidP="00BA3DBB">
      <w:pPr>
        <w:textAlignment w:val="baseline"/>
        <w:rPr>
          <w:rFonts w:ascii="Arial" w:hAnsi="Arial" w:cs="Arial"/>
        </w:rPr>
      </w:pPr>
    </w:p>
    <w:p w14:paraId="7C3DCBE2" w14:textId="15F87BBC" w:rsidR="00BA3DBB" w:rsidRDefault="00BA3DBB" w:rsidP="00BA3DBB">
      <w:pPr>
        <w:spacing w:line="360" w:lineRule="auto"/>
        <w:rPr>
          <w:rFonts w:ascii="Arial" w:hAnsi="Arial" w:cs="Arial"/>
          <w:sz w:val="24"/>
          <w:szCs w:val="24"/>
        </w:rPr>
      </w:pPr>
      <w:r>
        <w:rPr>
          <w:rFonts w:ascii="Arial" w:hAnsi="Arial" w:cs="Arial"/>
        </w:rPr>
        <w:t>According to a report May (2021) the benefits of mindfulness in work are endless. The reports states that workplace performance will “increase focus, improve communication, reduce conflict, increases helpfulness, increases emotional intelligence, reduces burnout”. Supporting this statement, Mitroff et al (1999) highlights the importance of a “strong connection for co-workers” in the workplace. Mitroff et al (1999) theory highlights the importance of workplace spirituality and understanding your team will help achieve successful business performance.</w:t>
      </w:r>
    </w:p>
    <w:p w14:paraId="1045AD5C" w14:textId="5C185CB7" w:rsidR="00BA3DBB" w:rsidRDefault="00BA3DBB" w:rsidP="00D2291D">
      <w:pPr>
        <w:spacing w:line="360" w:lineRule="auto"/>
        <w:rPr>
          <w:rFonts w:ascii="Arial" w:hAnsi="Arial" w:cs="Arial"/>
          <w:sz w:val="24"/>
          <w:szCs w:val="24"/>
        </w:rPr>
      </w:pPr>
    </w:p>
    <w:p w14:paraId="2DA9BE76" w14:textId="77777777" w:rsidR="00BA3DBB" w:rsidRPr="00D2291D" w:rsidRDefault="00BA3DBB" w:rsidP="00D2291D">
      <w:pPr>
        <w:spacing w:line="360" w:lineRule="auto"/>
        <w:rPr>
          <w:rFonts w:ascii="Arial" w:hAnsi="Arial" w:cs="Arial"/>
          <w:sz w:val="24"/>
          <w:szCs w:val="24"/>
        </w:rPr>
      </w:pPr>
    </w:p>
    <w:p w14:paraId="7D27C15E" w14:textId="371E20D2" w:rsidR="008C2930" w:rsidRDefault="00BA3DBB" w:rsidP="00D2291D">
      <w:pPr>
        <w:spacing w:line="360" w:lineRule="auto"/>
        <w:rPr>
          <w:rFonts w:ascii="Arial" w:hAnsi="Arial" w:cs="Arial"/>
          <w:sz w:val="24"/>
          <w:szCs w:val="24"/>
        </w:rPr>
      </w:pPr>
      <w:r>
        <w:rPr>
          <w:rFonts w:ascii="Arial" w:hAnsi="Arial" w:cs="Arial"/>
          <w:sz w:val="24"/>
          <w:szCs w:val="24"/>
        </w:rPr>
        <w:t xml:space="preserve">Section 6 </w:t>
      </w:r>
    </w:p>
    <w:p w14:paraId="19DDD9C7" w14:textId="77777777" w:rsidR="00BA3DBB" w:rsidRDefault="00BA3DBB" w:rsidP="00D2291D">
      <w:pPr>
        <w:spacing w:line="360" w:lineRule="auto"/>
        <w:rPr>
          <w:rFonts w:ascii="Arial" w:hAnsi="Arial" w:cs="Arial"/>
          <w:sz w:val="24"/>
          <w:szCs w:val="24"/>
        </w:rPr>
      </w:pPr>
    </w:p>
    <w:p w14:paraId="357526E3" w14:textId="77777777" w:rsidR="00BA3DBB" w:rsidRDefault="00BA3DBB" w:rsidP="00BA3DBB">
      <w:pPr>
        <w:textAlignment w:val="baseline"/>
        <w:rPr>
          <w:rFonts w:ascii="Arial" w:hAnsi="Arial" w:cs="Arial"/>
        </w:rPr>
      </w:pPr>
      <w:r>
        <w:rPr>
          <w:rFonts w:ascii="Arial" w:hAnsi="Arial" w:cs="Arial"/>
        </w:rPr>
        <w:t xml:space="preserve">Mindfulness in the workplace. </w:t>
      </w:r>
    </w:p>
    <w:p w14:paraId="6A619047" w14:textId="77777777" w:rsidR="00BA3DBB" w:rsidRDefault="00BA3DBB" w:rsidP="00BA3DBB">
      <w:pPr>
        <w:textAlignment w:val="baseline"/>
        <w:rPr>
          <w:rFonts w:ascii="Arial" w:hAnsi="Arial" w:cs="Arial"/>
        </w:rPr>
      </w:pPr>
    </w:p>
    <w:p w14:paraId="3BE8EE60" w14:textId="77777777" w:rsidR="00BA3DBB" w:rsidRDefault="00BA3DBB" w:rsidP="00BA3DBB">
      <w:pPr>
        <w:textAlignment w:val="baseline"/>
        <w:rPr>
          <w:rFonts w:ascii="Arial" w:hAnsi="Arial" w:cs="Arial"/>
        </w:rPr>
      </w:pPr>
      <w:r>
        <w:rPr>
          <w:rFonts w:ascii="Arial" w:hAnsi="Arial" w:cs="Arial"/>
        </w:rPr>
        <w:t xml:space="preserve">Working in retail is fast paced and emotionally demanding. May (2021) has stated the many benefits of mindfulness in the workplace and how it can benefit workplace performance. As a </w:t>
      </w:r>
      <w:r>
        <w:rPr>
          <w:rFonts w:ascii="Arial" w:hAnsi="Arial" w:cs="Arial"/>
        </w:rPr>
        <w:lastRenderedPageBreak/>
        <w:t xml:space="preserve">manager for a large </w:t>
      </w:r>
      <w:proofErr w:type="gramStart"/>
      <w:r>
        <w:rPr>
          <w:rFonts w:ascii="Arial" w:hAnsi="Arial" w:cs="Arial"/>
        </w:rPr>
        <w:t>team</w:t>
      </w:r>
      <w:proofErr w:type="gramEnd"/>
      <w:r>
        <w:rPr>
          <w:rFonts w:ascii="Arial" w:hAnsi="Arial" w:cs="Arial"/>
        </w:rPr>
        <w:t xml:space="preserve"> I need highly efficient communication with my team. Being more mindful can help with myself and my team as their actions can have an effect as much as a demanding role as a store manager. “Mindfulness in communication, which related to followers’ satisfaction in their leaders” Arendt et al (2019). </w:t>
      </w:r>
    </w:p>
    <w:p w14:paraId="720DB901" w14:textId="77777777" w:rsidR="00BA3DBB" w:rsidRDefault="00BA3DBB" w:rsidP="00BA3DBB">
      <w:pPr>
        <w:textAlignment w:val="baseline"/>
        <w:rPr>
          <w:rFonts w:ascii="Arial" w:hAnsi="Arial" w:cs="Arial"/>
        </w:rPr>
      </w:pPr>
    </w:p>
    <w:p w14:paraId="4BD71503" w14:textId="6A783BFA" w:rsidR="009407AD" w:rsidRDefault="00BA3DBB" w:rsidP="009407AD">
      <w:pPr>
        <w:textAlignment w:val="baseline"/>
        <w:rPr>
          <w:rFonts w:ascii="Arial" w:hAnsi="Arial" w:cs="Arial"/>
        </w:rPr>
      </w:pPr>
      <w:r>
        <w:rPr>
          <w:rFonts w:ascii="Arial" w:hAnsi="Arial" w:cs="Arial"/>
        </w:rPr>
        <w:t xml:space="preserve">When relationships between employees and managers are met, employees feel safe and secure in their roles. When empathy is used between each other and self-awareness Goleman (1998), they harmonise well with mindfulness in the workplace. </w:t>
      </w:r>
      <w:bookmarkStart w:id="11" w:name="_Toc456901523"/>
    </w:p>
    <w:p w14:paraId="21A1CC19" w14:textId="176A6E14" w:rsidR="009407AD" w:rsidRDefault="009407AD" w:rsidP="009407AD">
      <w:pPr>
        <w:textAlignment w:val="baseline"/>
        <w:rPr>
          <w:rFonts w:ascii="Arial" w:hAnsi="Arial" w:cs="Arial"/>
        </w:rPr>
      </w:pPr>
    </w:p>
    <w:p w14:paraId="690DA2AC" w14:textId="00BA96E4" w:rsidR="009407AD" w:rsidRDefault="009407AD" w:rsidP="009407AD">
      <w:pPr>
        <w:textAlignment w:val="baseline"/>
        <w:rPr>
          <w:rFonts w:ascii="Arial" w:hAnsi="Arial" w:cs="Arial"/>
        </w:rPr>
      </w:pPr>
    </w:p>
    <w:p w14:paraId="113B5EEE" w14:textId="2DB5897C" w:rsidR="009407AD" w:rsidRDefault="009407AD" w:rsidP="009407AD">
      <w:pPr>
        <w:textAlignment w:val="baseline"/>
        <w:rPr>
          <w:rFonts w:ascii="Arial" w:hAnsi="Arial" w:cs="Arial"/>
        </w:rPr>
      </w:pPr>
    </w:p>
    <w:p w14:paraId="286821CB" w14:textId="3DE52C5F" w:rsidR="009407AD" w:rsidRDefault="009407AD" w:rsidP="009407AD">
      <w:pPr>
        <w:textAlignment w:val="baseline"/>
        <w:rPr>
          <w:rFonts w:ascii="Arial" w:hAnsi="Arial" w:cs="Arial"/>
        </w:rPr>
      </w:pPr>
    </w:p>
    <w:p w14:paraId="1BE3FC83" w14:textId="145AEE08" w:rsidR="009407AD" w:rsidRDefault="009407AD" w:rsidP="009407AD">
      <w:pPr>
        <w:textAlignment w:val="baseline"/>
        <w:rPr>
          <w:rFonts w:ascii="Arial" w:hAnsi="Arial" w:cs="Arial"/>
        </w:rPr>
      </w:pPr>
    </w:p>
    <w:p w14:paraId="7F6A6478" w14:textId="2F9D5F4F" w:rsidR="009407AD" w:rsidRDefault="009407AD" w:rsidP="009407AD">
      <w:pPr>
        <w:textAlignment w:val="baseline"/>
        <w:rPr>
          <w:rFonts w:ascii="Arial" w:hAnsi="Arial" w:cs="Arial"/>
        </w:rPr>
      </w:pPr>
    </w:p>
    <w:p w14:paraId="435E1C29" w14:textId="0C6B2F28" w:rsidR="009407AD" w:rsidRDefault="009407AD" w:rsidP="009407AD">
      <w:pPr>
        <w:textAlignment w:val="baseline"/>
        <w:rPr>
          <w:rFonts w:ascii="Arial" w:hAnsi="Arial" w:cs="Arial"/>
        </w:rPr>
      </w:pPr>
    </w:p>
    <w:p w14:paraId="06FCD858" w14:textId="2D044E09" w:rsidR="009407AD" w:rsidRDefault="009407AD" w:rsidP="009407AD">
      <w:pPr>
        <w:textAlignment w:val="baseline"/>
        <w:rPr>
          <w:rFonts w:ascii="Arial" w:hAnsi="Arial" w:cs="Arial"/>
        </w:rPr>
      </w:pPr>
    </w:p>
    <w:p w14:paraId="19326D3D" w14:textId="3E9578F4" w:rsidR="009407AD" w:rsidRDefault="009407AD" w:rsidP="009407AD">
      <w:pPr>
        <w:textAlignment w:val="baseline"/>
        <w:rPr>
          <w:rFonts w:ascii="Arial" w:hAnsi="Arial" w:cs="Arial"/>
        </w:rPr>
      </w:pPr>
    </w:p>
    <w:p w14:paraId="074E0089" w14:textId="56773DB8" w:rsidR="009407AD" w:rsidRDefault="009407AD" w:rsidP="009407AD">
      <w:pPr>
        <w:textAlignment w:val="baseline"/>
        <w:rPr>
          <w:rFonts w:ascii="Arial" w:hAnsi="Arial" w:cs="Arial"/>
        </w:rPr>
      </w:pPr>
    </w:p>
    <w:p w14:paraId="37878D4B" w14:textId="66443ABB" w:rsidR="009407AD" w:rsidRDefault="009407AD" w:rsidP="009407AD">
      <w:pPr>
        <w:textAlignment w:val="baseline"/>
        <w:rPr>
          <w:rFonts w:ascii="Arial" w:hAnsi="Arial" w:cs="Arial"/>
        </w:rPr>
      </w:pPr>
    </w:p>
    <w:p w14:paraId="628DF285" w14:textId="7A9DC94E" w:rsidR="009407AD" w:rsidRDefault="009407AD" w:rsidP="009407AD">
      <w:pPr>
        <w:textAlignment w:val="baseline"/>
        <w:rPr>
          <w:rFonts w:ascii="Arial" w:hAnsi="Arial" w:cs="Arial"/>
        </w:rPr>
      </w:pPr>
    </w:p>
    <w:p w14:paraId="1240B23F" w14:textId="5702C692" w:rsidR="009407AD" w:rsidRDefault="009407AD" w:rsidP="009407AD">
      <w:pPr>
        <w:textAlignment w:val="baseline"/>
        <w:rPr>
          <w:rFonts w:ascii="Arial" w:hAnsi="Arial" w:cs="Arial"/>
        </w:rPr>
      </w:pPr>
    </w:p>
    <w:p w14:paraId="2088A4E9" w14:textId="352B3844" w:rsidR="009407AD" w:rsidRDefault="009407AD" w:rsidP="009407AD">
      <w:pPr>
        <w:textAlignment w:val="baseline"/>
        <w:rPr>
          <w:rFonts w:ascii="Arial" w:hAnsi="Arial" w:cs="Arial"/>
        </w:rPr>
      </w:pPr>
    </w:p>
    <w:p w14:paraId="561A5654" w14:textId="4B6EB53F" w:rsidR="009407AD" w:rsidRDefault="009407AD" w:rsidP="009407AD">
      <w:pPr>
        <w:textAlignment w:val="baseline"/>
        <w:rPr>
          <w:rFonts w:ascii="Arial" w:hAnsi="Arial" w:cs="Arial"/>
        </w:rPr>
      </w:pPr>
    </w:p>
    <w:p w14:paraId="712C1ED4" w14:textId="44A7AF44" w:rsidR="009407AD" w:rsidRDefault="009407AD" w:rsidP="009407AD">
      <w:pPr>
        <w:textAlignment w:val="baseline"/>
        <w:rPr>
          <w:rFonts w:ascii="Arial" w:hAnsi="Arial" w:cs="Arial"/>
        </w:rPr>
      </w:pPr>
    </w:p>
    <w:p w14:paraId="6FFB8E1B" w14:textId="208789D0" w:rsidR="009407AD" w:rsidRDefault="009407AD" w:rsidP="009407AD">
      <w:pPr>
        <w:textAlignment w:val="baseline"/>
        <w:rPr>
          <w:rFonts w:ascii="Arial" w:hAnsi="Arial" w:cs="Arial"/>
        </w:rPr>
      </w:pPr>
    </w:p>
    <w:p w14:paraId="0ABEA88A" w14:textId="4F545D8B" w:rsidR="009407AD" w:rsidRDefault="009407AD" w:rsidP="009407AD">
      <w:pPr>
        <w:textAlignment w:val="baseline"/>
        <w:rPr>
          <w:rFonts w:ascii="Arial" w:hAnsi="Arial" w:cs="Arial"/>
        </w:rPr>
      </w:pPr>
    </w:p>
    <w:p w14:paraId="72958C2A" w14:textId="6E2F0BF5" w:rsidR="009407AD" w:rsidRDefault="009407AD" w:rsidP="009407AD">
      <w:pPr>
        <w:textAlignment w:val="baseline"/>
        <w:rPr>
          <w:rFonts w:ascii="Arial" w:hAnsi="Arial" w:cs="Arial"/>
        </w:rPr>
      </w:pPr>
    </w:p>
    <w:p w14:paraId="1DEABB01" w14:textId="5114D8B9" w:rsidR="009407AD" w:rsidRDefault="009407AD" w:rsidP="009407AD">
      <w:pPr>
        <w:textAlignment w:val="baseline"/>
        <w:rPr>
          <w:rFonts w:ascii="Arial" w:hAnsi="Arial" w:cs="Arial"/>
        </w:rPr>
      </w:pPr>
    </w:p>
    <w:p w14:paraId="27CB165D" w14:textId="3525A981" w:rsidR="009407AD" w:rsidRDefault="009407AD" w:rsidP="009407AD">
      <w:pPr>
        <w:textAlignment w:val="baseline"/>
        <w:rPr>
          <w:rFonts w:ascii="Arial" w:hAnsi="Arial" w:cs="Arial"/>
        </w:rPr>
      </w:pPr>
    </w:p>
    <w:p w14:paraId="00E48ACA" w14:textId="5AAD2173" w:rsidR="009407AD" w:rsidRDefault="009407AD" w:rsidP="009407AD">
      <w:pPr>
        <w:textAlignment w:val="baseline"/>
        <w:rPr>
          <w:rFonts w:ascii="Arial" w:hAnsi="Arial" w:cs="Arial"/>
        </w:rPr>
      </w:pPr>
    </w:p>
    <w:p w14:paraId="3EE93037" w14:textId="77777777" w:rsidR="009407AD" w:rsidRPr="009407AD" w:rsidRDefault="009407AD" w:rsidP="009407AD">
      <w:pPr>
        <w:textAlignment w:val="baseline"/>
        <w:rPr>
          <w:rFonts w:ascii="Arial" w:hAnsi="Arial" w:cs="Arial"/>
        </w:rPr>
      </w:pP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44F8B533" w:rsidR="003F69D6" w:rsidRDefault="00B220CB" w:rsidP="002049FE">
      <w:pPr>
        <w:pStyle w:val="Heading2"/>
      </w:pPr>
      <w:bookmarkStart w:id="12" w:name="_Toc130161434"/>
      <w:bookmarkEnd w:id="11"/>
      <w:r>
        <w:t>References</w:t>
      </w:r>
      <w:bookmarkEnd w:id="12"/>
    </w:p>
    <w:p w14:paraId="6E0447B3" w14:textId="77777777" w:rsidR="009407AD" w:rsidRDefault="009407AD" w:rsidP="003F69D6"/>
    <w:p w14:paraId="353F8534" w14:textId="77777777" w:rsidR="009407AD" w:rsidRDefault="009407AD" w:rsidP="003F69D6">
      <w:r>
        <w:t xml:space="preserve">Albert Einstein (1935) Quote </w:t>
      </w:r>
      <w:hyperlink r:id="rId12" w:history="1">
        <w:r w:rsidRPr="002A588A">
          <w:rPr>
            <w:rStyle w:val="Hyperlink"/>
          </w:rPr>
          <w:t>https://heritage.humanists.uk/albert-einstein/</w:t>
        </w:r>
      </w:hyperlink>
      <w:r>
        <w:t xml:space="preserve"> {accessed on 22/02/23}</w:t>
      </w:r>
    </w:p>
    <w:p w14:paraId="60E5FA60" w14:textId="77777777" w:rsidR="009407AD" w:rsidRDefault="009407AD" w:rsidP="003F69D6">
      <w:r>
        <w:t xml:space="preserve">Amit, Jain (2016) Emotional Intelligence: An introduction </w:t>
      </w:r>
      <w:hyperlink r:id="rId13" w:history="1">
        <w:r w:rsidRPr="002A588A">
          <w:rPr>
            <w:rStyle w:val="Hyperlink"/>
          </w:rPr>
          <w:t>https://www.proquest.com/openview/b8800ee24deab40820c639c3e3c06f97/1?pq-origsite=gscholar&amp;c</w:t>
        </w:r>
        <w:r w:rsidRPr="002A588A">
          <w:rPr>
            <w:rStyle w:val="Hyperlink"/>
          </w:rPr>
          <w:t>b</w:t>
        </w:r>
        <w:r w:rsidRPr="002A588A">
          <w:rPr>
            <w:rStyle w:val="Hyperlink"/>
          </w:rPr>
          <w:t>l=2035015</w:t>
        </w:r>
      </w:hyperlink>
      <w:r>
        <w:t xml:space="preserve"> {accessed on 21/02/23}</w:t>
      </w:r>
    </w:p>
    <w:p w14:paraId="71C31096" w14:textId="77777777" w:rsidR="009407AD" w:rsidRDefault="009407AD" w:rsidP="00B27FB9">
      <w:proofErr w:type="spellStart"/>
      <w:r>
        <w:t>Arednt</w:t>
      </w:r>
      <w:proofErr w:type="spellEnd"/>
      <w:r>
        <w:t xml:space="preserve"> et al (2019) Mindfulness and leadership: communicational behavioural </w:t>
      </w:r>
      <w:proofErr w:type="spellStart"/>
      <w:r>
        <w:t>collorate</w:t>
      </w:r>
      <w:proofErr w:type="spellEnd"/>
      <w:r>
        <w:t xml:space="preserve"> of leader mindfulness and its effect on follower satisfaction</w:t>
      </w:r>
      <w:r>
        <w:t xml:space="preserve"> </w:t>
      </w:r>
      <w:hyperlink r:id="rId14" w:history="1">
        <w:r w:rsidRPr="002A588A">
          <w:rPr>
            <w:rStyle w:val="Hyperlink"/>
          </w:rPr>
          <w:t>https://www.frontiersin.org/articles/1</w:t>
        </w:r>
        <w:r w:rsidRPr="002A588A">
          <w:rPr>
            <w:rStyle w:val="Hyperlink"/>
          </w:rPr>
          <w:t>0</w:t>
        </w:r>
        <w:r w:rsidRPr="002A588A">
          <w:rPr>
            <w:rStyle w:val="Hyperlink"/>
          </w:rPr>
          <w:t>.3389/fpsyg.2019.00667/full</w:t>
        </w:r>
      </w:hyperlink>
      <w:r>
        <w:t xml:space="preserve"> {accessed on 1/03/23}</w:t>
      </w:r>
    </w:p>
    <w:p w14:paraId="636030EB" w14:textId="77777777" w:rsidR="009407AD" w:rsidRDefault="009407AD" w:rsidP="003F69D6">
      <w:r>
        <w:t xml:space="preserve">Author unknown (2021) Mindfulness </w:t>
      </w:r>
      <w:hyperlink r:id="rId15" w:history="1">
        <w:r w:rsidRPr="002A588A">
          <w:rPr>
            <w:rStyle w:val="Hyperlink"/>
          </w:rPr>
          <w:t>https://www.mind.org.uk/information-support/drugs-and-treatments/mindfulness/about-mindfulness/</w:t>
        </w:r>
      </w:hyperlink>
      <w:r>
        <w:t xml:space="preserve"> {accessed on 23/02/23}</w:t>
      </w:r>
    </w:p>
    <w:p w14:paraId="7C418CE5" w14:textId="77777777" w:rsidR="009407AD" w:rsidRDefault="009407AD" w:rsidP="003F69D6">
      <w:r>
        <w:t xml:space="preserve">Author Unknown (2021) The 2021 mental health, stress and quitting smoking study </w:t>
      </w:r>
      <w:hyperlink r:id="rId16" w:history="1">
        <w:r w:rsidRPr="002A588A">
          <w:rPr>
            <w:rStyle w:val="Hyperlink"/>
          </w:rPr>
          <w:t>http</w:t>
        </w:r>
        <w:r w:rsidRPr="002A588A">
          <w:rPr>
            <w:rStyle w:val="Hyperlink"/>
          </w:rPr>
          <w:t>s</w:t>
        </w:r>
        <w:r w:rsidRPr="002A588A">
          <w:rPr>
            <w:rStyle w:val="Hyperlink"/>
          </w:rPr>
          <w:t>://www.vapeclub.co.uk/how-to-vape-guide/mental-health-stress-quitting-smoking-study</w:t>
        </w:r>
      </w:hyperlink>
      <w:r>
        <w:t xml:space="preserve"> {accessed on 28/02/23}</w:t>
      </w:r>
    </w:p>
    <w:p w14:paraId="79C7321C" w14:textId="77777777" w:rsidR="009407AD" w:rsidRDefault="009407AD" w:rsidP="003F69D6">
      <w:r>
        <w:t xml:space="preserve">Author Unknown (year unknown) Investing in Talent Development </w:t>
      </w:r>
      <w:hyperlink r:id="rId17" w:history="1">
        <w:r w:rsidRPr="002A588A">
          <w:rPr>
            <w:rStyle w:val="Hyperlink"/>
          </w:rPr>
          <w:t>https://www.ibm.com/c</w:t>
        </w:r>
        <w:r w:rsidRPr="002A588A">
          <w:rPr>
            <w:rStyle w:val="Hyperlink"/>
          </w:rPr>
          <w:t>o</w:t>
        </w:r>
        <w:r w:rsidRPr="002A588A">
          <w:rPr>
            <w:rStyle w:val="Hyperlink"/>
          </w:rPr>
          <w:t>nsulting/talent-development?utm_content=SRCWW&amp;p1=Search&amp;p4=43700068013132536&amp;p5=p&amp;gclid=CjwKCAjw5dqgBhBNEiwA7PryaLnrbWGmB1T0jqDd1xRCtiosjTkbSwc0AxXVbxDcvGTu9y7HmOQ6ChoCmKQQAvD_BwE&amp;gclsrc=aw.ds</w:t>
        </w:r>
      </w:hyperlink>
      <w:r>
        <w:t xml:space="preserve"> {accessed on 21/02/23)</w:t>
      </w:r>
    </w:p>
    <w:p w14:paraId="69DA655D" w14:textId="77777777" w:rsidR="009407AD" w:rsidRDefault="009407AD" w:rsidP="003F69D6">
      <w:r>
        <w:t xml:space="preserve">Brummel (2014) Examining mindfulness and its relations to job performance to job turnover intention </w:t>
      </w:r>
      <w:hyperlink r:id="rId18" w:history="1">
        <w:r w:rsidRPr="002A588A">
          <w:rPr>
            <w:rStyle w:val="Hyperlink"/>
          </w:rPr>
          <w:t>https://www.researchgate.net/publication/280292518_Examining_workplace_mindfulness_and_its_relations</w:t>
        </w:r>
        <w:r w:rsidRPr="002A588A">
          <w:rPr>
            <w:rStyle w:val="Hyperlink"/>
          </w:rPr>
          <w:t>_</w:t>
        </w:r>
        <w:r w:rsidRPr="002A588A">
          <w:rPr>
            <w:rStyle w:val="Hyperlink"/>
          </w:rPr>
          <w:t>to_job_performance_and_turnover_intention</w:t>
        </w:r>
      </w:hyperlink>
      <w:r>
        <w:t xml:space="preserve"> {accessed on 22/02/23}</w:t>
      </w:r>
    </w:p>
    <w:p w14:paraId="7A6F9119" w14:textId="77777777" w:rsidR="009407AD" w:rsidRDefault="009407AD" w:rsidP="003F69D6">
      <w:r>
        <w:t xml:space="preserve">Choi et al (2021) A balanced view of mindfulness at work </w:t>
      </w:r>
      <w:hyperlink r:id="rId19" w:history="1">
        <w:r w:rsidRPr="002A588A">
          <w:rPr>
            <w:rStyle w:val="Hyperlink"/>
          </w:rPr>
          <w:t>https://jou</w:t>
        </w:r>
        <w:r w:rsidRPr="002A588A">
          <w:rPr>
            <w:rStyle w:val="Hyperlink"/>
          </w:rPr>
          <w:t>r</w:t>
        </w:r>
        <w:r w:rsidRPr="002A588A">
          <w:rPr>
            <w:rStyle w:val="Hyperlink"/>
          </w:rPr>
          <w:t>nals.sagepub.com/doi/full/10.1177/20413866211036930#bibr27-20413866211036930</w:t>
        </w:r>
      </w:hyperlink>
      <w:r>
        <w:t xml:space="preserve"> {accessed on 22/02/23}</w:t>
      </w:r>
    </w:p>
    <w:p w14:paraId="251E7700" w14:textId="77777777" w:rsidR="009407AD" w:rsidRDefault="009407AD" w:rsidP="003F69D6">
      <w:r>
        <w:t>D, Goleman (1998) AN EI-BASED THEORY OF</w:t>
      </w:r>
      <w:r>
        <w:t xml:space="preserve"> PERFORMANCE </w:t>
      </w:r>
      <w:hyperlink r:id="rId20" w:history="1">
        <w:r w:rsidRPr="002A588A">
          <w:rPr>
            <w:rStyle w:val="Hyperlink"/>
          </w:rPr>
          <w:t>https://books.google.co.uk/books?hl=en&amp;lr=&amp;id=rnfFFRH6oOsC&amp;oi=fnd&amp;pg=PA27&amp;dq=self+management+goleman&amp;</w:t>
        </w:r>
        <w:r w:rsidRPr="002A588A">
          <w:rPr>
            <w:rStyle w:val="Hyperlink"/>
          </w:rPr>
          <w:t>o</w:t>
        </w:r>
        <w:r w:rsidRPr="002A588A">
          <w:rPr>
            <w:rStyle w:val="Hyperlink"/>
          </w:rPr>
          <w:t>ts=cK8yntCYof&amp;sig=HsoFSuWQkG-AW2wQGGM9Z-S-61k#v=onepage&amp;q&amp;f=true</w:t>
        </w:r>
      </w:hyperlink>
      <w:r>
        <w:t xml:space="preserve"> {accessed on 21/02/23)</w:t>
      </w:r>
    </w:p>
    <w:p w14:paraId="1CC80BDA" w14:textId="77777777" w:rsidR="009407AD" w:rsidRDefault="009407AD" w:rsidP="00A31E9E">
      <w:r>
        <w:t xml:space="preserve">Maund, A (year unknown) BA in leadership and management </w:t>
      </w:r>
    </w:p>
    <w:p w14:paraId="417B5D4C" w14:textId="77777777" w:rsidR="009407AD" w:rsidRPr="009407AD" w:rsidRDefault="009407AD" w:rsidP="003F69D6">
      <w:pPr>
        <w:rPr>
          <w:rFonts w:ascii="Times New Roman" w:eastAsia="Times New Roman" w:hAnsi="Times New Roman" w:cs="Times New Roman"/>
          <w:sz w:val="24"/>
          <w:szCs w:val="24"/>
          <w:lang w:eastAsia="en-GB"/>
        </w:rPr>
      </w:pPr>
      <w:proofErr w:type="spellStart"/>
      <w:r>
        <w:t>Micklitz</w:t>
      </w:r>
      <w:proofErr w:type="spellEnd"/>
      <w:r>
        <w:t xml:space="preserve"> et al (2021)</w:t>
      </w:r>
      <w:r w:rsidRPr="00BA4CC3">
        <w:rPr>
          <w:rFonts w:ascii="Helvetica Neue" w:hAnsi="Helvetica Neue"/>
          <w:color w:val="333333"/>
          <w:sz w:val="44"/>
          <w:szCs w:val="44"/>
          <w:shd w:val="clear" w:color="auto" w:fill="FFFFFF"/>
        </w:rPr>
        <w:t xml:space="preserve"> </w:t>
      </w:r>
      <w:r w:rsidRPr="00BA4CC3">
        <w:rPr>
          <w:rFonts w:ascii="Arial" w:eastAsia="Times New Roman" w:hAnsi="Arial" w:cs="Arial"/>
          <w:color w:val="333333"/>
          <w:sz w:val="24"/>
          <w:szCs w:val="24"/>
          <w:shd w:val="clear" w:color="auto" w:fill="FFFFFF"/>
          <w:lang w:eastAsia="en-GB"/>
        </w:rPr>
        <w:t>Mindfulness-based programmes to reduce stress and enhance well-being at work: a realist review</w:t>
      </w:r>
      <w:r>
        <w:t xml:space="preserve"> </w:t>
      </w:r>
      <w:hyperlink r:id="rId21" w:history="1">
        <w:r w:rsidRPr="002A588A">
          <w:rPr>
            <w:rStyle w:val="Hyperlink"/>
          </w:rPr>
          <w:t>https://bmjopen.bmj.com/</w:t>
        </w:r>
        <w:r w:rsidRPr="002A588A">
          <w:rPr>
            <w:rStyle w:val="Hyperlink"/>
          </w:rPr>
          <w:t>c</w:t>
        </w:r>
        <w:r w:rsidRPr="002A588A">
          <w:rPr>
            <w:rStyle w:val="Hyperlink"/>
          </w:rPr>
          <w:t>ontent/11/3/e043525.abstract</w:t>
        </w:r>
      </w:hyperlink>
      <w:r>
        <w:t xml:space="preserve"> {</w:t>
      </w:r>
      <w:proofErr w:type="spellStart"/>
      <w:r>
        <w:t>accssed</w:t>
      </w:r>
      <w:proofErr w:type="spellEnd"/>
      <w:r>
        <w:t xml:space="preserve"> on 21/02/23}</w:t>
      </w:r>
    </w:p>
    <w:p w14:paraId="34B701CE" w14:textId="77777777" w:rsidR="009407AD" w:rsidRDefault="009407AD" w:rsidP="003F69D6">
      <w:proofErr w:type="spellStart"/>
      <w:r>
        <w:lastRenderedPageBreak/>
        <w:t>Rathee</w:t>
      </w:r>
      <w:proofErr w:type="spellEnd"/>
      <w:r>
        <w:t xml:space="preserve"> et al (2020) Workplace spirituality: A comparative study of various models </w:t>
      </w:r>
      <w:hyperlink r:id="rId22" w:history="1">
        <w:r w:rsidRPr="002A588A">
          <w:rPr>
            <w:rStyle w:val="Hyperlink"/>
          </w:rPr>
          <w:t>https://journals.sagepub.com/doi/10.1177/2278682120908554#bibr</w:t>
        </w:r>
        <w:r w:rsidRPr="002A588A">
          <w:rPr>
            <w:rStyle w:val="Hyperlink"/>
          </w:rPr>
          <w:t>3</w:t>
        </w:r>
        <w:r w:rsidRPr="002A588A">
          <w:rPr>
            <w:rStyle w:val="Hyperlink"/>
          </w:rPr>
          <w:t>0-2278682120908554</w:t>
        </w:r>
      </w:hyperlink>
      <w:r>
        <w:t xml:space="preserve"> {accessed on 22/02/23}</w:t>
      </w:r>
    </w:p>
    <w:p w14:paraId="6BCD0377" w14:textId="77777777" w:rsidR="009407AD" w:rsidRDefault="009407AD" w:rsidP="003F69D6">
      <w:r>
        <w:t xml:space="preserve">Richardson, M (year unknown) Why emotional intelligence sales new high performance differentiator </w:t>
      </w:r>
      <w:hyperlink r:id="rId23" w:history="1">
        <w:r w:rsidRPr="002A588A">
          <w:rPr>
            <w:rStyle w:val="Hyperlink"/>
          </w:rPr>
          <w:t>https://brooksgroup.co</w:t>
        </w:r>
        <w:r w:rsidRPr="002A588A">
          <w:rPr>
            <w:rStyle w:val="Hyperlink"/>
          </w:rPr>
          <w:t>m</w:t>
        </w:r>
        <w:r w:rsidRPr="002A588A">
          <w:rPr>
            <w:rStyle w:val="Hyperlink"/>
          </w:rPr>
          <w:t>/sales-training-blog/why-emotional-intelligence-sales-new-high-performance-differentiator/</w:t>
        </w:r>
      </w:hyperlink>
    </w:p>
    <w:p w14:paraId="330ADEF2" w14:textId="77777777" w:rsidR="009407AD" w:rsidRDefault="009407AD" w:rsidP="003F69D6">
      <w:r>
        <w:t xml:space="preserve">Rosete et al (2005) Emotional intelligence and its relationship to workplace performance outcomes of leadership effectiveness </w:t>
      </w:r>
      <w:hyperlink r:id="rId24" w:history="1">
        <w:r w:rsidRPr="002A588A">
          <w:rPr>
            <w:rStyle w:val="Hyperlink"/>
          </w:rPr>
          <w:t>https://langleygroup.com.au/wp-content/uploads/Emotional-Intelligence-and-its-Relationship-to-Workplace-Perfo</w:t>
        </w:r>
        <w:r w:rsidRPr="002A588A">
          <w:rPr>
            <w:rStyle w:val="Hyperlink"/>
          </w:rPr>
          <w:t>r</w:t>
        </w:r>
        <w:r w:rsidRPr="002A588A">
          <w:rPr>
            <w:rStyle w:val="Hyperlink"/>
          </w:rPr>
          <w:t>mance-Outcomes-of-Leadership-Effectiveness.pdf</w:t>
        </w:r>
      </w:hyperlink>
      <w:r>
        <w:t xml:space="preserve"> {accessed on 21/02/23}</w:t>
      </w:r>
    </w:p>
    <w:p w14:paraId="4317C75A" w14:textId="77777777" w:rsidR="009407AD" w:rsidRDefault="009407AD" w:rsidP="003F69D6">
      <w:r>
        <w:t xml:space="preserve">Salovey and Mayer (1993) </w:t>
      </w:r>
      <w:hyperlink r:id="rId25" w:history="1">
        <w:r w:rsidRPr="002A588A">
          <w:rPr>
            <w:rStyle w:val="Hyperlink"/>
          </w:rPr>
          <w:t>https://eclass.hmu.gr/modules/document/file</w:t>
        </w:r>
        <w:r w:rsidRPr="002A588A">
          <w:rPr>
            <w:rStyle w:val="Hyperlink"/>
          </w:rPr>
          <w:t>.</w:t>
        </w:r>
        <w:r w:rsidRPr="002A588A">
          <w:rPr>
            <w:rStyle w:val="Hyperlink"/>
          </w:rPr>
          <w:t>php/IP-ERLSF116/Mayer-Salovey.1993-libre.pdf</w:t>
        </w:r>
      </w:hyperlink>
      <w:r>
        <w:t xml:space="preserve"> {accessed on 24/02/23}</w:t>
      </w:r>
    </w:p>
    <w:p w14:paraId="02478E95" w14:textId="77777777" w:rsidR="009407AD" w:rsidRDefault="009407AD" w:rsidP="003F69D6">
      <w:r>
        <w:t xml:space="preserve">Thorndike, E (1920) Social Intelligence in research </w:t>
      </w:r>
      <w:hyperlink r:id="rId26" w:history="1">
        <w:r w:rsidRPr="002A588A">
          <w:rPr>
            <w:rStyle w:val="Hyperlink"/>
          </w:rPr>
          <w:t>http://www.socialigence.net/blog/social-intelligenc</w:t>
        </w:r>
        <w:r w:rsidRPr="002A588A">
          <w:rPr>
            <w:rStyle w:val="Hyperlink"/>
          </w:rPr>
          <w:t>e</w:t>
        </w:r>
        <w:r w:rsidRPr="002A588A">
          <w:rPr>
            <w:rStyle w:val="Hyperlink"/>
          </w:rPr>
          <w:t>-in-research/</w:t>
        </w:r>
      </w:hyperlink>
      <w:r>
        <w:t xml:space="preserve"> {accessed on 21/02/23)</w:t>
      </w:r>
    </w:p>
    <w:p w14:paraId="0E35972A" w14:textId="77777777" w:rsidR="009407AD" w:rsidRDefault="009407AD" w:rsidP="00A31E9E">
      <w:r>
        <w:t>Tracey (2021</w:t>
      </w:r>
      <w:r w:rsidRPr="00A31E9E">
        <w:rPr>
          <w:rFonts w:ascii="Arial" w:hAnsi="Arial" w:cs="Arial"/>
        </w:rPr>
        <w:t xml:space="preserve">) </w:t>
      </w:r>
      <w:r w:rsidRPr="00A31E9E">
        <w:rPr>
          <w:rFonts w:ascii="Arial" w:hAnsi="Arial" w:cs="Arial"/>
          <w:shd w:val="clear" w:color="auto" w:fill="FFFFFF"/>
        </w:rPr>
        <w:t>What Workplace Influences Predict the Levels of Stress, Anxiety and/or Depression Amongst Casual and Managerial Workers in the Retail Sector?</w:t>
      </w:r>
      <w:r w:rsidRPr="00B27FB9">
        <w:rPr>
          <w:rFonts w:ascii="Calibri" w:hAnsi="Calibri" w:cs="Calibri"/>
          <w:b/>
          <w:bCs/>
          <w:shd w:val="clear" w:color="auto" w:fill="FFFFFF"/>
        </w:rPr>
        <w:t xml:space="preserve"> </w:t>
      </w:r>
      <w:r>
        <w:fldChar w:fldCharType="begin"/>
      </w:r>
      <w:r>
        <w:instrText xml:space="preserve"> HYPERLINK "</w:instrText>
      </w:r>
      <w:r w:rsidRPr="00B27FB9">
        <w:instrText>https://norma.ncirl.ie/5354/1/amymarytracey.pdf</w:instrText>
      </w:r>
      <w:r>
        <w:instrText xml:space="preserve">" </w:instrText>
      </w:r>
      <w:r>
        <w:fldChar w:fldCharType="separate"/>
      </w:r>
      <w:r w:rsidRPr="002A588A">
        <w:rPr>
          <w:rStyle w:val="Hyperlink"/>
        </w:rPr>
        <w:t>https://norma.ncirl.ie/5354/1/amymarytracey.pdf</w:t>
      </w:r>
      <w:r>
        <w:fldChar w:fldCharType="end"/>
      </w:r>
      <w:r>
        <w:t xml:space="preserve"> {accessed on 1/03/23}</w:t>
      </w:r>
    </w:p>
    <w:p w14:paraId="365AA224" w14:textId="2A1EA6DA" w:rsidR="00B27FB9" w:rsidRPr="00B27FB9" w:rsidRDefault="00A31E9E" w:rsidP="00B27FB9">
      <w:pPr>
        <w:pStyle w:val="NormalWeb"/>
      </w:pPr>
      <w:r>
        <w:t xml:space="preserve"> </w:t>
      </w:r>
    </w:p>
    <w:p w14:paraId="3EE06314" w14:textId="7F762AAA" w:rsidR="00B27FB9" w:rsidRDefault="00B27FB9" w:rsidP="00B27FB9"/>
    <w:p w14:paraId="769C02AA" w14:textId="77777777" w:rsidR="00B27FB9" w:rsidRPr="003F69D6" w:rsidRDefault="00B27FB9" w:rsidP="00B27FB9"/>
    <w:sectPr w:rsidR="00B27FB9" w:rsidRPr="003F69D6" w:rsidSect="00513050">
      <w:footerReference w:type="even" r:id="rId27"/>
      <w:footerReference w:type="default" r:id="rId2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387D33" w14:textId="77777777" w:rsidR="00151E6F" w:rsidRDefault="00151E6F" w:rsidP="00A676B5">
      <w:pPr>
        <w:spacing w:after="0" w:line="240" w:lineRule="auto"/>
      </w:pPr>
      <w:r>
        <w:separator/>
      </w:r>
    </w:p>
  </w:endnote>
  <w:endnote w:type="continuationSeparator" w:id="0">
    <w:p w14:paraId="70398C68" w14:textId="77777777" w:rsidR="00151E6F" w:rsidRDefault="00151E6F" w:rsidP="00A676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11411202"/>
      <w:docPartObj>
        <w:docPartGallery w:val="Page Numbers (Bottom of Page)"/>
        <w:docPartUnique/>
      </w:docPartObj>
    </w:sdtPr>
    <w:sdtContent>
      <w:p w14:paraId="22CFBCE1" w14:textId="59F35A06" w:rsidR="00A676B5" w:rsidRDefault="00A676B5" w:rsidP="002A58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739C4B" w14:textId="77777777" w:rsidR="00A676B5" w:rsidRDefault="00A676B5" w:rsidP="00A676B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31901640"/>
      <w:docPartObj>
        <w:docPartGallery w:val="Page Numbers (Bottom of Page)"/>
        <w:docPartUnique/>
      </w:docPartObj>
    </w:sdtPr>
    <w:sdtContent>
      <w:p w14:paraId="755A5657" w14:textId="1DC679FB" w:rsidR="00A676B5" w:rsidRDefault="00A676B5" w:rsidP="002A58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60201E29" w14:textId="624265A7" w:rsidR="00A676B5" w:rsidRDefault="00A676B5" w:rsidP="00A676B5">
    <w:pPr>
      <w:pStyle w:val="Footer"/>
      <w:ind w:right="360"/>
    </w:pPr>
  </w:p>
  <w:p w14:paraId="28429ED9" w14:textId="77777777" w:rsidR="00A676B5" w:rsidRDefault="00A676B5" w:rsidP="00A676B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D785EF" w14:textId="77777777" w:rsidR="00151E6F" w:rsidRDefault="00151E6F" w:rsidP="00A676B5">
      <w:pPr>
        <w:spacing w:after="0" w:line="240" w:lineRule="auto"/>
      </w:pPr>
      <w:r>
        <w:separator/>
      </w:r>
    </w:p>
  </w:footnote>
  <w:footnote w:type="continuationSeparator" w:id="0">
    <w:p w14:paraId="64FCDFFD" w14:textId="77777777" w:rsidR="00151E6F" w:rsidRDefault="00151E6F" w:rsidP="00A676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66D2A"/>
    <w:multiLevelType w:val="multilevel"/>
    <w:tmpl w:val="7F72D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0EC4FBD"/>
    <w:multiLevelType w:val="hybridMultilevel"/>
    <w:tmpl w:val="A27E6770"/>
    <w:lvl w:ilvl="0" w:tplc="B4B05BE2">
      <w:start w:val="1"/>
      <w:numFmt w:val="bullet"/>
      <w:lvlText w:val="•"/>
      <w:lvlJc w:val="left"/>
      <w:pPr>
        <w:tabs>
          <w:tab w:val="num" w:pos="720"/>
        </w:tabs>
        <w:ind w:left="720" w:hanging="360"/>
      </w:pPr>
      <w:rPr>
        <w:rFonts w:ascii="Arial" w:hAnsi="Arial" w:hint="default"/>
      </w:rPr>
    </w:lvl>
    <w:lvl w:ilvl="1" w:tplc="4CFCF05E">
      <w:start w:val="1"/>
      <w:numFmt w:val="bullet"/>
      <w:lvlText w:val="•"/>
      <w:lvlJc w:val="left"/>
      <w:pPr>
        <w:tabs>
          <w:tab w:val="num" w:pos="1440"/>
        </w:tabs>
        <w:ind w:left="1440" w:hanging="360"/>
      </w:pPr>
      <w:rPr>
        <w:rFonts w:ascii="Arial" w:hAnsi="Arial" w:hint="default"/>
      </w:rPr>
    </w:lvl>
    <w:lvl w:ilvl="2" w:tplc="C50E472C" w:tentative="1">
      <w:start w:val="1"/>
      <w:numFmt w:val="bullet"/>
      <w:lvlText w:val="•"/>
      <w:lvlJc w:val="left"/>
      <w:pPr>
        <w:tabs>
          <w:tab w:val="num" w:pos="2160"/>
        </w:tabs>
        <w:ind w:left="2160" w:hanging="360"/>
      </w:pPr>
      <w:rPr>
        <w:rFonts w:ascii="Arial" w:hAnsi="Arial" w:hint="default"/>
      </w:rPr>
    </w:lvl>
    <w:lvl w:ilvl="3" w:tplc="BF244606" w:tentative="1">
      <w:start w:val="1"/>
      <w:numFmt w:val="bullet"/>
      <w:lvlText w:val="•"/>
      <w:lvlJc w:val="left"/>
      <w:pPr>
        <w:tabs>
          <w:tab w:val="num" w:pos="2880"/>
        </w:tabs>
        <w:ind w:left="2880" w:hanging="360"/>
      </w:pPr>
      <w:rPr>
        <w:rFonts w:ascii="Arial" w:hAnsi="Arial" w:hint="default"/>
      </w:rPr>
    </w:lvl>
    <w:lvl w:ilvl="4" w:tplc="B45A833A" w:tentative="1">
      <w:start w:val="1"/>
      <w:numFmt w:val="bullet"/>
      <w:lvlText w:val="•"/>
      <w:lvlJc w:val="left"/>
      <w:pPr>
        <w:tabs>
          <w:tab w:val="num" w:pos="3600"/>
        </w:tabs>
        <w:ind w:left="3600" w:hanging="360"/>
      </w:pPr>
      <w:rPr>
        <w:rFonts w:ascii="Arial" w:hAnsi="Arial" w:hint="default"/>
      </w:rPr>
    </w:lvl>
    <w:lvl w:ilvl="5" w:tplc="E2F67AAE" w:tentative="1">
      <w:start w:val="1"/>
      <w:numFmt w:val="bullet"/>
      <w:lvlText w:val="•"/>
      <w:lvlJc w:val="left"/>
      <w:pPr>
        <w:tabs>
          <w:tab w:val="num" w:pos="4320"/>
        </w:tabs>
        <w:ind w:left="4320" w:hanging="360"/>
      </w:pPr>
      <w:rPr>
        <w:rFonts w:ascii="Arial" w:hAnsi="Arial" w:hint="default"/>
      </w:rPr>
    </w:lvl>
    <w:lvl w:ilvl="6" w:tplc="F63E2FA0" w:tentative="1">
      <w:start w:val="1"/>
      <w:numFmt w:val="bullet"/>
      <w:lvlText w:val="•"/>
      <w:lvlJc w:val="left"/>
      <w:pPr>
        <w:tabs>
          <w:tab w:val="num" w:pos="5040"/>
        </w:tabs>
        <w:ind w:left="5040" w:hanging="360"/>
      </w:pPr>
      <w:rPr>
        <w:rFonts w:ascii="Arial" w:hAnsi="Arial" w:hint="default"/>
      </w:rPr>
    </w:lvl>
    <w:lvl w:ilvl="7" w:tplc="8AA8F920" w:tentative="1">
      <w:start w:val="1"/>
      <w:numFmt w:val="bullet"/>
      <w:lvlText w:val="•"/>
      <w:lvlJc w:val="left"/>
      <w:pPr>
        <w:tabs>
          <w:tab w:val="num" w:pos="5760"/>
        </w:tabs>
        <w:ind w:left="5760" w:hanging="360"/>
      </w:pPr>
      <w:rPr>
        <w:rFonts w:ascii="Arial" w:hAnsi="Arial" w:hint="default"/>
      </w:rPr>
    </w:lvl>
    <w:lvl w:ilvl="8" w:tplc="FB4EA76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5B56F04"/>
    <w:multiLevelType w:val="multilevel"/>
    <w:tmpl w:val="707EF5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3C66DF"/>
    <w:multiLevelType w:val="multilevel"/>
    <w:tmpl w:val="A14ED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2B0945E1"/>
    <w:multiLevelType w:val="hybridMultilevel"/>
    <w:tmpl w:val="4FDE7A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AA279CE"/>
    <w:multiLevelType w:val="multilevel"/>
    <w:tmpl w:val="7174F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5" w15:restartNumberingAfterBreak="0">
    <w:nsid w:val="60170B22"/>
    <w:multiLevelType w:val="hybridMultilevel"/>
    <w:tmpl w:val="7B74B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6D6262"/>
    <w:multiLevelType w:val="multilevel"/>
    <w:tmpl w:val="0A969D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FB00CD0"/>
    <w:multiLevelType w:val="hybridMultilevel"/>
    <w:tmpl w:val="2C8679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550998"/>
    <w:multiLevelType w:val="hybridMultilevel"/>
    <w:tmpl w:val="94087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7A532541"/>
    <w:multiLevelType w:val="hybridMultilevel"/>
    <w:tmpl w:val="B1882D64"/>
    <w:lvl w:ilvl="0" w:tplc="C6E86252">
      <w:start w:val="1"/>
      <w:numFmt w:val="bullet"/>
      <w:lvlText w:val="•"/>
      <w:lvlJc w:val="left"/>
      <w:pPr>
        <w:tabs>
          <w:tab w:val="num" w:pos="720"/>
        </w:tabs>
        <w:ind w:left="720" w:hanging="360"/>
      </w:pPr>
      <w:rPr>
        <w:rFonts w:ascii="Arial" w:hAnsi="Arial" w:hint="default"/>
      </w:rPr>
    </w:lvl>
    <w:lvl w:ilvl="1" w:tplc="6F9C47B8" w:tentative="1">
      <w:start w:val="1"/>
      <w:numFmt w:val="bullet"/>
      <w:lvlText w:val="•"/>
      <w:lvlJc w:val="left"/>
      <w:pPr>
        <w:tabs>
          <w:tab w:val="num" w:pos="1440"/>
        </w:tabs>
        <w:ind w:left="1440" w:hanging="360"/>
      </w:pPr>
      <w:rPr>
        <w:rFonts w:ascii="Arial" w:hAnsi="Arial" w:hint="default"/>
      </w:rPr>
    </w:lvl>
    <w:lvl w:ilvl="2" w:tplc="D75C9762" w:tentative="1">
      <w:start w:val="1"/>
      <w:numFmt w:val="bullet"/>
      <w:lvlText w:val="•"/>
      <w:lvlJc w:val="left"/>
      <w:pPr>
        <w:tabs>
          <w:tab w:val="num" w:pos="2160"/>
        </w:tabs>
        <w:ind w:left="2160" w:hanging="360"/>
      </w:pPr>
      <w:rPr>
        <w:rFonts w:ascii="Arial" w:hAnsi="Arial" w:hint="default"/>
      </w:rPr>
    </w:lvl>
    <w:lvl w:ilvl="3" w:tplc="08DAF03C" w:tentative="1">
      <w:start w:val="1"/>
      <w:numFmt w:val="bullet"/>
      <w:lvlText w:val="•"/>
      <w:lvlJc w:val="left"/>
      <w:pPr>
        <w:tabs>
          <w:tab w:val="num" w:pos="2880"/>
        </w:tabs>
        <w:ind w:left="2880" w:hanging="360"/>
      </w:pPr>
      <w:rPr>
        <w:rFonts w:ascii="Arial" w:hAnsi="Arial" w:hint="default"/>
      </w:rPr>
    </w:lvl>
    <w:lvl w:ilvl="4" w:tplc="E4041640" w:tentative="1">
      <w:start w:val="1"/>
      <w:numFmt w:val="bullet"/>
      <w:lvlText w:val="•"/>
      <w:lvlJc w:val="left"/>
      <w:pPr>
        <w:tabs>
          <w:tab w:val="num" w:pos="3600"/>
        </w:tabs>
        <w:ind w:left="3600" w:hanging="360"/>
      </w:pPr>
      <w:rPr>
        <w:rFonts w:ascii="Arial" w:hAnsi="Arial" w:hint="default"/>
      </w:rPr>
    </w:lvl>
    <w:lvl w:ilvl="5" w:tplc="FFF4F716" w:tentative="1">
      <w:start w:val="1"/>
      <w:numFmt w:val="bullet"/>
      <w:lvlText w:val="•"/>
      <w:lvlJc w:val="left"/>
      <w:pPr>
        <w:tabs>
          <w:tab w:val="num" w:pos="4320"/>
        </w:tabs>
        <w:ind w:left="4320" w:hanging="360"/>
      </w:pPr>
      <w:rPr>
        <w:rFonts w:ascii="Arial" w:hAnsi="Arial" w:hint="default"/>
      </w:rPr>
    </w:lvl>
    <w:lvl w:ilvl="6" w:tplc="B484B5FC" w:tentative="1">
      <w:start w:val="1"/>
      <w:numFmt w:val="bullet"/>
      <w:lvlText w:val="•"/>
      <w:lvlJc w:val="left"/>
      <w:pPr>
        <w:tabs>
          <w:tab w:val="num" w:pos="5040"/>
        </w:tabs>
        <w:ind w:left="5040" w:hanging="360"/>
      </w:pPr>
      <w:rPr>
        <w:rFonts w:ascii="Arial" w:hAnsi="Arial" w:hint="default"/>
      </w:rPr>
    </w:lvl>
    <w:lvl w:ilvl="7" w:tplc="13B0B5F8" w:tentative="1">
      <w:start w:val="1"/>
      <w:numFmt w:val="bullet"/>
      <w:lvlText w:val="•"/>
      <w:lvlJc w:val="left"/>
      <w:pPr>
        <w:tabs>
          <w:tab w:val="num" w:pos="5760"/>
        </w:tabs>
        <w:ind w:left="5760" w:hanging="360"/>
      </w:pPr>
      <w:rPr>
        <w:rFonts w:ascii="Arial" w:hAnsi="Arial" w:hint="default"/>
      </w:rPr>
    </w:lvl>
    <w:lvl w:ilvl="8" w:tplc="840A0E56"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7E24762B"/>
    <w:multiLevelType w:val="multilevel"/>
    <w:tmpl w:val="4FA62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19"/>
  </w:num>
  <w:num w:numId="3">
    <w:abstractNumId w:val="7"/>
  </w:num>
  <w:num w:numId="4">
    <w:abstractNumId w:val="13"/>
  </w:num>
  <w:num w:numId="5">
    <w:abstractNumId w:val="2"/>
  </w:num>
  <w:num w:numId="6">
    <w:abstractNumId w:val="8"/>
  </w:num>
  <w:num w:numId="7">
    <w:abstractNumId w:val="1"/>
  </w:num>
  <w:num w:numId="8">
    <w:abstractNumId w:val="22"/>
  </w:num>
  <w:num w:numId="9">
    <w:abstractNumId w:val="11"/>
  </w:num>
  <w:num w:numId="10">
    <w:abstractNumId w:val="20"/>
  </w:num>
  <w:num w:numId="11">
    <w:abstractNumId w:val="14"/>
  </w:num>
  <w:num w:numId="12">
    <w:abstractNumId w:val="5"/>
  </w:num>
  <w:num w:numId="13">
    <w:abstractNumId w:val="21"/>
  </w:num>
  <w:num w:numId="14">
    <w:abstractNumId w:val="15"/>
  </w:num>
  <w:num w:numId="15">
    <w:abstractNumId w:val="16"/>
  </w:num>
  <w:num w:numId="16">
    <w:abstractNumId w:val="18"/>
  </w:num>
  <w:num w:numId="17">
    <w:abstractNumId w:val="17"/>
  </w:num>
  <w:num w:numId="18">
    <w:abstractNumId w:val="9"/>
  </w:num>
  <w:num w:numId="19">
    <w:abstractNumId w:val="12"/>
  </w:num>
  <w:num w:numId="20">
    <w:abstractNumId w:val="0"/>
  </w:num>
  <w:num w:numId="21">
    <w:abstractNumId w:val="6"/>
  </w:num>
  <w:num w:numId="22">
    <w:abstractNumId w:val="3"/>
  </w:num>
  <w:num w:numId="23">
    <w:abstractNumId w:val="23"/>
  </w:num>
  <w:num w:numId="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QUAvQU2CywAAAA="/>
  </w:docVars>
  <w:rsids>
    <w:rsidRoot w:val="00A930CB"/>
    <w:rsid w:val="00016992"/>
    <w:rsid w:val="000178FF"/>
    <w:rsid w:val="00045C47"/>
    <w:rsid w:val="000578CE"/>
    <w:rsid w:val="0006008A"/>
    <w:rsid w:val="000A61C9"/>
    <w:rsid w:val="000C5E1B"/>
    <w:rsid w:val="000D2086"/>
    <w:rsid w:val="000D4437"/>
    <w:rsid w:val="001130F2"/>
    <w:rsid w:val="00117048"/>
    <w:rsid w:val="0015027C"/>
    <w:rsid w:val="00151E6F"/>
    <w:rsid w:val="00171357"/>
    <w:rsid w:val="001828EE"/>
    <w:rsid w:val="001836B1"/>
    <w:rsid w:val="001F5437"/>
    <w:rsid w:val="002049FE"/>
    <w:rsid w:val="0021380A"/>
    <w:rsid w:val="00252E68"/>
    <w:rsid w:val="00255FC4"/>
    <w:rsid w:val="00276A31"/>
    <w:rsid w:val="00284720"/>
    <w:rsid w:val="00285D09"/>
    <w:rsid w:val="0029465D"/>
    <w:rsid w:val="00296FAF"/>
    <w:rsid w:val="002C4CAC"/>
    <w:rsid w:val="00300B86"/>
    <w:rsid w:val="0030173B"/>
    <w:rsid w:val="0030202B"/>
    <w:rsid w:val="00322C2E"/>
    <w:rsid w:val="00331B7F"/>
    <w:rsid w:val="003860FB"/>
    <w:rsid w:val="00391011"/>
    <w:rsid w:val="003B602D"/>
    <w:rsid w:val="003C3B33"/>
    <w:rsid w:val="003C4A80"/>
    <w:rsid w:val="003D0458"/>
    <w:rsid w:val="003D34E8"/>
    <w:rsid w:val="003F64EA"/>
    <w:rsid w:val="003F69D6"/>
    <w:rsid w:val="0046229B"/>
    <w:rsid w:val="00481CB5"/>
    <w:rsid w:val="004F03CD"/>
    <w:rsid w:val="0051013F"/>
    <w:rsid w:val="00513050"/>
    <w:rsid w:val="005225BF"/>
    <w:rsid w:val="00556364"/>
    <w:rsid w:val="00586056"/>
    <w:rsid w:val="0059562E"/>
    <w:rsid w:val="005D5E30"/>
    <w:rsid w:val="0062657F"/>
    <w:rsid w:val="00634AE8"/>
    <w:rsid w:val="00670D2E"/>
    <w:rsid w:val="00671CBC"/>
    <w:rsid w:val="00694DBF"/>
    <w:rsid w:val="006B2157"/>
    <w:rsid w:val="006E6FE8"/>
    <w:rsid w:val="00715A8B"/>
    <w:rsid w:val="0075131B"/>
    <w:rsid w:val="007606E1"/>
    <w:rsid w:val="007A0F0B"/>
    <w:rsid w:val="007A7DB8"/>
    <w:rsid w:val="007E734B"/>
    <w:rsid w:val="007F6D91"/>
    <w:rsid w:val="0080577D"/>
    <w:rsid w:val="008138EC"/>
    <w:rsid w:val="008346D5"/>
    <w:rsid w:val="00885114"/>
    <w:rsid w:val="008909A1"/>
    <w:rsid w:val="00897462"/>
    <w:rsid w:val="008A1155"/>
    <w:rsid w:val="008B498D"/>
    <w:rsid w:val="008C2930"/>
    <w:rsid w:val="008E29F3"/>
    <w:rsid w:val="008F2B5B"/>
    <w:rsid w:val="008F51C2"/>
    <w:rsid w:val="009407AD"/>
    <w:rsid w:val="009556EE"/>
    <w:rsid w:val="00964538"/>
    <w:rsid w:val="009D0524"/>
    <w:rsid w:val="00A3000C"/>
    <w:rsid w:val="00A31E9E"/>
    <w:rsid w:val="00A3471E"/>
    <w:rsid w:val="00A4397C"/>
    <w:rsid w:val="00A43CC0"/>
    <w:rsid w:val="00A45277"/>
    <w:rsid w:val="00A51F56"/>
    <w:rsid w:val="00A5664E"/>
    <w:rsid w:val="00A676B5"/>
    <w:rsid w:val="00A90A1F"/>
    <w:rsid w:val="00A91384"/>
    <w:rsid w:val="00A930CB"/>
    <w:rsid w:val="00A976D8"/>
    <w:rsid w:val="00AB2338"/>
    <w:rsid w:val="00AB4149"/>
    <w:rsid w:val="00AE79EE"/>
    <w:rsid w:val="00B02818"/>
    <w:rsid w:val="00B220CB"/>
    <w:rsid w:val="00B26C7E"/>
    <w:rsid w:val="00B27FB9"/>
    <w:rsid w:val="00B6475F"/>
    <w:rsid w:val="00BA3DBB"/>
    <w:rsid w:val="00BA4CC3"/>
    <w:rsid w:val="00BB07BE"/>
    <w:rsid w:val="00BB2022"/>
    <w:rsid w:val="00BD3AA5"/>
    <w:rsid w:val="00BF2C08"/>
    <w:rsid w:val="00C53B1A"/>
    <w:rsid w:val="00C74EB7"/>
    <w:rsid w:val="00C7774E"/>
    <w:rsid w:val="00C80AF8"/>
    <w:rsid w:val="00CC6920"/>
    <w:rsid w:val="00CF644C"/>
    <w:rsid w:val="00D01FF9"/>
    <w:rsid w:val="00D15FF5"/>
    <w:rsid w:val="00D2291D"/>
    <w:rsid w:val="00D43C95"/>
    <w:rsid w:val="00D450BB"/>
    <w:rsid w:val="00D62B28"/>
    <w:rsid w:val="00D67E1F"/>
    <w:rsid w:val="00DA3853"/>
    <w:rsid w:val="00DD3304"/>
    <w:rsid w:val="00DF21D0"/>
    <w:rsid w:val="00E24560"/>
    <w:rsid w:val="00E642D3"/>
    <w:rsid w:val="00E750E6"/>
    <w:rsid w:val="00E82EAC"/>
    <w:rsid w:val="00E9394F"/>
    <w:rsid w:val="00EB1FDF"/>
    <w:rsid w:val="00EC64A7"/>
    <w:rsid w:val="00EC674C"/>
    <w:rsid w:val="00EF3ED4"/>
    <w:rsid w:val="00F05530"/>
    <w:rsid w:val="00F334D8"/>
    <w:rsid w:val="00F53EF8"/>
    <w:rsid w:val="00F75D71"/>
    <w:rsid w:val="00F91F18"/>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BA3DB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styleId="Emphasis">
    <w:name w:val="Emphasis"/>
    <w:basedOn w:val="DefaultParagraphFont"/>
    <w:uiPriority w:val="20"/>
    <w:qFormat/>
    <w:rsid w:val="00D43C95"/>
    <w:rPr>
      <w:i/>
      <w:iCs/>
    </w:rPr>
  </w:style>
  <w:style w:type="character" w:styleId="UnresolvedMention">
    <w:name w:val="Unresolved Mention"/>
    <w:basedOn w:val="DefaultParagraphFont"/>
    <w:uiPriority w:val="99"/>
    <w:semiHidden/>
    <w:unhideWhenUsed/>
    <w:rsid w:val="0080577D"/>
    <w:rPr>
      <w:color w:val="605E5C"/>
      <w:shd w:val="clear" w:color="auto" w:fill="E1DFDD"/>
    </w:rPr>
  </w:style>
  <w:style w:type="character" w:customStyle="1" w:styleId="Heading3Char">
    <w:name w:val="Heading 3 Char"/>
    <w:basedOn w:val="DefaultParagraphFont"/>
    <w:link w:val="Heading3"/>
    <w:uiPriority w:val="9"/>
    <w:rsid w:val="00BA3DBB"/>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BA3D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BA3DBB"/>
  </w:style>
  <w:style w:type="paragraph" w:styleId="Footer">
    <w:name w:val="footer"/>
    <w:basedOn w:val="Normal"/>
    <w:link w:val="FooterChar"/>
    <w:uiPriority w:val="99"/>
    <w:unhideWhenUsed/>
    <w:rsid w:val="00A676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6B5"/>
  </w:style>
  <w:style w:type="character" w:styleId="PageNumber">
    <w:name w:val="page number"/>
    <w:basedOn w:val="DefaultParagraphFont"/>
    <w:uiPriority w:val="99"/>
    <w:semiHidden/>
    <w:unhideWhenUsed/>
    <w:rsid w:val="00A676B5"/>
  </w:style>
  <w:style w:type="paragraph" w:styleId="TOC3">
    <w:name w:val="toc 3"/>
    <w:basedOn w:val="Normal"/>
    <w:next w:val="Normal"/>
    <w:autoRedefine/>
    <w:uiPriority w:val="39"/>
    <w:unhideWhenUsed/>
    <w:rsid w:val="00A676B5"/>
    <w:pPr>
      <w:spacing w:after="100"/>
      <w:ind w:left="440"/>
    </w:pPr>
  </w:style>
  <w:style w:type="character" w:styleId="CommentReference">
    <w:name w:val="annotation reference"/>
    <w:basedOn w:val="DefaultParagraphFont"/>
    <w:uiPriority w:val="99"/>
    <w:semiHidden/>
    <w:unhideWhenUsed/>
    <w:rsid w:val="00A676B5"/>
    <w:rPr>
      <w:sz w:val="16"/>
      <w:szCs w:val="16"/>
    </w:rPr>
  </w:style>
  <w:style w:type="paragraph" w:styleId="CommentText">
    <w:name w:val="annotation text"/>
    <w:basedOn w:val="Normal"/>
    <w:link w:val="CommentTextChar"/>
    <w:uiPriority w:val="99"/>
    <w:semiHidden/>
    <w:unhideWhenUsed/>
    <w:rsid w:val="00A676B5"/>
    <w:pPr>
      <w:spacing w:line="240" w:lineRule="auto"/>
    </w:pPr>
    <w:rPr>
      <w:sz w:val="20"/>
      <w:szCs w:val="20"/>
    </w:rPr>
  </w:style>
  <w:style w:type="character" w:customStyle="1" w:styleId="CommentTextChar">
    <w:name w:val="Comment Text Char"/>
    <w:basedOn w:val="DefaultParagraphFont"/>
    <w:link w:val="CommentText"/>
    <w:uiPriority w:val="99"/>
    <w:semiHidden/>
    <w:rsid w:val="00A676B5"/>
    <w:rPr>
      <w:sz w:val="20"/>
      <w:szCs w:val="20"/>
    </w:rPr>
  </w:style>
  <w:style w:type="paragraph" w:styleId="CommentSubject">
    <w:name w:val="annotation subject"/>
    <w:basedOn w:val="CommentText"/>
    <w:next w:val="CommentText"/>
    <w:link w:val="CommentSubjectChar"/>
    <w:uiPriority w:val="99"/>
    <w:semiHidden/>
    <w:unhideWhenUsed/>
    <w:rsid w:val="00A676B5"/>
    <w:rPr>
      <w:b/>
      <w:bCs/>
    </w:rPr>
  </w:style>
  <w:style w:type="character" w:customStyle="1" w:styleId="CommentSubjectChar">
    <w:name w:val="Comment Subject Char"/>
    <w:basedOn w:val="CommentTextChar"/>
    <w:link w:val="CommentSubject"/>
    <w:uiPriority w:val="99"/>
    <w:semiHidden/>
    <w:rsid w:val="00A676B5"/>
    <w:rPr>
      <w:b/>
      <w:bCs/>
      <w:sz w:val="20"/>
      <w:szCs w:val="20"/>
    </w:rPr>
  </w:style>
  <w:style w:type="character" w:styleId="FollowedHyperlink">
    <w:name w:val="FollowedHyperlink"/>
    <w:basedOn w:val="DefaultParagraphFont"/>
    <w:uiPriority w:val="99"/>
    <w:semiHidden/>
    <w:unhideWhenUsed/>
    <w:rsid w:val="00694DB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5059220">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01679471">
      <w:bodyDiv w:val="1"/>
      <w:marLeft w:val="0"/>
      <w:marRight w:val="0"/>
      <w:marTop w:val="0"/>
      <w:marBottom w:val="0"/>
      <w:divBdr>
        <w:top w:val="none" w:sz="0" w:space="0" w:color="auto"/>
        <w:left w:val="none" w:sz="0" w:space="0" w:color="auto"/>
        <w:bottom w:val="none" w:sz="0" w:space="0" w:color="auto"/>
        <w:right w:val="none" w:sz="0" w:space="0" w:color="auto"/>
      </w:divBdr>
      <w:divsChild>
        <w:div w:id="1919441846">
          <w:marLeft w:val="0"/>
          <w:marRight w:val="0"/>
          <w:marTop w:val="0"/>
          <w:marBottom w:val="0"/>
          <w:divBdr>
            <w:top w:val="none" w:sz="0" w:space="0" w:color="auto"/>
            <w:left w:val="none" w:sz="0" w:space="0" w:color="auto"/>
            <w:bottom w:val="none" w:sz="0" w:space="0" w:color="auto"/>
            <w:right w:val="none" w:sz="0" w:space="0" w:color="auto"/>
          </w:divBdr>
          <w:divsChild>
            <w:div w:id="1728340828">
              <w:marLeft w:val="0"/>
              <w:marRight w:val="0"/>
              <w:marTop w:val="0"/>
              <w:marBottom w:val="0"/>
              <w:divBdr>
                <w:top w:val="none" w:sz="0" w:space="0" w:color="auto"/>
                <w:left w:val="none" w:sz="0" w:space="0" w:color="auto"/>
                <w:bottom w:val="none" w:sz="0" w:space="0" w:color="auto"/>
                <w:right w:val="none" w:sz="0" w:space="0" w:color="auto"/>
              </w:divBdr>
              <w:divsChild>
                <w:div w:id="722680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roquest.com/openview/b8800ee24deab40820c639c3e3c06f97/1?pq-origsite=gscholar&amp;cbl=2035015" TargetMode="External"/><Relationship Id="rId18" Type="http://schemas.openxmlformats.org/officeDocument/2006/relationships/hyperlink" Target="https://www.researchgate.net/publication/280292518_Examining_workplace_mindfulness_and_its_relations_to_job_performance_and_turnover_intention" TargetMode="External"/><Relationship Id="rId26" Type="http://schemas.openxmlformats.org/officeDocument/2006/relationships/hyperlink" Target="http://www.socialigence.net/blog/social-intelligence-in-research/" TargetMode="External"/><Relationship Id="rId3" Type="http://schemas.openxmlformats.org/officeDocument/2006/relationships/customXml" Target="../customXml/item3.xml"/><Relationship Id="rId21" Type="http://schemas.openxmlformats.org/officeDocument/2006/relationships/hyperlink" Target="https://bmjopen.bmj.com/content/11/3/e043525.abstract" TargetMode="External"/><Relationship Id="rId7" Type="http://schemas.openxmlformats.org/officeDocument/2006/relationships/settings" Target="settings.xml"/><Relationship Id="rId12" Type="http://schemas.openxmlformats.org/officeDocument/2006/relationships/hyperlink" Target="https://heritage.humanists.uk/albert-einstein/" TargetMode="External"/><Relationship Id="rId17" Type="http://schemas.openxmlformats.org/officeDocument/2006/relationships/hyperlink" Target="https://www.ibm.com/consulting/talent-development?utm_content=SRCWW&amp;p1=Search&amp;p4=43700068013132536&amp;p5=p&amp;gclid=CjwKCAjw5dqgBhBNEiwA7PryaLnrbWGmB1T0jqDd1xRCtiosjTkbSwc0AxXVbxDcvGTu9y7HmOQ6ChoCmKQQAvD_BwE&amp;gclsrc=aw.ds" TargetMode="External"/><Relationship Id="rId25" Type="http://schemas.openxmlformats.org/officeDocument/2006/relationships/hyperlink" Target="https://eclass.hmu.gr/modules/document/file.php/IP-ERLSF116/Mayer-Salovey.1993-libre.pdf" TargetMode="External"/><Relationship Id="rId2" Type="http://schemas.openxmlformats.org/officeDocument/2006/relationships/customXml" Target="../customXml/item2.xml"/><Relationship Id="rId16" Type="http://schemas.openxmlformats.org/officeDocument/2006/relationships/hyperlink" Target="https://www.vapeclub.co.uk/how-to-vape-guide/mental-health-stress-quitting-smoking-study" TargetMode="External"/><Relationship Id="rId20" Type="http://schemas.openxmlformats.org/officeDocument/2006/relationships/hyperlink" Target="https://books.google.co.uk/books?hl=en&amp;lr=&amp;id=rnfFFRH6oOsC&amp;oi=fnd&amp;pg=PA27&amp;dq=self+management+goleman&amp;ots=cK8yntCYof&amp;sig=HsoFSuWQkG-AW2wQGGM9Z-S-61k#v=onepage&amp;q&amp;f=tru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langleygroup.com.au/wp-content/uploads/Emotional-Intelligence-and-its-Relationship-to-Workplace-Performance-Outcomes-of-Leadership-Effectiveness.pdf" TargetMode="External"/><Relationship Id="rId5" Type="http://schemas.openxmlformats.org/officeDocument/2006/relationships/numbering" Target="numbering.xml"/><Relationship Id="rId15" Type="http://schemas.openxmlformats.org/officeDocument/2006/relationships/hyperlink" Target="https://www.mind.org.uk/information-support/drugs-and-treatments/mindfulness/about-mindfulness/" TargetMode="External"/><Relationship Id="rId23" Type="http://schemas.openxmlformats.org/officeDocument/2006/relationships/hyperlink" Target="https://brooksgroup.com/sales-training-blog/why-emotional-intelligence-sales-new-high-performance-differentiator/" TargetMode="External"/><Relationship Id="rId28"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s://journals.sagepub.com/doi/full/10.1177/20413866211036930#bibr27-2041386621103693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frontiersin.org/articles/10.3389/fpsyg.2019.00667/full" TargetMode="External"/><Relationship Id="rId22" Type="http://schemas.openxmlformats.org/officeDocument/2006/relationships/hyperlink" Target="https://journals.sagepub.com/doi/10.1177/2278682120908554#bibr30-2278682120908554"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TaxCatchAll xmlns="cc769acd-a1d8-41cb-a717-92876a9cc82e" xsi:nil="true"/>
    <lcf76f155ced4ddcb4097134ff3c332f xmlns="c0da293a-0dbd-4904-82a6-8d6fcb176aaa">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BCAFEF08826C64EBE54FD43692B34CD" ma:contentTypeVersion="8" ma:contentTypeDescription="Create a new document." ma:contentTypeScope="" ma:versionID="8b97c4a56f1500ba1c0191099d1369b9">
  <xsd:schema xmlns:xsd="http://www.w3.org/2001/XMLSchema" xmlns:xs="http://www.w3.org/2001/XMLSchema" xmlns:p="http://schemas.microsoft.com/office/2006/metadata/properties" xmlns:ns2="c0da293a-0dbd-4904-82a6-8d6fcb176aaa" xmlns:ns3="cc769acd-a1d8-41cb-a717-92876a9cc82e" targetNamespace="http://schemas.microsoft.com/office/2006/metadata/properties" ma:root="true" ma:fieldsID="26698bd5b7e28626367b0f6c8b7f6eaa" ns2:_="" ns3:_="">
    <xsd:import namespace="c0da293a-0dbd-4904-82a6-8d6fcb176aaa"/>
    <xsd:import namespace="cc769acd-a1d8-41cb-a717-92876a9cc82e"/>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da293a-0dbd-4904-82a6-8d6fcb176aaa"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c769acd-a1d8-41cb-a717-92876a9cc82e"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50b99b24-d381-4d52-8b11-1a49c84e66fb}" ma:internalName="TaxCatchAll" ma:showField="CatchAllData" ma:web="cc769acd-a1d8-41cb-a717-92876a9cc82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cc769acd-a1d8-41cb-a717-92876a9cc82e"/>
    <ds:schemaRef ds:uri="c0da293a-0dbd-4904-82a6-8d6fcb176aaa"/>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649F2672-1534-4396-A158-05BF60A779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da293a-0dbd-4904-82a6-8d6fcb176aaa"/>
    <ds:schemaRef ds:uri="cc769acd-a1d8-41cb-a717-92876a9cc8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4583</Words>
  <Characters>26128</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Assignment</vt:lpstr>
    </vt:vector>
  </TitlesOfParts>
  <Company/>
  <LinksUpToDate>false</LinksUpToDate>
  <CharactersWithSpaces>30650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dc:title>
  <dc:subject>Assignmant template 2022</dc:subject>
  <dc:creator>Julia Ault</dc:creator>
  <cp:keywords/>
  <dc:description/>
  <cp:lastModifiedBy>Christy Mainwaring (2006764)</cp:lastModifiedBy>
  <cp:revision>2</cp:revision>
  <dcterms:created xsi:type="dcterms:W3CDTF">2023-03-20T00:12:00Z</dcterms:created>
  <dcterms:modified xsi:type="dcterms:W3CDTF">2023-03-20T00:12:00Z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0x0101005BCAFEF08826C64EBE54FD43692B34CD</vt:lpwstr>
  </property>
</Properties>
</file>