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A51442D" w14:textId="2F1B3BC4" w:rsidR="00777536" w:rsidRPr="0072619C" w:rsidRDefault="00777536" w:rsidP="00C136EC">
      <w:pPr>
        <w:spacing w:line="360" w:lineRule="auto"/>
        <w:rPr>
          <w:rFonts w:ascii="Arial" w:hAnsi="Arial" w:cs="Arial"/>
          <w:sz w:val="22"/>
          <w:szCs w:val="22"/>
        </w:rPr>
      </w:pPr>
      <w:r w:rsidRPr="0072619C">
        <w:rPr>
          <w:rFonts w:ascii="Arial" w:hAnsi="Arial" w:cs="Arial"/>
          <w:sz w:val="22"/>
          <w:szCs w:val="22"/>
        </w:rPr>
        <w:t xml:space="preserve">Charlie Payton </w:t>
      </w:r>
    </w:p>
    <w:p w14:paraId="563688EC" w14:textId="09C7836C" w:rsidR="00777536" w:rsidRPr="0072619C" w:rsidRDefault="006439E7" w:rsidP="00C136EC">
      <w:pPr>
        <w:spacing w:line="360" w:lineRule="auto"/>
        <w:rPr>
          <w:rFonts w:ascii="Arial" w:hAnsi="Arial" w:cs="Arial"/>
          <w:sz w:val="22"/>
          <w:szCs w:val="22"/>
        </w:rPr>
      </w:pPr>
      <w:r w:rsidRPr="0072619C">
        <w:rPr>
          <w:rFonts w:ascii="Arial" w:hAnsi="Arial" w:cs="Arial"/>
          <w:sz w:val="22"/>
          <w:szCs w:val="22"/>
        </w:rPr>
        <w:t>BMHP5019</w:t>
      </w:r>
    </w:p>
    <w:p w14:paraId="7424B192" w14:textId="35677D54" w:rsidR="006439E7" w:rsidRPr="0072619C" w:rsidRDefault="008A5B8F" w:rsidP="00C136EC">
      <w:pPr>
        <w:spacing w:line="360" w:lineRule="auto"/>
        <w:rPr>
          <w:rFonts w:ascii="Arial" w:hAnsi="Arial" w:cs="Arial"/>
          <w:sz w:val="22"/>
          <w:szCs w:val="22"/>
        </w:rPr>
      </w:pPr>
      <w:r w:rsidRPr="0072619C">
        <w:rPr>
          <w:rFonts w:ascii="Arial" w:hAnsi="Arial" w:cs="Arial"/>
          <w:sz w:val="22"/>
          <w:szCs w:val="22"/>
        </w:rPr>
        <w:t>233</w:t>
      </w:r>
      <w:r w:rsidR="00CC3108" w:rsidRPr="0072619C">
        <w:rPr>
          <w:rFonts w:ascii="Arial" w:hAnsi="Arial" w:cs="Arial"/>
          <w:sz w:val="22"/>
          <w:szCs w:val="22"/>
        </w:rPr>
        <w:t>4149</w:t>
      </w:r>
    </w:p>
    <w:p w14:paraId="4E74986B" w14:textId="77777777" w:rsidR="00CC3108" w:rsidRPr="0072619C" w:rsidRDefault="00CC3108" w:rsidP="00C136EC">
      <w:pPr>
        <w:spacing w:line="360" w:lineRule="auto"/>
        <w:rPr>
          <w:rFonts w:ascii="Arial" w:hAnsi="Arial" w:cs="Arial"/>
          <w:sz w:val="22"/>
          <w:szCs w:val="22"/>
        </w:rPr>
      </w:pPr>
    </w:p>
    <w:p w14:paraId="62B9808B" w14:textId="77777777" w:rsidR="00CC3108" w:rsidRPr="0072619C" w:rsidRDefault="00CC3108" w:rsidP="00C136EC">
      <w:pPr>
        <w:spacing w:before="100" w:beforeAutospacing="1" w:after="100" w:afterAutospacing="1" w:line="360" w:lineRule="auto"/>
        <w:outlineLvl w:val="1"/>
        <w:rPr>
          <w:rFonts w:ascii="Arial" w:eastAsia="Times New Roman" w:hAnsi="Arial" w:cs="Arial"/>
          <w:b/>
          <w:bCs/>
          <w:kern w:val="0"/>
          <w:sz w:val="22"/>
          <w:szCs w:val="22"/>
          <w14:ligatures w14:val="none"/>
        </w:rPr>
      </w:pPr>
      <w:r w:rsidRPr="0072619C">
        <w:rPr>
          <w:rFonts w:ascii="Arial" w:eastAsia="Times New Roman" w:hAnsi="Arial" w:cs="Arial"/>
          <w:b/>
          <w:bCs/>
          <w:kern w:val="0"/>
          <w:sz w:val="22"/>
          <w:szCs w:val="22"/>
          <w14:ligatures w14:val="none"/>
        </w:rPr>
        <w:t>Research Proposal: The Impact of Inadequate Support on the Health and Wellbeing of Unpaid Family Carers in the UK</w:t>
      </w:r>
    </w:p>
    <w:p w14:paraId="01853DA1" w14:textId="77777777" w:rsidR="00CC3108" w:rsidRPr="0072619C" w:rsidRDefault="00CC3108" w:rsidP="00C136EC">
      <w:pPr>
        <w:spacing w:before="100" w:beforeAutospacing="1" w:after="100" w:afterAutospacing="1" w:line="360" w:lineRule="auto"/>
        <w:outlineLvl w:val="2"/>
        <w:rPr>
          <w:rFonts w:ascii="Arial" w:eastAsia="Times New Roman" w:hAnsi="Arial" w:cs="Arial"/>
          <w:b/>
          <w:bCs/>
          <w:kern w:val="0"/>
          <w:sz w:val="22"/>
          <w:szCs w:val="22"/>
          <w14:ligatures w14:val="none"/>
        </w:rPr>
      </w:pPr>
      <w:r w:rsidRPr="0072619C">
        <w:rPr>
          <w:rFonts w:ascii="Arial" w:eastAsia="Times New Roman" w:hAnsi="Arial" w:cs="Arial"/>
          <w:b/>
          <w:bCs/>
          <w:kern w:val="0"/>
          <w:sz w:val="22"/>
          <w:szCs w:val="22"/>
          <w14:ligatures w14:val="none"/>
        </w:rPr>
        <w:t>Topic, Review Question and Objectives</w:t>
      </w:r>
    </w:p>
    <w:p w14:paraId="6F99E788" w14:textId="77777777" w:rsidR="00CC3108" w:rsidRPr="0072619C" w:rsidRDefault="00CC3108" w:rsidP="00C136EC">
      <w:pPr>
        <w:spacing w:before="100" w:beforeAutospacing="1" w:after="100" w:afterAutospacing="1" w:line="360" w:lineRule="auto"/>
        <w:rPr>
          <w:rFonts w:ascii="Arial" w:hAnsi="Arial" w:cs="Arial"/>
          <w:kern w:val="0"/>
          <w:sz w:val="22"/>
          <w:szCs w:val="22"/>
          <w14:ligatures w14:val="none"/>
        </w:rPr>
      </w:pPr>
      <w:r w:rsidRPr="0072619C">
        <w:rPr>
          <w:rFonts w:ascii="Arial" w:hAnsi="Arial" w:cs="Arial"/>
          <w:kern w:val="0"/>
          <w:sz w:val="22"/>
          <w:szCs w:val="22"/>
          <w14:ligatures w14:val="none"/>
        </w:rPr>
        <w:t>This research proposal will explore how inadequate health and social care support affects the health and wellbeing of unpaid family carers in the UK. Unpaid carers provide essential care to relatives or friends who may have a disability, long-term health condition, mental health difficulty or age-related care needs. Although their contribution is significant, caring responsibilities can negatively affect carers’ physical health, emotional wellbeing and ability to maintain other areas of their lives (Carers UK, 2025).</w:t>
      </w:r>
    </w:p>
    <w:p w14:paraId="7E544663" w14:textId="77777777" w:rsidR="00CC3108" w:rsidRPr="0072619C" w:rsidRDefault="00CC3108" w:rsidP="00C136EC">
      <w:pPr>
        <w:spacing w:before="100" w:beforeAutospacing="1" w:after="100" w:afterAutospacing="1" w:line="360" w:lineRule="auto"/>
        <w:rPr>
          <w:rFonts w:ascii="Arial" w:hAnsi="Arial" w:cs="Arial"/>
          <w:kern w:val="0"/>
          <w:sz w:val="22"/>
          <w:szCs w:val="22"/>
          <w14:ligatures w14:val="none"/>
        </w:rPr>
      </w:pPr>
      <w:r w:rsidRPr="0072619C">
        <w:rPr>
          <w:rFonts w:ascii="Arial" w:hAnsi="Arial" w:cs="Arial"/>
          <w:kern w:val="0"/>
          <w:sz w:val="22"/>
          <w:szCs w:val="22"/>
          <w14:ligatures w14:val="none"/>
        </w:rPr>
        <w:t xml:space="preserve">The proposed review question is: </w:t>
      </w:r>
      <w:r w:rsidRPr="0072619C">
        <w:rPr>
          <w:rFonts w:ascii="Arial" w:hAnsi="Arial" w:cs="Arial"/>
          <w:b/>
          <w:bCs/>
          <w:kern w:val="0"/>
          <w:sz w:val="22"/>
          <w:szCs w:val="22"/>
          <w14:ligatures w14:val="none"/>
        </w:rPr>
        <w:t>“What impact does inadequate health and social care support have on the health and wellbeing of unpaid family carers in the UK?”</w:t>
      </w:r>
    </w:p>
    <w:p w14:paraId="021D449F" w14:textId="77777777" w:rsidR="00CC3108" w:rsidRPr="0072619C" w:rsidRDefault="00CC3108" w:rsidP="00C136EC">
      <w:pPr>
        <w:spacing w:before="100" w:beforeAutospacing="1" w:after="100" w:afterAutospacing="1" w:line="360" w:lineRule="auto"/>
        <w:rPr>
          <w:rFonts w:ascii="Arial" w:hAnsi="Arial" w:cs="Arial"/>
          <w:kern w:val="0"/>
          <w:sz w:val="22"/>
          <w:szCs w:val="22"/>
          <w14:ligatures w14:val="none"/>
        </w:rPr>
      </w:pPr>
      <w:r w:rsidRPr="0072619C">
        <w:rPr>
          <w:rFonts w:ascii="Arial" w:hAnsi="Arial" w:cs="Arial"/>
          <w:kern w:val="0"/>
          <w:sz w:val="22"/>
          <w:szCs w:val="22"/>
          <w14:ligatures w14:val="none"/>
        </w:rPr>
        <w:t>The objectives are to explore the physical and psychological effects of unpaid caring, identify barriers that carers experience when accessing health and social care support, and examine how services could better recognise and respond to carers’ needs.</w:t>
      </w:r>
    </w:p>
    <w:p w14:paraId="37DE3698" w14:textId="77777777" w:rsidR="00CC3108" w:rsidRPr="0072619C" w:rsidRDefault="00CC3108" w:rsidP="00C136EC">
      <w:pPr>
        <w:spacing w:before="100" w:beforeAutospacing="1" w:after="100" w:afterAutospacing="1" w:line="360" w:lineRule="auto"/>
        <w:outlineLvl w:val="2"/>
        <w:rPr>
          <w:rFonts w:ascii="Arial" w:eastAsia="Times New Roman" w:hAnsi="Arial" w:cs="Arial"/>
          <w:b/>
          <w:bCs/>
          <w:kern w:val="0"/>
          <w:sz w:val="22"/>
          <w:szCs w:val="22"/>
          <w14:ligatures w14:val="none"/>
        </w:rPr>
      </w:pPr>
      <w:r w:rsidRPr="0072619C">
        <w:rPr>
          <w:rFonts w:ascii="Arial" w:eastAsia="Times New Roman" w:hAnsi="Arial" w:cs="Arial"/>
          <w:b/>
          <w:bCs/>
          <w:kern w:val="0"/>
          <w:sz w:val="22"/>
          <w:szCs w:val="22"/>
          <w14:ligatures w14:val="none"/>
        </w:rPr>
        <w:t>Rationale</w:t>
      </w:r>
    </w:p>
    <w:p w14:paraId="62E12CDA" w14:textId="77777777" w:rsidR="00CC3108" w:rsidRPr="0072619C" w:rsidRDefault="00CC3108" w:rsidP="00C136EC">
      <w:pPr>
        <w:spacing w:before="100" w:beforeAutospacing="1" w:after="100" w:afterAutospacing="1" w:line="360" w:lineRule="auto"/>
        <w:rPr>
          <w:rFonts w:ascii="Arial" w:hAnsi="Arial" w:cs="Arial"/>
          <w:kern w:val="0"/>
          <w:sz w:val="22"/>
          <w:szCs w:val="22"/>
          <w14:ligatures w14:val="none"/>
        </w:rPr>
      </w:pPr>
      <w:r w:rsidRPr="0072619C">
        <w:rPr>
          <w:rFonts w:ascii="Arial" w:hAnsi="Arial" w:cs="Arial"/>
          <w:kern w:val="0"/>
          <w:sz w:val="22"/>
          <w:szCs w:val="22"/>
          <w14:ligatures w14:val="none"/>
        </w:rPr>
        <w:t>This topic is important to current UK health and social care practice because unpaid carers play a significant role in supporting people within their homes and communities. However, this responsibility can place considerable pressure on carers. Carers UK (2025) identified high levels of stress and anxiety among carers and reported deterioration in physical health associated with caring responsibilities. This demonstrates that supporting the person receiving care without considering the wellbeing of the carer may contribute to unmet needs.</w:t>
      </w:r>
    </w:p>
    <w:p w14:paraId="73828A8C" w14:textId="77777777" w:rsidR="00CC3108" w:rsidRPr="0072619C" w:rsidRDefault="00CC3108" w:rsidP="00C136EC">
      <w:pPr>
        <w:spacing w:before="100" w:beforeAutospacing="1" w:after="100" w:afterAutospacing="1" w:line="360" w:lineRule="auto"/>
        <w:rPr>
          <w:rFonts w:ascii="Arial" w:hAnsi="Arial" w:cs="Arial"/>
          <w:kern w:val="0"/>
          <w:sz w:val="22"/>
          <w:szCs w:val="22"/>
          <w14:ligatures w14:val="none"/>
        </w:rPr>
      </w:pPr>
      <w:r w:rsidRPr="0072619C">
        <w:rPr>
          <w:rFonts w:ascii="Arial" w:hAnsi="Arial" w:cs="Arial"/>
          <w:kern w:val="0"/>
          <w:sz w:val="22"/>
          <w:szCs w:val="22"/>
          <w14:ligatures w14:val="none"/>
        </w:rPr>
        <w:t>NICE (2020) recommends that health and social care professionals identify carers and provide appropriate information and support. Exploring the experiences of unpaid carers may therefore help identify gaps between recommended practice and carers’ experiences of services.</w:t>
      </w:r>
    </w:p>
    <w:p w14:paraId="720A1784" w14:textId="77777777" w:rsidR="00CC3108" w:rsidRPr="0072619C" w:rsidRDefault="00CC3108" w:rsidP="00C136EC">
      <w:pPr>
        <w:spacing w:before="100" w:beforeAutospacing="1" w:after="100" w:afterAutospacing="1" w:line="360" w:lineRule="auto"/>
        <w:outlineLvl w:val="2"/>
        <w:rPr>
          <w:rFonts w:ascii="Arial" w:eastAsia="Times New Roman" w:hAnsi="Arial" w:cs="Arial"/>
          <w:b/>
          <w:bCs/>
          <w:kern w:val="0"/>
          <w:sz w:val="22"/>
          <w:szCs w:val="22"/>
          <w14:ligatures w14:val="none"/>
        </w:rPr>
      </w:pPr>
      <w:r w:rsidRPr="0072619C">
        <w:rPr>
          <w:rFonts w:ascii="Arial" w:eastAsia="Times New Roman" w:hAnsi="Arial" w:cs="Arial"/>
          <w:b/>
          <w:bCs/>
          <w:kern w:val="0"/>
          <w:sz w:val="22"/>
          <w:szCs w:val="22"/>
          <w14:ligatures w14:val="none"/>
        </w:rPr>
        <w:lastRenderedPageBreak/>
        <w:t>Methods</w:t>
      </w:r>
    </w:p>
    <w:p w14:paraId="08350A22" w14:textId="77777777" w:rsidR="00CC3108" w:rsidRPr="0072619C" w:rsidRDefault="00CC3108" w:rsidP="00C136EC">
      <w:pPr>
        <w:spacing w:before="100" w:beforeAutospacing="1" w:after="100" w:afterAutospacing="1" w:line="360" w:lineRule="auto"/>
        <w:rPr>
          <w:rFonts w:ascii="Arial" w:hAnsi="Arial" w:cs="Arial"/>
          <w:kern w:val="0"/>
          <w:sz w:val="22"/>
          <w:szCs w:val="22"/>
          <w14:ligatures w14:val="none"/>
        </w:rPr>
      </w:pPr>
      <w:r w:rsidRPr="0072619C">
        <w:rPr>
          <w:rFonts w:ascii="Arial" w:hAnsi="Arial" w:cs="Arial"/>
          <w:kern w:val="0"/>
          <w:sz w:val="22"/>
          <w:szCs w:val="22"/>
          <w14:ligatures w14:val="none"/>
        </w:rPr>
        <w:t>A scoping review will be undertaken to identify and examine existing evidence. This method is appropriate because scoping reviews allow researchers to map available literature, examine key concepts and identify gaps in knowledge (Peters et al., 2020).</w:t>
      </w:r>
    </w:p>
    <w:p w14:paraId="75D27278" w14:textId="77777777" w:rsidR="00CC3108" w:rsidRPr="0072619C" w:rsidRDefault="00CC3108" w:rsidP="00C136EC">
      <w:pPr>
        <w:spacing w:before="100" w:beforeAutospacing="1" w:after="100" w:afterAutospacing="1" w:line="360" w:lineRule="auto"/>
        <w:rPr>
          <w:rFonts w:ascii="Arial" w:hAnsi="Arial" w:cs="Arial"/>
          <w:kern w:val="0"/>
          <w:sz w:val="22"/>
          <w:szCs w:val="22"/>
          <w14:ligatures w14:val="none"/>
        </w:rPr>
      </w:pPr>
      <w:r w:rsidRPr="0072619C">
        <w:rPr>
          <w:rFonts w:ascii="Arial" w:hAnsi="Arial" w:cs="Arial"/>
          <w:kern w:val="0"/>
          <w:sz w:val="22"/>
          <w:szCs w:val="22"/>
          <w14:ligatures w14:val="none"/>
        </w:rPr>
        <w:t xml:space="preserve">Electronic databases including CINAHL and PubMed will be searched alongside Google Scholar. Search terms will include </w:t>
      </w:r>
      <w:r w:rsidRPr="0072619C">
        <w:rPr>
          <w:rFonts w:ascii="Arial" w:hAnsi="Arial" w:cs="Arial"/>
          <w:b/>
          <w:bCs/>
          <w:kern w:val="0"/>
          <w:sz w:val="22"/>
          <w:szCs w:val="22"/>
          <w14:ligatures w14:val="none"/>
        </w:rPr>
        <w:t>“unpaid carers”, “family carers”, “carer support”, “health and wellbeing”</w:t>
      </w:r>
      <w:r w:rsidRPr="0072619C">
        <w:rPr>
          <w:rFonts w:ascii="Arial" w:hAnsi="Arial" w:cs="Arial"/>
          <w:kern w:val="0"/>
          <w:sz w:val="22"/>
          <w:szCs w:val="22"/>
          <w14:ligatures w14:val="none"/>
        </w:rPr>
        <w:t xml:space="preserve"> and </w:t>
      </w:r>
      <w:r w:rsidRPr="0072619C">
        <w:rPr>
          <w:rFonts w:ascii="Arial" w:hAnsi="Arial" w:cs="Arial"/>
          <w:b/>
          <w:bCs/>
          <w:kern w:val="0"/>
          <w:sz w:val="22"/>
          <w:szCs w:val="22"/>
          <w14:ligatures w14:val="none"/>
        </w:rPr>
        <w:t>“UK”</w:t>
      </w:r>
      <w:r w:rsidRPr="0072619C">
        <w:rPr>
          <w:rFonts w:ascii="Arial" w:hAnsi="Arial" w:cs="Arial"/>
          <w:kern w:val="0"/>
          <w:sz w:val="22"/>
          <w:szCs w:val="22"/>
          <w14:ligatures w14:val="none"/>
        </w:rPr>
        <w:t>. Inclusion and exclusion criteria will be applied to identify relevant UK research. Selected studies will be compared and organised into key themes. The review process will be informed by PRISMA-ScR guidance to promote a transparent approach to selecting and reporting evidence (</w:t>
      </w:r>
      <w:proofErr w:type="spellStart"/>
      <w:r w:rsidRPr="0072619C">
        <w:rPr>
          <w:rFonts w:ascii="Arial" w:hAnsi="Arial" w:cs="Arial"/>
          <w:kern w:val="0"/>
          <w:sz w:val="22"/>
          <w:szCs w:val="22"/>
          <w14:ligatures w14:val="none"/>
        </w:rPr>
        <w:t>Tricco</w:t>
      </w:r>
      <w:proofErr w:type="spellEnd"/>
      <w:r w:rsidRPr="0072619C">
        <w:rPr>
          <w:rFonts w:ascii="Arial" w:hAnsi="Arial" w:cs="Arial"/>
          <w:kern w:val="0"/>
          <w:sz w:val="22"/>
          <w:szCs w:val="22"/>
          <w14:ligatures w14:val="none"/>
        </w:rPr>
        <w:t xml:space="preserve"> et al., 2018).</w:t>
      </w:r>
    </w:p>
    <w:p w14:paraId="257E67AC" w14:textId="77777777" w:rsidR="00CC3108" w:rsidRPr="0072619C" w:rsidRDefault="00CC3108" w:rsidP="00C136EC">
      <w:pPr>
        <w:spacing w:before="100" w:beforeAutospacing="1" w:after="100" w:afterAutospacing="1" w:line="360" w:lineRule="auto"/>
        <w:outlineLvl w:val="2"/>
        <w:rPr>
          <w:rFonts w:ascii="Arial" w:eastAsia="Times New Roman" w:hAnsi="Arial" w:cs="Arial"/>
          <w:b/>
          <w:bCs/>
          <w:kern w:val="0"/>
          <w:sz w:val="22"/>
          <w:szCs w:val="22"/>
          <w14:ligatures w14:val="none"/>
        </w:rPr>
      </w:pPr>
      <w:r w:rsidRPr="0072619C">
        <w:rPr>
          <w:rFonts w:ascii="Arial" w:eastAsia="Times New Roman" w:hAnsi="Arial" w:cs="Arial"/>
          <w:b/>
          <w:bCs/>
          <w:kern w:val="0"/>
          <w:sz w:val="22"/>
          <w:szCs w:val="22"/>
          <w14:ligatures w14:val="none"/>
        </w:rPr>
        <w:t>Ethical Considerations</w:t>
      </w:r>
    </w:p>
    <w:p w14:paraId="7D5BF18B" w14:textId="77777777" w:rsidR="00CC3108" w:rsidRPr="0072619C" w:rsidRDefault="00CC3108" w:rsidP="00C136EC">
      <w:pPr>
        <w:spacing w:before="100" w:beforeAutospacing="1" w:after="100" w:afterAutospacing="1" w:line="360" w:lineRule="auto"/>
        <w:rPr>
          <w:rFonts w:ascii="Arial" w:hAnsi="Arial" w:cs="Arial"/>
          <w:kern w:val="0"/>
          <w:sz w:val="22"/>
          <w:szCs w:val="22"/>
          <w14:ligatures w14:val="none"/>
        </w:rPr>
      </w:pPr>
      <w:r w:rsidRPr="0072619C">
        <w:rPr>
          <w:rFonts w:ascii="Arial" w:hAnsi="Arial" w:cs="Arial"/>
          <w:kern w:val="0"/>
          <w:sz w:val="22"/>
          <w:szCs w:val="22"/>
          <w14:ligatures w14:val="none"/>
        </w:rPr>
        <w:t>As this study will analyse existing published research, no participants will be directly recruited. Nevertheless, ethical principles remain important. Sources will be accurately referenced to avoid plagiarism, findings will be represented objectively, and consideration will be given to the ethical procedures reported within the original studies.</w:t>
      </w:r>
    </w:p>
    <w:p w14:paraId="4B4E6D50" w14:textId="77777777" w:rsidR="00CC3108" w:rsidRPr="0072619C" w:rsidRDefault="00CC3108" w:rsidP="00C136EC">
      <w:pPr>
        <w:spacing w:before="100" w:beforeAutospacing="1" w:after="100" w:afterAutospacing="1" w:line="360" w:lineRule="auto"/>
        <w:outlineLvl w:val="2"/>
        <w:rPr>
          <w:rFonts w:ascii="Arial" w:eastAsia="Times New Roman" w:hAnsi="Arial" w:cs="Arial"/>
          <w:b/>
          <w:bCs/>
          <w:kern w:val="0"/>
          <w:sz w:val="22"/>
          <w:szCs w:val="22"/>
          <w14:ligatures w14:val="none"/>
        </w:rPr>
      </w:pPr>
      <w:r w:rsidRPr="0072619C">
        <w:rPr>
          <w:rFonts w:ascii="Arial" w:eastAsia="Times New Roman" w:hAnsi="Arial" w:cs="Arial"/>
          <w:b/>
          <w:bCs/>
          <w:kern w:val="0"/>
          <w:sz w:val="22"/>
          <w:szCs w:val="22"/>
          <w14:ligatures w14:val="none"/>
        </w:rPr>
        <w:t>References</w:t>
      </w:r>
    </w:p>
    <w:p w14:paraId="1AC46DA8" w14:textId="77777777" w:rsidR="00CC3108" w:rsidRPr="0072619C" w:rsidRDefault="00CC3108" w:rsidP="00C136EC">
      <w:pPr>
        <w:spacing w:before="100" w:beforeAutospacing="1" w:after="100" w:afterAutospacing="1" w:line="360" w:lineRule="auto"/>
        <w:rPr>
          <w:rFonts w:ascii="Arial" w:hAnsi="Arial" w:cs="Arial"/>
          <w:kern w:val="0"/>
          <w:sz w:val="22"/>
          <w:szCs w:val="22"/>
          <w14:ligatures w14:val="none"/>
        </w:rPr>
      </w:pPr>
      <w:r w:rsidRPr="0072619C">
        <w:rPr>
          <w:rFonts w:ascii="Arial" w:hAnsi="Arial" w:cs="Arial"/>
          <w:kern w:val="0"/>
          <w:sz w:val="22"/>
          <w:szCs w:val="22"/>
          <w14:ligatures w14:val="none"/>
        </w:rPr>
        <w:t xml:space="preserve">Carers UK (2025) </w:t>
      </w:r>
      <w:r w:rsidRPr="0072619C">
        <w:rPr>
          <w:rFonts w:ascii="Arial" w:hAnsi="Arial" w:cs="Arial"/>
          <w:i/>
          <w:iCs/>
          <w:kern w:val="0"/>
          <w:sz w:val="22"/>
          <w:szCs w:val="22"/>
          <w14:ligatures w14:val="none"/>
        </w:rPr>
        <w:t>A fresh new approach to supporting unpaid carers: Our vision for delivering the NHS 10 Year Health Plan in England</w:t>
      </w:r>
      <w:r w:rsidRPr="0072619C">
        <w:rPr>
          <w:rFonts w:ascii="Arial" w:hAnsi="Arial" w:cs="Arial"/>
          <w:kern w:val="0"/>
          <w:sz w:val="22"/>
          <w:szCs w:val="22"/>
          <w14:ligatures w14:val="none"/>
        </w:rPr>
        <w:t>. London: Carers UK.</w:t>
      </w:r>
    </w:p>
    <w:p w14:paraId="7CAF8677" w14:textId="77777777" w:rsidR="00CC3108" w:rsidRPr="0072619C" w:rsidRDefault="00CC3108" w:rsidP="00C136EC">
      <w:pPr>
        <w:spacing w:before="100" w:beforeAutospacing="1" w:after="100" w:afterAutospacing="1" w:line="360" w:lineRule="auto"/>
        <w:rPr>
          <w:rFonts w:ascii="Arial" w:hAnsi="Arial" w:cs="Arial"/>
          <w:kern w:val="0"/>
          <w:sz w:val="22"/>
          <w:szCs w:val="22"/>
          <w14:ligatures w14:val="none"/>
        </w:rPr>
      </w:pPr>
      <w:r w:rsidRPr="0072619C">
        <w:rPr>
          <w:rFonts w:ascii="Arial" w:hAnsi="Arial" w:cs="Arial"/>
          <w:kern w:val="0"/>
          <w:sz w:val="22"/>
          <w:szCs w:val="22"/>
          <w14:ligatures w14:val="none"/>
        </w:rPr>
        <w:t xml:space="preserve">Carers UK (2025) </w:t>
      </w:r>
      <w:r w:rsidRPr="0072619C">
        <w:rPr>
          <w:rFonts w:ascii="Arial" w:hAnsi="Arial" w:cs="Arial"/>
          <w:i/>
          <w:iCs/>
          <w:kern w:val="0"/>
          <w:sz w:val="22"/>
          <w:szCs w:val="22"/>
          <w14:ligatures w14:val="none"/>
        </w:rPr>
        <w:t>State of Caring 2025: The cost of caring – the impact of caring across carers’ lives</w:t>
      </w:r>
      <w:r w:rsidRPr="0072619C">
        <w:rPr>
          <w:rFonts w:ascii="Arial" w:hAnsi="Arial" w:cs="Arial"/>
          <w:kern w:val="0"/>
          <w:sz w:val="22"/>
          <w:szCs w:val="22"/>
          <w14:ligatures w14:val="none"/>
        </w:rPr>
        <w:t>. London: Carers UK.</w:t>
      </w:r>
    </w:p>
    <w:p w14:paraId="74C68B86" w14:textId="77777777" w:rsidR="00CC3108" w:rsidRPr="0072619C" w:rsidRDefault="00CC3108" w:rsidP="00C136EC">
      <w:pPr>
        <w:spacing w:before="100" w:beforeAutospacing="1" w:after="100" w:afterAutospacing="1" w:line="360" w:lineRule="auto"/>
        <w:rPr>
          <w:rFonts w:ascii="Arial" w:hAnsi="Arial" w:cs="Arial"/>
          <w:kern w:val="0"/>
          <w:sz w:val="22"/>
          <w:szCs w:val="22"/>
          <w14:ligatures w14:val="none"/>
        </w:rPr>
      </w:pPr>
      <w:r w:rsidRPr="0072619C">
        <w:rPr>
          <w:rFonts w:ascii="Arial" w:hAnsi="Arial" w:cs="Arial"/>
          <w:kern w:val="0"/>
          <w:sz w:val="22"/>
          <w:szCs w:val="22"/>
          <w14:ligatures w14:val="none"/>
        </w:rPr>
        <w:t xml:space="preserve">National Institute for Health and Care Excellence (NICE) (2020) </w:t>
      </w:r>
      <w:r w:rsidRPr="0072619C">
        <w:rPr>
          <w:rFonts w:ascii="Arial" w:hAnsi="Arial" w:cs="Arial"/>
          <w:i/>
          <w:iCs/>
          <w:kern w:val="0"/>
          <w:sz w:val="22"/>
          <w:szCs w:val="22"/>
          <w14:ligatures w14:val="none"/>
        </w:rPr>
        <w:t>Supporting adult carers</w:t>
      </w:r>
      <w:r w:rsidRPr="0072619C">
        <w:rPr>
          <w:rFonts w:ascii="Arial" w:hAnsi="Arial" w:cs="Arial"/>
          <w:kern w:val="0"/>
          <w:sz w:val="22"/>
          <w:szCs w:val="22"/>
          <w14:ligatures w14:val="none"/>
        </w:rPr>
        <w:t>. NICE Guideline NG150. London: NICE.</w:t>
      </w:r>
    </w:p>
    <w:p w14:paraId="7FE37D1A" w14:textId="77777777" w:rsidR="00CC3108" w:rsidRPr="0072619C" w:rsidRDefault="00CC3108" w:rsidP="00C136EC">
      <w:pPr>
        <w:spacing w:before="100" w:beforeAutospacing="1" w:after="100" w:afterAutospacing="1" w:line="360" w:lineRule="auto"/>
        <w:rPr>
          <w:rFonts w:ascii="Arial" w:hAnsi="Arial" w:cs="Arial"/>
          <w:kern w:val="0"/>
          <w:sz w:val="22"/>
          <w:szCs w:val="22"/>
          <w14:ligatures w14:val="none"/>
        </w:rPr>
      </w:pPr>
      <w:r w:rsidRPr="0072619C">
        <w:rPr>
          <w:rFonts w:ascii="Arial" w:hAnsi="Arial" w:cs="Arial"/>
          <w:kern w:val="0"/>
          <w:sz w:val="22"/>
          <w:szCs w:val="22"/>
          <w14:ligatures w14:val="none"/>
        </w:rPr>
        <w:t xml:space="preserve">Peters, M.D.J., Marnie, C., </w:t>
      </w:r>
      <w:proofErr w:type="spellStart"/>
      <w:r w:rsidRPr="0072619C">
        <w:rPr>
          <w:rFonts w:ascii="Arial" w:hAnsi="Arial" w:cs="Arial"/>
          <w:kern w:val="0"/>
          <w:sz w:val="22"/>
          <w:szCs w:val="22"/>
          <w14:ligatures w14:val="none"/>
        </w:rPr>
        <w:t>Tricco</w:t>
      </w:r>
      <w:proofErr w:type="spellEnd"/>
      <w:r w:rsidRPr="0072619C">
        <w:rPr>
          <w:rFonts w:ascii="Arial" w:hAnsi="Arial" w:cs="Arial"/>
          <w:kern w:val="0"/>
          <w:sz w:val="22"/>
          <w:szCs w:val="22"/>
          <w14:ligatures w14:val="none"/>
        </w:rPr>
        <w:t xml:space="preserve">, A.C., Pollock, D., </w:t>
      </w:r>
      <w:proofErr w:type="spellStart"/>
      <w:r w:rsidRPr="0072619C">
        <w:rPr>
          <w:rFonts w:ascii="Arial" w:hAnsi="Arial" w:cs="Arial"/>
          <w:kern w:val="0"/>
          <w:sz w:val="22"/>
          <w:szCs w:val="22"/>
          <w14:ligatures w14:val="none"/>
        </w:rPr>
        <w:t>Munn</w:t>
      </w:r>
      <w:proofErr w:type="spellEnd"/>
      <w:r w:rsidRPr="0072619C">
        <w:rPr>
          <w:rFonts w:ascii="Arial" w:hAnsi="Arial" w:cs="Arial"/>
          <w:kern w:val="0"/>
          <w:sz w:val="22"/>
          <w:szCs w:val="22"/>
          <w14:ligatures w14:val="none"/>
        </w:rPr>
        <w:t xml:space="preserve">, Z., Alexander, L., </w:t>
      </w:r>
      <w:proofErr w:type="spellStart"/>
      <w:r w:rsidRPr="0072619C">
        <w:rPr>
          <w:rFonts w:ascii="Arial" w:hAnsi="Arial" w:cs="Arial"/>
          <w:kern w:val="0"/>
          <w:sz w:val="22"/>
          <w:szCs w:val="22"/>
          <w14:ligatures w14:val="none"/>
        </w:rPr>
        <w:t>McInerney</w:t>
      </w:r>
      <w:proofErr w:type="spellEnd"/>
      <w:r w:rsidRPr="0072619C">
        <w:rPr>
          <w:rFonts w:ascii="Arial" w:hAnsi="Arial" w:cs="Arial"/>
          <w:kern w:val="0"/>
          <w:sz w:val="22"/>
          <w:szCs w:val="22"/>
          <w14:ligatures w14:val="none"/>
        </w:rPr>
        <w:t xml:space="preserve">, P., Godfrey, C.M. and Khalil, H. (2020) ‘Updated methodological guidance for the conduct of scoping reviews’, </w:t>
      </w:r>
      <w:r w:rsidRPr="0072619C">
        <w:rPr>
          <w:rFonts w:ascii="Arial" w:hAnsi="Arial" w:cs="Arial"/>
          <w:i/>
          <w:iCs/>
          <w:kern w:val="0"/>
          <w:sz w:val="22"/>
          <w:szCs w:val="22"/>
          <w14:ligatures w14:val="none"/>
        </w:rPr>
        <w:t>JBI Evidence Synthesis</w:t>
      </w:r>
      <w:r w:rsidRPr="0072619C">
        <w:rPr>
          <w:rFonts w:ascii="Arial" w:hAnsi="Arial" w:cs="Arial"/>
          <w:kern w:val="0"/>
          <w:sz w:val="22"/>
          <w:szCs w:val="22"/>
          <w14:ligatures w14:val="none"/>
        </w:rPr>
        <w:t>, 18(10), pp. 2119–2126.</w:t>
      </w:r>
    </w:p>
    <w:p w14:paraId="55433E2A" w14:textId="77777777" w:rsidR="00CC3108" w:rsidRPr="0072619C" w:rsidRDefault="00CC3108" w:rsidP="00C136EC">
      <w:pPr>
        <w:spacing w:before="100" w:beforeAutospacing="1" w:after="100" w:afterAutospacing="1" w:line="360" w:lineRule="auto"/>
        <w:rPr>
          <w:rFonts w:ascii="Arial" w:hAnsi="Arial" w:cs="Arial"/>
          <w:kern w:val="0"/>
          <w:sz w:val="22"/>
          <w:szCs w:val="22"/>
          <w14:ligatures w14:val="none"/>
        </w:rPr>
      </w:pPr>
      <w:proofErr w:type="spellStart"/>
      <w:r w:rsidRPr="0072619C">
        <w:rPr>
          <w:rFonts w:ascii="Arial" w:hAnsi="Arial" w:cs="Arial"/>
          <w:kern w:val="0"/>
          <w:sz w:val="22"/>
          <w:szCs w:val="22"/>
          <w14:ligatures w14:val="none"/>
        </w:rPr>
        <w:t>Tricco</w:t>
      </w:r>
      <w:proofErr w:type="spellEnd"/>
      <w:r w:rsidRPr="0072619C">
        <w:rPr>
          <w:rFonts w:ascii="Arial" w:hAnsi="Arial" w:cs="Arial"/>
          <w:kern w:val="0"/>
          <w:sz w:val="22"/>
          <w:szCs w:val="22"/>
          <w14:ligatures w14:val="none"/>
        </w:rPr>
        <w:t xml:space="preserve">, A.C., Lillie, E., </w:t>
      </w:r>
      <w:proofErr w:type="spellStart"/>
      <w:r w:rsidRPr="0072619C">
        <w:rPr>
          <w:rFonts w:ascii="Arial" w:hAnsi="Arial" w:cs="Arial"/>
          <w:kern w:val="0"/>
          <w:sz w:val="22"/>
          <w:szCs w:val="22"/>
          <w14:ligatures w14:val="none"/>
        </w:rPr>
        <w:t>Zarin</w:t>
      </w:r>
      <w:proofErr w:type="spellEnd"/>
      <w:r w:rsidRPr="0072619C">
        <w:rPr>
          <w:rFonts w:ascii="Arial" w:hAnsi="Arial" w:cs="Arial"/>
          <w:kern w:val="0"/>
          <w:sz w:val="22"/>
          <w:szCs w:val="22"/>
          <w14:ligatures w14:val="none"/>
        </w:rPr>
        <w:t xml:space="preserve">, W. et al. (2018) ‘PRISMA Extension for Scoping Reviews (PRISMA-ScR): Checklist and explanation’, </w:t>
      </w:r>
      <w:r w:rsidRPr="0072619C">
        <w:rPr>
          <w:rFonts w:ascii="Arial" w:hAnsi="Arial" w:cs="Arial"/>
          <w:i/>
          <w:iCs/>
          <w:kern w:val="0"/>
          <w:sz w:val="22"/>
          <w:szCs w:val="22"/>
          <w14:ligatures w14:val="none"/>
        </w:rPr>
        <w:t>Annals of Internal Medicine</w:t>
      </w:r>
      <w:r w:rsidRPr="0072619C">
        <w:rPr>
          <w:rFonts w:ascii="Arial" w:hAnsi="Arial" w:cs="Arial"/>
          <w:kern w:val="0"/>
          <w:sz w:val="22"/>
          <w:szCs w:val="22"/>
          <w14:ligatures w14:val="none"/>
        </w:rPr>
        <w:t>, 169(7), pp. 467–473.</w:t>
      </w:r>
    </w:p>
    <w:p w14:paraId="529F792E" w14:textId="77777777" w:rsidR="00CC3108" w:rsidRPr="0072619C" w:rsidRDefault="00CC3108" w:rsidP="00C136EC">
      <w:pPr>
        <w:spacing w:line="360" w:lineRule="auto"/>
        <w:rPr>
          <w:rFonts w:ascii="Arial" w:hAnsi="Arial" w:cs="Arial"/>
          <w:sz w:val="22"/>
          <w:szCs w:val="22"/>
        </w:rPr>
      </w:pPr>
    </w:p>
    <w:sectPr w:rsidR="00CC3108" w:rsidRPr="007261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536"/>
    <w:rsid w:val="005624AB"/>
    <w:rsid w:val="006439E7"/>
    <w:rsid w:val="0072619C"/>
    <w:rsid w:val="00777536"/>
    <w:rsid w:val="008A5B8F"/>
    <w:rsid w:val="009E1ABD"/>
    <w:rsid w:val="00C136EC"/>
    <w:rsid w:val="00CC3108"/>
    <w:rsid w:val="00E53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2DFEC3"/>
  <w15:chartTrackingRefBased/>
  <w15:docId w15:val="{C8379631-D52C-F849-AF5E-CD9DF5E02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75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75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775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75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75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75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75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75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75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5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75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75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75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75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75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75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75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7536"/>
    <w:rPr>
      <w:rFonts w:eastAsiaTheme="majorEastAsia" w:cstheme="majorBidi"/>
      <w:color w:val="272727" w:themeColor="text1" w:themeTint="D8"/>
    </w:rPr>
  </w:style>
  <w:style w:type="paragraph" w:styleId="Title">
    <w:name w:val="Title"/>
    <w:basedOn w:val="Normal"/>
    <w:next w:val="Normal"/>
    <w:link w:val="TitleChar"/>
    <w:uiPriority w:val="10"/>
    <w:qFormat/>
    <w:rsid w:val="007775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75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75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75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7536"/>
    <w:pPr>
      <w:spacing w:before="160"/>
      <w:jc w:val="center"/>
    </w:pPr>
    <w:rPr>
      <w:i/>
      <w:iCs/>
      <w:color w:val="404040" w:themeColor="text1" w:themeTint="BF"/>
    </w:rPr>
  </w:style>
  <w:style w:type="character" w:customStyle="1" w:styleId="QuoteChar">
    <w:name w:val="Quote Char"/>
    <w:basedOn w:val="DefaultParagraphFont"/>
    <w:link w:val="Quote"/>
    <w:uiPriority w:val="29"/>
    <w:rsid w:val="00777536"/>
    <w:rPr>
      <w:i/>
      <w:iCs/>
      <w:color w:val="404040" w:themeColor="text1" w:themeTint="BF"/>
    </w:rPr>
  </w:style>
  <w:style w:type="paragraph" w:styleId="ListParagraph">
    <w:name w:val="List Paragraph"/>
    <w:basedOn w:val="Normal"/>
    <w:uiPriority w:val="34"/>
    <w:qFormat/>
    <w:rsid w:val="00777536"/>
    <w:pPr>
      <w:ind w:left="720"/>
      <w:contextualSpacing/>
    </w:pPr>
  </w:style>
  <w:style w:type="character" w:styleId="IntenseEmphasis">
    <w:name w:val="Intense Emphasis"/>
    <w:basedOn w:val="DefaultParagraphFont"/>
    <w:uiPriority w:val="21"/>
    <w:qFormat/>
    <w:rsid w:val="00777536"/>
    <w:rPr>
      <w:i/>
      <w:iCs/>
      <w:color w:val="0F4761" w:themeColor="accent1" w:themeShade="BF"/>
    </w:rPr>
  </w:style>
  <w:style w:type="paragraph" w:styleId="IntenseQuote">
    <w:name w:val="Intense Quote"/>
    <w:basedOn w:val="Normal"/>
    <w:next w:val="Normal"/>
    <w:link w:val="IntenseQuoteChar"/>
    <w:uiPriority w:val="30"/>
    <w:qFormat/>
    <w:rsid w:val="007775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7536"/>
    <w:rPr>
      <w:i/>
      <w:iCs/>
      <w:color w:val="0F4761" w:themeColor="accent1" w:themeShade="BF"/>
    </w:rPr>
  </w:style>
  <w:style w:type="character" w:styleId="IntenseReference">
    <w:name w:val="Intense Reference"/>
    <w:basedOn w:val="DefaultParagraphFont"/>
    <w:uiPriority w:val="32"/>
    <w:qFormat/>
    <w:rsid w:val="00777536"/>
    <w:rPr>
      <w:b/>
      <w:bCs/>
      <w:smallCaps/>
      <w:color w:val="0F4761" w:themeColor="accent1" w:themeShade="BF"/>
      <w:spacing w:val="5"/>
    </w:rPr>
  </w:style>
  <w:style w:type="character" w:customStyle="1" w:styleId="s1">
    <w:name w:val="s1"/>
    <w:basedOn w:val="DefaultParagraphFont"/>
    <w:rsid w:val="00CC3108"/>
  </w:style>
  <w:style w:type="paragraph" w:customStyle="1" w:styleId="p3">
    <w:name w:val="p3"/>
    <w:basedOn w:val="Normal"/>
    <w:rsid w:val="00CC310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CC3108"/>
  </w:style>
  <w:style w:type="paragraph" w:customStyle="1" w:styleId="p4">
    <w:name w:val="p4"/>
    <w:basedOn w:val="Normal"/>
    <w:rsid w:val="00CC3108"/>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585</Words>
  <Characters>3338</Characters>
  <Application>Microsoft Office Word</Application>
  <DocSecurity>0</DocSecurity>
  <Lines>27</Lines>
  <Paragraphs>7</Paragraphs>
  <ScaleCrop>false</ScaleCrop>
  <Company/>
  <LinksUpToDate>false</LinksUpToDate>
  <CharactersWithSpaces>3916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Payton (2334149)</dc:creator>
  <cp:keywords/>
  <dc:description/>
  <cp:lastModifiedBy>Charlie Payton (2334149)</cp:lastModifiedBy>
  <cp:revision>2</cp:revision>
  <dcterms:created xsi:type="dcterms:W3CDTF">2026-10-01T11:10:00Z</dcterms:created>
  <dcterms:modified xsi:type="dcterms:W3CDTF">2026-10-01T11:10:00Z</dcterms:modified>
</cp:coreProperties>
</file>