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596914224"/>
        <w:docPartObj>
          <w:docPartGallery w:val="Cover Pages"/>
          <w:docPartUnique/>
        </w:docPartObj>
      </w:sdtPr>
      <w:sdtEndPr>
        <w:rPr>
          <w:rFonts w:ascii="Arial" w:eastAsiaTheme="minorHAnsi" w:hAnsi="Arial" w:cs="Arial"/>
          <w:b/>
          <w:bCs/>
          <w:color w:val="auto"/>
          <w:kern w:val="2"/>
          <w:lang w:eastAsia="en-US"/>
          <w14:ligatures w14:val="standardContextual"/>
        </w:rPr>
      </w:sdtEndPr>
      <w:sdtContent>
        <w:p w14:paraId="05463B90" w14:textId="720CB6D1" w:rsidR="006D6620" w:rsidRDefault="006D6620">
          <w:pPr>
            <w:pStyle w:val="NoSpacing"/>
            <w:spacing w:before="1540" w:after="240"/>
            <w:jc w:val="center"/>
            <w:rPr>
              <w:color w:val="156082" w:themeColor="accent1"/>
            </w:rPr>
          </w:pPr>
        </w:p>
        <w:sdt>
          <w:sdtPr>
            <w:rPr>
              <w:rFonts w:ascii="Arial" w:eastAsiaTheme="majorEastAsia" w:hAnsi="Arial" w:cs="Arial"/>
              <w:caps/>
            </w:rPr>
            <w:alias w:val="Title"/>
            <w:tag w:val=""/>
            <w:id w:val="1735040861"/>
            <w:placeholder>
              <w:docPart w:val="D5AEB6C7E1224E9D9ADFA81905B95ADC"/>
            </w:placeholder>
            <w:dataBinding w:prefixMappings="xmlns:ns0='http://purl.org/dc/elements/1.1/' xmlns:ns1='http://schemas.openxmlformats.org/package/2006/metadata/core-properties' " w:xpath="/ns1:coreProperties[1]/ns0:title[1]" w:storeItemID="{6C3C8BC8-F283-45AE-878A-BAB7291924A1}"/>
            <w:text/>
          </w:sdtPr>
          <w:sdtContent>
            <w:p w14:paraId="7267B390" w14:textId="6D25F8F1" w:rsidR="006D6620" w:rsidRPr="006D6620" w:rsidRDefault="006D6620" w:rsidP="006D6620">
              <w:pPr>
                <w:pStyle w:val="NoSpacing"/>
                <w:pBdr>
                  <w:top w:val="single" w:sz="6" w:space="6" w:color="156082" w:themeColor="accent1"/>
                  <w:bottom w:val="single" w:sz="6" w:space="6" w:color="156082" w:themeColor="accent1"/>
                </w:pBdr>
                <w:spacing w:after="240" w:line="360" w:lineRule="auto"/>
                <w:jc w:val="center"/>
                <w:rPr>
                  <w:rFonts w:ascii="Arial" w:eastAsiaTheme="majorEastAsia" w:hAnsi="Arial" w:cs="Arial"/>
                  <w:caps/>
                </w:rPr>
              </w:pPr>
              <w:r w:rsidRPr="006D6620">
                <w:rPr>
                  <w:rFonts w:ascii="Arial" w:eastAsiaTheme="majorEastAsia" w:hAnsi="Arial" w:cs="Arial"/>
                  <w:caps/>
                </w:rPr>
                <w:t>BMHP6029_BIRM</w:t>
              </w:r>
            </w:p>
          </w:sdtContent>
        </w:sdt>
        <w:sdt>
          <w:sdtPr>
            <w:rPr>
              <w:rFonts w:ascii="Arial" w:hAnsi="Arial" w:cs="Arial"/>
            </w:rPr>
            <w:alias w:val="Subtitle"/>
            <w:tag w:val=""/>
            <w:id w:val="328029620"/>
            <w:placeholder>
              <w:docPart w:val="D962A208DA884520B9DAE24970D425C9"/>
            </w:placeholder>
            <w:dataBinding w:prefixMappings="xmlns:ns0='http://purl.org/dc/elements/1.1/' xmlns:ns1='http://schemas.openxmlformats.org/package/2006/metadata/core-properties' " w:xpath="/ns1:coreProperties[1]/ns0:subject[1]" w:storeItemID="{6C3C8BC8-F283-45AE-878A-BAB7291924A1}"/>
            <w:text/>
          </w:sdtPr>
          <w:sdtContent>
            <w:p w14:paraId="0F609A9E" w14:textId="08258CA3" w:rsidR="006D6620" w:rsidRPr="006D6620" w:rsidRDefault="006D6620" w:rsidP="006D6620">
              <w:pPr>
                <w:pStyle w:val="NoSpacing"/>
                <w:spacing w:line="360" w:lineRule="auto"/>
                <w:jc w:val="center"/>
                <w:rPr>
                  <w:rFonts w:ascii="Arial" w:hAnsi="Arial" w:cs="Arial"/>
                </w:rPr>
              </w:pPr>
              <w:r w:rsidRPr="006D6620">
                <w:rPr>
                  <w:rFonts w:ascii="Arial" w:hAnsi="Arial" w:cs="Arial"/>
                </w:rPr>
                <w:t>PSYCHOPATHOLOGICAL CLASSIFICATIONS &amp; PROVISIONS</w:t>
              </w:r>
            </w:p>
          </w:sdtContent>
        </w:sdt>
        <w:p w14:paraId="08186A41" w14:textId="18FC52C8" w:rsidR="006D6620" w:rsidRDefault="006D6620">
          <w:pPr>
            <w:pStyle w:val="NoSpacing"/>
            <w:spacing w:before="480"/>
            <w:jc w:val="center"/>
            <w:rPr>
              <w:rFonts w:ascii="Arial" w:hAnsi="Arial" w:cs="Arial"/>
              <w:noProof/>
            </w:rPr>
          </w:pPr>
          <w:r>
            <w:rPr>
              <w:rFonts w:ascii="Arial" w:hAnsi="Arial" w:cs="Arial"/>
              <w:noProof/>
            </w:rPr>
            <w:t>AISHA BEGUM</w:t>
          </w:r>
        </w:p>
        <w:p w14:paraId="645762BB" w14:textId="2A249A69" w:rsidR="006D6620" w:rsidRDefault="006D6620">
          <w:pPr>
            <w:pStyle w:val="NoSpacing"/>
            <w:spacing w:before="480"/>
            <w:jc w:val="center"/>
            <w:rPr>
              <w:rFonts w:ascii="Arial" w:hAnsi="Arial" w:cs="Arial"/>
              <w:noProof/>
            </w:rPr>
          </w:pPr>
          <w:r>
            <w:rPr>
              <w:rFonts w:ascii="Arial" w:hAnsi="Arial" w:cs="Arial"/>
              <w:noProof/>
            </w:rPr>
            <w:t>2321254</w:t>
          </w:r>
        </w:p>
        <w:p w14:paraId="34BA24E0" w14:textId="0C95F2F2" w:rsidR="006D6620" w:rsidRPr="006D6620" w:rsidRDefault="006D6620">
          <w:pPr>
            <w:pStyle w:val="NoSpacing"/>
            <w:spacing w:before="480"/>
            <w:jc w:val="center"/>
            <w:rPr>
              <w:rFonts w:ascii="Arial" w:hAnsi="Arial" w:cs="Arial"/>
            </w:rPr>
          </w:pPr>
          <w:r>
            <w:rPr>
              <w:rFonts w:ascii="Arial" w:hAnsi="Arial" w:cs="Arial"/>
              <w:noProof/>
            </w:rPr>
            <w:t>COMPONENT 2</w:t>
          </w:r>
        </w:p>
        <w:p w14:paraId="6F8523DA" w14:textId="6E1CEC98" w:rsidR="006D6620" w:rsidRDefault="006D6620">
          <w:pPr>
            <w:rPr>
              <w:rFonts w:ascii="Arial" w:hAnsi="Arial" w:cs="Arial"/>
              <w:b/>
              <w:bCs/>
              <w:sz w:val="22"/>
              <w:szCs w:val="22"/>
            </w:rPr>
          </w:pPr>
          <w:r>
            <w:rPr>
              <w:rFonts w:ascii="Arial" w:hAnsi="Arial" w:cs="Arial"/>
              <w:b/>
              <w:bCs/>
              <w:sz w:val="22"/>
              <w:szCs w:val="22"/>
            </w:rPr>
            <w:br w:type="page"/>
          </w:r>
        </w:p>
      </w:sdtContent>
    </w:sdt>
    <w:p w14:paraId="1DA2DA71" w14:textId="77777777" w:rsidR="006D6620" w:rsidRDefault="006D6620" w:rsidP="006D6620">
      <w:pPr>
        <w:spacing w:line="360" w:lineRule="auto"/>
        <w:rPr>
          <w:rFonts w:ascii="Arial" w:hAnsi="Arial" w:cs="Arial"/>
          <w:b/>
          <w:bCs/>
          <w:sz w:val="22"/>
          <w:szCs w:val="22"/>
        </w:rPr>
      </w:pPr>
    </w:p>
    <w:p w14:paraId="3B760354" w14:textId="19586771" w:rsidR="007F5F1D" w:rsidRPr="006D6620" w:rsidRDefault="007F5F1D" w:rsidP="006D6620">
      <w:pPr>
        <w:spacing w:line="360" w:lineRule="auto"/>
        <w:rPr>
          <w:rFonts w:ascii="Arial" w:hAnsi="Arial" w:cs="Arial"/>
          <w:b/>
          <w:bCs/>
          <w:sz w:val="22"/>
          <w:szCs w:val="22"/>
        </w:rPr>
      </w:pPr>
      <w:r w:rsidRPr="007F5F1D">
        <w:rPr>
          <w:rFonts w:ascii="Arial" w:hAnsi="Arial" w:cs="Arial"/>
          <w:b/>
          <w:bCs/>
          <w:sz w:val="22"/>
          <w:szCs w:val="22"/>
        </w:rPr>
        <w:t>Introduction</w:t>
      </w:r>
    </w:p>
    <w:p w14:paraId="03C3E914"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 xml:space="preserve">Depressive disorder, classified within Chapter 6 of the </w:t>
      </w:r>
      <w:r w:rsidRPr="00070B2E">
        <w:rPr>
          <w:rFonts w:ascii="Arial" w:hAnsi="Arial" w:cs="Arial"/>
          <w:i/>
          <w:iCs/>
          <w:sz w:val="22"/>
          <w:szCs w:val="22"/>
        </w:rPr>
        <w:t>International Classification of Diseases (ICD-11)</w:t>
      </w:r>
      <w:r w:rsidRPr="00070B2E">
        <w:rPr>
          <w:rFonts w:ascii="Arial" w:hAnsi="Arial" w:cs="Arial"/>
          <w:sz w:val="22"/>
          <w:szCs w:val="22"/>
        </w:rPr>
        <w:t xml:space="preserve"> under mood disorders, is one of the most prevalent and disabling mental health conditions globally. It is characterised by persistent low mood, anhedonia, and cognitive and physical symptoms that impair daily functioning. However, despite its clinical significance, depression remains a contested and heterogeneous construct, with ongoing debate regarding its diagnostic validity and boundaries (Horwitz and Wakefield, 2007).</w:t>
      </w:r>
    </w:p>
    <w:p w14:paraId="0DD163BC"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In the United Kingdom, depression represents a major public health concern. The Office for National Statistics (ONS, 2022) reports that approximately 16% of adults experience moderate to severe depressive symptoms, reflecting a sustained increase from pre-pandemic levels. While such figures highlight the scale of the issue, they also raise concerns regarding the potential over-medicalisation of distress, particularly where diagnoses are based on self-reported symptoms.</w:t>
      </w:r>
    </w:p>
    <w:p w14:paraId="34EBD101"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UK policy frameworks, including guidance from the National Institute for Health and Care Excellence and service provision through the National Health Service, emphasise evidence-based treatment and accessibility. However, tensions persist between standardised diagnostic frameworks and individualised care, as well as between medical and social models of mental health.</w:t>
      </w:r>
    </w:p>
    <w:p w14:paraId="55BDE58F"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This report critically examines depressive disorder within ICD-11, focusing on its classification and diagnosis, treatment approaches, and rehabilitation processes. It further explores contemporary debates, including the validity of diagnostic categories and the medicalisation of distress, in order to evaluate the extent to which current approaches are clinically effective and conceptually robust.</w:t>
      </w:r>
    </w:p>
    <w:p w14:paraId="4D13CB93" w14:textId="77777777" w:rsidR="00070B2E" w:rsidRPr="007F5F1D" w:rsidRDefault="00070B2E" w:rsidP="006D6620">
      <w:pPr>
        <w:spacing w:line="360" w:lineRule="auto"/>
        <w:rPr>
          <w:rFonts w:ascii="Arial" w:hAnsi="Arial" w:cs="Arial"/>
          <w:b/>
          <w:bCs/>
          <w:sz w:val="22"/>
          <w:szCs w:val="22"/>
        </w:rPr>
      </w:pPr>
    </w:p>
    <w:p w14:paraId="58A272E8" w14:textId="77777777" w:rsidR="007F5F1D" w:rsidRPr="007F5F1D" w:rsidRDefault="007F5F1D" w:rsidP="006D6620">
      <w:pPr>
        <w:spacing w:line="360" w:lineRule="auto"/>
        <w:rPr>
          <w:rFonts w:ascii="Arial" w:hAnsi="Arial" w:cs="Arial"/>
          <w:b/>
          <w:bCs/>
          <w:sz w:val="22"/>
          <w:szCs w:val="22"/>
        </w:rPr>
      </w:pPr>
      <w:r w:rsidRPr="007F5F1D">
        <w:rPr>
          <w:rFonts w:ascii="Arial" w:hAnsi="Arial" w:cs="Arial"/>
          <w:b/>
          <w:bCs/>
          <w:sz w:val="22"/>
          <w:szCs w:val="22"/>
        </w:rPr>
        <w:t>Treatment and Rehabilitation of Depressive Disorder</w:t>
      </w:r>
    </w:p>
    <w:p w14:paraId="6B1F208B"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The treatment of depressive disorder within contemporary clinical practice reflects a multimodal and increasingly standardised approach, combining pharmacological, psychological, and social interventions. Within the United Kingdom, treatment pathways are primarily shaped by guidance from the National Institute for Health and Care Excellence and delivered through the National Health Service. While these frameworks aim to ensure evidence-based and equitable care, they also reveal tensions between clinical standardisation, individual need, and broader socio-economic determinants of mental health.</w:t>
      </w:r>
    </w:p>
    <w:p w14:paraId="243074C6" w14:textId="77777777" w:rsidR="007F5F1D" w:rsidRPr="007F5F1D" w:rsidRDefault="007F5F1D" w:rsidP="006D6620">
      <w:pPr>
        <w:spacing w:line="360" w:lineRule="auto"/>
        <w:rPr>
          <w:rFonts w:ascii="Arial" w:hAnsi="Arial" w:cs="Arial"/>
          <w:b/>
          <w:bCs/>
          <w:sz w:val="22"/>
          <w:szCs w:val="22"/>
        </w:rPr>
      </w:pPr>
      <w:r w:rsidRPr="007F5F1D">
        <w:rPr>
          <w:rFonts w:ascii="Arial" w:hAnsi="Arial" w:cs="Arial"/>
          <w:b/>
          <w:bCs/>
          <w:sz w:val="22"/>
          <w:szCs w:val="22"/>
        </w:rPr>
        <w:lastRenderedPageBreak/>
        <w:t>Pharmacological Interventions</w:t>
      </w:r>
    </w:p>
    <w:p w14:paraId="71FCA891"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Pharmacological treatment, particularly the use of antidepressant medication, remains a central component in the management of moderate to severe depression. Commonly prescribed medications include selective serotonin reuptake inhibitors (SSRIs), such as fluoxetine and sertraline, which are generally recommended as first-line treatments due to their relatively favourable side-effect profile (NICE, 2022).</w:t>
      </w:r>
    </w:p>
    <w:p w14:paraId="04DBBE50"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From a clinical perspective, antidepressants are understood to act on neurotransmitter systems, particularly serotonin and norepinephrine, thereby alleviating depressive symptoms. However, the biological basis of depression remains contested, and the “chemical imbalance” explanation has been widely criticised as overly reductionist and lacking robust empirical support (Moncrieff et al., 2022). This raises important questions about the theoretical foundations underpinning pharmacological treatment.</w:t>
      </w:r>
    </w:p>
    <w:p w14:paraId="7D20AB72"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Furthermore, while antidepressants demonstrate moderate efficacy, particularly in severe cases, their effectiveness is less clear in mild to moderate depression, where placebo effects may play a significant role (Kirsch, 2019). In addition, side effects such as emotional blunting, weight gain, and sexual dysfunction can negatively impact adherence and quality of life.</w:t>
      </w:r>
    </w:p>
    <w:p w14:paraId="695E30F1"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Within the UK, prescribing rates for antidepressants have increased substantially over the past decade, prompting concerns about over-prescription and long-term dependency (NHS Digital, 2023). Critics argue that medication may be used as a substitute for addressing underlying social and psychological factors, particularly in resource-constrained primary care settings where access to psychological therapies may be limited.</w:t>
      </w:r>
    </w:p>
    <w:p w14:paraId="5D88898E" w14:textId="77777777" w:rsidR="007F5F1D" w:rsidRPr="007F5F1D" w:rsidRDefault="007F5F1D" w:rsidP="006D6620">
      <w:pPr>
        <w:spacing w:line="360" w:lineRule="auto"/>
        <w:rPr>
          <w:rFonts w:ascii="Arial" w:hAnsi="Arial" w:cs="Arial"/>
          <w:b/>
          <w:bCs/>
          <w:sz w:val="22"/>
          <w:szCs w:val="22"/>
        </w:rPr>
      </w:pPr>
      <w:r w:rsidRPr="007F5F1D">
        <w:rPr>
          <w:rFonts w:ascii="Arial" w:hAnsi="Arial" w:cs="Arial"/>
          <w:b/>
          <w:bCs/>
          <w:sz w:val="22"/>
          <w:szCs w:val="22"/>
        </w:rPr>
        <w:t>Psychological Therapies</w:t>
      </w:r>
    </w:p>
    <w:p w14:paraId="5A11FE07"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Psychological interventions are widely regarded as a cornerstone of depression treatment, particularly for mild to moderate cases. The NICE (2022) guidelines recommend a range of evidence-based therapies, including:</w:t>
      </w:r>
    </w:p>
    <w:p w14:paraId="7F4B2C87" w14:textId="77777777" w:rsidR="007F5F1D" w:rsidRPr="007F5F1D" w:rsidRDefault="007F5F1D" w:rsidP="006D6620">
      <w:pPr>
        <w:numPr>
          <w:ilvl w:val="0"/>
          <w:numId w:val="1"/>
        </w:numPr>
        <w:spacing w:line="360" w:lineRule="auto"/>
        <w:rPr>
          <w:rFonts w:ascii="Arial" w:hAnsi="Arial" w:cs="Arial"/>
          <w:sz w:val="22"/>
          <w:szCs w:val="22"/>
        </w:rPr>
      </w:pPr>
      <w:r w:rsidRPr="007F5F1D">
        <w:rPr>
          <w:rFonts w:ascii="Arial" w:hAnsi="Arial" w:cs="Arial"/>
          <w:sz w:val="22"/>
          <w:szCs w:val="22"/>
        </w:rPr>
        <w:t xml:space="preserve">Cognitive Behavioural Therapy (CBT) </w:t>
      </w:r>
    </w:p>
    <w:p w14:paraId="01F83D05" w14:textId="77777777" w:rsidR="007F5F1D" w:rsidRPr="007F5F1D" w:rsidRDefault="007F5F1D" w:rsidP="006D6620">
      <w:pPr>
        <w:numPr>
          <w:ilvl w:val="0"/>
          <w:numId w:val="1"/>
        </w:numPr>
        <w:spacing w:line="360" w:lineRule="auto"/>
        <w:rPr>
          <w:rFonts w:ascii="Arial" w:hAnsi="Arial" w:cs="Arial"/>
          <w:sz w:val="22"/>
          <w:szCs w:val="22"/>
        </w:rPr>
      </w:pPr>
      <w:r w:rsidRPr="007F5F1D">
        <w:rPr>
          <w:rFonts w:ascii="Arial" w:hAnsi="Arial" w:cs="Arial"/>
          <w:sz w:val="22"/>
          <w:szCs w:val="22"/>
        </w:rPr>
        <w:t xml:space="preserve">Behavioural activation </w:t>
      </w:r>
    </w:p>
    <w:p w14:paraId="2B49939A" w14:textId="77777777" w:rsidR="007F5F1D" w:rsidRPr="007F5F1D" w:rsidRDefault="007F5F1D" w:rsidP="006D6620">
      <w:pPr>
        <w:numPr>
          <w:ilvl w:val="0"/>
          <w:numId w:val="1"/>
        </w:numPr>
        <w:spacing w:line="360" w:lineRule="auto"/>
        <w:rPr>
          <w:rFonts w:ascii="Arial" w:hAnsi="Arial" w:cs="Arial"/>
          <w:sz w:val="22"/>
          <w:szCs w:val="22"/>
        </w:rPr>
      </w:pPr>
      <w:r w:rsidRPr="007F5F1D">
        <w:rPr>
          <w:rFonts w:ascii="Arial" w:hAnsi="Arial" w:cs="Arial"/>
          <w:sz w:val="22"/>
          <w:szCs w:val="22"/>
        </w:rPr>
        <w:t xml:space="preserve">Interpersonal Therapy (IPT) </w:t>
      </w:r>
    </w:p>
    <w:p w14:paraId="40B049EC" w14:textId="77777777" w:rsidR="007F5F1D" w:rsidRPr="007F5F1D" w:rsidRDefault="007F5F1D" w:rsidP="006D6620">
      <w:pPr>
        <w:numPr>
          <w:ilvl w:val="0"/>
          <w:numId w:val="1"/>
        </w:numPr>
        <w:spacing w:line="360" w:lineRule="auto"/>
        <w:rPr>
          <w:rFonts w:ascii="Arial" w:hAnsi="Arial" w:cs="Arial"/>
          <w:sz w:val="22"/>
          <w:szCs w:val="22"/>
        </w:rPr>
      </w:pPr>
      <w:r w:rsidRPr="007F5F1D">
        <w:rPr>
          <w:rFonts w:ascii="Arial" w:hAnsi="Arial" w:cs="Arial"/>
          <w:sz w:val="22"/>
          <w:szCs w:val="22"/>
        </w:rPr>
        <w:t xml:space="preserve">Counselling and guided self-help </w:t>
      </w:r>
    </w:p>
    <w:p w14:paraId="4610BE72" w14:textId="61C73BA6"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 xml:space="preserve">CBT, in particular, is one of the most extensively researched treatments and focuses on identifying and modifying maladaptive thought patterns and behaviours. While its efficacy is </w:t>
      </w:r>
      <w:r w:rsidRPr="007F5F1D">
        <w:rPr>
          <w:rFonts w:ascii="Arial" w:hAnsi="Arial" w:cs="Arial"/>
          <w:sz w:val="22"/>
          <w:szCs w:val="22"/>
        </w:rPr>
        <w:lastRenderedPageBreak/>
        <w:t>well supported, CBT has been criticised for its individualistic focus, which may overlook structural and determinants of distress such as poverty, inequality, and trauma (Pilgrim and Rogers, 2014).</w:t>
      </w:r>
    </w:p>
    <w:p w14:paraId="0B6701D8"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In the UK, access to psychological therapies has been expanded through initiatives such as Improving Access to Psychological Therapies (IAPT), now referred to as NHS Talking Therapies. This programme aims to increase availability of evidence-based interventions within primary care. While IAPT has improved access, it has also been criticised for adopting a high-throughput, target-driven model, which may prioritise recovery rates and efficiency over depth and individualised care (Barkham et al., 2021).</w:t>
      </w:r>
    </w:p>
    <w:p w14:paraId="09BE7A90"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Additionally, disparities in access persist, with individuals from minority ethnic backgrounds and lower socio-economic groups less likely to receive appropriate psychological treatment. This raises concerns about inequity within the UK mental health system, despite policy commitments to parity of esteem between mental and physical health.</w:t>
      </w:r>
    </w:p>
    <w:p w14:paraId="6B70978A" w14:textId="77777777" w:rsidR="007F5F1D" w:rsidRPr="007F5F1D" w:rsidRDefault="007F5F1D" w:rsidP="006D6620">
      <w:pPr>
        <w:spacing w:line="360" w:lineRule="auto"/>
        <w:rPr>
          <w:rFonts w:ascii="Arial" w:hAnsi="Arial" w:cs="Arial"/>
          <w:b/>
          <w:bCs/>
          <w:sz w:val="22"/>
          <w:szCs w:val="22"/>
        </w:rPr>
      </w:pPr>
      <w:r w:rsidRPr="007F5F1D">
        <w:rPr>
          <w:rFonts w:ascii="Arial" w:hAnsi="Arial" w:cs="Arial"/>
          <w:b/>
          <w:bCs/>
          <w:sz w:val="22"/>
          <w:szCs w:val="22"/>
        </w:rPr>
        <w:t>Stepped-Care Approach in UK Policy</w:t>
      </w:r>
    </w:p>
    <w:p w14:paraId="59726FEF"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A defining feature of depression treatment in the UK is the stepped-care model advocated by NICE (2022). This approach involves delivering the least intensive, yet effective, intervention first, with progression to more intensive treatments if necessary.</w:t>
      </w:r>
    </w:p>
    <w:p w14:paraId="163D05C2"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While stepped care is intended to promote efficiency and resource allocation, it has been criticised for potentially delaying access to appropriate treatment, particularly for individuals with more complex or chronic forms of depression. Patients may be required to progress through multiple low-intensity interventions before receiving more specialised care, which can lead to frustration and disengagement.</w:t>
      </w:r>
    </w:p>
    <w:p w14:paraId="3E12A677"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Moreover, the model assumes a relatively linear progression of illness and recovery, which may not reflect the fluctuating and heterogeneous nature of depressive disorder. As such, critics argue that stepped care may inadequately address the needs of individuals with comorbidities or social vulnerabilities.</w:t>
      </w:r>
    </w:p>
    <w:p w14:paraId="6C88E58A" w14:textId="77777777" w:rsidR="007F5F1D" w:rsidRPr="007F5F1D" w:rsidRDefault="007F5F1D" w:rsidP="006D6620">
      <w:pPr>
        <w:spacing w:line="360" w:lineRule="auto"/>
        <w:rPr>
          <w:rFonts w:ascii="Arial" w:hAnsi="Arial" w:cs="Arial"/>
          <w:b/>
          <w:bCs/>
          <w:sz w:val="22"/>
          <w:szCs w:val="22"/>
        </w:rPr>
      </w:pPr>
      <w:r w:rsidRPr="007F5F1D">
        <w:rPr>
          <w:rFonts w:ascii="Arial" w:hAnsi="Arial" w:cs="Arial"/>
          <w:b/>
          <w:bCs/>
          <w:sz w:val="22"/>
          <w:szCs w:val="22"/>
        </w:rPr>
        <w:t>Rehabilitation and Recovery</w:t>
      </w:r>
    </w:p>
    <w:p w14:paraId="5ADAD5D1"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Rehabilitation in depression extends beyond symptom reduction to encompass long-term recovery, social reintegration, and improved quality of life. Contemporary approaches increasingly adopt a recovery-oriented framework, which emphasises personal agency, resilience, and meaningful participation in society.</w:t>
      </w:r>
    </w:p>
    <w:p w14:paraId="1849A857"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Key components of rehabilitation include:</w:t>
      </w:r>
    </w:p>
    <w:p w14:paraId="5CCBDD48" w14:textId="77777777" w:rsidR="007F5F1D" w:rsidRPr="007F5F1D" w:rsidRDefault="007F5F1D" w:rsidP="006D6620">
      <w:pPr>
        <w:numPr>
          <w:ilvl w:val="0"/>
          <w:numId w:val="2"/>
        </w:numPr>
        <w:spacing w:line="360" w:lineRule="auto"/>
        <w:rPr>
          <w:rFonts w:ascii="Arial" w:hAnsi="Arial" w:cs="Arial"/>
          <w:sz w:val="22"/>
          <w:szCs w:val="22"/>
        </w:rPr>
      </w:pPr>
      <w:r w:rsidRPr="007F5F1D">
        <w:rPr>
          <w:rFonts w:ascii="Arial" w:hAnsi="Arial" w:cs="Arial"/>
          <w:b/>
          <w:bCs/>
          <w:sz w:val="22"/>
          <w:szCs w:val="22"/>
        </w:rPr>
        <w:lastRenderedPageBreak/>
        <w:t>Relapse prevention strategies</w:t>
      </w:r>
      <w:r w:rsidRPr="007F5F1D">
        <w:rPr>
          <w:rFonts w:ascii="Arial" w:hAnsi="Arial" w:cs="Arial"/>
          <w:sz w:val="22"/>
          <w:szCs w:val="22"/>
        </w:rPr>
        <w:t xml:space="preserve">, such as maintenance therapy and ongoing psychological support </w:t>
      </w:r>
    </w:p>
    <w:p w14:paraId="13F4FE88" w14:textId="77777777" w:rsidR="007F5F1D" w:rsidRPr="007F5F1D" w:rsidRDefault="007F5F1D" w:rsidP="006D6620">
      <w:pPr>
        <w:numPr>
          <w:ilvl w:val="0"/>
          <w:numId w:val="2"/>
        </w:numPr>
        <w:spacing w:line="360" w:lineRule="auto"/>
        <w:rPr>
          <w:rFonts w:ascii="Arial" w:hAnsi="Arial" w:cs="Arial"/>
          <w:sz w:val="22"/>
          <w:szCs w:val="22"/>
        </w:rPr>
      </w:pPr>
      <w:r w:rsidRPr="007F5F1D">
        <w:rPr>
          <w:rFonts w:ascii="Arial" w:hAnsi="Arial" w:cs="Arial"/>
          <w:b/>
          <w:bCs/>
          <w:sz w:val="22"/>
          <w:szCs w:val="22"/>
        </w:rPr>
        <w:t>Social and occupational rehabilitation</w:t>
      </w:r>
      <w:r w:rsidRPr="007F5F1D">
        <w:rPr>
          <w:rFonts w:ascii="Arial" w:hAnsi="Arial" w:cs="Arial"/>
          <w:sz w:val="22"/>
          <w:szCs w:val="22"/>
        </w:rPr>
        <w:t xml:space="preserve">, including return-to-work programmes </w:t>
      </w:r>
    </w:p>
    <w:p w14:paraId="38D5660C" w14:textId="77777777" w:rsidR="007F5F1D" w:rsidRPr="007F5F1D" w:rsidRDefault="007F5F1D" w:rsidP="006D6620">
      <w:pPr>
        <w:numPr>
          <w:ilvl w:val="0"/>
          <w:numId w:val="2"/>
        </w:numPr>
        <w:spacing w:line="360" w:lineRule="auto"/>
        <w:rPr>
          <w:rFonts w:ascii="Arial" w:hAnsi="Arial" w:cs="Arial"/>
          <w:sz w:val="22"/>
          <w:szCs w:val="22"/>
        </w:rPr>
      </w:pPr>
      <w:r w:rsidRPr="007F5F1D">
        <w:rPr>
          <w:rFonts w:ascii="Arial" w:hAnsi="Arial" w:cs="Arial"/>
          <w:b/>
          <w:bCs/>
          <w:sz w:val="22"/>
          <w:szCs w:val="22"/>
        </w:rPr>
        <w:t>Community-based support</w:t>
      </w:r>
      <w:r w:rsidRPr="007F5F1D">
        <w:rPr>
          <w:rFonts w:ascii="Arial" w:hAnsi="Arial" w:cs="Arial"/>
          <w:sz w:val="22"/>
          <w:szCs w:val="22"/>
        </w:rPr>
        <w:t xml:space="preserve">, involving peer networks and voluntary sector services </w:t>
      </w:r>
    </w:p>
    <w:p w14:paraId="6DB8AE80" w14:textId="77777777" w:rsidR="007F5F1D" w:rsidRPr="007F5F1D" w:rsidRDefault="007F5F1D" w:rsidP="006D6620">
      <w:pPr>
        <w:numPr>
          <w:ilvl w:val="0"/>
          <w:numId w:val="2"/>
        </w:numPr>
        <w:spacing w:line="360" w:lineRule="auto"/>
        <w:rPr>
          <w:rFonts w:ascii="Arial" w:hAnsi="Arial" w:cs="Arial"/>
          <w:sz w:val="22"/>
          <w:szCs w:val="22"/>
        </w:rPr>
      </w:pPr>
      <w:r w:rsidRPr="007F5F1D">
        <w:rPr>
          <w:rFonts w:ascii="Arial" w:hAnsi="Arial" w:cs="Arial"/>
          <w:b/>
          <w:bCs/>
          <w:sz w:val="22"/>
          <w:szCs w:val="22"/>
        </w:rPr>
        <w:t>Lifestyle interventions</w:t>
      </w:r>
      <w:r w:rsidRPr="007F5F1D">
        <w:rPr>
          <w:rFonts w:ascii="Arial" w:hAnsi="Arial" w:cs="Arial"/>
          <w:sz w:val="22"/>
          <w:szCs w:val="22"/>
        </w:rPr>
        <w:t xml:space="preserve">, such as physical activity, sleep regulation, and nutrition </w:t>
      </w:r>
    </w:p>
    <w:p w14:paraId="610B6407"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Within the NHS, recovery is often measured in terms of symptom reduction and functional improvement. However, this approach has been criticised for narrowly defining recovery, potentially overlooking subjective experiences of well-being and personal meaning (Slade et al., 2014).</w:t>
      </w:r>
    </w:p>
    <w:p w14:paraId="0D094061"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Furthermore, access to rehabilitation services can be inconsistent across regions, reflecting broader geographical inequalities in mental health provision within the UK. This undermines the principle of equitable care and highlights the limitations of policy implementation in practice.</w:t>
      </w:r>
    </w:p>
    <w:p w14:paraId="36F788EE" w14:textId="77777777" w:rsidR="007F5F1D" w:rsidRPr="007F5F1D" w:rsidRDefault="007F5F1D" w:rsidP="006D6620">
      <w:pPr>
        <w:spacing w:line="360" w:lineRule="auto"/>
        <w:rPr>
          <w:rFonts w:ascii="Arial" w:hAnsi="Arial" w:cs="Arial"/>
          <w:b/>
          <w:bCs/>
          <w:sz w:val="22"/>
          <w:szCs w:val="22"/>
        </w:rPr>
      </w:pPr>
      <w:r w:rsidRPr="007F5F1D">
        <w:rPr>
          <w:rFonts w:ascii="Arial" w:hAnsi="Arial" w:cs="Arial"/>
          <w:b/>
          <w:bCs/>
          <w:sz w:val="22"/>
          <w:szCs w:val="22"/>
        </w:rPr>
        <w:t>Social Determinants and Holistic Care</w:t>
      </w:r>
    </w:p>
    <w:p w14:paraId="514CD512"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A growing body of literature emphasises the importance of addressing the social determinants of depression, including unemployment, housing instability, and social isolation. While NICE guidelines acknowledge these factors, treatment approaches remain largely focused on individual-level interventions, such as medication and therapy.</w:t>
      </w:r>
    </w:p>
    <w:p w14:paraId="0B96FFBD"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Recent NHS policy developments have begun to incorporate more holistic approaches, including social prescribing, which involves connecting patients with community resources and non-clinical support. While promising, the evidence base for social prescribing remains limited, and its effectiveness may depend on local service availability.</w:t>
      </w:r>
    </w:p>
    <w:p w14:paraId="3ADDB43A"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Critically, the persistence of socio-economic inequalities in the UK suggests that current treatment models may be insufficient to address the structural drivers of depression, reinforcing the need for broader public health interventions.</w:t>
      </w:r>
    </w:p>
    <w:p w14:paraId="6657E23F" w14:textId="77777777" w:rsidR="007F5F1D" w:rsidRPr="007F5F1D" w:rsidRDefault="007F5F1D" w:rsidP="006D6620">
      <w:pPr>
        <w:spacing w:line="360" w:lineRule="auto"/>
        <w:rPr>
          <w:rFonts w:ascii="Arial" w:hAnsi="Arial" w:cs="Arial"/>
          <w:b/>
          <w:bCs/>
          <w:sz w:val="22"/>
          <w:szCs w:val="22"/>
        </w:rPr>
      </w:pPr>
      <w:r w:rsidRPr="007F5F1D">
        <w:rPr>
          <w:rFonts w:ascii="Arial" w:hAnsi="Arial" w:cs="Arial"/>
          <w:b/>
          <w:bCs/>
          <w:sz w:val="22"/>
          <w:szCs w:val="22"/>
        </w:rPr>
        <w:t>Challenges in Treatment and Rehabilitation</w:t>
      </w:r>
    </w:p>
    <w:p w14:paraId="548F682C"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Despite advances in treatment, several challenges remain within the UK context:</w:t>
      </w:r>
    </w:p>
    <w:p w14:paraId="1C9C3F4C" w14:textId="77777777" w:rsidR="007F5F1D" w:rsidRPr="007F5F1D" w:rsidRDefault="007F5F1D" w:rsidP="006D6620">
      <w:pPr>
        <w:numPr>
          <w:ilvl w:val="0"/>
          <w:numId w:val="3"/>
        </w:numPr>
        <w:spacing w:line="360" w:lineRule="auto"/>
        <w:rPr>
          <w:rFonts w:ascii="Arial" w:hAnsi="Arial" w:cs="Arial"/>
          <w:sz w:val="22"/>
          <w:szCs w:val="22"/>
        </w:rPr>
      </w:pPr>
      <w:r w:rsidRPr="007F5F1D">
        <w:rPr>
          <w:rFonts w:ascii="Arial" w:hAnsi="Arial" w:cs="Arial"/>
          <w:b/>
          <w:bCs/>
          <w:sz w:val="22"/>
          <w:szCs w:val="22"/>
        </w:rPr>
        <w:t>Treatment Resistance</w:t>
      </w:r>
      <w:r w:rsidRPr="007F5F1D">
        <w:rPr>
          <w:rFonts w:ascii="Arial" w:hAnsi="Arial" w:cs="Arial"/>
          <w:sz w:val="22"/>
          <w:szCs w:val="22"/>
        </w:rPr>
        <w:br/>
        <w:t xml:space="preserve">A significant proportion of individuals do not respond to first-line treatments, highlighting the limitations of existing interventions. </w:t>
      </w:r>
    </w:p>
    <w:p w14:paraId="3134FBE2" w14:textId="77777777" w:rsidR="007F5F1D" w:rsidRPr="007F5F1D" w:rsidRDefault="007F5F1D" w:rsidP="006D6620">
      <w:pPr>
        <w:numPr>
          <w:ilvl w:val="0"/>
          <w:numId w:val="3"/>
        </w:numPr>
        <w:spacing w:line="360" w:lineRule="auto"/>
        <w:rPr>
          <w:rFonts w:ascii="Arial" w:hAnsi="Arial" w:cs="Arial"/>
          <w:sz w:val="22"/>
          <w:szCs w:val="22"/>
        </w:rPr>
      </w:pPr>
      <w:r w:rsidRPr="007F5F1D">
        <w:rPr>
          <w:rFonts w:ascii="Arial" w:hAnsi="Arial" w:cs="Arial"/>
          <w:b/>
          <w:bCs/>
          <w:sz w:val="22"/>
          <w:szCs w:val="22"/>
        </w:rPr>
        <w:lastRenderedPageBreak/>
        <w:t>Relapse and Recurrence</w:t>
      </w:r>
      <w:r w:rsidRPr="007F5F1D">
        <w:rPr>
          <w:rFonts w:ascii="Arial" w:hAnsi="Arial" w:cs="Arial"/>
          <w:sz w:val="22"/>
          <w:szCs w:val="22"/>
        </w:rPr>
        <w:br/>
        <w:t xml:space="preserve">Depression is often a chronic and relapsing condition, with high rates of recurrence even after successful treatment. </w:t>
      </w:r>
    </w:p>
    <w:p w14:paraId="58AFEC8F" w14:textId="77777777" w:rsidR="007F5F1D" w:rsidRPr="007F5F1D" w:rsidRDefault="007F5F1D" w:rsidP="006D6620">
      <w:pPr>
        <w:numPr>
          <w:ilvl w:val="0"/>
          <w:numId w:val="3"/>
        </w:numPr>
        <w:spacing w:line="360" w:lineRule="auto"/>
        <w:rPr>
          <w:rFonts w:ascii="Arial" w:hAnsi="Arial" w:cs="Arial"/>
          <w:sz w:val="22"/>
          <w:szCs w:val="22"/>
        </w:rPr>
      </w:pPr>
      <w:r w:rsidRPr="007F5F1D">
        <w:rPr>
          <w:rFonts w:ascii="Arial" w:hAnsi="Arial" w:cs="Arial"/>
          <w:b/>
          <w:bCs/>
          <w:sz w:val="22"/>
          <w:szCs w:val="22"/>
        </w:rPr>
        <w:t>Access and Waiting Times</w:t>
      </w:r>
      <w:r w:rsidRPr="007F5F1D">
        <w:rPr>
          <w:rFonts w:ascii="Arial" w:hAnsi="Arial" w:cs="Arial"/>
          <w:sz w:val="22"/>
          <w:szCs w:val="22"/>
        </w:rPr>
        <w:br/>
        <w:t xml:space="preserve">NHS services continue to face high demand, resulting in long waiting times for psychological therapies. </w:t>
      </w:r>
    </w:p>
    <w:p w14:paraId="70131385" w14:textId="77777777" w:rsidR="007F5F1D" w:rsidRPr="007F5F1D" w:rsidRDefault="007F5F1D" w:rsidP="006D6620">
      <w:pPr>
        <w:numPr>
          <w:ilvl w:val="0"/>
          <w:numId w:val="3"/>
        </w:numPr>
        <w:spacing w:line="360" w:lineRule="auto"/>
        <w:rPr>
          <w:rFonts w:ascii="Arial" w:hAnsi="Arial" w:cs="Arial"/>
          <w:sz w:val="22"/>
          <w:szCs w:val="22"/>
        </w:rPr>
      </w:pPr>
      <w:r w:rsidRPr="007F5F1D">
        <w:rPr>
          <w:rFonts w:ascii="Arial" w:hAnsi="Arial" w:cs="Arial"/>
          <w:b/>
          <w:bCs/>
          <w:sz w:val="22"/>
          <w:szCs w:val="22"/>
        </w:rPr>
        <w:t>Medicalisation vs Holistic Care</w:t>
      </w:r>
      <w:r w:rsidRPr="007F5F1D">
        <w:rPr>
          <w:rFonts w:ascii="Arial" w:hAnsi="Arial" w:cs="Arial"/>
          <w:sz w:val="22"/>
          <w:szCs w:val="22"/>
        </w:rPr>
        <w:br/>
        <w:t xml:space="preserve">The dominance of medical and psychological models may marginalise social and environmental factors. </w:t>
      </w:r>
    </w:p>
    <w:p w14:paraId="26E0D2E6" w14:textId="77777777" w:rsidR="007F5F1D" w:rsidRPr="007F5F1D" w:rsidRDefault="007F5F1D" w:rsidP="006D6620">
      <w:pPr>
        <w:numPr>
          <w:ilvl w:val="0"/>
          <w:numId w:val="3"/>
        </w:numPr>
        <w:spacing w:line="360" w:lineRule="auto"/>
        <w:rPr>
          <w:rFonts w:ascii="Arial" w:hAnsi="Arial" w:cs="Arial"/>
          <w:sz w:val="22"/>
          <w:szCs w:val="22"/>
        </w:rPr>
      </w:pPr>
      <w:r w:rsidRPr="007F5F1D">
        <w:rPr>
          <w:rFonts w:ascii="Arial" w:hAnsi="Arial" w:cs="Arial"/>
          <w:b/>
          <w:bCs/>
          <w:sz w:val="22"/>
          <w:szCs w:val="22"/>
        </w:rPr>
        <w:t>Inequality in Service Provision</w:t>
      </w:r>
      <w:r w:rsidRPr="007F5F1D">
        <w:rPr>
          <w:rFonts w:ascii="Arial" w:hAnsi="Arial" w:cs="Arial"/>
          <w:sz w:val="22"/>
          <w:szCs w:val="22"/>
        </w:rPr>
        <w:br/>
        <w:t xml:space="preserve">Disparities persist across regions and demographic groups, limiting equitable access to care. </w:t>
      </w:r>
    </w:p>
    <w:p w14:paraId="1A078584" w14:textId="77777777" w:rsidR="007F5F1D" w:rsidRPr="007F5F1D" w:rsidRDefault="007F5F1D" w:rsidP="006D6620">
      <w:pPr>
        <w:spacing w:line="360" w:lineRule="auto"/>
        <w:rPr>
          <w:rFonts w:ascii="Arial" w:hAnsi="Arial" w:cs="Arial"/>
          <w:b/>
          <w:bCs/>
          <w:sz w:val="22"/>
          <w:szCs w:val="22"/>
        </w:rPr>
      </w:pPr>
      <w:r w:rsidRPr="007F5F1D">
        <w:rPr>
          <w:rFonts w:ascii="Arial" w:hAnsi="Arial" w:cs="Arial"/>
          <w:b/>
          <w:bCs/>
          <w:sz w:val="22"/>
          <w:szCs w:val="22"/>
        </w:rPr>
        <w:t>Critical Evaluation</w:t>
      </w:r>
    </w:p>
    <w:p w14:paraId="2D99E921"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Overall, the treatment and rehabilitation of depressive disorder within the UK reflect a well-developed but imperfect system, characterised by evidence-based guidelines and increasing service provision. The integration of pharmacological and psychological treatments aligns with best practice, yet significant limitations remain.</w:t>
      </w:r>
    </w:p>
    <w:p w14:paraId="0491581B" w14:textId="6C9E9DC6"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Pharmacological interventions, while widely used, are underpinned by contested theoretical assumptions and variable effectiveness. Psychological therapies offer valuable benefits but may be constrained by accessibility and an overly individualised focus. Meanwhile, rehabilitation approaches, although increasingly holistic, are inconsistently implemented and often insufficiently address broader determinants.</w:t>
      </w:r>
    </w:p>
    <w:p w14:paraId="56EDB15D" w14:textId="77777777" w:rsidR="007F5F1D" w:rsidRPr="007F5F1D" w:rsidRDefault="007F5F1D" w:rsidP="006D6620">
      <w:pPr>
        <w:spacing w:line="360" w:lineRule="auto"/>
        <w:rPr>
          <w:rFonts w:ascii="Arial" w:hAnsi="Arial" w:cs="Arial"/>
          <w:sz w:val="22"/>
          <w:szCs w:val="22"/>
        </w:rPr>
      </w:pPr>
      <w:r w:rsidRPr="007F5F1D">
        <w:rPr>
          <w:rFonts w:ascii="Arial" w:hAnsi="Arial" w:cs="Arial"/>
          <w:sz w:val="22"/>
          <w:szCs w:val="22"/>
        </w:rPr>
        <w:t>These issues highlight a fundamental tension within mental health care between standardisation and individualisation, as well as between clinical and social models of illness. Addressing these challenges will require not only refinements in treatment approaches but also a broader shift towards integrated, person-centred, and socially informed models of care.</w:t>
      </w:r>
    </w:p>
    <w:p w14:paraId="00BC4843" w14:textId="77777777" w:rsidR="007F5F1D" w:rsidRPr="006D6620" w:rsidRDefault="007F5F1D" w:rsidP="006D6620">
      <w:pPr>
        <w:spacing w:line="360" w:lineRule="auto"/>
        <w:rPr>
          <w:rFonts w:ascii="Arial" w:hAnsi="Arial" w:cs="Arial"/>
          <w:sz w:val="22"/>
          <w:szCs w:val="22"/>
        </w:rPr>
      </w:pPr>
    </w:p>
    <w:p w14:paraId="58D7E0CD" w14:textId="77777777" w:rsidR="00070B2E" w:rsidRPr="006D6620" w:rsidRDefault="00070B2E" w:rsidP="006D6620">
      <w:pPr>
        <w:spacing w:line="360" w:lineRule="auto"/>
        <w:rPr>
          <w:rFonts w:ascii="Arial" w:hAnsi="Arial" w:cs="Arial"/>
          <w:b/>
          <w:bCs/>
          <w:sz w:val="22"/>
          <w:szCs w:val="22"/>
        </w:rPr>
      </w:pPr>
      <w:r w:rsidRPr="00070B2E">
        <w:rPr>
          <w:rFonts w:ascii="Arial" w:hAnsi="Arial" w:cs="Arial"/>
          <w:b/>
          <w:bCs/>
          <w:sz w:val="22"/>
          <w:szCs w:val="22"/>
        </w:rPr>
        <w:t>Treatment Approaches for Depressive Disorder</w:t>
      </w:r>
    </w:p>
    <w:p w14:paraId="46F426C4" w14:textId="77777777" w:rsidR="000F78C6" w:rsidRPr="000F78C6" w:rsidRDefault="000F78C6" w:rsidP="006D6620">
      <w:pPr>
        <w:spacing w:line="360" w:lineRule="auto"/>
        <w:rPr>
          <w:rFonts w:ascii="Arial" w:hAnsi="Arial" w:cs="Arial"/>
          <w:sz w:val="22"/>
          <w:szCs w:val="22"/>
        </w:rPr>
      </w:pPr>
      <w:r w:rsidRPr="000F78C6">
        <w:rPr>
          <w:rFonts w:ascii="Arial" w:hAnsi="Arial" w:cs="Arial"/>
          <w:sz w:val="22"/>
          <w:szCs w:val="22"/>
        </w:rPr>
        <w:t xml:space="preserve">Treatment in the UK combines pharmacological and psychological interventions within NHS frameworks. NICE guidelines (2022) recommend SSRIs as first-line pharmacological treatments for moderate to severe depression. However, the serotonin imbalance </w:t>
      </w:r>
      <w:r w:rsidRPr="000F78C6">
        <w:rPr>
          <w:rFonts w:ascii="Arial" w:hAnsi="Arial" w:cs="Arial"/>
          <w:sz w:val="22"/>
          <w:szCs w:val="22"/>
        </w:rPr>
        <w:lastRenderedPageBreak/>
        <w:t>hypothesis, commonly cited to justify medication, lacks robust empirical support, raising questions about the theoretical basis of prescribing (Moncrieff et al., 2022). While antidepressants can reduce symptoms, particularly in severe cases, their efficacy in mild to moderate depression is debated, and side effects, withdrawal symptoms, and long-term dependency remain concerns (Kirsch, 2019; NHS Digital, 2023). Prescribing trends suggest over-reliance on medication, partly due to limited access to psychological therapies.</w:t>
      </w:r>
    </w:p>
    <w:p w14:paraId="1F7FFFED" w14:textId="77777777" w:rsidR="000F78C6" w:rsidRPr="000F78C6" w:rsidRDefault="000F78C6" w:rsidP="006D6620">
      <w:pPr>
        <w:spacing w:line="360" w:lineRule="auto"/>
        <w:rPr>
          <w:rFonts w:ascii="Arial" w:hAnsi="Arial" w:cs="Arial"/>
          <w:sz w:val="22"/>
          <w:szCs w:val="22"/>
        </w:rPr>
      </w:pPr>
      <w:r w:rsidRPr="000F78C6">
        <w:rPr>
          <w:rFonts w:ascii="Arial" w:hAnsi="Arial" w:cs="Arial"/>
          <w:sz w:val="22"/>
          <w:szCs w:val="22"/>
        </w:rPr>
        <w:t>Psychological therapies, including CBT, behavioural activation, and interpersonal therapy, are recommended for mild to moderate depression or as adjuncts to medication in severe cases (NICE, 2022). CBT is well-evidenced but criticised for focusing on individual cognition rather than structural or socio-economic determinants of distress (Pilgrim and Rogers, 2014). NHS initiatives such as IAPT have expanded access but operate in a target-driven model, prioritising throughput and standardised recovery metrics, which may limit personalised care (Barkham et al., 2021).</w:t>
      </w:r>
    </w:p>
    <w:p w14:paraId="0C89EEF5" w14:textId="77777777" w:rsidR="000F78C6" w:rsidRPr="000F78C6" w:rsidRDefault="000F78C6" w:rsidP="006D6620">
      <w:pPr>
        <w:spacing w:line="360" w:lineRule="auto"/>
        <w:rPr>
          <w:rFonts w:ascii="Arial" w:hAnsi="Arial" w:cs="Arial"/>
          <w:sz w:val="22"/>
          <w:szCs w:val="22"/>
        </w:rPr>
      </w:pPr>
      <w:r w:rsidRPr="000F78C6">
        <w:rPr>
          <w:rFonts w:ascii="Arial" w:hAnsi="Arial" w:cs="Arial"/>
          <w:sz w:val="22"/>
          <w:szCs w:val="22"/>
        </w:rPr>
        <w:t>Access remains unequal, with socio-economic status, ethnicity, and regional disparities influencing availability. Stepped-care models, while efficient, risk delaying appropriate intervention for those with complex presentations (Bower and Gilbody, 2005). Emerging treatments, such as mindfulness-based cognitive therapy, exercise programmes, and social prescribing, show promise but remain under-researched or inconsistently implemented (Segal et al., 2018; Bickerdike et al., 2017).</w:t>
      </w:r>
    </w:p>
    <w:p w14:paraId="0E92FC91" w14:textId="77777777" w:rsidR="000F78C6" w:rsidRPr="00070B2E" w:rsidRDefault="000F78C6" w:rsidP="006D6620">
      <w:pPr>
        <w:spacing w:line="360" w:lineRule="auto"/>
        <w:rPr>
          <w:rFonts w:ascii="Arial" w:hAnsi="Arial" w:cs="Arial"/>
          <w:sz w:val="22"/>
          <w:szCs w:val="22"/>
        </w:rPr>
      </w:pPr>
    </w:p>
    <w:p w14:paraId="4C6BAD61" w14:textId="77777777" w:rsidR="00070B2E" w:rsidRPr="00070B2E" w:rsidRDefault="00070B2E" w:rsidP="006D6620">
      <w:pPr>
        <w:spacing w:line="360" w:lineRule="auto"/>
        <w:rPr>
          <w:rFonts w:ascii="Arial" w:hAnsi="Arial" w:cs="Arial"/>
          <w:b/>
          <w:bCs/>
          <w:sz w:val="22"/>
          <w:szCs w:val="22"/>
        </w:rPr>
      </w:pPr>
      <w:r w:rsidRPr="00070B2E">
        <w:rPr>
          <w:rFonts w:ascii="Arial" w:hAnsi="Arial" w:cs="Arial"/>
          <w:b/>
          <w:bCs/>
          <w:sz w:val="22"/>
          <w:szCs w:val="22"/>
        </w:rPr>
        <w:t>UK Healthcare System and Accessibility</w:t>
      </w:r>
    </w:p>
    <w:p w14:paraId="59E74B83"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The NHS provides universal healthcare, yet access to mental health services remains uneven. Despite policy commitments to parity of esteem between mental and physical health, waiting times for psychological therapies and specialist services remain a significant barrier (NHS England, 2023).</w:t>
      </w:r>
    </w:p>
    <w:p w14:paraId="1948C24D"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The NICE (2022) stepped-care model underpins treatment delivery, advocating the use of the least intensive intervention first. While this approach is intended to optimise resource allocation, it has been criticised for potentially delaying access to appropriate care, particularly for individuals with more severe or complex presentations (Bower and Gilbody, 2005). This can result in patients cycling through multiple low-intensity interventions before receiving effective treatment.</w:t>
      </w:r>
    </w:p>
    <w:p w14:paraId="1752B20E"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Moreover, disparities in access persist across socio-economic and demographic groups. Individuals from ethnic minority backgrounds and lower-income populations are less likely to access or complete treatment, reflecting broader structural inequalities within the UK</w:t>
      </w:r>
      <w:r w:rsidRPr="00070B2E">
        <w:rPr>
          <w:rFonts w:ascii="Arial" w:hAnsi="Arial" w:cs="Arial"/>
          <w:b/>
          <w:bCs/>
          <w:sz w:val="22"/>
          <w:szCs w:val="22"/>
        </w:rPr>
        <w:t xml:space="preserve"> </w:t>
      </w:r>
      <w:r w:rsidRPr="00070B2E">
        <w:rPr>
          <w:rFonts w:ascii="Arial" w:hAnsi="Arial" w:cs="Arial"/>
          <w:b/>
          <w:bCs/>
          <w:sz w:val="22"/>
          <w:szCs w:val="22"/>
        </w:rPr>
        <w:lastRenderedPageBreak/>
        <w:t>healthcare system</w:t>
      </w:r>
      <w:r w:rsidRPr="00070B2E">
        <w:rPr>
          <w:rFonts w:ascii="Arial" w:hAnsi="Arial" w:cs="Arial"/>
          <w:sz w:val="22"/>
          <w:szCs w:val="22"/>
        </w:rPr>
        <w:t xml:space="preserve"> (Mental Health Foundation, 2024). These disparities challenge the notion of equitable access and highlight the limitations of current service provision.</w:t>
      </w:r>
    </w:p>
    <w:p w14:paraId="5A8591C2" w14:textId="77777777" w:rsidR="00070B2E" w:rsidRPr="00070B2E" w:rsidRDefault="00070B2E" w:rsidP="006D6620">
      <w:pPr>
        <w:spacing w:line="360" w:lineRule="auto"/>
        <w:rPr>
          <w:rFonts w:ascii="Arial" w:hAnsi="Arial" w:cs="Arial"/>
          <w:b/>
          <w:bCs/>
          <w:sz w:val="22"/>
          <w:szCs w:val="22"/>
        </w:rPr>
      </w:pPr>
      <w:r w:rsidRPr="00070B2E">
        <w:rPr>
          <w:rFonts w:ascii="Arial" w:hAnsi="Arial" w:cs="Arial"/>
          <w:b/>
          <w:bCs/>
          <w:sz w:val="22"/>
          <w:szCs w:val="22"/>
        </w:rPr>
        <w:t>Prescribing Policies and Medication Access</w:t>
      </w:r>
    </w:p>
    <w:p w14:paraId="5135B50A"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Prescribing practices in the UK are shaped by NICE guidance and NHS policy frameworks, which emphasise cost-effectiveness and safety. While these policies promote standardisation, they may also limit clinical flexibility and personalised care.</w:t>
      </w:r>
    </w:p>
    <w:p w14:paraId="146F1A40"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For example, NICE recommends SSRIs as first-line treatments, with alternative medications reserved for treatment-resistant cases (NICE, 2022). While evidence-based, this approach may not account for individual differences in response and preference. Additionally, concerns have been raised about the long-term use of antidepressants, with many patients remaining on medication for extended periods without adequate review (Davies et al., 2019).</w:t>
      </w:r>
    </w:p>
    <w:p w14:paraId="054EC605"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The increasing reliance on pharmacological treatment may also reflect systemic pressures within primary care, including limited consultation time and restricted access to psychological therapies. As a result, medication may function as a default intervention, rather than one component of a comprehensive treatment plan.</w:t>
      </w:r>
    </w:p>
    <w:p w14:paraId="3A0F6D35" w14:textId="77777777" w:rsidR="00070B2E" w:rsidRPr="00070B2E" w:rsidRDefault="00070B2E" w:rsidP="006D6620">
      <w:pPr>
        <w:spacing w:line="360" w:lineRule="auto"/>
        <w:rPr>
          <w:rFonts w:ascii="Arial" w:hAnsi="Arial" w:cs="Arial"/>
          <w:b/>
          <w:bCs/>
          <w:sz w:val="22"/>
          <w:szCs w:val="22"/>
        </w:rPr>
      </w:pPr>
      <w:r w:rsidRPr="00070B2E">
        <w:rPr>
          <w:rFonts w:ascii="Arial" w:hAnsi="Arial" w:cs="Arial"/>
          <w:b/>
          <w:bCs/>
          <w:sz w:val="22"/>
          <w:szCs w:val="22"/>
        </w:rPr>
        <w:t>Alternative and Complementary Approaches</w:t>
      </w:r>
    </w:p>
    <w:p w14:paraId="7CDD575A"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In response to the limitations of conventional treatments, alternative approaches have gained increasing attention. These include mindfulness-based cognitive therapy (MBCT), exercise interventions, and social prescribing.</w:t>
      </w:r>
    </w:p>
    <w:p w14:paraId="526D1460"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MBCT has demonstrated effectiveness in preventing relapse, particularly among individuals with recurrent depression (Segal et al., 2018). Similarly, physical activity has been associated with moderate reductions in depressive symptoms, although adherence can be challenging.</w:t>
      </w:r>
    </w:p>
    <w:p w14:paraId="3DB38A4E" w14:textId="23009049"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Social prescribing, promoted within NHS policy, aims to address the determinants of mental health by connecting individuals with community resources. While conceptually appealing, its evidence base remains relatively underdeveloped, and its effectiveness may vary depending on local service availability (Bickerdike et al., 2017).</w:t>
      </w:r>
    </w:p>
    <w:p w14:paraId="2BCDAD9A"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Critical Evaluation</w:t>
      </w:r>
    </w:p>
    <w:p w14:paraId="0C89A991"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Overall, treatment approaches for depressive disorder in the UK reflect a well-established but inherently constrained system, shaped by the interaction of clinical evidence, policy frameworks, and resource limitations.</w:t>
      </w:r>
    </w:p>
    <w:p w14:paraId="183AD122" w14:textId="52DF7D8B"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lastRenderedPageBreak/>
        <w:t>Pharmacological treatments offer accessible and often effective symptom relief but are underpinned by contested theoretical assumptions and concerns regarding overuse. Psychological therapies provide valuable benefits but are limited by issues of accessibility, standardisation, and an individualised focus that may overlook broader determinants.</w:t>
      </w:r>
    </w:p>
    <w:p w14:paraId="2375B455"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The NHS framework, while grounded in principles of universal care, continues to face challenges related to capacity, inequality, and efficiency, which directly impact treatment outcomes. NICE guidelines provide a robust evidence base; however, their implementation in practice is often constrained by systemic pressures.</w:t>
      </w:r>
    </w:p>
    <w:p w14:paraId="7593F672"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Taken together, these factors suggest that while current treatment approaches are effective for many individuals, they may not fully address the complex and multifactorial nature of depression. A shift towards more integrated, person-centred, and socially informed models of care may be necessary to improve both clinical outcomes and patient experience.</w:t>
      </w:r>
    </w:p>
    <w:p w14:paraId="63DDC6EF" w14:textId="77777777" w:rsidR="00070B2E" w:rsidRPr="006D6620" w:rsidRDefault="00070B2E" w:rsidP="006D6620">
      <w:pPr>
        <w:spacing w:line="360" w:lineRule="auto"/>
        <w:rPr>
          <w:rFonts w:ascii="Arial" w:hAnsi="Arial" w:cs="Arial"/>
          <w:sz w:val="22"/>
          <w:szCs w:val="22"/>
        </w:rPr>
      </w:pPr>
    </w:p>
    <w:p w14:paraId="6BAAD458" w14:textId="77777777" w:rsidR="00070B2E" w:rsidRPr="006D6620" w:rsidRDefault="00070B2E" w:rsidP="006D6620">
      <w:pPr>
        <w:spacing w:line="360" w:lineRule="auto"/>
        <w:rPr>
          <w:rFonts w:ascii="Arial" w:hAnsi="Arial" w:cs="Arial"/>
          <w:b/>
          <w:bCs/>
          <w:sz w:val="22"/>
          <w:szCs w:val="22"/>
        </w:rPr>
      </w:pPr>
      <w:r w:rsidRPr="00070B2E">
        <w:rPr>
          <w:rFonts w:ascii="Arial" w:hAnsi="Arial" w:cs="Arial"/>
          <w:b/>
          <w:bCs/>
          <w:sz w:val="22"/>
          <w:szCs w:val="22"/>
        </w:rPr>
        <w:t>Rehabilitation and Long-Term Management</w:t>
      </w:r>
    </w:p>
    <w:p w14:paraId="75E36ED5"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ICD-11 highlights the importance of functional recovery and ongoing management (WHO, 2019). In the UK, NICE guidance (2022) supports relapse prevention through maintenance therapy, follow-up psychological support, and patient self-management. However, relapse remains common, with over half of patients experiencing recurrence (Burcusa and Iacono, 2007).</w:t>
      </w:r>
    </w:p>
    <w:p w14:paraId="311FDBBD"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Social reintegration—return to work, education, and community participation—is challenging due to stigma, social withdrawal, and reduced functioning. NHS programmes, social prescribing, and third-sector organisations such as Mind, Rethink Mental Illness, and Samaritans provide critical support but reflect gaps in statutory services (Bickerdike et al., 2017).</w:t>
      </w:r>
    </w:p>
    <w:p w14:paraId="2E3DACF7"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The Mental Health Act (1983, amended 2007) allows compulsory treatment, balancing safety with patient rights, yet raises ethical concerns, particularly for marginalised groups (Care Quality Commission, 2022). While the NHS Long Term Plan (2019) promotes recovery-oriented care, implementation is uneven, constrained by workforce shortages and resource limitations (Slade et al., 2014).</w:t>
      </w:r>
    </w:p>
    <w:p w14:paraId="0BEA8C41" w14:textId="7058CF86" w:rsidR="00070B2E" w:rsidRPr="00070B2E" w:rsidRDefault="00070B2E" w:rsidP="006D6620">
      <w:pPr>
        <w:spacing w:line="360" w:lineRule="auto"/>
        <w:rPr>
          <w:rFonts w:ascii="Arial" w:hAnsi="Arial" w:cs="Arial"/>
          <w:sz w:val="22"/>
          <w:szCs w:val="22"/>
        </w:rPr>
      </w:pPr>
    </w:p>
    <w:p w14:paraId="40136152" w14:textId="77777777" w:rsidR="00070B2E" w:rsidRPr="006D6620" w:rsidRDefault="00070B2E" w:rsidP="006D6620">
      <w:pPr>
        <w:spacing w:line="360" w:lineRule="auto"/>
        <w:rPr>
          <w:rFonts w:ascii="Arial" w:hAnsi="Arial" w:cs="Arial"/>
          <w:b/>
          <w:bCs/>
          <w:sz w:val="22"/>
          <w:szCs w:val="22"/>
        </w:rPr>
      </w:pPr>
      <w:r w:rsidRPr="00070B2E">
        <w:rPr>
          <w:rFonts w:ascii="Arial" w:hAnsi="Arial" w:cs="Arial"/>
          <w:b/>
          <w:bCs/>
          <w:sz w:val="22"/>
          <w:szCs w:val="22"/>
        </w:rPr>
        <w:t>Current Debates and Emerging Issues</w:t>
      </w:r>
    </w:p>
    <w:p w14:paraId="1B87A025"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lastRenderedPageBreak/>
        <w:t>Classification and treatment of depression remain contested. Critics argue ICD-11’s symptom-based categories may obscure heterogeneity and underlying mechanisms (Fried, 2017). The dominance of pharmacological and CBT approaches reflects a reductionist perspective, often neglecting socio-economic determinants (Pilgrim and Rogers, 2014).</w:t>
      </w:r>
    </w:p>
    <w:p w14:paraId="3D176E34"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Neurodivergent perspectives challenge traditional frameworks, emphasising variability rather than pathology. While valuable for understanding individual differences, there is a risk that reinterpreting depressive symptoms as “non-pathological” could limit access to support. UK policies, including the NHS Long Term Plan and the Equality Act 2010, aim to improve access and reduce discrimination, yet inequalities and stigma persist (ACAS, 2022; The King’s Fund, 2023). ICD-11 revisions improve flexibility but remain incremental, maintaining categorical diagnosis.</w:t>
      </w:r>
    </w:p>
    <w:p w14:paraId="4D2DE932" w14:textId="6A278EC4" w:rsidR="00070B2E" w:rsidRPr="00070B2E" w:rsidRDefault="00070B2E" w:rsidP="006D6620">
      <w:pPr>
        <w:spacing w:line="360" w:lineRule="auto"/>
        <w:rPr>
          <w:rFonts w:ascii="Arial" w:hAnsi="Arial" w:cs="Arial"/>
          <w:sz w:val="22"/>
          <w:szCs w:val="22"/>
        </w:rPr>
      </w:pPr>
    </w:p>
    <w:p w14:paraId="7557FA9A" w14:textId="77777777" w:rsidR="00070B2E" w:rsidRPr="00070B2E" w:rsidRDefault="00070B2E" w:rsidP="006D6620">
      <w:pPr>
        <w:spacing w:line="360" w:lineRule="auto"/>
        <w:rPr>
          <w:rFonts w:ascii="Arial" w:hAnsi="Arial" w:cs="Arial"/>
          <w:b/>
          <w:bCs/>
          <w:sz w:val="22"/>
          <w:szCs w:val="22"/>
        </w:rPr>
      </w:pPr>
      <w:r w:rsidRPr="00070B2E">
        <w:rPr>
          <w:rFonts w:ascii="Arial" w:hAnsi="Arial" w:cs="Arial"/>
          <w:b/>
          <w:bCs/>
          <w:sz w:val="22"/>
          <w:szCs w:val="22"/>
        </w:rPr>
        <w:t>Policy and Legal Framework</w:t>
      </w:r>
    </w:p>
    <w:p w14:paraId="4B35E52C"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Mental health care in the UK is governed by a combination of legislation and policy frameworks. The Mental Health Act 1983 remains central, enabling involuntary treatment where necessary. While it ensures safety, it raises concerns regarding coercion and patient rights, particularly for marginalised groups.</w:t>
      </w:r>
    </w:p>
    <w:p w14:paraId="6DA5B34E"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The Care Act 2014 emphasises well-being, prevention, and personalised care, promoting integration between health and social services. However, implementation is often constrained by resource limitations, reducing its practical impact.</w:t>
      </w:r>
    </w:p>
    <w:p w14:paraId="08DCADE0"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Overall, while UK legislation provides a strong framework for protecting individuals with depression, gaps between policy and practice persist, particularly in access to services and funding.</w:t>
      </w:r>
    </w:p>
    <w:p w14:paraId="15072BA4"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pict w14:anchorId="580397B9">
          <v:rect id="_x0000_i1027" style="width:0;height:1.5pt" o:hralign="center" o:hrstd="t" o:hr="t" fillcolor="#a0a0a0" stroked="f"/>
        </w:pict>
      </w:r>
    </w:p>
    <w:p w14:paraId="4F21EE12" w14:textId="77777777" w:rsidR="00070B2E" w:rsidRPr="00070B2E" w:rsidRDefault="00070B2E" w:rsidP="006D6620">
      <w:pPr>
        <w:spacing w:line="360" w:lineRule="auto"/>
        <w:rPr>
          <w:rFonts w:ascii="Arial" w:hAnsi="Arial" w:cs="Arial"/>
          <w:b/>
          <w:bCs/>
          <w:sz w:val="22"/>
          <w:szCs w:val="22"/>
        </w:rPr>
      </w:pPr>
      <w:r w:rsidRPr="00070B2E">
        <w:rPr>
          <w:rFonts w:ascii="Arial" w:hAnsi="Arial" w:cs="Arial"/>
          <w:b/>
          <w:bCs/>
          <w:sz w:val="22"/>
          <w:szCs w:val="22"/>
        </w:rPr>
        <w:t>UK Data and Statistical Evidence</w:t>
      </w:r>
    </w:p>
    <w:p w14:paraId="63B70AEB"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Depression represents a significant public health issue in the UK. The Office for National Statistics (ONS, 2022) reports that approximately 16% of adults experience moderate to severe depressive symptoms, reflecting increased prevalence since the COVID-19 pandemic.</w:t>
      </w:r>
    </w:p>
    <w:p w14:paraId="002AC62C"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NHS Digital (2023) highlights rising antidepressant prescribing rates, suggesting increased reliance on pharmacological treatment. However, this may also indicate limited access to psychological therapies.</w:t>
      </w:r>
    </w:p>
    <w:p w14:paraId="04012F93"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lastRenderedPageBreak/>
        <w:t>Waiting times remain a key challenge, with NHS England (2023) reporting delays in accessing mental health services. Socio-economic disparities are evident, with higher rates of depression among disadvantaged groups (Public Health England, 2019), reinforcing the role of structural inequalities.</w:t>
      </w:r>
    </w:p>
    <w:p w14:paraId="3C8AC69D"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pict w14:anchorId="1CE08068">
          <v:rect id="_x0000_i1028" style="width:0;height:1.5pt" o:hralign="center" o:hrstd="t" o:hr="t" fillcolor="#a0a0a0" stroked="f"/>
        </w:pict>
      </w:r>
    </w:p>
    <w:p w14:paraId="32F23D54" w14:textId="77777777" w:rsidR="00070B2E" w:rsidRPr="00070B2E" w:rsidRDefault="00070B2E" w:rsidP="006D6620">
      <w:pPr>
        <w:spacing w:line="360" w:lineRule="auto"/>
        <w:rPr>
          <w:rFonts w:ascii="Arial" w:hAnsi="Arial" w:cs="Arial"/>
          <w:b/>
          <w:bCs/>
          <w:sz w:val="22"/>
          <w:szCs w:val="22"/>
        </w:rPr>
      </w:pPr>
      <w:r w:rsidRPr="00070B2E">
        <w:rPr>
          <w:rFonts w:ascii="Arial" w:hAnsi="Arial" w:cs="Arial"/>
          <w:b/>
          <w:bCs/>
          <w:sz w:val="22"/>
          <w:szCs w:val="22"/>
        </w:rPr>
        <w:t>Recommendations</w:t>
      </w:r>
    </w:p>
    <w:p w14:paraId="12278D5F"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Several improvements are necessary to enhance the management of depressive disorder in the UK.</w:t>
      </w:r>
    </w:p>
    <w:p w14:paraId="12671E6D"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Firstly, diagnosis should adopt a more holistic and dimensional approach, improving validity and reducing overdiagnosis. Secondly, increased funding is required to expand access to psychological therapies and reduce waiting times, in line with NICE (2022) guidance.</w:t>
      </w:r>
    </w:p>
    <w:p w14:paraId="1906F5D2" w14:textId="77777777" w:rsidR="00070B2E" w:rsidRPr="00070B2E" w:rsidRDefault="00070B2E" w:rsidP="006D6620">
      <w:pPr>
        <w:spacing w:line="360" w:lineRule="auto"/>
        <w:rPr>
          <w:rFonts w:ascii="Arial" w:hAnsi="Arial" w:cs="Arial"/>
          <w:sz w:val="22"/>
          <w:szCs w:val="22"/>
        </w:rPr>
      </w:pPr>
      <w:r w:rsidRPr="00070B2E">
        <w:rPr>
          <w:rFonts w:ascii="Arial" w:hAnsi="Arial" w:cs="Arial"/>
          <w:sz w:val="22"/>
          <w:szCs w:val="22"/>
        </w:rPr>
        <w:t>Thirdly, greater emphasis should be placed on preventative and community-based interventions, supported by stronger evidence. Reform of the Mental Health Act should prioritise patient autonomy and reduce inequalities.</w:t>
      </w:r>
    </w:p>
    <w:p w14:paraId="3B1131EF" w14:textId="77777777" w:rsidR="00070B2E" w:rsidRPr="006D6620" w:rsidRDefault="00070B2E" w:rsidP="006D6620">
      <w:pPr>
        <w:spacing w:line="360" w:lineRule="auto"/>
        <w:rPr>
          <w:rFonts w:ascii="Arial" w:hAnsi="Arial" w:cs="Arial"/>
          <w:sz w:val="22"/>
          <w:szCs w:val="22"/>
        </w:rPr>
      </w:pPr>
      <w:r w:rsidRPr="00070B2E">
        <w:rPr>
          <w:rFonts w:ascii="Arial" w:hAnsi="Arial" w:cs="Arial"/>
          <w:sz w:val="22"/>
          <w:szCs w:val="22"/>
        </w:rPr>
        <w:t>Finally, improved implementation of the Equality Act (2010) is needed to support individuals in the workplace and reduce stigma.</w:t>
      </w:r>
    </w:p>
    <w:p w14:paraId="407A1268" w14:textId="77777777" w:rsidR="006D6620" w:rsidRPr="006D6620" w:rsidRDefault="006D6620" w:rsidP="006D6620">
      <w:pPr>
        <w:spacing w:line="360" w:lineRule="auto"/>
        <w:rPr>
          <w:rFonts w:ascii="Arial" w:hAnsi="Arial" w:cs="Arial"/>
          <w:b/>
          <w:bCs/>
          <w:sz w:val="22"/>
          <w:szCs w:val="22"/>
        </w:rPr>
      </w:pPr>
      <w:r w:rsidRPr="006D6620">
        <w:rPr>
          <w:rFonts w:ascii="Arial" w:hAnsi="Arial" w:cs="Arial"/>
          <w:b/>
          <w:bCs/>
          <w:sz w:val="22"/>
          <w:szCs w:val="22"/>
        </w:rPr>
        <w:t>Conclusion</w:t>
      </w:r>
    </w:p>
    <w:p w14:paraId="26210277"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Depressive disorder remains a prevalent, disabling, and complex condition, with diagnosis and treatment shaped by UK-specific clinical, social, and policy frameworks. Pharmacological and psychological interventions are effective for many but often fail to address social determinants, relapse risk, and long-term functional recovery. Rehabilitation, legal frameworks, and community-based support are essential but inconsistently implemented. Future research should explore integrated biopsychosocial approaches, neurodivergent perspectives, and innovative community interventions. NHS reforms and policy developments, including expansion of psychological services and Equality Act implementation, offer opportunities to improve accessibility, equity, and outcomes, though sustainable funding remains critical.</w:t>
      </w:r>
    </w:p>
    <w:p w14:paraId="7DBB4B6E" w14:textId="77777777" w:rsidR="006D6620" w:rsidRPr="006D6620" w:rsidRDefault="006D6620" w:rsidP="006D6620">
      <w:pPr>
        <w:spacing w:line="360" w:lineRule="auto"/>
        <w:rPr>
          <w:rFonts w:ascii="Arial" w:hAnsi="Arial" w:cs="Arial"/>
          <w:sz w:val="22"/>
          <w:szCs w:val="22"/>
        </w:rPr>
      </w:pPr>
    </w:p>
    <w:p w14:paraId="068D729E" w14:textId="77777777" w:rsidR="006D6620" w:rsidRPr="006D6620" w:rsidRDefault="006D6620" w:rsidP="006D6620">
      <w:pPr>
        <w:spacing w:line="360" w:lineRule="auto"/>
        <w:rPr>
          <w:rFonts w:ascii="Arial" w:hAnsi="Arial" w:cs="Arial"/>
          <w:sz w:val="22"/>
          <w:szCs w:val="22"/>
        </w:rPr>
      </w:pPr>
    </w:p>
    <w:p w14:paraId="7DA447A1" w14:textId="77777777" w:rsidR="006D6620" w:rsidRPr="006D6620" w:rsidRDefault="006D6620" w:rsidP="006D6620">
      <w:pPr>
        <w:spacing w:line="360" w:lineRule="auto"/>
        <w:rPr>
          <w:rFonts w:ascii="Arial" w:hAnsi="Arial" w:cs="Arial"/>
          <w:sz w:val="22"/>
          <w:szCs w:val="22"/>
        </w:rPr>
      </w:pPr>
    </w:p>
    <w:p w14:paraId="4B280A89" w14:textId="77777777" w:rsidR="006D6620" w:rsidRPr="006D6620" w:rsidRDefault="006D6620" w:rsidP="006D6620">
      <w:pPr>
        <w:spacing w:line="360" w:lineRule="auto"/>
        <w:rPr>
          <w:rFonts w:ascii="Arial" w:hAnsi="Arial" w:cs="Arial"/>
          <w:sz w:val="22"/>
          <w:szCs w:val="22"/>
        </w:rPr>
      </w:pPr>
    </w:p>
    <w:p w14:paraId="751FCAF3" w14:textId="6D88CD3F" w:rsidR="006D6620" w:rsidRPr="006D6620" w:rsidRDefault="006D6620" w:rsidP="006D6620">
      <w:pPr>
        <w:spacing w:line="360" w:lineRule="auto"/>
        <w:rPr>
          <w:rFonts w:ascii="Arial" w:hAnsi="Arial" w:cs="Arial"/>
          <w:b/>
          <w:bCs/>
          <w:sz w:val="22"/>
          <w:szCs w:val="22"/>
        </w:rPr>
      </w:pPr>
      <w:r w:rsidRPr="006D6620">
        <w:rPr>
          <w:rFonts w:ascii="Arial" w:hAnsi="Arial" w:cs="Arial"/>
          <w:b/>
          <w:bCs/>
          <w:sz w:val="22"/>
          <w:szCs w:val="22"/>
        </w:rPr>
        <w:lastRenderedPageBreak/>
        <w:t>Reference list</w:t>
      </w:r>
    </w:p>
    <w:p w14:paraId="2DB6B709" w14:textId="309B9D50"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ACAS. (2022) </w:t>
      </w:r>
      <w:r w:rsidRPr="006D6620">
        <w:rPr>
          <w:rFonts w:ascii="Arial" w:hAnsi="Arial" w:cs="Arial"/>
          <w:i/>
          <w:iCs/>
          <w:sz w:val="22"/>
          <w:szCs w:val="22"/>
        </w:rPr>
        <w:t>Mental health in the workplace: Guidance for employers</w:t>
      </w:r>
      <w:r w:rsidRPr="006D6620">
        <w:rPr>
          <w:rFonts w:ascii="Arial" w:hAnsi="Arial" w:cs="Arial"/>
          <w:sz w:val="22"/>
          <w:szCs w:val="22"/>
        </w:rPr>
        <w:t xml:space="preserve">. London: Advisory, Conciliation and Arbitration Service. Available at: </w:t>
      </w:r>
      <w:hyperlink r:id="rId7" w:history="1">
        <w:r w:rsidRPr="006D6620">
          <w:rPr>
            <w:rStyle w:val="Hyperlink"/>
            <w:rFonts w:ascii="Arial" w:hAnsi="Arial" w:cs="Arial"/>
            <w:sz w:val="22"/>
            <w:szCs w:val="22"/>
          </w:rPr>
          <w:t>https://www.acas.org.uk/mental-health</w:t>
        </w:r>
      </w:hyperlink>
      <w:r w:rsidRPr="006D6620">
        <w:rPr>
          <w:rFonts w:ascii="Arial" w:hAnsi="Arial" w:cs="Arial"/>
          <w:sz w:val="22"/>
          <w:szCs w:val="22"/>
        </w:rPr>
        <w:t xml:space="preserve"> </w:t>
      </w:r>
      <w:r w:rsidRPr="006D6620">
        <w:rPr>
          <w:rFonts w:ascii="Arial" w:hAnsi="Arial" w:cs="Arial"/>
          <w:sz w:val="22"/>
          <w:szCs w:val="22"/>
        </w:rPr>
        <w:t xml:space="preserve"> (Accessed: 24 March 2026).</w:t>
      </w:r>
    </w:p>
    <w:p w14:paraId="55989A7A"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American Psychiatric Association. (2013) </w:t>
      </w:r>
      <w:r w:rsidRPr="006D6620">
        <w:rPr>
          <w:rFonts w:ascii="Arial" w:hAnsi="Arial" w:cs="Arial"/>
          <w:i/>
          <w:iCs/>
          <w:sz w:val="22"/>
          <w:szCs w:val="22"/>
        </w:rPr>
        <w:t>Diagnostic and Statistical Manual of Mental Disorders</w:t>
      </w:r>
      <w:r w:rsidRPr="006D6620">
        <w:rPr>
          <w:rFonts w:ascii="Arial" w:hAnsi="Arial" w:cs="Arial"/>
          <w:sz w:val="22"/>
          <w:szCs w:val="22"/>
        </w:rPr>
        <w:t xml:space="preserve"> (5th ed.). Arlington, VA: APA.</w:t>
      </w:r>
    </w:p>
    <w:p w14:paraId="5A6B1BBA"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Barkham, M., Saxon, D., Bewick, B., et al. (2021) ‘The Improving Access to Psychological Therapies (IAPT) programme: progress and challenges’, </w:t>
      </w:r>
      <w:r w:rsidRPr="006D6620">
        <w:rPr>
          <w:rFonts w:ascii="Arial" w:hAnsi="Arial" w:cs="Arial"/>
          <w:i/>
          <w:iCs/>
          <w:sz w:val="22"/>
          <w:szCs w:val="22"/>
        </w:rPr>
        <w:t>Behaviour Research and Therapy</w:t>
      </w:r>
      <w:r w:rsidRPr="006D6620">
        <w:rPr>
          <w:rFonts w:ascii="Arial" w:hAnsi="Arial" w:cs="Arial"/>
          <w:sz w:val="22"/>
          <w:szCs w:val="22"/>
        </w:rPr>
        <w:t>, 144, 103901.</w:t>
      </w:r>
    </w:p>
    <w:p w14:paraId="5A138D81"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Bickerdike, L., Booth, A., Wilson, P. M., Farley, K. and Wright, K. (2017) ‘Social prescribing: Less rhetoric and more reality. A systematic review of the evidence’, </w:t>
      </w:r>
      <w:r w:rsidRPr="006D6620">
        <w:rPr>
          <w:rFonts w:ascii="Arial" w:hAnsi="Arial" w:cs="Arial"/>
          <w:i/>
          <w:iCs/>
          <w:sz w:val="22"/>
          <w:szCs w:val="22"/>
        </w:rPr>
        <w:t>BMJ Open</w:t>
      </w:r>
      <w:r w:rsidRPr="006D6620">
        <w:rPr>
          <w:rFonts w:ascii="Arial" w:hAnsi="Arial" w:cs="Arial"/>
          <w:sz w:val="22"/>
          <w:szCs w:val="22"/>
        </w:rPr>
        <w:t>, 7(4), e013384.</w:t>
      </w:r>
    </w:p>
    <w:p w14:paraId="3B286D06"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Bower, P. and Gilbody, S. (2005) ‘Stepped care in psychological therapies: Access, effectiveness and efficiency. Narrative literature review’, </w:t>
      </w:r>
      <w:r w:rsidRPr="006D6620">
        <w:rPr>
          <w:rFonts w:ascii="Arial" w:hAnsi="Arial" w:cs="Arial"/>
          <w:i/>
          <w:iCs/>
          <w:sz w:val="22"/>
          <w:szCs w:val="22"/>
        </w:rPr>
        <w:t>British Journal of Psychiatry</w:t>
      </w:r>
      <w:r w:rsidRPr="006D6620">
        <w:rPr>
          <w:rFonts w:ascii="Arial" w:hAnsi="Arial" w:cs="Arial"/>
          <w:sz w:val="22"/>
          <w:szCs w:val="22"/>
        </w:rPr>
        <w:t>, 186, pp.11–17.</w:t>
      </w:r>
    </w:p>
    <w:p w14:paraId="18EB4CE2"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Burcusa, S. L. and Iacono, W. G. (2007) ‘Risk for recurrence in depression’, </w:t>
      </w:r>
      <w:r w:rsidRPr="006D6620">
        <w:rPr>
          <w:rFonts w:ascii="Arial" w:hAnsi="Arial" w:cs="Arial"/>
          <w:i/>
          <w:iCs/>
          <w:sz w:val="22"/>
          <w:szCs w:val="22"/>
        </w:rPr>
        <w:t>Clinical Psychology Review</w:t>
      </w:r>
      <w:r w:rsidRPr="006D6620">
        <w:rPr>
          <w:rFonts w:ascii="Arial" w:hAnsi="Arial" w:cs="Arial"/>
          <w:sz w:val="22"/>
          <w:szCs w:val="22"/>
        </w:rPr>
        <w:t>, 27(8), pp.959–985.</w:t>
      </w:r>
    </w:p>
    <w:p w14:paraId="15F13B71" w14:textId="0B3C1718"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Care Quality Commission. (2022) </w:t>
      </w:r>
      <w:r w:rsidRPr="006D6620">
        <w:rPr>
          <w:rFonts w:ascii="Arial" w:hAnsi="Arial" w:cs="Arial"/>
          <w:i/>
          <w:iCs/>
          <w:sz w:val="22"/>
          <w:szCs w:val="22"/>
        </w:rPr>
        <w:t>The state of health care and adult social care in England 2021/22</w:t>
      </w:r>
      <w:r w:rsidRPr="006D6620">
        <w:rPr>
          <w:rFonts w:ascii="Arial" w:hAnsi="Arial" w:cs="Arial"/>
          <w:sz w:val="22"/>
          <w:szCs w:val="22"/>
        </w:rPr>
        <w:t xml:space="preserve">. London: CQC. Available at: </w:t>
      </w:r>
      <w:hyperlink r:id="rId8" w:history="1">
        <w:r w:rsidRPr="006D6620">
          <w:rPr>
            <w:rStyle w:val="Hyperlink"/>
            <w:rFonts w:ascii="Arial" w:hAnsi="Arial" w:cs="Arial"/>
            <w:sz w:val="22"/>
            <w:szCs w:val="22"/>
          </w:rPr>
          <w:t>https://www.cqc.org.uk/publications/major-report/state-health-care-adult-social-care-england-2021-22</w:t>
        </w:r>
      </w:hyperlink>
      <w:r w:rsidRPr="006D6620">
        <w:rPr>
          <w:rFonts w:ascii="Arial" w:hAnsi="Arial" w:cs="Arial"/>
          <w:sz w:val="22"/>
          <w:szCs w:val="22"/>
        </w:rPr>
        <w:t xml:space="preserve"> </w:t>
      </w:r>
      <w:r w:rsidRPr="006D6620">
        <w:rPr>
          <w:rFonts w:ascii="Arial" w:hAnsi="Arial" w:cs="Arial"/>
          <w:sz w:val="22"/>
          <w:szCs w:val="22"/>
        </w:rPr>
        <w:t xml:space="preserve"> (Accessed: 2</w:t>
      </w:r>
      <w:r w:rsidRPr="006D6620">
        <w:rPr>
          <w:rFonts w:ascii="Arial" w:hAnsi="Arial" w:cs="Arial"/>
          <w:sz w:val="22"/>
          <w:szCs w:val="22"/>
        </w:rPr>
        <w:t>2</w:t>
      </w:r>
      <w:r w:rsidRPr="006D6620">
        <w:rPr>
          <w:rFonts w:ascii="Arial" w:hAnsi="Arial" w:cs="Arial"/>
          <w:sz w:val="22"/>
          <w:szCs w:val="22"/>
        </w:rPr>
        <w:t xml:space="preserve"> March 2026).</w:t>
      </w:r>
    </w:p>
    <w:p w14:paraId="62822083"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Davies, J., Read, J., &amp; Moncrieff, J. (2019) ‘A systematic review into the long-term effects of antidepressants’, </w:t>
      </w:r>
      <w:r w:rsidRPr="006D6620">
        <w:rPr>
          <w:rFonts w:ascii="Arial" w:hAnsi="Arial" w:cs="Arial"/>
          <w:i/>
          <w:iCs/>
          <w:sz w:val="22"/>
          <w:szCs w:val="22"/>
        </w:rPr>
        <w:t>Therapeutic Advances in Psychopharmacology</w:t>
      </w:r>
      <w:r w:rsidRPr="006D6620">
        <w:rPr>
          <w:rFonts w:ascii="Arial" w:hAnsi="Arial" w:cs="Arial"/>
          <w:sz w:val="22"/>
          <w:szCs w:val="22"/>
        </w:rPr>
        <w:t>, 9, 204512531985283.</w:t>
      </w:r>
    </w:p>
    <w:p w14:paraId="35261FDA"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Fried, E. I. (2017) ‘The 52 symptoms of major depression: Lack of content overlap among seven common depression scales’, </w:t>
      </w:r>
      <w:r w:rsidRPr="006D6620">
        <w:rPr>
          <w:rFonts w:ascii="Arial" w:hAnsi="Arial" w:cs="Arial"/>
          <w:i/>
          <w:iCs/>
          <w:sz w:val="22"/>
          <w:szCs w:val="22"/>
        </w:rPr>
        <w:t>Journal of Affective Disorders</w:t>
      </w:r>
      <w:r w:rsidRPr="006D6620">
        <w:rPr>
          <w:rFonts w:ascii="Arial" w:hAnsi="Arial" w:cs="Arial"/>
          <w:sz w:val="22"/>
          <w:szCs w:val="22"/>
        </w:rPr>
        <w:t>, 208, pp.191–197.</w:t>
      </w:r>
    </w:p>
    <w:p w14:paraId="12A0B501"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Horwitz, A. V. and Wakefield, J. C. (2007) </w:t>
      </w:r>
      <w:r w:rsidRPr="006D6620">
        <w:rPr>
          <w:rFonts w:ascii="Arial" w:hAnsi="Arial" w:cs="Arial"/>
          <w:i/>
          <w:iCs/>
          <w:sz w:val="22"/>
          <w:szCs w:val="22"/>
        </w:rPr>
        <w:t>The Loss of Sadness: How Psychiatry Transformed Normal Sorrow into Depressive Disorder</w:t>
      </w:r>
      <w:r w:rsidRPr="006D6620">
        <w:rPr>
          <w:rFonts w:ascii="Arial" w:hAnsi="Arial" w:cs="Arial"/>
          <w:sz w:val="22"/>
          <w:szCs w:val="22"/>
        </w:rPr>
        <w:t>. New York: Oxford University Press.</w:t>
      </w:r>
    </w:p>
    <w:p w14:paraId="3A4CB3CA"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Kirsch, I. (2019) </w:t>
      </w:r>
      <w:r w:rsidRPr="006D6620">
        <w:rPr>
          <w:rFonts w:ascii="Arial" w:hAnsi="Arial" w:cs="Arial"/>
          <w:i/>
          <w:iCs/>
          <w:sz w:val="22"/>
          <w:szCs w:val="22"/>
        </w:rPr>
        <w:t>The Emperor’s New Drugs: Exploding the Antidepressant Myth</w:t>
      </w:r>
      <w:r w:rsidRPr="006D6620">
        <w:rPr>
          <w:rFonts w:ascii="Arial" w:hAnsi="Arial" w:cs="Arial"/>
          <w:sz w:val="22"/>
          <w:szCs w:val="22"/>
        </w:rPr>
        <w:t>. London: Basic Books.</w:t>
      </w:r>
    </w:p>
    <w:p w14:paraId="2B9A30B7" w14:textId="1E744CF6"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Mental Health Foundation. (2024) </w:t>
      </w:r>
      <w:r w:rsidRPr="006D6620">
        <w:rPr>
          <w:rFonts w:ascii="Arial" w:hAnsi="Arial" w:cs="Arial"/>
          <w:i/>
          <w:iCs/>
          <w:sz w:val="22"/>
          <w:szCs w:val="22"/>
        </w:rPr>
        <w:t>Statistics on mental health in the UK</w:t>
      </w:r>
      <w:r w:rsidRPr="006D6620">
        <w:rPr>
          <w:rFonts w:ascii="Arial" w:hAnsi="Arial" w:cs="Arial"/>
          <w:sz w:val="22"/>
          <w:szCs w:val="22"/>
        </w:rPr>
        <w:t xml:space="preserve">. London: MHF. Available at: </w:t>
      </w:r>
      <w:hyperlink r:id="rId9" w:history="1">
        <w:r w:rsidRPr="006D6620">
          <w:rPr>
            <w:rStyle w:val="Hyperlink"/>
            <w:rFonts w:ascii="Arial" w:hAnsi="Arial" w:cs="Arial"/>
            <w:sz w:val="22"/>
            <w:szCs w:val="22"/>
          </w:rPr>
          <w:t>https://www.mentalhealth.org.uk/statistics</w:t>
        </w:r>
      </w:hyperlink>
      <w:r w:rsidRPr="006D6620">
        <w:rPr>
          <w:rFonts w:ascii="Arial" w:hAnsi="Arial" w:cs="Arial"/>
          <w:sz w:val="22"/>
          <w:szCs w:val="22"/>
        </w:rPr>
        <w:t xml:space="preserve"> </w:t>
      </w:r>
      <w:r w:rsidRPr="006D6620">
        <w:rPr>
          <w:rFonts w:ascii="Arial" w:hAnsi="Arial" w:cs="Arial"/>
          <w:sz w:val="22"/>
          <w:szCs w:val="22"/>
        </w:rPr>
        <w:t xml:space="preserve"> (Accessed: 2</w:t>
      </w:r>
      <w:r w:rsidRPr="006D6620">
        <w:rPr>
          <w:rFonts w:ascii="Arial" w:hAnsi="Arial" w:cs="Arial"/>
          <w:sz w:val="22"/>
          <w:szCs w:val="22"/>
        </w:rPr>
        <w:t>3</w:t>
      </w:r>
      <w:r w:rsidRPr="006D6620">
        <w:rPr>
          <w:rFonts w:ascii="Arial" w:hAnsi="Arial" w:cs="Arial"/>
          <w:sz w:val="22"/>
          <w:szCs w:val="22"/>
        </w:rPr>
        <w:t xml:space="preserve"> March 2026).</w:t>
      </w:r>
    </w:p>
    <w:p w14:paraId="554B9846"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lastRenderedPageBreak/>
        <w:t xml:space="preserve">Middleton, H., Khandaker, G., and David, A. S. (2020) ‘Primary care management of depression in the UK: Trends and challenges’, </w:t>
      </w:r>
      <w:r w:rsidRPr="006D6620">
        <w:rPr>
          <w:rFonts w:ascii="Arial" w:hAnsi="Arial" w:cs="Arial"/>
          <w:i/>
          <w:iCs/>
          <w:sz w:val="22"/>
          <w:szCs w:val="22"/>
        </w:rPr>
        <w:t>Journal of Mental Health</w:t>
      </w:r>
      <w:r w:rsidRPr="006D6620">
        <w:rPr>
          <w:rFonts w:ascii="Arial" w:hAnsi="Arial" w:cs="Arial"/>
          <w:sz w:val="22"/>
          <w:szCs w:val="22"/>
        </w:rPr>
        <w:t>, 29(6), pp.677–684.</w:t>
      </w:r>
    </w:p>
    <w:p w14:paraId="501D8D52"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Moncrieff, J., Cooper, R., Stockmann, T., Amendola, S., Hengartner, M. P., and Horowitz, M. A. (2022) ‘The serotonin theory of depression: A systematic umbrella review of the evidence’, </w:t>
      </w:r>
      <w:r w:rsidRPr="006D6620">
        <w:rPr>
          <w:rFonts w:ascii="Arial" w:hAnsi="Arial" w:cs="Arial"/>
          <w:i/>
          <w:iCs/>
          <w:sz w:val="22"/>
          <w:szCs w:val="22"/>
        </w:rPr>
        <w:t>Molecular Psychiatry</w:t>
      </w:r>
      <w:r w:rsidRPr="006D6620">
        <w:rPr>
          <w:rFonts w:ascii="Arial" w:hAnsi="Arial" w:cs="Arial"/>
          <w:sz w:val="22"/>
          <w:szCs w:val="22"/>
        </w:rPr>
        <w:t>, 27, pp.1920–1936.</w:t>
      </w:r>
    </w:p>
    <w:p w14:paraId="18C35F1A" w14:textId="15F3C3BE"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NHS Digital. (2023) </w:t>
      </w:r>
      <w:r w:rsidRPr="006D6620">
        <w:rPr>
          <w:rFonts w:ascii="Arial" w:hAnsi="Arial" w:cs="Arial"/>
          <w:i/>
          <w:iCs/>
          <w:sz w:val="22"/>
          <w:szCs w:val="22"/>
        </w:rPr>
        <w:t>Prescriptions dispensed in the community, England 2022</w:t>
      </w:r>
      <w:r w:rsidRPr="006D6620">
        <w:rPr>
          <w:rFonts w:ascii="Arial" w:hAnsi="Arial" w:cs="Arial"/>
          <w:sz w:val="22"/>
          <w:szCs w:val="22"/>
        </w:rPr>
        <w:t xml:space="preserve">. Leeds: NHS Digital. Available at: </w:t>
      </w:r>
      <w:hyperlink r:id="rId10" w:tgtFrame="_new" w:history="1">
        <w:r w:rsidRPr="006D6620">
          <w:rPr>
            <w:rStyle w:val="Hyperlink"/>
            <w:rFonts w:ascii="Arial" w:hAnsi="Arial" w:cs="Arial"/>
            <w:sz w:val="22"/>
            <w:szCs w:val="22"/>
          </w:rPr>
          <w:t>https://digital.nhs.uk/data-and-information/publications/statistical/prescriptions-dispensed-in-the-community</w:t>
        </w:r>
      </w:hyperlink>
      <w:r w:rsidRPr="006D6620">
        <w:rPr>
          <w:rFonts w:ascii="Arial" w:hAnsi="Arial" w:cs="Arial"/>
          <w:sz w:val="22"/>
          <w:szCs w:val="22"/>
        </w:rPr>
        <w:t xml:space="preserve"> (Accessed: 2</w:t>
      </w:r>
      <w:r w:rsidRPr="006D6620">
        <w:rPr>
          <w:rFonts w:ascii="Arial" w:hAnsi="Arial" w:cs="Arial"/>
          <w:sz w:val="22"/>
          <w:szCs w:val="22"/>
        </w:rPr>
        <w:t>3</w:t>
      </w:r>
      <w:r w:rsidRPr="006D6620">
        <w:rPr>
          <w:rFonts w:ascii="Arial" w:hAnsi="Arial" w:cs="Arial"/>
          <w:sz w:val="22"/>
          <w:szCs w:val="22"/>
        </w:rPr>
        <w:t xml:space="preserve"> March 2026).</w:t>
      </w:r>
    </w:p>
    <w:p w14:paraId="1A2439E5"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NHS England. (2019) </w:t>
      </w:r>
      <w:r w:rsidRPr="006D6620">
        <w:rPr>
          <w:rFonts w:ascii="Arial" w:hAnsi="Arial" w:cs="Arial"/>
          <w:i/>
          <w:iCs/>
          <w:sz w:val="22"/>
          <w:szCs w:val="22"/>
        </w:rPr>
        <w:t>The NHS Long Term Plan</w:t>
      </w:r>
      <w:r w:rsidRPr="006D6620">
        <w:rPr>
          <w:rFonts w:ascii="Arial" w:hAnsi="Arial" w:cs="Arial"/>
          <w:sz w:val="22"/>
          <w:szCs w:val="22"/>
        </w:rPr>
        <w:t xml:space="preserve">. London: NHS England. Available at: </w:t>
      </w:r>
      <w:hyperlink r:id="rId11" w:tgtFrame="_new" w:history="1">
        <w:r w:rsidRPr="006D6620">
          <w:rPr>
            <w:rStyle w:val="Hyperlink"/>
            <w:rFonts w:ascii="Arial" w:hAnsi="Arial" w:cs="Arial"/>
            <w:sz w:val="22"/>
            <w:szCs w:val="22"/>
          </w:rPr>
          <w:t>https://www.longtermplan.nhs.uk</w:t>
        </w:r>
      </w:hyperlink>
      <w:r w:rsidRPr="006D6620">
        <w:rPr>
          <w:rFonts w:ascii="Arial" w:hAnsi="Arial" w:cs="Arial"/>
          <w:sz w:val="22"/>
          <w:szCs w:val="22"/>
        </w:rPr>
        <w:t xml:space="preserve"> (Accessed: 24 March 2026).</w:t>
      </w:r>
    </w:p>
    <w:p w14:paraId="7ACDCAAC" w14:textId="13B0E8BE"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NHS England. (2023) </w:t>
      </w:r>
      <w:r w:rsidRPr="006D6620">
        <w:rPr>
          <w:rFonts w:ascii="Arial" w:hAnsi="Arial" w:cs="Arial"/>
          <w:i/>
          <w:iCs/>
          <w:sz w:val="22"/>
          <w:szCs w:val="22"/>
        </w:rPr>
        <w:t>Waiting times for mental health services</w:t>
      </w:r>
      <w:r w:rsidRPr="006D6620">
        <w:rPr>
          <w:rFonts w:ascii="Arial" w:hAnsi="Arial" w:cs="Arial"/>
          <w:sz w:val="22"/>
          <w:szCs w:val="22"/>
        </w:rPr>
        <w:t xml:space="preserve">. London: NHS England. Available at: </w:t>
      </w:r>
      <w:hyperlink r:id="rId12" w:history="1">
        <w:r w:rsidRPr="006D6620">
          <w:rPr>
            <w:rStyle w:val="Hyperlink"/>
            <w:rFonts w:ascii="Arial" w:hAnsi="Arial" w:cs="Arial"/>
            <w:sz w:val="22"/>
            <w:szCs w:val="22"/>
          </w:rPr>
          <w:t>https://www.england.nhs.uk/statistics/statistical-work-areas/waiting-times</w:t>
        </w:r>
      </w:hyperlink>
      <w:r w:rsidRPr="006D6620">
        <w:rPr>
          <w:rFonts w:ascii="Arial" w:hAnsi="Arial" w:cs="Arial"/>
          <w:sz w:val="22"/>
          <w:szCs w:val="22"/>
        </w:rPr>
        <w:t xml:space="preserve"> </w:t>
      </w:r>
      <w:r w:rsidRPr="006D6620">
        <w:rPr>
          <w:rFonts w:ascii="Arial" w:hAnsi="Arial" w:cs="Arial"/>
          <w:sz w:val="22"/>
          <w:szCs w:val="22"/>
        </w:rPr>
        <w:t>/ (Accessed: 2</w:t>
      </w:r>
      <w:r w:rsidRPr="006D6620">
        <w:rPr>
          <w:rFonts w:ascii="Arial" w:hAnsi="Arial" w:cs="Arial"/>
          <w:sz w:val="22"/>
          <w:szCs w:val="22"/>
        </w:rPr>
        <w:t>2</w:t>
      </w:r>
      <w:r w:rsidRPr="006D6620">
        <w:rPr>
          <w:rFonts w:ascii="Arial" w:hAnsi="Arial" w:cs="Arial"/>
          <w:sz w:val="22"/>
          <w:szCs w:val="22"/>
        </w:rPr>
        <w:t xml:space="preserve"> March 2026).</w:t>
      </w:r>
    </w:p>
    <w:p w14:paraId="43E52970" w14:textId="712C34A2"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NICE. (2022) </w:t>
      </w:r>
      <w:r w:rsidRPr="006D6620">
        <w:rPr>
          <w:rFonts w:ascii="Arial" w:hAnsi="Arial" w:cs="Arial"/>
          <w:i/>
          <w:iCs/>
          <w:sz w:val="22"/>
          <w:szCs w:val="22"/>
        </w:rPr>
        <w:t>Depression in adults: Treatment and management</w:t>
      </w:r>
      <w:r w:rsidRPr="006D6620">
        <w:rPr>
          <w:rFonts w:ascii="Arial" w:hAnsi="Arial" w:cs="Arial"/>
          <w:sz w:val="22"/>
          <w:szCs w:val="22"/>
        </w:rPr>
        <w:t xml:space="preserve">. London: National Institute for Health and Care Excellence. Available at: </w:t>
      </w:r>
      <w:hyperlink r:id="rId13" w:tgtFrame="_new" w:history="1">
        <w:r w:rsidRPr="006D6620">
          <w:rPr>
            <w:rStyle w:val="Hyperlink"/>
            <w:rFonts w:ascii="Arial" w:hAnsi="Arial" w:cs="Arial"/>
            <w:sz w:val="22"/>
            <w:szCs w:val="22"/>
          </w:rPr>
          <w:t>https://www.nice.org.uk/guidance/cg90</w:t>
        </w:r>
      </w:hyperlink>
      <w:r w:rsidRPr="006D6620">
        <w:rPr>
          <w:rFonts w:ascii="Arial" w:hAnsi="Arial" w:cs="Arial"/>
          <w:sz w:val="22"/>
          <w:szCs w:val="22"/>
        </w:rPr>
        <w:t xml:space="preserve"> (Accessed: 2</w:t>
      </w:r>
      <w:r w:rsidRPr="006D6620">
        <w:rPr>
          <w:rFonts w:ascii="Arial" w:hAnsi="Arial" w:cs="Arial"/>
          <w:sz w:val="22"/>
          <w:szCs w:val="22"/>
        </w:rPr>
        <w:t>2</w:t>
      </w:r>
      <w:r w:rsidRPr="006D6620">
        <w:rPr>
          <w:rFonts w:ascii="Arial" w:hAnsi="Arial" w:cs="Arial"/>
          <w:sz w:val="22"/>
          <w:szCs w:val="22"/>
        </w:rPr>
        <w:t xml:space="preserve"> March 2026).</w:t>
      </w:r>
    </w:p>
    <w:p w14:paraId="49737864" w14:textId="6A3A1F8C"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ONS. (2022) </w:t>
      </w:r>
      <w:r w:rsidRPr="006D6620">
        <w:rPr>
          <w:rFonts w:ascii="Arial" w:hAnsi="Arial" w:cs="Arial"/>
          <w:i/>
          <w:iCs/>
          <w:sz w:val="22"/>
          <w:szCs w:val="22"/>
        </w:rPr>
        <w:t>Mental health and wellbeing in England: Adult Psychiatric Morbidity Survey 2021</w:t>
      </w:r>
      <w:r w:rsidRPr="006D6620">
        <w:rPr>
          <w:rFonts w:ascii="Arial" w:hAnsi="Arial" w:cs="Arial"/>
          <w:sz w:val="22"/>
          <w:szCs w:val="22"/>
        </w:rPr>
        <w:t xml:space="preserve">. London: Office for National Statistics. Available at: </w:t>
      </w:r>
      <w:hyperlink r:id="rId14" w:history="1">
        <w:r w:rsidRPr="006D6620">
          <w:rPr>
            <w:rStyle w:val="Hyperlink"/>
            <w:rFonts w:ascii="Arial" w:hAnsi="Arial" w:cs="Arial"/>
            <w:sz w:val="22"/>
            <w:szCs w:val="22"/>
          </w:rPr>
          <w:t>https://www.ons.gov.uk/peoplepopulationandcommunity/wellbeing/articles/adultpsychiatricmorbiditysurvey</w:t>
        </w:r>
      </w:hyperlink>
      <w:r w:rsidRPr="006D6620">
        <w:rPr>
          <w:rFonts w:ascii="Arial" w:hAnsi="Arial" w:cs="Arial"/>
          <w:sz w:val="22"/>
          <w:szCs w:val="22"/>
        </w:rPr>
        <w:t xml:space="preserve"> </w:t>
      </w:r>
      <w:r w:rsidRPr="006D6620">
        <w:rPr>
          <w:rFonts w:ascii="Arial" w:hAnsi="Arial" w:cs="Arial"/>
          <w:sz w:val="22"/>
          <w:szCs w:val="22"/>
        </w:rPr>
        <w:t xml:space="preserve"> (Accessed: 2</w:t>
      </w:r>
      <w:r w:rsidRPr="006D6620">
        <w:rPr>
          <w:rFonts w:ascii="Arial" w:hAnsi="Arial" w:cs="Arial"/>
          <w:sz w:val="22"/>
          <w:szCs w:val="22"/>
        </w:rPr>
        <w:t>2</w:t>
      </w:r>
      <w:r w:rsidRPr="006D6620">
        <w:rPr>
          <w:rFonts w:ascii="Arial" w:hAnsi="Arial" w:cs="Arial"/>
          <w:sz w:val="22"/>
          <w:szCs w:val="22"/>
        </w:rPr>
        <w:t xml:space="preserve"> March 2026).</w:t>
      </w:r>
    </w:p>
    <w:p w14:paraId="6DDE71D6"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Pilgrim, D. and Rogers, A. (2014) </w:t>
      </w:r>
      <w:r w:rsidRPr="006D6620">
        <w:rPr>
          <w:rFonts w:ascii="Arial" w:hAnsi="Arial" w:cs="Arial"/>
          <w:i/>
          <w:iCs/>
          <w:sz w:val="22"/>
          <w:szCs w:val="22"/>
        </w:rPr>
        <w:t>Social Psychiatry and Mental Health: Critical Perspectives</w:t>
      </w:r>
      <w:r w:rsidRPr="006D6620">
        <w:rPr>
          <w:rFonts w:ascii="Arial" w:hAnsi="Arial" w:cs="Arial"/>
          <w:sz w:val="22"/>
          <w:szCs w:val="22"/>
        </w:rPr>
        <w:t>. London: Routledge.</w:t>
      </w:r>
    </w:p>
    <w:p w14:paraId="09C212F6" w14:textId="42A3E375"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Public Health England. (2019) </w:t>
      </w:r>
      <w:r w:rsidRPr="006D6620">
        <w:rPr>
          <w:rFonts w:ascii="Arial" w:hAnsi="Arial" w:cs="Arial"/>
          <w:i/>
          <w:iCs/>
          <w:sz w:val="22"/>
          <w:szCs w:val="22"/>
        </w:rPr>
        <w:t>Health inequalities and mental health</w:t>
      </w:r>
      <w:r w:rsidRPr="006D6620">
        <w:rPr>
          <w:rFonts w:ascii="Arial" w:hAnsi="Arial" w:cs="Arial"/>
          <w:sz w:val="22"/>
          <w:szCs w:val="22"/>
        </w:rPr>
        <w:t xml:space="preserve">. London: PHE. Available at: </w:t>
      </w:r>
      <w:hyperlink r:id="rId15" w:history="1">
        <w:r w:rsidRPr="006D6620">
          <w:rPr>
            <w:rStyle w:val="Hyperlink"/>
            <w:rFonts w:ascii="Arial" w:hAnsi="Arial" w:cs="Arial"/>
            <w:sz w:val="22"/>
            <w:szCs w:val="22"/>
          </w:rPr>
          <w:t>https://www.gov.uk/government/publications/health-inequalities-and-mental-health</w:t>
        </w:r>
      </w:hyperlink>
      <w:r w:rsidRPr="006D6620">
        <w:rPr>
          <w:rFonts w:ascii="Arial" w:hAnsi="Arial" w:cs="Arial"/>
          <w:sz w:val="22"/>
          <w:szCs w:val="22"/>
        </w:rPr>
        <w:t xml:space="preserve"> </w:t>
      </w:r>
      <w:r w:rsidRPr="006D6620">
        <w:rPr>
          <w:rFonts w:ascii="Arial" w:hAnsi="Arial" w:cs="Arial"/>
          <w:sz w:val="22"/>
          <w:szCs w:val="22"/>
        </w:rPr>
        <w:t xml:space="preserve"> (Accessed: 24 March 2026).</w:t>
      </w:r>
    </w:p>
    <w:p w14:paraId="755E105A"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Segal, Z. V., Williams, J. M. G., Teasdale, J. D., and Kabat-Zinn, J. (2018) </w:t>
      </w:r>
      <w:r w:rsidRPr="006D6620">
        <w:rPr>
          <w:rFonts w:ascii="Arial" w:hAnsi="Arial" w:cs="Arial"/>
          <w:i/>
          <w:iCs/>
          <w:sz w:val="22"/>
          <w:szCs w:val="22"/>
        </w:rPr>
        <w:t>Mindfulness-Based Cognitive Therapy for Depression</w:t>
      </w:r>
      <w:r w:rsidRPr="006D6620">
        <w:rPr>
          <w:rFonts w:ascii="Arial" w:hAnsi="Arial" w:cs="Arial"/>
          <w:sz w:val="22"/>
          <w:szCs w:val="22"/>
        </w:rPr>
        <w:t xml:space="preserve"> (2nd ed.). New York: Guilford Press.</w:t>
      </w:r>
    </w:p>
    <w:p w14:paraId="34A6343F" w14:textId="77777777"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Slade, M., Amering, M., Farkas, M., Hamilton, B., O’Hagan, M., Panther, G., Perkins, R., Shepherd, G., Tse, S., &amp; Whitley, R. (2014) ‘Uses and abuses of recovery: Implementing recovery-oriented practices in mental health systems’, </w:t>
      </w:r>
      <w:r w:rsidRPr="006D6620">
        <w:rPr>
          <w:rFonts w:ascii="Arial" w:hAnsi="Arial" w:cs="Arial"/>
          <w:i/>
          <w:iCs/>
          <w:sz w:val="22"/>
          <w:szCs w:val="22"/>
        </w:rPr>
        <w:t>World Psychiatry</w:t>
      </w:r>
      <w:r w:rsidRPr="006D6620">
        <w:rPr>
          <w:rFonts w:ascii="Arial" w:hAnsi="Arial" w:cs="Arial"/>
          <w:sz w:val="22"/>
          <w:szCs w:val="22"/>
        </w:rPr>
        <w:t>, 13(1), pp.12–20.</w:t>
      </w:r>
    </w:p>
    <w:p w14:paraId="672F2FEC" w14:textId="0316EB15"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lastRenderedPageBreak/>
        <w:t xml:space="preserve">The King’s Fund. (2023) </w:t>
      </w:r>
      <w:r w:rsidRPr="006D6620">
        <w:rPr>
          <w:rFonts w:ascii="Arial" w:hAnsi="Arial" w:cs="Arial"/>
          <w:i/>
          <w:iCs/>
          <w:sz w:val="22"/>
          <w:szCs w:val="22"/>
        </w:rPr>
        <w:t>Mental health policy in England: Progress and challenges</w:t>
      </w:r>
      <w:r w:rsidRPr="006D6620">
        <w:rPr>
          <w:rFonts w:ascii="Arial" w:hAnsi="Arial" w:cs="Arial"/>
          <w:sz w:val="22"/>
          <w:szCs w:val="22"/>
        </w:rPr>
        <w:t xml:space="preserve">. London: King’s Fund. Available at: </w:t>
      </w:r>
      <w:hyperlink r:id="rId16" w:history="1">
        <w:r w:rsidRPr="006D6620">
          <w:rPr>
            <w:rStyle w:val="Hyperlink"/>
            <w:rFonts w:ascii="Arial" w:hAnsi="Arial" w:cs="Arial"/>
            <w:sz w:val="22"/>
            <w:szCs w:val="22"/>
          </w:rPr>
          <w:t>https://www.kingsfund.org.uk/publications/mental-health-policy-england</w:t>
        </w:r>
      </w:hyperlink>
      <w:r w:rsidRPr="006D6620">
        <w:rPr>
          <w:rFonts w:ascii="Arial" w:hAnsi="Arial" w:cs="Arial"/>
          <w:sz w:val="22"/>
          <w:szCs w:val="22"/>
        </w:rPr>
        <w:t xml:space="preserve"> </w:t>
      </w:r>
      <w:r w:rsidRPr="006D6620">
        <w:rPr>
          <w:rFonts w:ascii="Arial" w:hAnsi="Arial" w:cs="Arial"/>
          <w:sz w:val="22"/>
          <w:szCs w:val="22"/>
        </w:rPr>
        <w:t xml:space="preserve"> (Accessed: 2</w:t>
      </w:r>
      <w:r w:rsidRPr="006D6620">
        <w:rPr>
          <w:rFonts w:ascii="Arial" w:hAnsi="Arial" w:cs="Arial"/>
          <w:sz w:val="22"/>
          <w:szCs w:val="22"/>
        </w:rPr>
        <w:t>3</w:t>
      </w:r>
      <w:r w:rsidRPr="006D6620">
        <w:rPr>
          <w:rFonts w:ascii="Arial" w:hAnsi="Arial" w:cs="Arial"/>
          <w:sz w:val="22"/>
          <w:szCs w:val="22"/>
        </w:rPr>
        <w:t xml:space="preserve"> March 2026).</w:t>
      </w:r>
    </w:p>
    <w:p w14:paraId="184E652D" w14:textId="003109E6" w:rsidR="006D6620" w:rsidRPr="006D6620" w:rsidRDefault="006D6620" w:rsidP="006D6620">
      <w:pPr>
        <w:spacing w:line="360" w:lineRule="auto"/>
        <w:rPr>
          <w:rFonts w:ascii="Arial" w:hAnsi="Arial" w:cs="Arial"/>
          <w:sz w:val="22"/>
          <w:szCs w:val="22"/>
        </w:rPr>
      </w:pPr>
      <w:r w:rsidRPr="006D6620">
        <w:rPr>
          <w:rFonts w:ascii="Arial" w:hAnsi="Arial" w:cs="Arial"/>
          <w:sz w:val="22"/>
          <w:szCs w:val="22"/>
        </w:rPr>
        <w:t xml:space="preserve">World Health Organization. (2019) </w:t>
      </w:r>
      <w:r w:rsidRPr="006D6620">
        <w:rPr>
          <w:rFonts w:ascii="Arial" w:hAnsi="Arial" w:cs="Arial"/>
          <w:i/>
          <w:iCs/>
          <w:sz w:val="22"/>
          <w:szCs w:val="22"/>
        </w:rPr>
        <w:t>International Classification of Diseases (11th ed.)</w:t>
      </w:r>
      <w:r w:rsidRPr="006D6620">
        <w:rPr>
          <w:rFonts w:ascii="Arial" w:hAnsi="Arial" w:cs="Arial"/>
          <w:sz w:val="22"/>
          <w:szCs w:val="22"/>
        </w:rPr>
        <w:t xml:space="preserve">. Geneva: WHO. Available at: </w:t>
      </w:r>
      <w:hyperlink r:id="rId17" w:tgtFrame="_new" w:history="1">
        <w:r w:rsidRPr="006D6620">
          <w:rPr>
            <w:rStyle w:val="Hyperlink"/>
            <w:rFonts w:ascii="Arial" w:hAnsi="Arial" w:cs="Arial"/>
            <w:sz w:val="22"/>
            <w:szCs w:val="22"/>
          </w:rPr>
          <w:t>https://icd.who.int/en</w:t>
        </w:r>
      </w:hyperlink>
      <w:r w:rsidRPr="006D6620">
        <w:rPr>
          <w:rFonts w:ascii="Arial" w:hAnsi="Arial" w:cs="Arial"/>
          <w:sz w:val="22"/>
          <w:szCs w:val="22"/>
        </w:rPr>
        <w:t xml:space="preserve"> (Accessed: 2</w:t>
      </w:r>
      <w:r w:rsidRPr="006D6620">
        <w:rPr>
          <w:rFonts w:ascii="Arial" w:hAnsi="Arial" w:cs="Arial"/>
          <w:sz w:val="22"/>
          <w:szCs w:val="22"/>
        </w:rPr>
        <w:t>3</w:t>
      </w:r>
      <w:r w:rsidRPr="006D6620">
        <w:rPr>
          <w:rFonts w:ascii="Arial" w:hAnsi="Arial" w:cs="Arial"/>
          <w:sz w:val="22"/>
          <w:szCs w:val="22"/>
        </w:rPr>
        <w:t xml:space="preserve"> March 2026).</w:t>
      </w:r>
    </w:p>
    <w:p w14:paraId="39326C84" w14:textId="77777777" w:rsidR="006D6620" w:rsidRPr="006D6620" w:rsidRDefault="006D6620" w:rsidP="006D6620">
      <w:pPr>
        <w:spacing w:line="360" w:lineRule="auto"/>
        <w:rPr>
          <w:rFonts w:ascii="Arial" w:hAnsi="Arial" w:cs="Arial"/>
          <w:sz w:val="22"/>
          <w:szCs w:val="22"/>
        </w:rPr>
      </w:pPr>
    </w:p>
    <w:sectPr w:rsidR="006D6620" w:rsidRPr="006D6620" w:rsidSect="006D66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8D974" w14:textId="77777777" w:rsidR="00EF4456" w:rsidRDefault="00EF4456" w:rsidP="006D6620">
      <w:pPr>
        <w:spacing w:after="0" w:line="240" w:lineRule="auto"/>
      </w:pPr>
      <w:r>
        <w:separator/>
      </w:r>
    </w:p>
  </w:endnote>
  <w:endnote w:type="continuationSeparator" w:id="0">
    <w:p w14:paraId="2EE48018" w14:textId="77777777" w:rsidR="00EF4456" w:rsidRDefault="00EF4456" w:rsidP="006D6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42886" w14:textId="77777777" w:rsidR="00EF4456" w:rsidRDefault="00EF4456" w:rsidP="006D6620">
      <w:pPr>
        <w:spacing w:after="0" w:line="240" w:lineRule="auto"/>
      </w:pPr>
      <w:r>
        <w:separator/>
      </w:r>
    </w:p>
  </w:footnote>
  <w:footnote w:type="continuationSeparator" w:id="0">
    <w:p w14:paraId="0F5E44D9" w14:textId="77777777" w:rsidR="00EF4456" w:rsidRDefault="00EF4456" w:rsidP="006D66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75E59"/>
    <w:multiLevelType w:val="multilevel"/>
    <w:tmpl w:val="808E3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2B4003"/>
    <w:multiLevelType w:val="multilevel"/>
    <w:tmpl w:val="D256A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866EFE"/>
    <w:multiLevelType w:val="multilevel"/>
    <w:tmpl w:val="8D708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9458649">
    <w:abstractNumId w:val="2"/>
  </w:num>
  <w:num w:numId="2" w16cid:durableId="1132554340">
    <w:abstractNumId w:val="1"/>
  </w:num>
  <w:num w:numId="3" w16cid:durableId="940185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F1D"/>
    <w:rsid w:val="00070B2E"/>
    <w:rsid w:val="000F78C6"/>
    <w:rsid w:val="00112A46"/>
    <w:rsid w:val="006D6620"/>
    <w:rsid w:val="007F5F1D"/>
    <w:rsid w:val="00EF4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10144"/>
  <w15:chartTrackingRefBased/>
  <w15:docId w15:val="{E63FE66E-3BFC-4BD9-9276-B3E7F6365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F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5F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5F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5F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5F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5F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F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F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F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F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5F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5F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5F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5F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5F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F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F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F1D"/>
    <w:rPr>
      <w:rFonts w:eastAsiaTheme="majorEastAsia" w:cstheme="majorBidi"/>
      <w:color w:val="272727" w:themeColor="text1" w:themeTint="D8"/>
    </w:rPr>
  </w:style>
  <w:style w:type="paragraph" w:styleId="Title">
    <w:name w:val="Title"/>
    <w:basedOn w:val="Normal"/>
    <w:next w:val="Normal"/>
    <w:link w:val="TitleChar"/>
    <w:uiPriority w:val="10"/>
    <w:qFormat/>
    <w:rsid w:val="007F5F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F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F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F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F1D"/>
    <w:pPr>
      <w:spacing w:before="160"/>
      <w:jc w:val="center"/>
    </w:pPr>
    <w:rPr>
      <w:i/>
      <w:iCs/>
      <w:color w:val="404040" w:themeColor="text1" w:themeTint="BF"/>
    </w:rPr>
  </w:style>
  <w:style w:type="character" w:customStyle="1" w:styleId="QuoteChar">
    <w:name w:val="Quote Char"/>
    <w:basedOn w:val="DefaultParagraphFont"/>
    <w:link w:val="Quote"/>
    <w:uiPriority w:val="29"/>
    <w:rsid w:val="007F5F1D"/>
    <w:rPr>
      <w:i/>
      <w:iCs/>
      <w:color w:val="404040" w:themeColor="text1" w:themeTint="BF"/>
    </w:rPr>
  </w:style>
  <w:style w:type="paragraph" w:styleId="ListParagraph">
    <w:name w:val="List Paragraph"/>
    <w:basedOn w:val="Normal"/>
    <w:uiPriority w:val="34"/>
    <w:qFormat/>
    <w:rsid w:val="007F5F1D"/>
    <w:pPr>
      <w:ind w:left="720"/>
      <w:contextualSpacing/>
    </w:pPr>
  </w:style>
  <w:style w:type="character" w:styleId="IntenseEmphasis">
    <w:name w:val="Intense Emphasis"/>
    <w:basedOn w:val="DefaultParagraphFont"/>
    <w:uiPriority w:val="21"/>
    <w:qFormat/>
    <w:rsid w:val="007F5F1D"/>
    <w:rPr>
      <w:i/>
      <w:iCs/>
      <w:color w:val="0F4761" w:themeColor="accent1" w:themeShade="BF"/>
    </w:rPr>
  </w:style>
  <w:style w:type="paragraph" w:styleId="IntenseQuote">
    <w:name w:val="Intense Quote"/>
    <w:basedOn w:val="Normal"/>
    <w:next w:val="Normal"/>
    <w:link w:val="IntenseQuoteChar"/>
    <w:uiPriority w:val="30"/>
    <w:qFormat/>
    <w:rsid w:val="007F5F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5F1D"/>
    <w:rPr>
      <w:i/>
      <w:iCs/>
      <w:color w:val="0F4761" w:themeColor="accent1" w:themeShade="BF"/>
    </w:rPr>
  </w:style>
  <w:style w:type="character" w:styleId="IntenseReference">
    <w:name w:val="Intense Reference"/>
    <w:basedOn w:val="DefaultParagraphFont"/>
    <w:uiPriority w:val="32"/>
    <w:qFormat/>
    <w:rsid w:val="007F5F1D"/>
    <w:rPr>
      <w:b/>
      <w:bCs/>
      <w:smallCaps/>
      <w:color w:val="0F4761" w:themeColor="accent1" w:themeShade="BF"/>
      <w:spacing w:val="5"/>
    </w:rPr>
  </w:style>
  <w:style w:type="character" w:styleId="Hyperlink">
    <w:name w:val="Hyperlink"/>
    <w:basedOn w:val="DefaultParagraphFont"/>
    <w:uiPriority w:val="99"/>
    <w:unhideWhenUsed/>
    <w:rsid w:val="006D6620"/>
    <w:rPr>
      <w:color w:val="467886" w:themeColor="hyperlink"/>
      <w:u w:val="single"/>
    </w:rPr>
  </w:style>
  <w:style w:type="character" w:styleId="UnresolvedMention">
    <w:name w:val="Unresolved Mention"/>
    <w:basedOn w:val="DefaultParagraphFont"/>
    <w:uiPriority w:val="99"/>
    <w:semiHidden/>
    <w:unhideWhenUsed/>
    <w:rsid w:val="006D6620"/>
    <w:rPr>
      <w:color w:val="605E5C"/>
      <w:shd w:val="clear" w:color="auto" w:fill="E1DFDD"/>
    </w:rPr>
  </w:style>
  <w:style w:type="paragraph" w:styleId="Header">
    <w:name w:val="header"/>
    <w:basedOn w:val="Normal"/>
    <w:link w:val="HeaderChar"/>
    <w:uiPriority w:val="99"/>
    <w:unhideWhenUsed/>
    <w:rsid w:val="006D66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620"/>
  </w:style>
  <w:style w:type="paragraph" w:styleId="Footer">
    <w:name w:val="footer"/>
    <w:basedOn w:val="Normal"/>
    <w:link w:val="FooterChar"/>
    <w:uiPriority w:val="99"/>
    <w:unhideWhenUsed/>
    <w:rsid w:val="006D66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620"/>
  </w:style>
  <w:style w:type="paragraph" w:styleId="NoSpacing">
    <w:name w:val="No Spacing"/>
    <w:link w:val="NoSpacingChar"/>
    <w:uiPriority w:val="1"/>
    <w:qFormat/>
    <w:rsid w:val="006D662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D6620"/>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publications/major-report/state-health-care-adult-social-care-england-2021-22" TargetMode="External"/><Relationship Id="rId13" Type="http://schemas.openxmlformats.org/officeDocument/2006/relationships/hyperlink" Target="https://www.nice.org.uk/guidance/cg9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cas.org.uk/mental-health" TargetMode="External"/><Relationship Id="rId12" Type="http://schemas.openxmlformats.org/officeDocument/2006/relationships/hyperlink" Target="https://www.england.nhs.uk/statistics/statistical-work-areas/waiting-times" TargetMode="External"/><Relationship Id="rId17" Type="http://schemas.openxmlformats.org/officeDocument/2006/relationships/hyperlink" Target="https://icd.who.int/en" TargetMode="External"/><Relationship Id="rId2" Type="http://schemas.openxmlformats.org/officeDocument/2006/relationships/styles" Target="styles.xml"/><Relationship Id="rId16" Type="http://schemas.openxmlformats.org/officeDocument/2006/relationships/hyperlink" Target="https://www.kingsfund.org.uk/publications/mental-health-policy-england"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ngtermplan.nhs.uk" TargetMode="External"/><Relationship Id="rId5" Type="http://schemas.openxmlformats.org/officeDocument/2006/relationships/footnotes" Target="footnotes.xml"/><Relationship Id="rId15" Type="http://schemas.openxmlformats.org/officeDocument/2006/relationships/hyperlink" Target="https://www.gov.uk/government/publications/health-inequalities-and-mental-health" TargetMode="External"/><Relationship Id="rId10" Type="http://schemas.openxmlformats.org/officeDocument/2006/relationships/hyperlink" Target="https://digital.nhs.uk/data-and-information/publications/statistical/prescriptions-dispensed-in-the-community"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www.mentalhealth.org.uk/statistics" TargetMode="External"/><Relationship Id="rId14" Type="http://schemas.openxmlformats.org/officeDocument/2006/relationships/hyperlink" Target="https://www.ons.gov.uk/peoplepopulationandcommunity/wellbeing/articles/adultpsychiatricmorbiditysurve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AEB6C7E1224E9D9ADFA81905B95ADC"/>
        <w:category>
          <w:name w:val="General"/>
          <w:gallery w:val="placeholder"/>
        </w:category>
        <w:types>
          <w:type w:val="bbPlcHdr"/>
        </w:types>
        <w:behaviors>
          <w:behavior w:val="content"/>
        </w:behaviors>
        <w:guid w:val="{CE56577C-5379-454D-817C-767C02A15EC0}"/>
      </w:docPartPr>
      <w:docPartBody>
        <w:p w:rsidR="003333B5" w:rsidRDefault="00E654E8" w:rsidP="00E654E8">
          <w:pPr>
            <w:pStyle w:val="D5AEB6C7E1224E9D9ADFA81905B95ADC"/>
          </w:pPr>
          <w:r>
            <w:rPr>
              <w:rFonts w:asciiTheme="majorHAnsi" w:eastAsiaTheme="majorEastAsia" w:hAnsiTheme="majorHAnsi" w:cstheme="majorBidi"/>
              <w:caps/>
              <w:color w:val="156082" w:themeColor="accent1"/>
              <w:sz w:val="80"/>
              <w:szCs w:val="80"/>
            </w:rPr>
            <w:t>[Document title]</w:t>
          </w:r>
        </w:p>
      </w:docPartBody>
    </w:docPart>
    <w:docPart>
      <w:docPartPr>
        <w:name w:val="D962A208DA884520B9DAE24970D425C9"/>
        <w:category>
          <w:name w:val="General"/>
          <w:gallery w:val="placeholder"/>
        </w:category>
        <w:types>
          <w:type w:val="bbPlcHdr"/>
        </w:types>
        <w:behaviors>
          <w:behavior w:val="content"/>
        </w:behaviors>
        <w:guid w:val="{6F66B264-8E3B-4F21-867C-079C9E62E366}"/>
      </w:docPartPr>
      <w:docPartBody>
        <w:p w:rsidR="003333B5" w:rsidRDefault="00E654E8" w:rsidP="00E654E8">
          <w:pPr>
            <w:pStyle w:val="D962A208DA884520B9DAE24970D425C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4E8"/>
    <w:rsid w:val="00112A46"/>
    <w:rsid w:val="003333B5"/>
    <w:rsid w:val="00E65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AEB6C7E1224E9D9ADFA81905B95ADC">
    <w:name w:val="D5AEB6C7E1224E9D9ADFA81905B95ADC"/>
    <w:rsid w:val="00E654E8"/>
  </w:style>
  <w:style w:type="paragraph" w:customStyle="1" w:styleId="D962A208DA884520B9DAE24970D425C9">
    <w:name w:val="D962A208DA884520B9DAE24970D425C9"/>
    <w:rsid w:val="00E654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TotalTime>
  <Pages>14</Pages>
  <Words>4201</Words>
  <Characters>23948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BMHP6029_BIRM</dc:title>
  <dc:subject>PSYCHOPATHOLOGICAL CLASSIFICATIONS &amp; PROVISIONS</dc:subject>
  <dc:creator>aisha begum</dc:creator>
  <cp:keywords/>
  <dc:description/>
  <cp:lastModifiedBy>aisha begum</cp:lastModifiedBy>
  <cp:revision>1</cp:revision>
  <dcterms:created xsi:type="dcterms:W3CDTF">2026-03-25T09:14:00Z</dcterms:created>
  <dcterms:modified xsi:type="dcterms:W3CDTF">2026-03-25T10:11:00Z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4dc41917-5685-439a-975e-b181f8a0db48</vt:lpwstr>
  </property>
</Properties>
</file>