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CC7C4" w14:textId="77777777" w:rsidR="009A2F16" w:rsidRPr="000C76B3" w:rsidRDefault="009A2F16" w:rsidP="009A2F16">
      <w:pPr>
        <w:spacing w:line="360" w:lineRule="auto"/>
        <w:jc w:val="center"/>
        <w:rPr>
          <w:b/>
          <w:sz w:val="36"/>
        </w:rPr>
      </w:pPr>
    </w:p>
    <w:tbl>
      <w:tblPr>
        <w:tblpPr w:leftFromText="180" w:rightFromText="180" w:vertAnchor="text" w:horzAnchor="margin" w:tblpY="4969"/>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8"/>
        <w:gridCol w:w="6055"/>
      </w:tblGrid>
      <w:tr w:rsidR="009A2F16" w14:paraId="36917DE9" w14:textId="77777777" w:rsidTr="0046642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6188071" w14:textId="77777777" w:rsidR="009A2F16" w:rsidRDefault="009A2F16" w:rsidP="0046642E">
            <w:pPr>
              <w:spacing w:before="120" w:after="120" w:line="360" w:lineRule="auto"/>
              <w:rPr>
                <w:rFonts w:ascii="Tahoma" w:hAnsi="Tahoma" w:cs="Tahoma"/>
                <w:szCs w:val="24"/>
                <w:lang w:val="en-US"/>
              </w:rPr>
            </w:pPr>
            <w:r>
              <w:rPr>
                <w:rFonts w:ascii="Tahoma" w:hAnsi="Tahoma" w:cs="Tahoma"/>
                <w:szCs w:val="24"/>
              </w:rPr>
              <w:t>Assignment Title:</w:t>
            </w:r>
          </w:p>
        </w:tc>
        <w:tc>
          <w:tcPr>
            <w:tcW w:w="6055" w:type="dxa"/>
            <w:tcBorders>
              <w:top w:val="single" w:sz="4" w:space="0" w:color="auto"/>
              <w:left w:val="single" w:sz="4" w:space="0" w:color="auto"/>
              <w:bottom w:val="single" w:sz="4" w:space="0" w:color="auto"/>
              <w:right w:val="single" w:sz="4" w:space="0" w:color="auto"/>
            </w:tcBorders>
          </w:tcPr>
          <w:p w14:paraId="250471E1" w14:textId="77777777" w:rsidR="009A2F16" w:rsidRDefault="009A2F16" w:rsidP="0046642E">
            <w:pPr>
              <w:jc w:val="center"/>
              <w:rPr>
                <w:rFonts w:ascii="Tahoma" w:hAnsi="Tahoma" w:cs="Tahoma"/>
                <w:szCs w:val="24"/>
              </w:rPr>
            </w:pPr>
            <w:r>
              <w:rPr>
                <w:rFonts w:ascii="Tahoma" w:hAnsi="Tahoma" w:cs="Tahoma"/>
                <w:szCs w:val="24"/>
              </w:rPr>
              <w:t xml:space="preserve">Student </w:t>
            </w:r>
            <w:proofErr w:type="spellStart"/>
            <w:r>
              <w:rPr>
                <w:rFonts w:ascii="Tahoma" w:hAnsi="Tahoma" w:cs="Tahoma"/>
                <w:szCs w:val="24"/>
              </w:rPr>
              <w:t>Jurnal</w:t>
            </w:r>
            <w:proofErr w:type="spellEnd"/>
          </w:p>
        </w:tc>
      </w:tr>
      <w:tr w:rsidR="009A2F16" w14:paraId="30EC5C16" w14:textId="77777777" w:rsidTr="0046642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6981DD4" w14:textId="77777777" w:rsidR="009A2F16" w:rsidRDefault="009A2F16" w:rsidP="0046642E">
            <w:pPr>
              <w:spacing w:before="120" w:after="120" w:line="360" w:lineRule="auto"/>
              <w:rPr>
                <w:rFonts w:ascii="Tahoma" w:hAnsi="Tahoma" w:cs="Tahoma"/>
                <w:szCs w:val="24"/>
              </w:rPr>
            </w:pPr>
            <w:r>
              <w:rPr>
                <w:rFonts w:ascii="Tahoma" w:hAnsi="Tahoma" w:cs="Tahoma"/>
                <w:szCs w:val="24"/>
              </w:rPr>
              <w:t>Student Name:</w:t>
            </w:r>
          </w:p>
        </w:tc>
        <w:tc>
          <w:tcPr>
            <w:tcW w:w="6055" w:type="dxa"/>
            <w:tcBorders>
              <w:top w:val="single" w:sz="4" w:space="0" w:color="auto"/>
              <w:left w:val="single" w:sz="4" w:space="0" w:color="auto"/>
              <w:bottom w:val="single" w:sz="4" w:space="0" w:color="auto"/>
              <w:right w:val="single" w:sz="4" w:space="0" w:color="auto"/>
            </w:tcBorders>
          </w:tcPr>
          <w:p w14:paraId="14BCFAC0" w14:textId="648CE6C7" w:rsidR="009A2F16" w:rsidRDefault="009A2F16" w:rsidP="0046642E">
            <w:pPr>
              <w:spacing w:before="120" w:after="120" w:line="360" w:lineRule="auto"/>
              <w:rPr>
                <w:rFonts w:ascii="Tahoma" w:hAnsi="Tahoma" w:cs="Tahoma"/>
                <w:szCs w:val="24"/>
              </w:rPr>
            </w:pPr>
            <w:r>
              <w:rPr>
                <w:rFonts w:ascii="Tahoma" w:hAnsi="Tahoma" w:cs="Tahoma"/>
                <w:szCs w:val="24"/>
              </w:rPr>
              <w:t xml:space="preserve">Iulian </w:t>
            </w:r>
            <w:r>
              <w:rPr>
                <w:rFonts w:ascii="Tahoma" w:hAnsi="Tahoma" w:cs="Tahoma"/>
                <w:szCs w:val="24"/>
              </w:rPr>
              <w:t>Bugaciu</w:t>
            </w:r>
          </w:p>
        </w:tc>
      </w:tr>
      <w:tr w:rsidR="009A2F16" w14:paraId="04708182" w14:textId="77777777" w:rsidTr="0046642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69584A4" w14:textId="77777777" w:rsidR="009A2F16" w:rsidRDefault="009A2F16" w:rsidP="0046642E">
            <w:pPr>
              <w:spacing w:before="120" w:after="120" w:line="360" w:lineRule="auto"/>
              <w:rPr>
                <w:rFonts w:ascii="Tahoma" w:hAnsi="Tahoma" w:cs="Tahoma"/>
                <w:szCs w:val="24"/>
              </w:rPr>
            </w:pPr>
            <w:r>
              <w:rPr>
                <w:rFonts w:ascii="Tahoma" w:hAnsi="Tahoma" w:cs="Tahoma"/>
                <w:szCs w:val="24"/>
              </w:rPr>
              <w:t>Student Number:</w:t>
            </w:r>
          </w:p>
        </w:tc>
        <w:tc>
          <w:tcPr>
            <w:tcW w:w="6055" w:type="dxa"/>
            <w:tcBorders>
              <w:top w:val="single" w:sz="4" w:space="0" w:color="auto"/>
              <w:left w:val="single" w:sz="4" w:space="0" w:color="auto"/>
              <w:bottom w:val="single" w:sz="4" w:space="0" w:color="auto"/>
              <w:right w:val="single" w:sz="4" w:space="0" w:color="auto"/>
            </w:tcBorders>
          </w:tcPr>
          <w:p w14:paraId="610E80CF" w14:textId="11134EF9" w:rsidR="009A2F16" w:rsidRDefault="009A2F16" w:rsidP="0046642E">
            <w:pPr>
              <w:spacing w:before="120" w:after="120" w:line="360" w:lineRule="auto"/>
              <w:rPr>
                <w:rFonts w:ascii="Tahoma" w:hAnsi="Tahoma" w:cs="Tahoma"/>
                <w:szCs w:val="24"/>
              </w:rPr>
            </w:pPr>
            <w:r>
              <w:rPr>
                <w:rFonts w:ascii="Tahoma" w:hAnsi="Tahoma" w:cs="Tahoma"/>
                <w:szCs w:val="24"/>
              </w:rPr>
              <w:t>22</w:t>
            </w:r>
            <w:r>
              <w:rPr>
                <w:rFonts w:ascii="Tahoma" w:hAnsi="Tahoma" w:cs="Tahoma"/>
                <w:szCs w:val="24"/>
              </w:rPr>
              <w:t>29782</w:t>
            </w:r>
          </w:p>
        </w:tc>
      </w:tr>
      <w:tr w:rsidR="009A2F16" w14:paraId="70FD0424" w14:textId="77777777" w:rsidTr="0046642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B2518D0" w14:textId="77777777" w:rsidR="009A2F16" w:rsidRDefault="009A2F16" w:rsidP="0046642E">
            <w:pPr>
              <w:spacing w:before="120" w:after="120" w:line="360" w:lineRule="auto"/>
              <w:rPr>
                <w:rFonts w:ascii="Tahoma" w:hAnsi="Tahoma" w:cs="Tahoma"/>
                <w:szCs w:val="24"/>
              </w:rPr>
            </w:pPr>
            <w:r>
              <w:rPr>
                <w:rFonts w:ascii="Tahoma" w:hAnsi="Tahoma" w:cs="Tahoma"/>
                <w:szCs w:val="24"/>
              </w:rPr>
              <w:t>Module Code:</w:t>
            </w:r>
          </w:p>
        </w:tc>
        <w:tc>
          <w:tcPr>
            <w:tcW w:w="6055" w:type="dxa"/>
            <w:tcBorders>
              <w:top w:val="single" w:sz="4" w:space="0" w:color="auto"/>
              <w:left w:val="single" w:sz="4" w:space="0" w:color="auto"/>
              <w:bottom w:val="single" w:sz="4" w:space="0" w:color="auto"/>
              <w:right w:val="single" w:sz="4" w:space="0" w:color="auto"/>
            </w:tcBorders>
          </w:tcPr>
          <w:p w14:paraId="0935D36F" w14:textId="77777777" w:rsidR="009A2F16" w:rsidRDefault="009A2F16" w:rsidP="0046642E">
            <w:pPr>
              <w:spacing w:before="120" w:after="120" w:line="360" w:lineRule="auto"/>
              <w:rPr>
                <w:rFonts w:ascii="Tahoma" w:hAnsi="Tahoma" w:cs="Tahoma"/>
                <w:szCs w:val="24"/>
              </w:rPr>
            </w:pPr>
            <w:r>
              <w:rPr>
                <w:rFonts w:ascii="Tahoma" w:hAnsi="Tahoma" w:cs="Tahoma"/>
                <w:szCs w:val="24"/>
              </w:rPr>
              <w:t>BMIH 4002</w:t>
            </w:r>
          </w:p>
        </w:tc>
      </w:tr>
      <w:tr w:rsidR="009A2F16" w14:paraId="6CCC0779" w14:textId="77777777" w:rsidTr="0046642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594C979" w14:textId="77777777" w:rsidR="009A2F16" w:rsidRDefault="009A2F16" w:rsidP="0046642E">
            <w:pPr>
              <w:spacing w:before="120" w:after="120" w:line="360" w:lineRule="auto"/>
              <w:rPr>
                <w:rFonts w:ascii="Tahoma" w:hAnsi="Tahoma" w:cs="Tahoma"/>
                <w:szCs w:val="24"/>
              </w:rPr>
            </w:pPr>
            <w:r>
              <w:rPr>
                <w:rFonts w:ascii="Tahoma" w:hAnsi="Tahoma" w:cs="Tahoma"/>
                <w:szCs w:val="24"/>
              </w:rPr>
              <w:t>Module Title:</w:t>
            </w:r>
          </w:p>
        </w:tc>
        <w:tc>
          <w:tcPr>
            <w:tcW w:w="6055" w:type="dxa"/>
            <w:tcBorders>
              <w:top w:val="single" w:sz="4" w:space="0" w:color="auto"/>
              <w:left w:val="single" w:sz="4" w:space="0" w:color="auto"/>
              <w:bottom w:val="single" w:sz="4" w:space="0" w:color="auto"/>
              <w:right w:val="single" w:sz="4" w:space="0" w:color="auto"/>
            </w:tcBorders>
          </w:tcPr>
          <w:p w14:paraId="2801EC1E" w14:textId="1513E5D1" w:rsidR="009A2F16" w:rsidRDefault="009A2F16" w:rsidP="0046642E">
            <w:pPr>
              <w:spacing w:before="120" w:after="120" w:line="360" w:lineRule="auto"/>
              <w:rPr>
                <w:rFonts w:ascii="Tahoma" w:hAnsi="Tahoma" w:cs="Tahoma"/>
                <w:szCs w:val="24"/>
              </w:rPr>
            </w:pPr>
            <w:r>
              <w:rPr>
                <w:rFonts w:ascii="Tahoma" w:hAnsi="Tahoma" w:cs="Tahoma"/>
                <w:szCs w:val="24"/>
              </w:rPr>
              <w:t>Food and Beverage</w:t>
            </w:r>
            <w:r>
              <w:rPr>
                <w:rFonts w:ascii="Tahoma" w:hAnsi="Tahoma" w:cs="Tahoma"/>
                <w:szCs w:val="24"/>
              </w:rPr>
              <w:t xml:space="preserve"> Operations</w:t>
            </w:r>
          </w:p>
        </w:tc>
      </w:tr>
      <w:tr w:rsidR="009A2F16" w14:paraId="1263B747" w14:textId="77777777" w:rsidTr="0046642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A479F38" w14:textId="77777777" w:rsidR="009A2F16" w:rsidRDefault="009A2F16" w:rsidP="0046642E">
            <w:pPr>
              <w:spacing w:before="120" w:after="120" w:line="360" w:lineRule="auto"/>
              <w:rPr>
                <w:rFonts w:ascii="Tahoma" w:hAnsi="Tahoma" w:cs="Tahoma"/>
                <w:szCs w:val="24"/>
              </w:rPr>
            </w:pPr>
            <w:r>
              <w:rPr>
                <w:rFonts w:ascii="Tahoma" w:hAnsi="Tahoma" w:cs="Tahoma"/>
                <w:szCs w:val="24"/>
              </w:rPr>
              <w:t>Lecturer Name:</w:t>
            </w:r>
          </w:p>
        </w:tc>
        <w:tc>
          <w:tcPr>
            <w:tcW w:w="6055" w:type="dxa"/>
            <w:tcBorders>
              <w:top w:val="single" w:sz="4" w:space="0" w:color="auto"/>
              <w:left w:val="single" w:sz="4" w:space="0" w:color="auto"/>
              <w:bottom w:val="single" w:sz="4" w:space="0" w:color="auto"/>
              <w:right w:val="single" w:sz="4" w:space="0" w:color="auto"/>
            </w:tcBorders>
          </w:tcPr>
          <w:p w14:paraId="58B427B2" w14:textId="173B9BA6" w:rsidR="009A2F16" w:rsidRDefault="009A2F16" w:rsidP="0046642E">
            <w:pPr>
              <w:spacing w:before="120" w:after="120" w:line="360" w:lineRule="auto"/>
              <w:rPr>
                <w:rFonts w:ascii="Tahoma" w:hAnsi="Tahoma" w:cs="Tahoma"/>
                <w:szCs w:val="24"/>
              </w:rPr>
            </w:pPr>
            <w:proofErr w:type="spellStart"/>
            <w:r>
              <w:rPr>
                <w:rFonts w:ascii="Tahoma" w:hAnsi="Tahoma" w:cs="Tahoma"/>
                <w:szCs w:val="24"/>
              </w:rPr>
              <w:t>Jaliya</w:t>
            </w:r>
            <w:proofErr w:type="spellEnd"/>
            <w:r>
              <w:rPr>
                <w:rFonts w:ascii="Tahoma" w:hAnsi="Tahoma" w:cs="Tahoma"/>
                <w:szCs w:val="24"/>
              </w:rPr>
              <w:t xml:space="preserve"> De Silva</w:t>
            </w:r>
          </w:p>
        </w:tc>
      </w:tr>
      <w:tr w:rsidR="009A2F16" w14:paraId="6C139ABB" w14:textId="77777777" w:rsidTr="0046642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67AC994" w14:textId="77777777" w:rsidR="009A2F16" w:rsidRDefault="009A2F16" w:rsidP="0046642E">
            <w:pPr>
              <w:spacing w:before="120" w:after="120" w:line="360" w:lineRule="auto"/>
              <w:rPr>
                <w:rFonts w:ascii="Tahoma" w:hAnsi="Tahoma" w:cs="Tahoma"/>
                <w:szCs w:val="24"/>
              </w:rPr>
            </w:pPr>
            <w:r>
              <w:rPr>
                <w:rFonts w:ascii="Tahoma" w:hAnsi="Tahoma" w:cs="Tahoma"/>
                <w:szCs w:val="24"/>
              </w:rPr>
              <w:t>Assignment Wordcount:</w:t>
            </w:r>
          </w:p>
        </w:tc>
        <w:tc>
          <w:tcPr>
            <w:tcW w:w="6055" w:type="dxa"/>
            <w:tcBorders>
              <w:top w:val="single" w:sz="4" w:space="0" w:color="auto"/>
              <w:left w:val="single" w:sz="4" w:space="0" w:color="auto"/>
              <w:bottom w:val="single" w:sz="4" w:space="0" w:color="auto"/>
              <w:right w:val="single" w:sz="4" w:space="0" w:color="auto"/>
            </w:tcBorders>
            <w:hideMark/>
          </w:tcPr>
          <w:p w14:paraId="7F9401BD" w14:textId="0E652DB7" w:rsidR="009A2F16" w:rsidRDefault="009A2F16" w:rsidP="0046642E">
            <w:pPr>
              <w:spacing w:before="120" w:after="120" w:line="360" w:lineRule="auto"/>
              <w:rPr>
                <w:rFonts w:ascii="Tahoma" w:hAnsi="Tahoma" w:cs="Tahoma"/>
                <w:color w:val="FF0000"/>
                <w:szCs w:val="24"/>
              </w:rPr>
            </w:pPr>
            <w:r>
              <w:rPr>
                <w:rFonts w:ascii="Tahoma" w:hAnsi="Tahoma" w:cs="Tahoma"/>
                <w:color w:val="FF0000"/>
                <w:szCs w:val="24"/>
              </w:rPr>
              <w:t>7</w:t>
            </w:r>
            <w:r>
              <w:rPr>
                <w:rFonts w:ascii="Tahoma" w:hAnsi="Tahoma" w:cs="Tahoma"/>
                <w:color w:val="FF0000"/>
                <w:szCs w:val="24"/>
              </w:rPr>
              <w:t>68</w:t>
            </w:r>
          </w:p>
        </w:tc>
      </w:tr>
    </w:tbl>
    <w:p w14:paraId="4723E780" w14:textId="77777777" w:rsidR="009A2F16" w:rsidRPr="000C76B3" w:rsidRDefault="009A2F16" w:rsidP="009A2F16">
      <w:pPr>
        <w:spacing w:line="360" w:lineRule="auto"/>
        <w:jc w:val="center"/>
        <w:rPr>
          <w:sz w:val="28"/>
        </w:rPr>
      </w:pPr>
      <w:r w:rsidRPr="000C76B3">
        <w:rPr>
          <w:sz w:val="28"/>
        </w:rPr>
        <w:t>Does the required skill set of a Food &amp; Beverage employee change, based on the type of business and the type of service that is offered</w:t>
      </w:r>
      <w:r>
        <w:rPr>
          <w:sz w:val="28"/>
        </w:rPr>
        <w:t>?</w:t>
      </w:r>
    </w:p>
    <w:p w14:paraId="4775052C" w14:textId="77777777" w:rsidR="009A2F16" w:rsidRDefault="009A2F16" w:rsidP="009A2F16">
      <w:pPr>
        <w:rPr>
          <w:rFonts w:eastAsia="SimSun" w:cs="Arial"/>
          <w:kern w:val="0"/>
          <w:szCs w:val="24"/>
          <w14:ligatures w14:val="none"/>
        </w:rPr>
      </w:pPr>
      <w:r>
        <w:br w:type="page"/>
      </w:r>
    </w:p>
    <w:p w14:paraId="6F54437F" w14:textId="77777777" w:rsidR="009A2F16" w:rsidRDefault="009A2F16" w:rsidP="009A2F16">
      <w:pPr>
        <w:rPr>
          <w:rFonts w:cs="Arial"/>
          <w:szCs w:val="24"/>
          <w:lang w:eastAsia="zh-CN"/>
        </w:rPr>
      </w:pPr>
    </w:p>
    <w:p w14:paraId="7869524C" w14:textId="77777777" w:rsidR="009A2F16" w:rsidRDefault="009A2F16" w:rsidP="009A2F16">
      <w:r>
        <w:t>In UK, there are different types of restaurants. Based on the structure, employee number and size of the businesses, the organisations differ from each other. For example, Mermaid Cafe and Laila’s Kitchen, these two are restaurants but Mermaid Cafe is a luxurious restaurant and Laila’s Kitchen is a small medium sized business (</w:t>
      </w:r>
      <w:proofErr w:type="spellStart"/>
      <w:r w:rsidRPr="00EA1527">
        <w:t>Boussard</w:t>
      </w:r>
      <w:proofErr w:type="spellEnd"/>
      <w:r w:rsidRPr="00EA1527">
        <w:t>,</w:t>
      </w:r>
      <w:r>
        <w:t xml:space="preserve"> et. al. 2021). </w:t>
      </w:r>
      <w:proofErr w:type="gramStart"/>
      <w:r>
        <w:t>Both of the organisations</w:t>
      </w:r>
      <w:proofErr w:type="gramEnd"/>
      <w:r>
        <w:t xml:space="preserve"> have employees who are involved with preparing foods. But there are some similarities and dissimilarities between their job roles. The essay will be discussed on the social media managers of Mermaid Cafe and Laila’s Kitchen, their significant roles, its comparison and contrast as well. </w:t>
      </w:r>
    </w:p>
    <w:p w14:paraId="7B872245" w14:textId="77777777" w:rsidR="009A2F16" w:rsidRDefault="009A2F16" w:rsidP="009A2F16">
      <w:r>
        <w:t xml:space="preserve">A social media manager has to all the promotional activities as well as connect with the customers. Customers are regarded as the company’s assets. So, the managers of Mermaid Cafe and Laila’s Kitchen are fulfilling their duties in the most effective ways to benefit the business. For becoming a social media manager, a person must have some skills, such extrovert personality, problem solving ability, convincing power, ability to run computer software, knowledge on the promotional tools and strategy making ability etc. The roles are quite similar in Mermaid Cafe and Laila’s Kitchen. But as a small restaurant, Laila’s Kitchen is not that much active on the social media, </w:t>
      </w:r>
      <w:proofErr w:type="gramStart"/>
      <w:r>
        <w:t>whereas,</w:t>
      </w:r>
      <w:proofErr w:type="gramEnd"/>
      <w:r>
        <w:t xml:space="preserve"> Mermaid Cafe’s social media manager is highly promoting the brand by uploading attractive food pictures and videos on YouTube and Facebook channels (</w:t>
      </w:r>
      <w:r w:rsidRPr="00EA1527">
        <w:t>Cousins</w:t>
      </w:r>
      <w:r>
        <w:t xml:space="preserve"> et. al. 2011). The organisation has a target to increase the number of potential customers so that, they are highly emphasising in promoting the organisation’s name.  A social media manage should have the </w:t>
      </w:r>
      <w:proofErr w:type="spellStart"/>
      <w:r>
        <w:t>multi tasking</w:t>
      </w:r>
      <w:proofErr w:type="spellEnd"/>
      <w:r>
        <w:t xml:space="preserve"> skill so that the person can do various kinds of tasks in one row (Davis et al., 2013).</w:t>
      </w:r>
    </w:p>
    <w:p w14:paraId="0A3AAA3B" w14:textId="77777777" w:rsidR="009A2F16" w:rsidRDefault="009A2F16" w:rsidP="009A2F16">
      <w:r>
        <w:t xml:space="preserve">In the case of Mermaid Cafe, which is a large business, the social media manager employs many influencers in order to spread the name of the institution. On the other hand, the management of Laila's Kitchen is solely reliant on the conventional marketing method. The most important factor in attracting consumers is exemplary conduct. </w:t>
      </w:r>
      <w:proofErr w:type="gramStart"/>
      <w:r>
        <w:t>Both of the eateries</w:t>
      </w:r>
      <w:proofErr w:type="gramEnd"/>
      <w:r>
        <w:t xml:space="preserve"> are making an effort to zero in on a certain consumer demographic. </w:t>
      </w:r>
      <w:proofErr w:type="gramStart"/>
      <w:r>
        <w:t>In light of</w:t>
      </w:r>
      <w:proofErr w:type="gramEnd"/>
      <w:r>
        <w:t xml:space="preserve"> this, a variety of different promotional strategies and offers have been developed. In addition, the restaurant is staffed by </w:t>
      </w:r>
      <w:proofErr w:type="gramStart"/>
      <w:r>
        <w:t>a large number of</w:t>
      </w:r>
      <w:proofErr w:type="gramEnd"/>
      <w:r>
        <w:t xml:space="preserve"> skilled chefs who work diligently to provide the patrons with items of the highest possible quality. Business. A person </w:t>
      </w:r>
      <w:proofErr w:type="gramStart"/>
      <w:r>
        <w:t>has to</w:t>
      </w:r>
      <w:proofErr w:type="gramEnd"/>
      <w:r>
        <w:t xml:space="preserve"> have specific talents in order to become a social media manager. Some of these skills include an outgoing personality, the capacity to solve problems, the power to persuade people, the ability to operate computer software, understanding of promotional tools, and the ability to make strategies (Davis, et. al. 2018). Another skill that is necessary is the ability to make strategies. The functions performed by Mermaid Cafe and Laila's Kitchen are comparable. Laila's Kitchen is a tiny restaurant, and as a result, it does not have a strong presence on social media. As a result, it does not get a significant number of reactions from consumers. On the other hand, the social media manager at Mermaid Cafe actively promotes the brand by publishing mouth-watering photographs and videos of cuisine on the restaurant's Facebook and YouTube pages. Because the organization's primary objective is to broaden its pool of prospective clients, it places a high priority on activities that raise awareness of its brand. A person who manages social media should be able to multitask so that they can do many duties in a succession without getting behind (Wood, 2018).</w:t>
      </w:r>
    </w:p>
    <w:p w14:paraId="07A141F9" w14:textId="77777777" w:rsidR="009A2F16" w:rsidRDefault="009A2F16" w:rsidP="009A2F16">
      <w:r>
        <w:t xml:space="preserve">According to my understanding, various job titles can </w:t>
      </w:r>
      <w:proofErr w:type="gramStart"/>
      <w:r>
        <w:t>have an effect on</w:t>
      </w:r>
      <w:proofErr w:type="gramEnd"/>
      <w:r>
        <w:t xml:space="preserve"> the skill set of a Food and Beverage employee as well as the operations of a restaurant. Mermaid </w:t>
      </w:r>
      <w:r>
        <w:lastRenderedPageBreak/>
        <w:t xml:space="preserve">Cafe can attract </w:t>
      </w:r>
      <w:proofErr w:type="gramStart"/>
      <w:r>
        <w:t>a large number of</w:t>
      </w:r>
      <w:proofErr w:type="gramEnd"/>
      <w:r>
        <w:t xml:space="preserve"> clients as a result of the promotional activities it participates in (Johnston, 2012). As the social media manager, the primary emphasis should be on submitting photographs to various social media platforms to ensure that the most recent information is being posted. The consumers' attention is captured, and they show an increased desire to purchase the goods. When a company's social media manager is engaged in active communication with consumers, that company receives a significant increase in the number of prospective customers. That way, a firm can raise its rate of sustainability and continue to be a part of the organisation. In addition, when the social media manager is unable to handle the social media accounts, clients are unable to get any information about the company. Because of this, fewer customers are frequenting the establishments (</w:t>
      </w:r>
      <w:proofErr w:type="spellStart"/>
      <w:r>
        <w:t>Okeiyl</w:t>
      </w:r>
      <w:proofErr w:type="spellEnd"/>
      <w:r>
        <w:t xml:space="preserve"> et al., 1994).</w:t>
      </w:r>
    </w:p>
    <w:p w14:paraId="21E189C5" w14:textId="77777777" w:rsidR="009A2F16" w:rsidRDefault="009A2F16" w:rsidP="009A2F16">
      <w:pPr>
        <w:rPr>
          <w:b/>
        </w:rPr>
      </w:pPr>
    </w:p>
    <w:p w14:paraId="15CEE73A" w14:textId="77777777" w:rsidR="009A2F16" w:rsidRDefault="009A2F16" w:rsidP="009A2F16">
      <w:pPr>
        <w:rPr>
          <w:b/>
        </w:rPr>
      </w:pPr>
    </w:p>
    <w:p w14:paraId="5661AF2E" w14:textId="77777777" w:rsidR="009A2F16" w:rsidRDefault="009A2F16" w:rsidP="009A2F16">
      <w:pPr>
        <w:rPr>
          <w:b/>
        </w:rPr>
      </w:pPr>
    </w:p>
    <w:p w14:paraId="615340CC" w14:textId="77777777" w:rsidR="009A2F16" w:rsidRDefault="009A2F16" w:rsidP="009A2F16">
      <w:pPr>
        <w:rPr>
          <w:b/>
        </w:rPr>
      </w:pPr>
    </w:p>
    <w:p w14:paraId="10BAA9CF" w14:textId="77777777" w:rsidR="009A2F16" w:rsidRDefault="009A2F16" w:rsidP="009A2F16">
      <w:pPr>
        <w:rPr>
          <w:b/>
        </w:rPr>
      </w:pPr>
    </w:p>
    <w:p w14:paraId="00A37C67" w14:textId="77777777" w:rsidR="009A2F16" w:rsidRDefault="009A2F16" w:rsidP="009A2F16">
      <w:pPr>
        <w:rPr>
          <w:b/>
        </w:rPr>
      </w:pPr>
    </w:p>
    <w:p w14:paraId="56EBE96B" w14:textId="77777777" w:rsidR="009A2F16" w:rsidRDefault="009A2F16" w:rsidP="009A2F16">
      <w:pPr>
        <w:rPr>
          <w:b/>
        </w:rPr>
      </w:pPr>
    </w:p>
    <w:p w14:paraId="7FA9304D" w14:textId="77777777" w:rsidR="009A2F16" w:rsidRDefault="009A2F16" w:rsidP="009A2F16">
      <w:pPr>
        <w:rPr>
          <w:b/>
        </w:rPr>
      </w:pPr>
    </w:p>
    <w:p w14:paraId="0BA96322" w14:textId="77777777" w:rsidR="009A2F16" w:rsidRDefault="009A2F16" w:rsidP="009A2F16">
      <w:pPr>
        <w:rPr>
          <w:b/>
        </w:rPr>
      </w:pPr>
    </w:p>
    <w:p w14:paraId="28062EC0" w14:textId="77777777" w:rsidR="009A2F16" w:rsidRDefault="009A2F16" w:rsidP="009A2F16">
      <w:pPr>
        <w:rPr>
          <w:b/>
        </w:rPr>
      </w:pPr>
    </w:p>
    <w:p w14:paraId="721A3CA6" w14:textId="77777777" w:rsidR="009A2F16" w:rsidRDefault="009A2F16" w:rsidP="009A2F16">
      <w:pPr>
        <w:rPr>
          <w:b/>
        </w:rPr>
      </w:pPr>
    </w:p>
    <w:p w14:paraId="50E23F25" w14:textId="77777777" w:rsidR="009A2F16" w:rsidRDefault="009A2F16" w:rsidP="009A2F16">
      <w:pPr>
        <w:rPr>
          <w:b/>
        </w:rPr>
      </w:pPr>
    </w:p>
    <w:p w14:paraId="36F64350" w14:textId="77777777" w:rsidR="009A2F16" w:rsidRDefault="009A2F16" w:rsidP="009A2F16">
      <w:pPr>
        <w:rPr>
          <w:b/>
        </w:rPr>
      </w:pPr>
    </w:p>
    <w:p w14:paraId="144125D2" w14:textId="77777777" w:rsidR="009A2F16" w:rsidRDefault="009A2F16" w:rsidP="009A2F16">
      <w:pPr>
        <w:rPr>
          <w:b/>
        </w:rPr>
      </w:pPr>
    </w:p>
    <w:p w14:paraId="2495CB4A" w14:textId="77777777" w:rsidR="009A2F16" w:rsidRDefault="009A2F16" w:rsidP="009A2F16">
      <w:pPr>
        <w:rPr>
          <w:b/>
        </w:rPr>
      </w:pPr>
    </w:p>
    <w:p w14:paraId="42640701" w14:textId="77777777" w:rsidR="009A2F16" w:rsidRDefault="009A2F16" w:rsidP="009A2F16">
      <w:pPr>
        <w:rPr>
          <w:b/>
        </w:rPr>
      </w:pPr>
    </w:p>
    <w:p w14:paraId="105C91BD" w14:textId="77777777" w:rsidR="009A2F16" w:rsidRDefault="009A2F16" w:rsidP="009A2F16">
      <w:pPr>
        <w:rPr>
          <w:b/>
        </w:rPr>
      </w:pPr>
    </w:p>
    <w:p w14:paraId="6D956306" w14:textId="77777777" w:rsidR="009A2F16" w:rsidRDefault="009A2F16" w:rsidP="009A2F16">
      <w:pPr>
        <w:rPr>
          <w:b/>
        </w:rPr>
      </w:pPr>
    </w:p>
    <w:p w14:paraId="2EB3E11C" w14:textId="77777777" w:rsidR="009A2F16" w:rsidRDefault="009A2F16" w:rsidP="009A2F16">
      <w:pPr>
        <w:rPr>
          <w:b/>
        </w:rPr>
      </w:pPr>
    </w:p>
    <w:p w14:paraId="4FCF64B8" w14:textId="77777777" w:rsidR="009A2F16" w:rsidRDefault="009A2F16" w:rsidP="009A2F16">
      <w:pPr>
        <w:rPr>
          <w:b/>
        </w:rPr>
      </w:pPr>
    </w:p>
    <w:p w14:paraId="5A5FB891" w14:textId="77777777" w:rsidR="009A2F16" w:rsidRDefault="009A2F16" w:rsidP="009A2F16">
      <w:pPr>
        <w:rPr>
          <w:b/>
        </w:rPr>
      </w:pPr>
    </w:p>
    <w:p w14:paraId="00F57223" w14:textId="77777777" w:rsidR="009A2F16" w:rsidRDefault="009A2F16" w:rsidP="009A2F16">
      <w:pPr>
        <w:rPr>
          <w:b/>
        </w:rPr>
      </w:pPr>
    </w:p>
    <w:p w14:paraId="1EE6EFA8" w14:textId="77777777" w:rsidR="009A2F16" w:rsidRDefault="009A2F16" w:rsidP="009A2F16">
      <w:pPr>
        <w:rPr>
          <w:b/>
        </w:rPr>
      </w:pPr>
    </w:p>
    <w:p w14:paraId="2C8235E5" w14:textId="77777777" w:rsidR="009A2F16" w:rsidRDefault="009A2F16" w:rsidP="009A2F16">
      <w:pPr>
        <w:rPr>
          <w:b/>
        </w:rPr>
      </w:pPr>
    </w:p>
    <w:p w14:paraId="1A50FC2F" w14:textId="77777777" w:rsidR="009A2F16" w:rsidRDefault="009A2F16" w:rsidP="009A2F16">
      <w:pPr>
        <w:rPr>
          <w:b/>
        </w:rPr>
      </w:pPr>
    </w:p>
    <w:p w14:paraId="59123EA6" w14:textId="77777777" w:rsidR="009A2F16" w:rsidRDefault="009A2F16" w:rsidP="009A2F16">
      <w:pPr>
        <w:rPr>
          <w:b/>
        </w:rPr>
      </w:pPr>
    </w:p>
    <w:p w14:paraId="506CAB33" w14:textId="2FE75770" w:rsidR="009A2F16" w:rsidRPr="00EA1527" w:rsidRDefault="009A2F16" w:rsidP="009A2F16">
      <w:pPr>
        <w:rPr>
          <w:b/>
        </w:rPr>
      </w:pPr>
      <w:r w:rsidRPr="00EA1527">
        <w:rPr>
          <w:b/>
        </w:rPr>
        <w:t>Re</w:t>
      </w:r>
      <w:r>
        <w:rPr>
          <w:b/>
        </w:rPr>
        <w:t>ferences</w:t>
      </w:r>
    </w:p>
    <w:p w14:paraId="73F090C7" w14:textId="77777777" w:rsidR="009A2F16" w:rsidRPr="00EA1527" w:rsidRDefault="009A2F16" w:rsidP="009A2F16">
      <w:proofErr w:type="spellStart"/>
      <w:r w:rsidRPr="00EA1527">
        <w:t>Boussard</w:t>
      </w:r>
      <w:proofErr w:type="spellEnd"/>
      <w:r w:rsidRPr="00EA1527">
        <w:t>, S (2021) Food and Beverage Management in the Luxury Hotel Industry. New York: Business Expert Press**</w:t>
      </w:r>
    </w:p>
    <w:p w14:paraId="6EEF068B" w14:textId="77777777" w:rsidR="009A2F16" w:rsidRDefault="009A2F16" w:rsidP="009A2F16">
      <w:r w:rsidRPr="00EA1527">
        <w:t xml:space="preserve">Cousins et al. (2011) Food and beverage management: For the hospitality, tourism and event industries. 3rd </w:t>
      </w:r>
      <w:proofErr w:type="spellStart"/>
      <w:r w:rsidRPr="00EA1527">
        <w:t>edn</w:t>
      </w:r>
      <w:proofErr w:type="spellEnd"/>
      <w:r w:rsidRPr="00EA1527">
        <w:t>. Oxford: Goodfellow.</w:t>
      </w:r>
    </w:p>
    <w:p w14:paraId="62DB0432" w14:textId="77777777" w:rsidR="009A2F16" w:rsidRPr="00EA1527" w:rsidRDefault="009A2F16" w:rsidP="009A2F16">
      <w:r w:rsidRPr="006F4C13">
        <w:t xml:space="preserve">Davis, B., Lockwood, A., </w:t>
      </w:r>
      <w:proofErr w:type="spellStart"/>
      <w:r w:rsidRPr="006F4C13">
        <w:t>Pantelidis</w:t>
      </w:r>
      <w:proofErr w:type="spellEnd"/>
      <w:r w:rsidRPr="006F4C13">
        <w:t>, I., &amp; Alcott, P. (2013). </w:t>
      </w:r>
      <w:r w:rsidRPr="006F4C13">
        <w:rPr>
          <w:i/>
          <w:iCs/>
        </w:rPr>
        <w:t>Food and beverage management</w:t>
      </w:r>
      <w:r w:rsidRPr="006F4C13">
        <w:t>. Routledge.</w:t>
      </w:r>
    </w:p>
    <w:p w14:paraId="073CDC31" w14:textId="77777777" w:rsidR="009A2F16" w:rsidRPr="00EA1527" w:rsidRDefault="009A2F16" w:rsidP="009A2F16">
      <w:r w:rsidRPr="00EA1527">
        <w:t xml:space="preserve">Davis, B et al. (2018) Food and Beverage Management. 6 </w:t>
      </w:r>
      <w:r>
        <w:t>ed</w:t>
      </w:r>
      <w:r w:rsidRPr="00EA1527">
        <w:t xml:space="preserve"> London: Routledge</w:t>
      </w:r>
    </w:p>
    <w:p w14:paraId="44D7F81A" w14:textId="77777777" w:rsidR="009A2F16" w:rsidRDefault="009A2F16" w:rsidP="009A2F16">
      <w:r w:rsidRPr="00EA1527">
        <w:t>Johnston, R. (2012) Service operations management: improving service delivery. 4th ed. Harlow, England: Pearson</w:t>
      </w:r>
      <w:r>
        <w:t>.</w:t>
      </w:r>
    </w:p>
    <w:p w14:paraId="2C55CF0B" w14:textId="77777777" w:rsidR="009A2F16" w:rsidRPr="00EA1527" w:rsidRDefault="009A2F16" w:rsidP="009A2F16">
      <w:proofErr w:type="spellStart"/>
      <w:r w:rsidRPr="006F4C13">
        <w:t>Okeiyi</w:t>
      </w:r>
      <w:proofErr w:type="spellEnd"/>
      <w:r w:rsidRPr="006F4C13">
        <w:t xml:space="preserve">, E., Finley, D. and </w:t>
      </w:r>
      <w:proofErr w:type="spellStart"/>
      <w:r w:rsidRPr="006F4C13">
        <w:t>Postel</w:t>
      </w:r>
      <w:proofErr w:type="spellEnd"/>
      <w:r w:rsidRPr="006F4C13">
        <w:t xml:space="preserve">, R.T. </w:t>
      </w:r>
      <w:r>
        <w:t>(</w:t>
      </w:r>
      <w:r w:rsidRPr="006F4C13">
        <w:t>1994</w:t>
      </w:r>
      <w:r>
        <w:t>)</w:t>
      </w:r>
      <w:r w:rsidRPr="006F4C13">
        <w:t xml:space="preserve"> Food and beverage management competencies: Educator, industry, and student perspectives. </w:t>
      </w:r>
      <w:r w:rsidRPr="006F4C13">
        <w:rPr>
          <w:i/>
          <w:iCs/>
        </w:rPr>
        <w:t>Hospitality &amp; Tourism Educator</w:t>
      </w:r>
      <w:r w:rsidRPr="006F4C13">
        <w:t>, </w:t>
      </w:r>
      <w:r w:rsidRPr="006F4C13">
        <w:rPr>
          <w:i/>
          <w:iCs/>
        </w:rPr>
        <w:t>6</w:t>
      </w:r>
      <w:r w:rsidRPr="006F4C13">
        <w:t>(4), pp.37-40.</w:t>
      </w:r>
    </w:p>
    <w:p w14:paraId="72F4AB6A" w14:textId="77777777" w:rsidR="009A2F16" w:rsidRDefault="009A2F16" w:rsidP="009A2F16">
      <w:r w:rsidRPr="00EA1527">
        <w:t>Walker, J (2017) Introduction to Hospitality. Harlow: Pearson Education Limited</w:t>
      </w:r>
    </w:p>
    <w:p w14:paraId="2F60FA38" w14:textId="77777777" w:rsidR="009A2F16" w:rsidRPr="00EA1527" w:rsidRDefault="009A2F16" w:rsidP="009A2F16">
      <w:r w:rsidRPr="006F4C13">
        <w:t>Wood, R. C. (2018). </w:t>
      </w:r>
      <w:r w:rsidRPr="006F4C13">
        <w:rPr>
          <w:i/>
          <w:iCs/>
        </w:rPr>
        <w:t>Strategic questions in food and beverage management</w:t>
      </w:r>
      <w:r w:rsidRPr="006F4C13">
        <w:t>. Routledge.</w:t>
      </w:r>
    </w:p>
    <w:p w14:paraId="366C01CC" w14:textId="77777777" w:rsidR="009A2F16" w:rsidRDefault="009A2F16" w:rsidP="009A2F16"/>
    <w:p w14:paraId="0CE8314F" w14:textId="77777777" w:rsidR="000125E7" w:rsidRDefault="000125E7"/>
    <w:sectPr w:rsidR="000125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573"/>
    <w:rsid w:val="000125E7"/>
    <w:rsid w:val="009A2F16"/>
    <w:rsid w:val="00B73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2136A"/>
  <w15:chartTrackingRefBased/>
  <w15:docId w15:val="{B84F46E4-ADB7-49EC-A187-02273ACB9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F16"/>
    <w:pPr>
      <w:spacing w:line="240" w:lineRule="auto"/>
      <w:jc w:val="both"/>
    </w:pPr>
    <w:rPr>
      <w:rFonts w:ascii="Arial" w:eastAsiaTheme="minorEastAsia" w:hAnsi="Arial"/>
      <w:sz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902</Words>
  <Characters>5143</Characters>
  <Application>Microsoft Office Word</Application>
  <DocSecurity>0</DocSecurity>
  <Lines>42</Lines>
  <Paragraphs>12</Paragraphs>
  <ScaleCrop>false</ScaleCrop>
  <Company/>
  <LinksUpToDate>false</LinksUpToDate>
  <CharactersWithSpaces>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2</cp:revision>
  <dcterms:created xsi:type="dcterms:W3CDTF">2023-05-17T17:28:00Z</dcterms:created>
  <dcterms:modified xsi:type="dcterms:W3CDTF">2023-05-17T17:28:00Z</dcterms:modified>
</cp:coreProperties>
</file>