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CFF79" w14:textId="77777777" w:rsidR="00F134F2" w:rsidRPr="00F134F2" w:rsidRDefault="00F134F2" w:rsidP="00F134F2">
      <w:pPr>
        <w:spacing w:line="360" w:lineRule="auto"/>
        <w:jc w:val="center"/>
        <w:rPr>
          <w:rFonts w:ascii="Arial" w:hAnsi="Arial" w:cs="Arial"/>
          <w:b/>
          <w:bCs/>
          <w:sz w:val="28"/>
          <w:szCs w:val="28"/>
        </w:rPr>
      </w:pPr>
      <w:r w:rsidRPr="00F134F2">
        <w:rPr>
          <w:rFonts w:ascii="Arial" w:hAnsi="Arial" w:cs="Arial"/>
          <w:b/>
          <w:bCs/>
          <w:sz w:val="28"/>
          <w:szCs w:val="28"/>
        </w:rPr>
        <w:t>Personnel Resourcing and Development</w:t>
      </w:r>
    </w:p>
    <w:p w14:paraId="1C31B820" w14:textId="77777777" w:rsidR="00F134F2" w:rsidRPr="00F134F2" w:rsidRDefault="00F134F2" w:rsidP="00F134F2">
      <w:pPr>
        <w:spacing w:line="360" w:lineRule="auto"/>
        <w:jc w:val="center"/>
        <w:rPr>
          <w:rFonts w:ascii="Arial" w:hAnsi="Arial" w:cs="Arial"/>
          <w:b/>
          <w:bCs/>
          <w:sz w:val="28"/>
          <w:szCs w:val="28"/>
        </w:rPr>
      </w:pPr>
      <w:r w:rsidRPr="00F134F2">
        <w:rPr>
          <w:rFonts w:ascii="Arial" w:hAnsi="Arial" w:cs="Arial"/>
          <w:b/>
          <w:bCs/>
          <w:sz w:val="28"/>
          <w:szCs w:val="28"/>
        </w:rPr>
        <w:t>BMIH5005</w:t>
      </w:r>
    </w:p>
    <w:p w14:paraId="3A715E12" w14:textId="77777777" w:rsidR="00F134F2" w:rsidRPr="00F134F2" w:rsidRDefault="00F134F2" w:rsidP="00F134F2">
      <w:pPr>
        <w:spacing w:line="360" w:lineRule="auto"/>
        <w:jc w:val="center"/>
        <w:rPr>
          <w:rFonts w:ascii="Arial" w:hAnsi="Arial" w:cs="Arial"/>
          <w:b/>
          <w:bCs/>
          <w:sz w:val="28"/>
          <w:szCs w:val="28"/>
        </w:rPr>
      </w:pPr>
      <w:r w:rsidRPr="00F134F2">
        <w:rPr>
          <w:rFonts w:ascii="Arial" w:hAnsi="Arial" w:cs="Arial"/>
          <w:b/>
          <w:bCs/>
          <w:sz w:val="28"/>
          <w:szCs w:val="28"/>
        </w:rPr>
        <w:t>Essay</w:t>
      </w:r>
    </w:p>
    <w:p w14:paraId="2A32A617" w14:textId="77777777" w:rsidR="00F134F2" w:rsidRPr="00F134F2" w:rsidRDefault="00F134F2" w:rsidP="00F134F2">
      <w:pPr>
        <w:spacing w:line="360" w:lineRule="auto"/>
        <w:rPr>
          <w:rFonts w:ascii="Arial" w:hAnsi="Arial" w:cs="Arial"/>
          <w:sz w:val="28"/>
          <w:szCs w:val="28"/>
        </w:rPr>
      </w:pPr>
    </w:p>
    <w:p w14:paraId="741A9A1E" w14:textId="77777777" w:rsidR="00F134F2" w:rsidRPr="00F134F2" w:rsidRDefault="00F134F2" w:rsidP="00F134F2">
      <w:pPr>
        <w:spacing w:line="360" w:lineRule="auto"/>
        <w:rPr>
          <w:rFonts w:ascii="Arial" w:hAnsi="Arial" w:cs="Arial"/>
          <w:sz w:val="28"/>
          <w:szCs w:val="28"/>
        </w:rPr>
      </w:pPr>
    </w:p>
    <w:p w14:paraId="3B9761F7" w14:textId="77777777" w:rsidR="00F134F2" w:rsidRPr="00F134F2" w:rsidRDefault="00F134F2" w:rsidP="00F134F2">
      <w:pPr>
        <w:spacing w:line="360" w:lineRule="auto"/>
        <w:rPr>
          <w:rFonts w:ascii="Arial" w:hAnsi="Arial" w:cs="Arial"/>
          <w:b/>
          <w:bCs/>
          <w:sz w:val="28"/>
          <w:szCs w:val="28"/>
        </w:rPr>
      </w:pPr>
      <w:r w:rsidRPr="00F134F2">
        <w:rPr>
          <w:rFonts w:ascii="Arial" w:hAnsi="Arial" w:cs="Arial"/>
          <w:b/>
          <w:bCs/>
          <w:sz w:val="28"/>
          <w:szCs w:val="28"/>
        </w:rPr>
        <w:t>Discuss how the evolution of HRM facilitates the strategic development of an international hotel brand through workforce planning, recruitment and selection.</w:t>
      </w:r>
    </w:p>
    <w:p w14:paraId="39961E51" w14:textId="77777777" w:rsidR="00F134F2" w:rsidRPr="00F134F2" w:rsidRDefault="00F134F2" w:rsidP="00F134F2">
      <w:pPr>
        <w:spacing w:line="360" w:lineRule="auto"/>
        <w:rPr>
          <w:rFonts w:ascii="Arial" w:hAnsi="Arial" w:cs="Arial"/>
          <w:sz w:val="28"/>
          <w:szCs w:val="28"/>
        </w:rPr>
      </w:pPr>
    </w:p>
    <w:p w14:paraId="4F15DE3E" w14:textId="77777777" w:rsidR="00F134F2" w:rsidRPr="00F134F2" w:rsidRDefault="00F134F2" w:rsidP="00F134F2">
      <w:pPr>
        <w:spacing w:line="360" w:lineRule="auto"/>
        <w:rPr>
          <w:rFonts w:ascii="Arial" w:hAnsi="Arial" w:cs="Arial"/>
          <w:sz w:val="28"/>
          <w:szCs w:val="28"/>
        </w:rPr>
      </w:pPr>
    </w:p>
    <w:p w14:paraId="14FBE20B" w14:textId="77777777" w:rsidR="00F134F2" w:rsidRPr="00F134F2" w:rsidRDefault="00F134F2" w:rsidP="00F134F2">
      <w:pPr>
        <w:spacing w:line="360" w:lineRule="auto"/>
        <w:jc w:val="center"/>
        <w:rPr>
          <w:rFonts w:ascii="Arial" w:hAnsi="Arial" w:cs="Arial"/>
          <w:sz w:val="28"/>
          <w:szCs w:val="28"/>
        </w:rPr>
      </w:pPr>
    </w:p>
    <w:p w14:paraId="1E1B7A98" w14:textId="56C7F710" w:rsidR="00F134F2" w:rsidRPr="00F134F2" w:rsidRDefault="00F134F2" w:rsidP="00F134F2">
      <w:pPr>
        <w:spacing w:line="360" w:lineRule="auto"/>
        <w:jc w:val="center"/>
        <w:rPr>
          <w:rFonts w:ascii="Arial" w:hAnsi="Arial" w:cs="Arial"/>
          <w:sz w:val="28"/>
          <w:szCs w:val="28"/>
        </w:rPr>
      </w:pPr>
      <w:r w:rsidRPr="00F134F2">
        <w:rPr>
          <w:rFonts w:ascii="Arial" w:hAnsi="Arial" w:cs="Arial"/>
          <w:sz w:val="28"/>
          <w:szCs w:val="28"/>
        </w:rPr>
        <w:t>Lecturer name:</w:t>
      </w:r>
      <w:r w:rsidR="003C1DB6">
        <w:rPr>
          <w:rFonts w:ascii="Arial" w:hAnsi="Arial" w:cs="Arial"/>
          <w:sz w:val="28"/>
          <w:szCs w:val="28"/>
        </w:rPr>
        <w:t xml:space="preserve"> </w:t>
      </w:r>
      <w:r w:rsidR="00ED5B74">
        <w:rPr>
          <w:rFonts w:ascii="Arial" w:hAnsi="Arial" w:cs="Arial"/>
          <w:sz w:val="28"/>
          <w:szCs w:val="28"/>
        </w:rPr>
        <w:t>He</w:t>
      </w:r>
      <w:r w:rsidR="00BD510A">
        <w:rPr>
          <w:rFonts w:ascii="Arial" w:hAnsi="Arial" w:cs="Arial"/>
          <w:sz w:val="28"/>
          <w:szCs w:val="28"/>
        </w:rPr>
        <w:t>len Lee</w:t>
      </w:r>
    </w:p>
    <w:p w14:paraId="1F3ACE58" w14:textId="6AF826ED" w:rsidR="00F134F2" w:rsidRPr="00F134F2" w:rsidRDefault="00F134F2" w:rsidP="00F134F2">
      <w:pPr>
        <w:spacing w:line="360" w:lineRule="auto"/>
        <w:jc w:val="center"/>
        <w:rPr>
          <w:rFonts w:ascii="Arial" w:hAnsi="Arial" w:cs="Arial"/>
          <w:sz w:val="28"/>
          <w:szCs w:val="28"/>
        </w:rPr>
      </w:pPr>
      <w:r w:rsidRPr="00F134F2">
        <w:rPr>
          <w:rFonts w:ascii="Arial" w:hAnsi="Arial" w:cs="Arial"/>
          <w:sz w:val="28"/>
          <w:szCs w:val="28"/>
        </w:rPr>
        <w:t>Student id:</w:t>
      </w:r>
      <w:r w:rsidR="00913749">
        <w:rPr>
          <w:rFonts w:ascii="Arial" w:hAnsi="Arial" w:cs="Arial"/>
          <w:sz w:val="28"/>
          <w:szCs w:val="28"/>
        </w:rPr>
        <w:t xml:space="preserve"> </w:t>
      </w:r>
      <w:r w:rsidR="00374223">
        <w:rPr>
          <w:rFonts w:ascii="Arial" w:hAnsi="Arial" w:cs="Arial"/>
          <w:sz w:val="28"/>
          <w:szCs w:val="28"/>
        </w:rPr>
        <w:t>2234760</w:t>
      </w:r>
    </w:p>
    <w:p w14:paraId="2E0AD77E" w14:textId="0C858641" w:rsidR="00F134F2" w:rsidRPr="00F134F2" w:rsidRDefault="00F134F2" w:rsidP="00F134F2">
      <w:pPr>
        <w:spacing w:line="360" w:lineRule="auto"/>
        <w:jc w:val="center"/>
        <w:rPr>
          <w:rFonts w:ascii="Arial" w:hAnsi="Arial" w:cs="Arial"/>
          <w:sz w:val="28"/>
          <w:szCs w:val="28"/>
        </w:rPr>
      </w:pPr>
      <w:r w:rsidRPr="00F134F2">
        <w:rPr>
          <w:rFonts w:ascii="Arial" w:hAnsi="Arial" w:cs="Arial"/>
          <w:sz w:val="28"/>
          <w:szCs w:val="28"/>
        </w:rPr>
        <w:t>Student name:</w:t>
      </w:r>
      <w:r w:rsidR="00913749">
        <w:rPr>
          <w:rFonts w:ascii="Arial" w:hAnsi="Arial" w:cs="Arial"/>
          <w:sz w:val="28"/>
          <w:szCs w:val="28"/>
        </w:rPr>
        <w:t xml:space="preserve"> Constantin Alexandru Toma</w:t>
      </w:r>
    </w:p>
    <w:p w14:paraId="51317672" w14:textId="05FDBD75" w:rsidR="00B151A8" w:rsidRDefault="00F134F2" w:rsidP="00F134F2">
      <w:pPr>
        <w:spacing w:line="360" w:lineRule="auto"/>
        <w:jc w:val="center"/>
        <w:rPr>
          <w:rFonts w:ascii="Arial" w:hAnsi="Arial" w:cs="Arial"/>
          <w:sz w:val="28"/>
          <w:szCs w:val="28"/>
        </w:rPr>
      </w:pPr>
      <w:r w:rsidRPr="00F134F2">
        <w:rPr>
          <w:rFonts w:ascii="Arial" w:hAnsi="Arial" w:cs="Arial"/>
          <w:sz w:val="28"/>
          <w:szCs w:val="28"/>
        </w:rPr>
        <w:t>Word count:</w:t>
      </w:r>
      <w:r w:rsidR="00951787">
        <w:rPr>
          <w:rFonts w:ascii="Arial" w:hAnsi="Arial" w:cs="Arial"/>
          <w:sz w:val="28"/>
          <w:szCs w:val="28"/>
        </w:rPr>
        <w:t xml:space="preserve"> 2116</w:t>
      </w:r>
    </w:p>
    <w:p w14:paraId="00753DEF" w14:textId="77777777" w:rsidR="00BD0F34" w:rsidRDefault="00BD0F34" w:rsidP="00F134F2">
      <w:pPr>
        <w:spacing w:line="360" w:lineRule="auto"/>
        <w:jc w:val="center"/>
        <w:rPr>
          <w:rFonts w:ascii="Arial" w:hAnsi="Arial" w:cs="Arial"/>
          <w:sz w:val="28"/>
          <w:szCs w:val="28"/>
        </w:rPr>
      </w:pPr>
    </w:p>
    <w:p w14:paraId="1C15B845" w14:textId="77777777" w:rsidR="00BD0F34" w:rsidRDefault="00BD0F34" w:rsidP="00F134F2">
      <w:pPr>
        <w:spacing w:line="360" w:lineRule="auto"/>
        <w:jc w:val="center"/>
        <w:rPr>
          <w:rFonts w:ascii="Arial" w:hAnsi="Arial" w:cs="Arial"/>
          <w:sz w:val="28"/>
          <w:szCs w:val="28"/>
        </w:rPr>
      </w:pPr>
    </w:p>
    <w:p w14:paraId="3D953C93" w14:textId="77777777" w:rsidR="00BD0F34" w:rsidRDefault="00BD0F34" w:rsidP="00F134F2">
      <w:pPr>
        <w:spacing w:line="360" w:lineRule="auto"/>
        <w:jc w:val="center"/>
        <w:rPr>
          <w:rFonts w:ascii="Arial" w:hAnsi="Arial" w:cs="Arial"/>
          <w:sz w:val="28"/>
          <w:szCs w:val="28"/>
        </w:rPr>
      </w:pPr>
    </w:p>
    <w:p w14:paraId="70DAB712" w14:textId="77777777" w:rsidR="00BD0F34" w:rsidRDefault="00BD0F34" w:rsidP="00F134F2">
      <w:pPr>
        <w:spacing w:line="360" w:lineRule="auto"/>
        <w:jc w:val="center"/>
        <w:rPr>
          <w:rFonts w:ascii="Arial" w:hAnsi="Arial" w:cs="Arial"/>
          <w:sz w:val="28"/>
          <w:szCs w:val="28"/>
        </w:rPr>
      </w:pPr>
    </w:p>
    <w:p w14:paraId="5E2F9108" w14:textId="77777777" w:rsidR="00BD0F34" w:rsidRDefault="00BD0F34" w:rsidP="00F134F2">
      <w:pPr>
        <w:spacing w:line="360" w:lineRule="auto"/>
        <w:jc w:val="center"/>
        <w:rPr>
          <w:rFonts w:ascii="Arial" w:hAnsi="Arial" w:cs="Arial"/>
          <w:sz w:val="28"/>
          <w:szCs w:val="28"/>
        </w:rPr>
      </w:pPr>
    </w:p>
    <w:p w14:paraId="49DB533C" w14:textId="77777777" w:rsidR="00BD0F34" w:rsidRDefault="00BD0F34" w:rsidP="00F134F2">
      <w:pPr>
        <w:spacing w:line="360" w:lineRule="auto"/>
        <w:jc w:val="center"/>
        <w:rPr>
          <w:rFonts w:ascii="Arial" w:hAnsi="Arial" w:cs="Arial"/>
          <w:sz w:val="28"/>
          <w:szCs w:val="28"/>
        </w:rPr>
      </w:pPr>
    </w:p>
    <w:p w14:paraId="05293406" w14:textId="77777777" w:rsidR="00BD0F34" w:rsidRDefault="00BD0F34" w:rsidP="00F134F2">
      <w:pPr>
        <w:spacing w:line="360" w:lineRule="auto"/>
        <w:jc w:val="center"/>
        <w:rPr>
          <w:rFonts w:ascii="Arial" w:hAnsi="Arial" w:cs="Arial"/>
          <w:sz w:val="28"/>
          <w:szCs w:val="28"/>
        </w:rPr>
      </w:pPr>
    </w:p>
    <w:p w14:paraId="3600C4EF" w14:textId="77777777" w:rsidR="00BD0F34" w:rsidRPr="00951787" w:rsidRDefault="00BD0F34" w:rsidP="00F134F2">
      <w:pPr>
        <w:spacing w:line="360" w:lineRule="auto"/>
        <w:jc w:val="center"/>
        <w:rPr>
          <w:rFonts w:ascii="Arial" w:hAnsi="Arial" w:cs="Arial"/>
          <w:sz w:val="28"/>
          <w:szCs w:val="28"/>
        </w:rPr>
      </w:pPr>
    </w:p>
    <w:p w14:paraId="6425220E" w14:textId="79CD3D04" w:rsidR="00BD0F34" w:rsidRPr="00951787" w:rsidRDefault="006F0834" w:rsidP="00BD0F34">
      <w:pPr>
        <w:spacing w:line="360" w:lineRule="auto"/>
        <w:jc w:val="both"/>
        <w:rPr>
          <w:rFonts w:ascii="Arial" w:hAnsi="Arial" w:cs="Arial"/>
          <w:sz w:val="24"/>
          <w:szCs w:val="24"/>
        </w:rPr>
      </w:pPr>
      <w:r w:rsidRPr="00951787">
        <w:rPr>
          <w:rFonts w:ascii="Arial" w:hAnsi="Arial" w:cs="Arial"/>
          <w:sz w:val="24"/>
          <w:szCs w:val="24"/>
        </w:rPr>
        <w:t>The recruiting and selection process in contemporary sector has several obstacles, which are heavily impacted by the rapid expansion of technology. One of the main challenges is the integration of digital tools and platforms, which, while broadening access to prospective employees and simplifying application processes, necessitates organisations adapting their approaches in order to successfully evaluate and interact with a more diverse and worldwide talent pool</w:t>
      </w:r>
      <w:r w:rsidR="002C4768" w:rsidRPr="00951787">
        <w:rPr>
          <w:rFonts w:ascii="Arial" w:hAnsi="Arial" w:cs="Arial"/>
          <w:sz w:val="24"/>
          <w:szCs w:val="24"/>
        </w:rPr>
        <w:t xml:space="preserve"> </w:t>
      </w:r>
      <w:r w:rsidR="002C4768" w:rsidRPr="00951787">
        <w:rPr>
          <w:rFonts w:ascii="Arial" w:hAnsi="Arial" w:cs="Arial"/>
          <w:sz w:val="24"/>
          <w:szCs w:val="24"/>
          <w:shd w:val="clear" w:color="auto" w:fill="FFFFFF"/>
        </w:rPr>
        <w:t xml:space="preserve">(Bondarouk and Brewster, 2016). </w:t>
      </w:r>
      <w:r w:rsidRPr="00951787">
        <w:rPr>
          <w:rFonts w:ascii="Arial" w:hAnsi="Arial" w:cs="Arial"/>
          <w:sz w:val="24"/>
          <w:szCs w:val="24"/>
        </w:rPr>
        <w:t>The effect of technology has necessitated the development of increasingly advanced analytical skills, as HR professionals must sift through massive amounts of digital data in order to locate potential applicants</w:t>
      </w:r>
      <w:r w:rsidR="002C4768" w:rsidRPr="00951787">
        <w:rPr>
          <w:rFonts w:ascii="Arial" w:hAnsi="Arial" w:cs="Arial"/>
          <w:sz w:val="24"/>
          <w:szCs w:val="24"/>
        </w:rPr>
        <w:t xml:space="preserve"> (Rubel et al., 2017).  Furthermore, </w:t>
      </w:r>
      <w:r w:rsidRPr="00951787">
        <w:rPr>
          <w:rFonts w:ascii="Arial" w:hAnsi="Arial" w:cs="Arial"/>
          <w:sz w:val="24"/>
          <w:szCs w:val="24"/>
        </w:rPr>
        <w:t xml:space="preserve"> </w:t>
      </w:r>
      <w:r w:rsidR="002C4768" w:rsidRPr="00951787">
        <w:rPr>
          <w:rFonts w:ascii="Arial" w:hAnsi="Arial" w:cs="Arial"/>
          <w:sz w:val="24"/>
          <w:szCs w:val="24"/>
        </w:rPr>
        <w:t>r</w:t>
      </w:r>
      <w:r w:rsidRPr="00951787">
        <w:rPr>
          <w:rFonts w:ascii="Arial" w:hAnsi="Arial" w:cs="Arial"/>
          <w:sz w:val="24"/>
          <w:szCs w:val="24"/>
        </w:rPr>
        <w:t>ecruiting is the process of discovering, recruiting, and engaging qualified individuals for positions inside an organisation. It entails a sequence of actions aimed at identifying candidates who not only have the essential abilities, qualifications, and experience for a certain post, but also fit within the company's culture and values</w:t>
      </w:r>
      <w:r w:rsidR="002C4768" w:rsidRPr="00951787">
        <w:rPr>
          <w:rFonts w:ascii="Arial" w:hAnsi="Arial" w:cs="Arial"/>
          <w:sz w:val="24"/>
          <w:szCs w:val="24"/>
        </w:rPr>
        <w:t xml:space="preserve"> (Armstrong and Taylor, 2020). </w:t>
      </w:r>
      <w:r w:rsidRPr="00951787">
        <w:rPr>
          <w:rFonts w:ascii="Arial" w:hAnsi="Arial" w:cs="Arial"/>
          <w:sz w:val="24"/>
          <w:szCs w:val="24"/>
        </w:rPr>
        <w:t>Whereas selection is the means by which an organisation finds and selects the best candidate(s) from a pool of candidates for a particular job or post</w:t>
      </w:r>
      <w:r w:rsidR="002C4768" w:rsidRPr="00951787">
        <w:rPr>
          <w:rFonts w:ascii="Arial" w:hAnsi="Arial" w:cs="Arial"/>
          <w:sz w:val="24"/>
          <w:szCs w:val="24"/>
        </w:rPr>
        <w:t xml:space="preserve"> (Torringhton et al., 2020).</w:t>
      </w:r>
      <w:r w:rsidRPr="00951787">
        <w:rPr>
          <w:rFonts w:ascii="Arial" w:hAnsi="Arial" w:cs="Arial"/>
          <w:sz w:val="24"/>
          <w:szCs w:val="24"/>
        </w:rPr>
        <w:t xml:space="preserve"> The objective of the essay is to understand how Mariott has developed its HRM practices through planning selection and recruitment. </w:t>
      </w:r>
    </w:p>
    <w:p w14:paraId="00CD3F19" w14:textId="77777777" w:rsidR="006F0834" w:rsidRPr="00951787" w:rsidRDefault="006F0834" w:rsidP="00BD0F34">
      <w:pPr>
        <w:spacing w:line="360" w:lineRule="auto"/>
        <w:jc w:val="both"/>
        <w:rPr>
          <w:rFonts w:ascii="Arial" w:hAnsi="Arial" w:cs="Arial"/>
          <w:sz w:val="24"/>
          <w:szCs w:val="24"/>
        </w:rPr>
      </w:pPr>
    </w:p>
    <w:p w14:paraId="0CED26E4" w14:textId="49037C10" w:rsidR="006F0834" w:rsidRPr="00951787" w:rsidRDefault="00D40181" w:rsidP="00BD0F34">
      <w:pPr>
        <w:spacing w:line="360" w:lineRule="auto"/>
        <w:jc w:val="both"/>
        <w:rPr>
          <w:rFonts w:ascii="Arial" w:hAnsi="Arial" w:cs="Arial"/>
          <w:sz w:val="24"/>
          <w:szCs w:val="24"/>
        </w:rPr>
      </w:pPr>
      <w:r w:rsidRPr="00951787">
        <w:rPr>
          <w:rFonts w:ascii="Arial" w:hAnsi="Arial" w:cs="Arial"/>
          <w:sz w:val="24"/>
          <w:szCs w:val="24"/>
        </w:rPr>
        <w:t xml:space="preserve">Human Resource Management  development is a complicated and comprehensive process that </w:t>
      </w:r>
      <w:r w:rsidR="002C4768" w:rsidRPr="00951787">
        <w:rPr>
          <w:rFonts w:ascii="Arial" w:hAnsi="Arial" w:cs="Arial"/>
          <w:sz w:val="24"/>
          <w:szCs w:val="24"/>
        </w:rPr>
        <w:t>considers</w:t>
      </w:r>
      <w:r w:rsidRPr="00951787">
        <w:rPr>
          <w:rFonts w:ascii="Arial" w:hAnsi="Arial" w:cs="Arial"/>
          <w:sz w:val="24"/>
          <w:szCs w:val="24"/>
        </w:rPr>
        <w:t xml:space="preserve"> larger socioeconomic changes, technology improvements, and adjustments in organisational goals. Historically, human resource management was </w:t>
      </w:r>
      <w:r w:rsidR="002C4768" w:rsidRPr="00951787">
        <w:rPr>
          <w:rFonts w:ascii="Arial" w:hAnsi="Arial" w:cs="Arial"/>
          <w:sz w:val="24"/>
          <w:szCs w:val="24"/>
        </w:rPr>
        <w:t>an</w:t>
      </w:r>
      <w:r w:rsidRPr="00951787">
        <w:rPr>
          <w:rFonts w:ascii="Arial" w:hAnsi="Arial" w:cs="Arial"/>
          <w:sz w:val="24"/>
          <w:szCs w:val="24"/>
        </w:rPr>
        <w:t xml:space="preserve"> administrative job, concerned with personnel administration, payroll, labour law compliance, and basic employee welfare. This old function was defined by responsibilities like as recruiting, firing, and maintaining employee records, with an emphasis on operational efficiency and legal compliance</w:t>
      </w:r>
      <w:r w:rsidR="002C4768" w:rsidRPr="00951787">
        <w:rPr>
          <w:rFonts w:ascii="Arial" w:hAnsi="Arial" w:cs="Arial"/>
          <w:sz w:val="24"/>
          <w:szCs w:val="24"/>
        </w:rPr>
        <w:t xml:space="preserve"> (Berman, 2015).</w:t>
      </w:r>
      <w:r w:rsidRPr="00951787">
        <w:rPr>
          <w:rFonts w:ascii="Arial" w:hAnsi="Arial" w:cs="Arial"/>
          <w:sz w:val="24"/>
          <w:szCs w:val="24"/>
        </w:rPr>
        <w:t xml:space="preserve"> The human resources function has evolved significantly over time, moving towards a more strategic partnership position inside organisations. This shift has been motivated by the realisation that human resources may be a crucial source of competitive advantage. Strategic HRM emphasises the alignment of HR policies and practices with overall company strategy, with a focus on talent management, leadership development, performance management, and organisational culture</w:t>
      </w:r>
      <w:r w:rsidR="002C4768" w:rsidRPr="00951787">
        <w:rPr>
          <w:rFonts w:ascii="Arial" w:hAnsi="Arial" w:cs="Arial"/>
          <w:sz w:val="24"/>
          <w:szCs w:val="24"/>
        </w:rPr>
        <w:t xml:space="preserve"> (Horn, 2009).</w:t>
      </w:r>
      <w:r w:rsidRPr="00951787">
        <w:rPr>
          <w:rFonts w:ascii="Arial" w:hAnsi="Arial" w:cs="Arial"/>
          <w:sz w:val="24"/>
          <w:szCs w:val="24"/>
        </w:rPr>
        <w:t xml:space="preserve"> </w:t>
      </w:r>
      <w:r w:rsidRPr="00951787">
        <w:rPr>
          <w:rFonts w:ascii="Arial" w:hAnsi="Arial" w:cs="Arial"/>
          <w:sz w:val="24"/>
          <w:szCs w:val="24"/>
        </w:rPr>
        <w:lastRenderedPageBreak/>
        <w:t>This approach sees people as assets to be developed rather than costs to be reduced, emphasising the necessity of recruiting, maintaining, and developing talent in order to accomplish organisational objectives. This evolution is visible in the hospitality business, particularly among multinational hotel brands, where HR processes have evolved to match the sector's specific problems and possibilities. Hospitality HRM must include the industry's diversified workforce, the importance of service quality, and the requirement for flexibility to adapt to seasonal demand fluctuations and global market dynamics</w:t>
      </w:r>
      <w:r w:rsidR="002C4768" w:rsidRPr="00951787">
        <w:rPr>
          <w:rFonts w:ascii="Arial" w:hAnsi="Arial" w:cs="Arial"/>
          <w:sz w:val="24"/>
          <w:szCs w:val="24"/>
        </w:rPr>
        <w:t xml:space="preserve"> (Johnston, Clarke and Shulver, 2012). </w:t>
      </w:r>
      <w:r w:rsidRPr="00951787">
        <w:rPr>
          <w:rFonts w:ascii="Arial" w:hAnsi="Arial" w:cs="Arial"/>
          <w:sz w:val="24"/>
          <w:szCs w:val="24"/>
        </w:rPr>
        <w:t>These companies have also adopted global human resource management techniques that emphasise cultural sensitivity and local adaptation while adhering to global standards. For instance, Marriott's "TakeCare" campaign prioritises staff wellbeing, emphasising the relationship between employee pleasure and customer service excellence</w:t>
      </w:r>
      <w:r w:rsidR="002C4768" w:rsidRPr="00951787">
        <w:rPr>
          <w:rFonts w:ascii="Arial" w:hAnsi="Arial" w:cs="Arial"/>
          <w:sz w:val="24"/>
          <w:szCs w:val="24"/>
        </w:rPr>
        <w:t xml:space="preserve"> (Mariott, 2021). </w:t>
      </w:r>
    </w:p>
    <w:p w14:paraId="2668B404" w14:textId="77777777" w:rsidR="00D40181" w:rsidRPr="00951787" w:rsidRDefault="00D40181" w:rsidP="00BD0F34">
      <w:pPr>
        <w:spacing w:line="360" w:lineRule="auto"/>
        <w:jc w:val="both"/>
        <w:rPr>
          <w:rFonts w:ascii="Arial" w:hAnsi="Arial" w:cs="Arial"/>
          <w:sz w:val="24"/>
          <w:szCs w:val="24"/>
        </w:rPr>
      </w:pPr>
    </w:p>
    <w:p w14:paraId="2D1541B7" w14:textId="6039EFB9" w:rsidR="00D40181" w:rsidRPr="00951787" w:rsidRDefault="00B75C81" w:rsidP="00B75C81">
      <w:pPr>
        <w:spacing w:line="360" w:lineRule="auto"/>
        <w:jc w:val="both"/>
        <w:rPr>
          <w:rFonts w:ascii="Arial" w:hAnsi="Arial" w:cs="Arial"/>
          <w:sz w:val="24"/>
          <w:szCs w:val="24"/>
        </w:rPr>
      </w:pPr>
      <w:r w:rsidRPr="00951787">
        <w:rPr>
          <w:rFonts w:ascii="Arial" w:hAnsi="Arial" w:cs="Arial"/>
          <w:sz w:val="24"/>
          <w:szCs w:val="24"/>
        </w:rPr>
        <w:t>Strategic human resource management focuses on integrating HR policies and practices with business objectives, ensuring that the proper people are in place to satisfy current and future organisational demands. This approach sees employees as valuable assets who may create a competitive advantage, rather than as costs to be cut. According to Armstrong and Taylor (20</w:t>
      </w:r>
      <w:r w:rsidR="00721E3A" w:rsidRPr="00951787">
        <w:rPr>
          <w:rFonts w:ascii="Arial" w:hAnsi="Arial" w:cs="Arial"/>
          <w:sz w:val="24"/>
          <w:szCs w:val="24"/>
        </w:rPr>
        <w:t>20</w:t>
      </w:r>
      <w:r w:rsidRPr="00951787">
        <w:rPr>
          <w:rFonts w:ascii="Arial" w:hAnsi="Arial" w:cs="Arial"/>
          <w:sz w:val="24"/>
          <w:szCs w:val="24"/>
        </w:rPr>
        <w:t>), the fundamental aims of HRM are to help the organisation achieve its goals by developing and implementing human resource strategies that are linked with the business plan. This includes creating a high-performance culture, ensuring that the organisation has the talented, competent, and engaged personnel it requires, and cultivating a positive employment relationship based on mutual trust and respect</w:t>
      </w:r>
      <w:r w:rsidR="00721E3A" w:rsidRPr="00951787">
        <w:rPr>
          <w:rFonts w:ascii="Arial" w:hAnsi="Arial" w:cs="Arial"/>
          <w:sz w:val="24"/>
          <w:szCs w:val="24"/>
        </w:rPr>
        <w:t xml:space="preserve"> (Marchington and Wilkinson, 2016). </w:t>
      </w:r>
      <w:r w:rsidRPr="00951787">
        <w:rPr>
          <w:rFonts w:ascii="Arial" w:hAnsi="Arial" w:cs="Arial"/>
          <w:sz w:val="24"/>
          <w:szCs w:val="24"/>
        </w:rPr>
        <w:t>Marriott International's strategic HR practices demonstrate the application of these theoretical ideas. The company's history and basic values reflect its profound commitment to diversity, equality, and inclusion (DEI), proving HR's strategic role in building an inclusive workplace that honours and respects varied origins and perspectives. Prioritising DEI improves Marriott's organisational culture as well as its capacity to recruit and retain top personnel, which is critical for retaining competitiveness in the global hospitality business</w:t>
      </w:r>
      <w:r w:rsidR="00721E3A" w:rsidRPr="00951787">
        <w:rPr>
          <w:rFonts w:ascii="Arial" w:hAnsi="Arial" w:cs="Arial"/>
          <w:sz w:val="24"/>
          <w:szCs w:val="24"/>
        </w:rPr>
        <w:t xml:space="preserve"> (Marriott International, 2019).</w:t>
      </w:r>
      <w:r w:rsidRPr="00951787">
        <w:rPr>
          <w:rFonts w:ascii="Arial" w:hAnsi="Arial" w:cs="Arial"/>
          <w:sz w:val="24"/>
          <w:szCs w:val="24"/>
        </w:rPr>
        <w:t xml:space="preserve"> Furthermore, Marriott's approach to recruiting and selection exemplifies strategic HRM theory by ensuring that its procedures are in line with its company strategy and organisational objectives. The </w:t>
      </w:r>
      <w:r w:rsidRPr="00951787">
        <w:rPr>
          <w:rFonts w:ascii="Arial" w:hAnsi="Arial" w:cs="Arial"/>
          <w:sz w:val="24"/>
          <w:szCs w:val="24"/>
        </w:rPr>
        <w:lastRenderedPageBreak/>
        <w:t>organisation emphasises the significance of attracting people who will flourish in its culture and contribute to its strategic goals, and it employs inclusive recruitment strategies to reach a diverse talent pool. This strategic synergy between HR services and company strategy is also reflected in Marriott's investment in staff development programmes, such as the Marriott University Programme. These efforts aim to create a strong internal talent channel, training people to take on leadership roles and drive the company's future growth</w:t>
      </w:r>
      <w:r w:rsidR="00721E3A" w:rsidRPr="00951787">
        <w:rPr>
          <w:rFonts w:ascii="Arial" w:hAnsi="Arial" w:cs="Arial"/>
          <w:sz w:val="24"/>
          <w:szCs w:val="24"/>
        </w:rPr>
        <w:t xml:space="preserve"> (Marriott International, 2022).</w:t>
      </w:r>
    </w:p>
    <w:p w14:paraId="61574FE5" w14:textId="77777777" w:rsidR="00B75C81" w:rsidRPr="00951787" w:rsidRDefault="00B75C81" w:rsidP="00B75C81">
      <w:pPr>
        <w:spacing w:line="360" w:lineRule="auto"/>
        <w:jc w:val="both"/>
        <w:rPr>
          <w:rFonts w:ascii="Arial" w:hAnsi="Arial" w:cs="Arial"/>
          <w:sz w:val="24"/>
          <w:szCs w:val="24"/>
        </w:rPr>
      </w:pPr>
    </w:p>
    <w:p w14:paraId="5263C8B2" w14:textId="62B3B695" w:rsidR="00B75C81" w:rsidRPr="00951787" w:rsidRDefault="00B75C81" w:rsidP="00B75C81">
      <w:pPr>
        <w:spacing w:line="360" w:lineRule="auto"/>
        <w:jc w:val="both"/>
        <w:rPr>
          <w:rFonts w:ascii="Arial" w:hAnsi="Arial" w:cs="Arial"/>
          <w:sz w:val="24"/>
          <w:szCs w:val="24"/>
        </w:rPr>
      </w:pPr>
      <w:r w:rsidRPr="00951787">
        <w:rPr>
          <w:rFonts w:ascii="Arial" w:hAnsi="Arial" w:cs="Arial"/>
          <w:sz w:val="24"/>
          <w:szCs w:val="24"/>
        </w:rPr>
        <w:t>Marriott International uses advanced tools to predict the requirement for new hiring and evaluate the available talent pool. This entails analysing internal workforce trends and external market conditions in order to forecast future labour requirements. Forecasting relies heavily on techniques like management judgement, monitoring of promotion and demotion rates, and staff turnover</w:t>
      </w:r>
      <w:r w:rsidR="00721E3A" w:rsidRPr="00951787">
        <w:rPr>
          <w:rFonts w:ascii="Arial" w:hAnsi="Arial" w:cs="Arial"/>
          <w:sz w:val="24"/>
          <w:szCs w:val="24"/>
        </w:rPr>
        <w:t xml:space="preserve"> </w:t>
      </w:r>
      <w:r w:rsidR="00721E3A" w:rsidRPr="00951787">
        <w:rPr>
          <w:rFonts w:ascii="Arial" w:hAnsi="Arial" w:cs="Arial"/>
          <w:sz w:val="24"/>
          <w:szCs w:val="24"/>
          <w:shd w:val="clear" w:color="auto" w:fill="FFFFFF"/>
        </w:rPr>
        <w:t xml:space="preserve">(Muhammad and Qadri, 2016). </w:t>
      </w:r>
      <w:r w:rsidRPr="00951787">
        <w:rPr>
          <w:rFonts w:ascii="Arial" w:hAnsi="Arial" w:cs="Arial"/>
          <w:sz w:val="24"/>
          <w:szCs w:val="24"/>
        </w:rPr>
        <w:t>The organisation uses data-driven insights to maintain a balance between labour supply and demand, optimising personnel planning and lowering the risk of talent shortages that might disrupt company operations. Marriott's HR goals are carefully designed to complement and drive the company's strategic objectives. This includes developing key performance indicators that link HR activities to the overall company strategy, such as increasing guest happiness, improving operational efficiency, and encouraging innovation</w:t>
      </w:r>
      <w:r w:rsidR="00721E3A" w:rsidRPr="00951787">
        <w:rPr>
          <w:rFonts w:ascii="Arial" w:hAnsi="Arial" w:cs="Arial"/>
          <w:sz w:val="24"/>
          <w:szCs w:val="24"/>
        </w:rPr>
        <w:t xml:space="preserve">. </w:t>
      </w:r>
      <w:r w:rsidRPr="00951787">
        <w:rPr>
          <w:rFonts w:ascii="Arial" w:hAnsi="Arial" w:cs="Arial"/>
          <w:sz w:val="24"/>
          <w:szCs w:val="24"/>
        </w:rPr>
        <w:t xml:space="preserve"> HR objectives are intended to support Marriott's purpose of being the world's most popular travel company by ensuring that the staff is competent, engaged, and aligned with the firm's values and goals</w:t>
      </w:r>
      <w:r w:rsidR="00721E3A" w:rsidRPr="00951787">
        <w:rPr>
          <w:rFonts w:ascii="Arial" w:hAnsi="Arial" w:cs="Arial"/>
          <w:sz w:val="24"/>
          <w:szCs w:val="24"/>
        </w:rPr>
        <w:t xml:space="preserve"> (Marriott International, 2022). </w:t>
      </w:r>
      <w:r w:rsidRPr="00951787">
        <w:rPr>
          <w:rFonts w:ascii="Arial" w:hAnsi="Arial" w:cs="Arial"/>
          <w:sz w:val="24"/>
          <w:szCs w:val="24"/>
        </w:rPr>
        <w:t>Aligning HR goals with strategic planning ensures that HR actions have a direct impact on business outcomes like as financial success, customer happiness, and market expansion. Marriott International conducts HR initiatives in a systematic manner that involves comprehensive planning, resource allocation, and stakeholder involvement</w:t>
      </w:r>
      <w:r w:rsidR="00721E3A" w:rsidRPr="00951787">
        <w:rPr>
          <w:rFonts w:ascii="Arial" w:hAnsi="Arial" w:cs="Arial"/>
          <w:sz w:val="24"/>
          <w:szCs w:val="24"/>
        </w:rPr>
        <w:t xml:space="preserve"> (Johnston, Clark, and Shulver, 2012). </w:t>
      </w:r>
      <w:r w:rsidRPr="00951787">
        <w:rPr>
          <w:rFonts w:ascii="Arial" w:hAnsi="Arial" w:cs="Arial"/>
          <w:sz w:val="24"/>
          <w:szCs w:val="24"/>
        </w:rPr>
        <w:t>Programmes like Marriott University Programmes provide paid, hands-on experiences for students and recent graduates, demonstrating Marriott's commitment to building a strong internal talent pool. Once implemented, these human resource programmes are thoroughly evaluated for efficacy using feedback systems, performance measures, and impact evaluations</w:t>
      </w:r>
      <w:r w:rsidR="00721E3A" w:rsidRPr="00951787">
        <w:rPr>
          <w:rFonts w:ascii="Arial" w:hAnsi="Arial" w:cs="Arial"/>
          <w:sz w:val="24"/>
          <w:szCs w:val="24"/>
        </w:rPr>
        <w:t xml:space="preserve"> (Marriott Intrenational, 2019). </w:t>
      </w:r>
      <w:r w:rsidRPr="00951787">
        <w:rPr>
          <w:rFonts w:ascii="Arial" w:hAnsi="Arial" w:cs="Arial"/>
          <w:sz w:val="24"/>
          <w:szCs w:val="24"/>
        </w:rPr>
        <w:t xml:space="preserve"> Continuous review enables Marriott to fine-tune and change its HR initiatives, ensuring that they are responsive to changing business demands and </w:t>
      </w:r>
      <w:r w:rsidRPr="00951787">
        <w:rPr>
          <w:rFonts w:ascii="Arial" w:hAnsi="Arial" w:cs="Arial"/>
          <w:sz w:val="24"/>
          <w:szCs w:val="24"/>
        </w:rPr>
        <w:lastRenderedPageBreak/>
        <w:t>worker dynamics. Marriott's comprehensive human resource planning strategy illustrates a proactive and integrated approach to workforce management. Marriott International guarantees that its human resource operations contribute significantly to its worldwide success and sustainability as a leading hotel company by properly projecting labour demands, aligning HR goals with strategic objectives, and successfully executing and assessing HR programmes</w:t>
      </w:r>
      <w:r w:rsidR="00721E3A" w:rsidRPr="00951787">
        <w:rPr>
          <w:rFonts w:ascii="Arial" w:hAnsi="Arial" w:cs="Arial"/>
          <w:sz w:val="24"/>
          <w:szCs w:val="24"/>
        </w:rPr>
        <w:t xml:space="preserve"> (Marriott International, 2022).</w:t>
      </w:r>
    </w:p>
    <w:p w14:paraId="3BD457C3" w14:textId="77777777" w:rsidR="00B75C81" w:rsidRPr="00951787" w:rsidRDefault="00B75C81" w:rsidP="00B75C81">
      <w:pPr>
        <w:spacing w:line="360" w:lineRule="auto"/>
        <w:jc w:val="both"/>
        <w:rPr>
          <w:rFonts w:ascii="Arial" w:hAnsi="Arial" w:cs="Arial"/>
          <w:sz w:val="24"/>
          <w:szCs w:val="24"/>
        </w:rPr>
      </w:pPr>
    </w:p>
    <w:p w14:paraId="5F25BCD9" w14:textId="34371F07" w:rsidR="00B75C81" w:rsidRPr="00951787" w:rsidRDefault="00B75C81" w:rsidP="00B75C81">
      <w:pPr>
        <w:spacing w:line="360" w:lineRule="auto"/>
        <w:jc w:val="both"/>
        <w:rPr>
          <w:rFonts w:ascii="Arial" w:hAnsi="Arial" w:cs="Arial"/>
          <w:sz w:val="24"/>
          <w:szCs w:val="24"/>
        </w:rPr>
      </w:pPr>
      <w:r w:rsidRPr="00951787">
        <w:rPr>
          <w:rFonts w:ascii="Arial" w:hAnsi="Arial" w:cs="Arial"/>
          <w:sz w:val="24"/>
          <w:szCs w:val="24"/>
        </w:rPr>
        <w:t>The recruiting and selection process is a set of methodical steps meant to find the best applicants who share an organization's aims and values. Initially, the process begins with establishing the job criteria, which include creating precise job descriptions and person specifications that appropriately reflect the role's responsibilities and skills</w:t>
      </w:r>
      <w:r w:rsidR="00962C23" w:rsidRPr="00951787">
        <w:rPr>
          <w:rFonts w:ascii="Arial" w:hAnsi="Arial" w:cs="Arial"/>
          <w:sz w:val="24"/>
          <w:szCs w:val="24"/>
        </w:rPr>
        <w:t xml:space="preserve"> </w:t>
      </w:r>
      <w:r w:rsidR="00962C23" w:rsidRPr="00951787">
        <w:rPr>
          <w:rFonts w:ascii="Arial" w:hAnsi="Arial" w:cs="Arial"/>
          <w:sz w:val="24"/>
          <w:szCs w:val="24"/>
          <w:shd w:val="clear" w:color="auto" w:fill="FFFFFF"/>
        </w:rPr>
        <w:t>(Bryson, James and Keep, 2015).</w:t>
      </w:r>
      <w:r w:rsidRPr="00951787">
        <w:rPr>
          <w:rFonts w:ascii="Arial" w:hAnsi="Arial" w:cs="Arial"/>
          <w:sz w:val="24"/>
          <w:szCs w:val="24"/>
        </w:rPr>
        <w:t xml:space="preserve"> This initial phase guarantees clarity and precision in identifying eligible candidates. Following that, candidates are attracted by strategically disseminating the opening over many venues, such as online job boards, corporate websites, and professional networks, with the goal of reaching a diversified talent pool</w:t>
      </w:r>
      <w:r w:rsidR="00962C23" w:rsidRPr="00951787">
        <w:rPr>
          <w:rFonts w:ascii="Arial" w:hAnsi="Arial" w:cs="Arial"/>
          <w:sz w:val="24"/>
          <w:szCs w:val="24"/>
        </w:rPr>
        <w:t xml:space="preserve"> </w:t>
      </w:r>
      <w:r w:rsidR="00962C23" w:rsidRPr="00951787">
        <w:rPr>
          <w:rFonts w:ascii="Arial" w:hAnsi="Arial" w:cs="Arial"/>
          <w:sz w:val="24"/>
          <w:szCs w:val="24"/>
          <w:shd w:val="clear" w:color="auto" w:fill="FFFFFF"/>
        </w:rPr>
        <w:t xml:space="preserve">(Farndale, Nikandrou and Panayotopoulou, 2018). </w:t>
      </w:r>
      <w:r w:rsidRPr="00951787">
        <w:rPr>
          <w:rFonts w:ascii="Arial" w:hAnsi="Arial" w:cs="Arial"/>
          <w:sz w:val="24"/>
          <w:szCs w:val="24"/>
        </w:rPr>
        <w:t>As applications are received, the processing and review step screens them based on their alignment with preset criteria, ensuring that prospective matches are identified quickly. Shortlisting further narrows the pool to the most promising applicants based on an objective assessment of their abilities, experience, and prospective fit within the organisation</w:t>
      </w:r>
      <w:r w:rsidR="00962C23" w:rsidRPr="00951787">
        <w:rPr>
          <w:rFonts w:ascii="Arial" w:hAnsi="Arial" w:cs="Arial"/>
          <w:sz w:val="24"/>
          <w:szCs w:val="24"/>
        </w:rPr>
        <w:t xml:space="preserve"> </w:t>
      </w:r>
      <w:r w:rsidR="00962C23" w:rsidRPr="00951787">
        <w:rPr>
          <w:rFonts w:ascii="Arial" w:hAnsi="Arial" w:cs="Arial"/>
          <w:sz w:val="24"/>
          <w:szCs w:val="24"/>
          <w:shd w:val="clear" w:color="auto" w:fill="FFFFFF"/>
        </w:rPr>
        <w:t xml:space="preserve"> (Anosh, Hamad and Batool, 2014). </w:t>
      </w:r>
      <w:r w:rsidRPr="00951787">
        <w:rPr>
          <w:rFonts w:ascii="Arial" w:hAnsi="Arial" w:cs="Arial"/>
          <w:sz w:val="24"/>
          <w:szCs w:val="24"/>
        </w:rPr>
        <w:t>The ensuing selection process employs a number of evaluation methods, including interviews, psychometric testing, and practical exercises, to carefully evaluate the candidates' talents and aptitude for the post. Finally, reference checks and employment offers complete the process by validating selected individuals' prior performance and offered opportunities</w:t>
      </w:r>
      <w:r w:rsidR="00962C23" w:rsidRPr="00951787">
        <w:rPr>
          <w:rFonts w:ascii="Arial" w:hAnsi="Arial" w:cs="Arial"/>
          <w:sz w:val="24"/>
          <w:szCs w:val="24"/>
        </w:rPr>
        <w:t xml:space="preserve"> (Leisink and Steijn, 2008).</w:t>
      </w:r>
    </w:p>
    <w:p w14:paraId="78B31F00" w14:textId="77777777" w:rsidR="00B75C81" w:rsidRPr="00951787" w:rsidRDefault="00B75C81" w:rsidP="00B75C81">
      <w:pPr>
        <w:spacing w:line="360" w:lineRule="auto"/>
        <w:jc w:val="both"/>
        <w:rPr>
          <w:rFonts w:ascii="Arial" w:hAnsi="Arial" w:cs="Arial"/>
          <w:sz w:val="24"/>
          <w:szCs w:val="24"/>
        </w:rPr>
      </w:pPr>
    </w:p>
    <w:p w14:paraId="7C578178" w14:textId="3DBB4DEC" w:rsidR="00B75C81" w:rsidRPr="00951787" w:rsidRDefault="00E72808" w:rsidP="00E72808">
      <w:pPr>
        <w:spacing w:line="360" w:lineRule="auto"/>
        <w:jc w:val="both"/>
        <w:rPr>
          <w:rFonts w:ascii="Arial" w:hAnsi="Arial" w:cs="Arial"/>
          <w:sz w:val="24"/>
          <w:szCs w:val="24"/>
        </w:rPr>
      </w:pPr>
      <w:r w:rsidRPr="00951787">
        <w:rPr>
          <w:rFonts w:ascii="Arial" w:hAnsi="Arial" w:cs="Arial"/>
          <w:sz w:val="24"/>
          <w:szCs w:val="24"/>
        </w:rPr>
        <w:t xml:space="preserve">Marriott International's recruiting and selection process has been tailored to line with its strategic aim of being the world's favourite travel company. Initially, Marriott thoroughly specifies job criteria, including precise descriptions and specifications that represent both the role's responsibilities and the Marriott culture. This clarity guarantees that the individuals chosen are not only qualified, but also reflect the </w:t>
      </w:r>
      <w:r w:rsidRPr="00951787">
        <w:rPr>
          <w:rFonts w:ascii="Arial" w:hAnsi="Arial" w:cs="Arial"/>
          <w:sz w:val="24"/>
          <w:szCs w:val="24"/>
        </w:rPr>
        <w:lastRenderedPageBreak/>
        <w:t>organization's ideals.</w:t>
      </w:r>
      <w:r w:rsidR="00962C23" w:rsidRPr="00951787">
        <w:rPr>
          <w:rFonts w:ascii="Arial" w:hAnsi="Arial" w:cs="Arial"/>
          <w:sz w:val="24"/>
          <w:szCs w:val="24"/>
        </w:rPr>
        <w:t xml:space="preserve"> </w:t>
      </w:r>
      <w:r w:rsidRPr="00951787">
        <w:rPr>
          <w:rFonts w:ascii="Arial" w:hAnsi="Arial" w:cs="Arial"/>
          <w:sz w:val="24"/>
          <w:szCs w:val="24"/>
        </w:rPr>
        <w:t>The organisation uses a systematic strategy to recruit applicants, utilising digital channels, professional networks, and its careers website to access a wide talent pool throughout the world</w:t>
      </w:r>
      <w:r w:rsidR="00962C23" w:rsidRPr="00951787">
        <w:rPr>
          <w:rFonts w:ascii="Arial" w:hAnsi="Arial" w:cs="Arial"/>
          <w:sz w:val="24"/>
          <w:szCs w:val="24"/>
        </w:rPr>
        <w:t xml:space="preserve"> </w:t>
      </w:r>
      <w:r w:rsidR="00962C23" w:rsidRPr="00951787">
        <w:rPr>
          <w:rFonts w:ascii="Arial" w:hAnsi="Arial" w:cs="Arial"/>
          <w:sz w:val="24"/>
          <w:szCs w:val="24"/>
          <w:shd w:val="clear" w:color="auto" w:fill="FFFFFF"/>
        </w:rPr>
        <w:t xml:space="preserve">(Eschenbrenner et al., 2023). </w:t>
      </w:r>
      <w:r w:rsidRPr="00951787">
        <w:rPr>
          <w:rFonts w:ascii="Arial" w:hAnsi="Arial" w:cs="Arial"/>
          <w:sz w:val="24"/>
          <w:szCs w:val="24"/>
        </w:rPr>
        <w:t>When applications are received, Marriott's HR team evaluates and reviews them using predetermined criteria, swiftly shortlisting applicants who have the potential to prosper in the company's dynamic environment. Marriott's selection process is rigorous, with interviews, psychometric exams, and practical exercises used to properly examine individuals' suitability</w:t>
      </w:r>
      <w:r w:rsidR="00962C23" w:rsidRPr="00951787">
        <w:rPr>
          <w:rFonts w:ascii="Arial" w:hAnsi="Arial" w:cs="Arial"/>
          <w:sz w:val="24"/>
          <w:szCs w:val="24"/>
        </w:rPr>
        <w:t xml:space="preserve"> (Marriott Careers, 2023).</w:t>
      </w:r>
      <w:r w:rsidRPr="00951787">
        <w:rPr>
          <w:rFonts w:ascii="Arial" w:hAnsi="Arial" w:cs="Arial"/>
          <w:sz w:val="24"/>
          <w:szCs w:val="24"/>
        </w:rPr>
        <w:t xml:space="preserve"> This careful method guarantees that Marriott not only hires professionals with the necessary talents and experience, but also those who represent the spirit of service, a basic value of the Marriott brand. Throughout these stages, Marriott is committed to diversity and inclusion, ensuring that its staff reflects the worldwide population it serves</w:t>
      </w:r>
      <w:r w:rsidR="00962C23" w:rsidRPr="00951787">
        <w:rPr>
          <w:rFonts w:ascii="Arial" w:hAnsi="Arial" w:cs="Arial"/>
          <w:sz w:val="24"/>
          <w:szCs w:val="24"/>
        </w:rPr>
        <w:t xml:space="preserve"> </w:t>
      </w:r>
      <w:r w:rsidR="00962C23" w:rsidRPr="00951787">
        <w:rPr>
          <w:rFonts w:ascii="Arial" w:hAnsi="Arial" w:cs="Arial"/>
          <w:sz w:val="24"/>
          <w:szCs w:val="24"/>
          <w:shd w:val="clear" w:color="auto" w:fill="FFFFFF"/>
        </w:rPr>
        <w:t>(Eschenbrenner et al., 2023).</w:t>
      </w:r>
    </w:p>
    <w:p w14:paraId="43214EFA" w14:textId="77777777" w:rsidR="00E72808" w:rsidRPr="00951787" w:rsidRDefault="00E72808" w:rsidP="00E72808">
      <w:pPr>
        <w:spacing w:line="360" w:lineRule="auto"/>
        <w:jc w:val="both"/>
        <w:rPr>
          <w:rFonts w:ascii="Arial" w:hAnsi="Arial" w:cs="Arial"/>
          <w:sz w:val="24"/>
          <w:szCs w:val="24"/>
        </w:rPr>
      </w:pPr>
    </w:p>
    <w:p w14:paraId="6FD8F7BF" w14:textId="5B744BDD" w:rsidR="00E72808" w:rsidRPr="00951787" w:rsidRDefault="00E72808" w:rsidP="00E72808">
      <w:pPr>
        <w:spacing w:line="360" w:lineRule="auto"/>
        <w:jc w:val="both"/>
        <w:rPr>
          <w:rFonts w:ascii="Arial" w:hAnsi="Arial" w:cs="Arial"/>
          <w:sz w:val="24"/>
          <w:szCs w:val="24"/>
        </w:rPr>
      </w:pPr>
      <w:r w:rsidRPr="00951787">
        <w:rPr>
          <w:rFonts w:ascii="Arial" w:hAnsi="Arial" w:cs="Arial"/>
          <w:sz w:val="24"/>
          <w:szCs w:val="24"/>
        </w:rPr>
        <w:t>In the hospitality sector, managing diversity, ethics, and professionalism provides considerable problems, particularly in building an inclusive atmosphere that respects a diverse variety of cultures, experiences, and perspectives</w:t>
      </w:r>
      <w:r w:rsidR="00962C23" w:rsidRPr="00951787">
        <w:rPr>
          <w:rFonts w:ascii="Arial" w:hAnsi="Arial" w:cs="Arial"/>
          <w:sz w:val="24"/>
          <w:szCs w:val="24"/>
        </w:rPr>
        <w:t xml:space="preserve"> </w:t>
      </w:r>
      <w:r w:rsidR="00962C23" w:rsidRPr="00951787">
        <w:rPr>
          <w:rFonts w:ascii="Arial" w:hAnsi="Arial" w:cs="Arial"/>
          <w:sz w:val="24"/>
          <w:szCs w:val="24"/>
          <w:shd w:val="clear" w:color="auto" w:fill="FFFFFF"/>
        </w:rPr>
        <w:t>(Manoharan and Singal, 2017).</w:t>
      </w:r>
      <w:r w:rsidRPr="00951787">
        <w:rPr>
          <w:rFonts w:ascii="Arial" w:hAnsi="Arial" w:cs="Arial"/>
          <w:sz w:val="24"/>
          <w:szCs w:val="24"/>
        </w:rPr>
        <w:t xml:space="preserve"> Marriott International handles these difficulties through its Human Resource Management methods, which are firmly ingrained in the company's heritage and fundamental principle of "putting people first." Marriott's dedication to Diversity, Equity, and Inclusion is demonstrated by its policies, which offer equitable opportunity in all aspects of employment and a positive working environment for all colleagues. This commitment is carried out through thorough training programmes, including human rights training in areas such as human trafficking awareness, responsible sourcing, and recruiting procedures</w:t>
      </w:r>
      <w:r w:rsidR="00962C23" w:rsidRPr="00951787">
        <w:rPr>
          <w:rFonts w:ascii="Arial" w:hAnsi="Arial" w:cs="Arial"/>
          <w:sz w:val="24"/>
          <w:szCs w:val="24"/>
        </w:rPr>
        <w:t xml:space="preserve"> (Marriott, 2023). </w:t>
      </w:r>
      <w:r w:rsidRPr="00951787">
        <w:rPr>
          <w:rFonts w:ascii="Arial" w:hAnsi="Arial" w:cs="Arial"/>
          <w:sz w:val="24"/>
          <w:szCs w:val="24"/>
        </w:rPr>
        <w:t xml:space="preserve"> Marriott promotes inclusion and a feeling of belonging for colleagues, customers, owners, and suppliers, which not only conforms to ethical employment policies but also improves recruitment and retention, thus correlating HRM to company success and productivity. Marriott's HRM strategy prioritises ethical practices to address industry difficulties and promote a healthy company culture, ultimately leading to financial success.</w:t>
      </w:r>
    </w:p>
    <w:p w14:paraId="10AFB8E1" w14:textId="77777777" w:rsidR="00E72808" w:rsidRPr="00951787" w:rsidRDefault="00E72808" w:rsidP="00E72808">
      <w:pPr>
        <w:spacing w:line="360" w:lineRule="auto"/>
        <w:jc w:val="both"/>
        <w:rPr>
          <w:rFonts w:ascii="Arial" w:hAnsi="Arial" w:cs="Arial"/>
          <w:sz w:val="24"/>
          <w:szCs w:val="24"/>
        </w:rPr>
      </w:pPr>
    </w:p>
    <w:p w14:paraId="7A3EF6AF" w14:textId="4C7475C5" w:rsidR="00E72808" w:rsidRPr="00951787" w:rsidRDefault="003957D3" w:rsidP="00E72808">
      <w:pPr>
        <w:spacing w:line="360" w:lineRule="auto"/>
        <w:jc w:val="both"/>
        <w:rPr>
          <w:rFonts w:ascii="Arial" w:hAnsi="Arial" w:cs="Arial"/>
          <w:sz w:val="24"/>
          <w:szCs w:val="24"/>
        </w:rPr>
      </w:pPr>
      <w:r w:rsidRPr="00951787">
        <w:rPr>
          <w:rFonts w:ascii="Arial" w:hAnsi="Arial" w:cs="Arial"/>
          <w:sz w:val="24"/>
          <w:szCs w:val="24"/>
        </w:rPr>
        <w:t xml:space="preserve">HRM plays an important role in managing change at Marriott International, notably in terms of recruiting and selection procedures. Marriott's human resources department </w:t>
      </w:r>
      <w:r w:rsidRPr="00951787">
        <w:rPr>
          <w:rFonts w:ascii="Arial" w:hAnsi="Arial" w:cs="Arial"/>
          <w:sz w:val="24"/>
          <w:szCs w:val="24"/>
        </w:rPr>
        <w:lastRenderedPageBreak/>
        <w:t>has embraced technology innovations to improve efficiency and effectiveness in several areas. Technology has transformed how Marriott recruits and chooses individuals, making procedures more efficient and accessible. Digital tools, such as online job boards and social media, are widely employed to attract a varied pool of candidates worldwide, assuring broad reach and inclusion in recruiting efforts</w:t>
      </w:r>
      <w:r w:rsidR="00951787" w:rsidRPr="00951787">
        <w:rPr>
          <w:rFonts w:ascii="Arial" w:hAnsi="Arial" w:cs="Arial"/>
          <w:sz w:val="24"/>
          <w:szCs w:val="24"/>
        </w:rPr>
        <w:t xml:space="preserve"> (</w:t>
      </w:r>
      <w:r w:rsidRPr="00951787">
        <w:rPr>
          <w:rFonts w:ascii="Arial" w:hAnsi="Arial" w:cs="Arial"/>
          <w:sz w:val="24"/>
          <w:szCs w:val="24"/>
        </w:rPr>
        <w:t xml:space="preserve"> </w:t>
      </w:r>
      <w:r w:rsidR="00951787" w:rsidRPr="00951787">
        <w:rPr>
          <w:rFonts w:ascii="Arial" w:hAnsi="Arial" w:cs="Arial"/>
          <w:sz w:val="24"/>
          <w:szCs w:val="24"/>
        </w:rPr>
        <w:t xml:space="preserve">Stone et al., 2015). </w:t>
      </w:r>
      <w:r w:rsidRPr="00951787">
        <w:rPr>
          <w:rFonts w:ascii="Arial" w:hAnsi="Arial" w:cs="Arial"/>
          <w:sz w:val="24"/>
          <w:szCs w:val="24"/>
        </w:rPr>
        <w:t>Furthermore, technology has helped Marriott develop creative selecting procedures. Online exams, virtual interviews, and AI-powered technologies are now part of the selection process, allowing HR to examine candidates more completely and quickly. These technology solutions present applicants with a more dynamic and engaging experience, allowing Marriott to assess fit more precisely and effectively. Furthermore, Marriott's human resource management techniques have been modified to ensure that they are in line with evolving worker dynamics and the global business climate</w:t>
      </w:r>
      <w:r w:rsidR="00951787" w:rsidRPr="00951787">
        <w:rPr>
          <w:rFonts w:ascii="Arial" w:hAnsi="Arial" w:cs="Arial"/>
          <w:sz w:val="24"/>
          <w:szCs w:val="24"/>
        </w:rPr>
        <w:t xml:space="preserve"> (Marriott , 2023). </w:t>
      </w:r>
      <w:r w:rsidRPr="00951787">
        <w:rPr>
          <w:rFonts w:ascii="Arial" w:hAnsi="Arial" w:cs="Arial"/>
          <w:sz w:val="24"/>
          <w:szCs w:val="24"/>
        </w:rPr>
        <w:t xml:space="preserve"> The incorporation of technology into HR processes helps Marriott achieve its strategic goals by improving decision-making, improving candidate experience, and ensuring the recruitment and selection of individuals who not only have the necessary skills and qualifications but also fit into the Marriott culture. Marriott's HRM has been able to adapt to and manage change successfully by strategically using technology, maintaining the organization's competitiveness and agility in the hotel business.</w:t>
      </w:r>
    </w:p>
    <w:p w14:paraId="310EADA5" w14:textId="77777777" w:rsidR="00D65205" w:rsidRPr="00951787" w:rsidRDefault="00D65205" w:rsidP="00E72808">
      <w:pPr>
        <w:spacing w:line="360" w:lineRule="auto"/>
        <w:jc w:val="both"/>
        <w:rPr>
          <w:rFonts w:ascii="Arial" w:hAnsi="Arial" w:cs="Arial"/>
          <w:sz w:val="24"/>
          <w:szCs w:val="24"/>
        </w:rPr>
      </w:pPr>
    </w:p>
    <w:p w14:paraId="79A29DA9" w14:textId="0EB8EA08" w:rsidR="00D65205" w:rsidRPr="00951787" w:rsidRDefault="00D65205" w:rsidP="00E72808">
      <w:pPr>
        <w:spacing w:line="360" w:lineRule="auto"/>
        <w:jc w:val="both"/>
        <w:rPr>
          <w:rFonts w:ascii="Arial" w:hAnsi="Arial" w:cs="Arial"/>
          <w:sz w:val="24"/>
          <w:szCs w:val="24"/>
        </w:rPr>
      </w:pPr>
      <w:r w:rsidRPr="00951787">
        <w:rPr>
          <w:rFonts w:ascii="Arial" w:hAnsi="Arial" w:cs="Arial"/>
          <w:sz w:val="24"/>
          <w:szCs w:val="24"/>
        </w:rPr>
        <w:t xml:space="preserve">In conclusion, Marriott International's growth of HRM processes, notably in recruiting and selection, demonstrates a purposeful alignment with technical improvements and worldwide HR trends. The organisation has expertly negotiated the hurdles posed by a quickly changing technology world, ensuring that its HR operations not only attract but also successfully select people who are compatible with its culture and strategic goals. Marriott's dedication to diversity, equity, and inclusion has created an organisational climate that celebrates and exploits a diverse workforce, increasing the company's worldwide competitiveness and reputation as a hospitality industry leader. Marriott's use of digital tools and analytical methodologies in its recruiting and selection process has allowed it to effectively manage a worldwide talent pool while maintaining a balance between innovation and the traditional values that characterise its brand. Marriott International demonstrates how excellent human resource management can contribute to organisational success, employee happiness, and customer loyalty by </w:t>
      </w:r>
      <w:r w:rsidRPr="00951787">
        <w:rPr>
          <w:rFonts w:ascii="Arial" w:hAnsi="Arial" w:cs="Arial"/>
          <w:sz w:val="24"/>
          <w:szCs w:val="24"/>
        </w:rPr>
        <w:lastRenderedPageBreak/>
        <w:t>constantly modifying its HRM methods to suit the needs of a changing business environment. Marriott's strategic approach to human resource management, based on technology, ethics, and a global perspective, positions the company not just as a hospitality leader but also as a model for HR excellence in today's commercial world.</w:t>
      </w:r>
    </w:p>
    <w:p w14:paraId="2BBECC6F" w14:textId="77777777" w:rsidR="00D65205" w:rsidRDefault="00D65205" w:rsidP="00E72808">
      <w:pPr>
        <w:spacing w:line="360" w:lineRule="auto"/>
        <w:jc w:val="both"/>
        <w:rPr>
          <w:rFonts w:ascii="Arial" w:hAnsi="Arial" w:cs="Arial"/>
          <w:sz w:val="24"/>
          <w:szCs w:val="24"/>
        </w:rPr>
      </w:pPr>
    </w:p>
    <w:p w14:paraId="3ECC32BB" w14:textId="77777777" w:rsidR="00D65205" w:rsidRDefault="00D65205" w:rsidP="00E72808">
      <w:pPr>
        <w:spacing w:line="360" w:lineRule="auto"/>
        <w:jc w:val="both"/>
        <w:rPr>
          <w:rFonts w:ascii="Arial" w:hAnsi="Arial" w:cs="Arial"/>
          <w:sz w:val="24"/>
          <w:szCs w:val="24"/>
        </w:rPr>
      </w:pPr>
    </w:p>
    <w:p w14:paraId="4B092544" w14:textId="77777777" w:rsidR="00D65205" w:rsidRDefault="00D65205" w:rsidP="00E72808">
      <w:pPr>
        <w:spacing w:line="360" w:lineRule="auto"/>
        <w:jc w:val="both"/>
        <w:rPr>
          <w:rFonts w:ascii="Arial" w:hAnsi="Arial" w:cs="Arial"/>
          <w:sz w:val="24"/>
          <w:szCs w:val="24"/>
        </w:rPr>
      </w:pPr>
    </w:p>
    <w:p w14:paraId="10A26500" w14:textId="77777777" w:rsidR="00951787" w:rsidRDefault="00951787" w:rsidP="00E72808">
      <w:pPr>
        <w:spacing w:line="360" w:lineRule="auto"/>
        <w:jc w:val="both"/>
        <w:rPr>
          <w:rFonts w:ascii="Arial" w:hAnsi="Arial" w:cs="Arial"/>
          <w:sz w:val="24"/>
          <w:szCs w:val="24"/>
        </w:rPr>
      </w:pPr>
    </w:p>
    <w:p w14:paraId="2012D17C" w14:textId="77777777" w:rsidR="00951787" w:rsidRDefault="00951787" w:rsidP="00E72808">
      <w:pPr>
        <w:spacing w:line="360" w:lineRule="auto"/>
        <w:jc w:val="both"/>
        <w:rPr>
          <w:rFonts w:ascii="Arial" w:hAnsi="Arial" w:cs="Arial"/>
          <w:sz w:val="24"/>
          <w:szCs w:val="24"/>
        </w:rPr>
      </w:pPr>
    </w:p>
    <w:p w14:paraId="215D0C83" w14:textId="77777777" w:rsidR="00951787" w:rsidRDefault="00951787" w:rsidP="00E72808">
      <w:pPr>
        <w:spacing w:line="360" w:lineRule="auto"/>
        <w:jc w:val="both"/>
        <w:rPr>
          <w:rFonts w:ascii="Arial" w:hAnsi="Arial" w:cs="Arial"/>
          <w:sz w:val="24"/>
          <w:szCs w:val="24"/>
        </w:rPr>
      </w:pPr>
    </w:p>
    <w:p w14:paraId="1AFA837B" w14:textId="77777777" w:rsidR="00951787" w:rsidRDefault="00951787" w:rsidP="00E72808">
      <w:pPr>
        <w:spacing w:line="360" w:lineRule="auto"/>
        <w:jc w:val="both"/>
        <w:rPr>
          <w:rFonts w:ascii="Arial" w:hAnsi="Arial" w:cs="Arial"/>
          <w:sz w:val="24"/>
          <w:szCs w:val="24"/>
        </w:rPr>
      </w:pPr>
    </w:p>
    <w:p w14:paraId="720FD47D" w14:textId="77777777" w:rsidR="00951787" w:rsidRDefault="00951787" w:rsidP="00E72808">
      <w:pPr>
        <w:spacing w:line="360" w:lineRule="auto"/>
        <w:jc w:val="both"/>
        <w:rPr>
          <w:rFonts w:ascii="Arial" w:hAnsi="Arial" w:cs="Arial"/>
          <w:sz w:val="24"/>
          <w:szCs w:val="24"/>
        </w:rPr>
      </w:pPr>
    </w:p>
    <w:p w14:paraId="11EC436A" w14:textId="77777777" w:rsidR="00951787" w:rsidRDefault="00951787" w:rsidP="00E72808">
      <w:pPr>
        <w:spacing w:line="360" w:lineRule="auto"/>
        <w:jc w:val="both"/>
        <w:rPr>
          <w:rFonts w:ascii="Arial" w:hAnsi="Arial" w:cs="Arial"/>
          <w:sz w:val="24"/>
          <w:szCs w:val="24"/>
        </w:rPr>
      </w:pPr>
    </w:p>
    <w:p w14:paraId="2F79736B" w14:textId="77777777" w:rsidR="00951787" w:rsidRDefault="00951787" w:rsidP="00E72808">
      <w:pPr>
        <w:spacing w:line="360" w:lineRule="auto"/>
        <w:jc w:val="both"/>
        <w:rPr>
          <w:rFonts w:ascii="Arial" w:hAnsi="Arial" w:cs="Arial"/>
          <w:sz w:val="24"/>
          <w:szCs w:val="24"/>
        </w:rPr>
      </w:pPr>
    </w:p>
    <w:p w14:paraId="7A636912" w14:textId="77777777" w:rsidR="00951787" w:rsidRDefault="00951787" w:rsidP="00E72808">
      <w:pPr>
        <w:spacing w:line="360" w:lineRule="auto"/>
        <w:jc w:val="both"/>
        <w:rPr>
          <w:rFonts w:ascii="Arial" w:hAnsi="Arial" w:cs="Arial"/>
          <w:sz w:val="24"/>
          <w:szCs w:val="24"/>
        </w:rPr>
      </w:pPr>
    </w:p>
    <w:p w14:paraId="18F7F90B" w14:textId="77777777" w:rsidR="00951787" w:rsidRDefault="00951787" w:rsidP="00E72808">
      <w:pPr>
        <w:spacing w:line="360" w:lineRule="auto"/>
        <w:jc w:val="both"/>
        <w:rPr>
          <w:rFonts w:ascii="Arial" w:hAnsi="Arial" w:cs="Arial"/>
          <w:sz w:val="24"/>
          <w:szCs w:val="24"/>
        </w:rPr>
      </w:pPr>
    </w:p>
    <w:p w14:paraId="0931BA2C" w14:textId="77777777" w:rsidR="00951787" w:rsidRDefault="00951787" w:rsidP="00E72808">
      <w:pPr>
        <w:spacing w:line="360" w:lineRule="auto"/>
        <w:jc w:val="both"/>
        <w:rPr>
          <w:rFonts w:ascii="Arial" w:hAnsi="Arial" w:cs="Arial"/>
          <w:sz w:val="24"/>
          <w:szCs w:val="24"/>
        </w:rPr>
      </w:pPr>
    </w:p>
    <w:p w14:paraId="0021A641" w14:textId="77777777" w:rsidR="00951787" w:rsidRDefault="00951787" w:rsidP="00E72808">
      <w:pPr>
        <w:spacing w:line="360" w:lineRule="auto"/>
        <w:jc w:val="both"/>
        <w:rPr>
          <w:rFonts w:ascii="Arial" w:hAnsi="Arial" w:cs="Arial"/>
          <w:sz w:val="24"/>
          <w:szCs w:val="24"/>
        </w:rPr>
      </w:pPr>
    </w:p>
    <w:p w14:paraId="120531E5" w14:textId="77777777" w:rsidR="00951787" w:rsidRDefault="00951787" w:rsidP="00E72808">
      <w:pPr>
        <w:spacing w:line="360" w:lineRule="auto"/>
        <w:jc w:val="both"/>
        <w:rPr>
          <w:rFonts w:ascii="Arial" w:hAnsi="Arial" w:cs="Arial"/>
          <w:sz w:val="24"/>
          <w:szCs w:val="24"/>
        </w:rPr>
      </w:pPr>
    </w:p>
    <w:p w14:paraId="024C8531" w14:textId="77777777" w:rsidR="00951787" w:rsidRDefault="00951787" w:rsidP="00E72808">
      <w:pPr>
        <w:spacing w:line="360" w:lineRule="auto"/>
        <w:jc w:val="both"/>
        <w:rPr>
          <w:rFonts w:ascii="Arial" w:hAnsi="Arial" w:cs="Arial"/>
          <w:sz w:val="24"/>
          <w:szCs w:val="24"/>
        </w:rPr>
      </w:pPr>
    </w:p>
    <w:p w14:paraId="70A8F416" w14:textId="77777777" w:rsidR="00951787" w:rsidRDefault="00951787" w:rsidP="00E72808">
      <w:pPr>
        <w:spacing w:line="360" w:lineRule="auto"/>
        <w:jc w:val="both"/>
        <w:rPr>
          <w:rFonts w:ascii="Arial" w:hAnsi="Arial" w:cs="Arial"/>
          <w:sz w:val="24"/>
          <w:szCs w:val="24"/>
        </w:rPr>
      </w:pPr>
    </w:p>
    <w:p w14:paraId="1866DC17" w14:textId="77777777" w:rsidR="00951787" w:rsidRDefault="00951787" w:rsidP="00E72808">
      <w:pPr>
        <w:spacing w:line="360" w:lineRule="auto"/>
        <w:jc w:val="both"/>
        <w:rPr>
          <w:rFonts w:ascii="Arial" w:hAnsi="Arial" w:cs="Arial"/>
          <w:sz w:val="24"/>
          <w:szCs w:val="24"/>
        </w:rPr>
      </w:pPr>
    </w:p>
    <w:p w14:paraId="11FC1276" w14:textId="77777777" w:rsidR="00951787" w:rsidRDefault="00951787" w:rsidP="00E72808">
      <w:pPr>
        <w:spacing w:line="360" w:lineRule="auto"/>
        <w:jc w:val="both"/>
        <w:rPr>
          <w:rFonts w:ascii="Arial" w:hAnsi="Arial" w:cs="Arial"/>
          <w:sz w:val="24"/>
          <w:szCs w:val="24"/>
        </w:rPr>
      </w:pPr>
    </w:p>
    <w:p w14:paraId="1DB89F95" w14:textId="77777777" w:rsidR="00951787" w:rsidRDefault="00951787" w:rsidP="00E72808">
      <w:pPr>
        <w:spacing w:line="360" w:lineRule="auto"/>
        <w:jc w:val="both"/>
        <w:rPr>
          <w:rFonts w:ascii="Arial" w:hAnsi="Arial" w:cs="Arial"/>
          <w:sz w:val="24"/>
          <w:szCs w:val="24"/>
        </w:rPr>
      </w:pPr>
    </w:p>
    <w:p w14:paraId="1DE28050" w14:textId="77777777" w:rsidR="00951787" w:rsidRDefault="00951787" w:rsidP="00E72808">
      <w:pPr>
        <w:spacing w:line="360" w:lineRule="auto"/>
        <w:jc w:val="both"/>
        <w:rPr>
          <w:rFonts w:ascii="Arial" w:hAnsi="Arial" w:cs="Arial"/>
          <w:sz w:val="24"/>
          <w:szCs w:val="24"/>
        </w:rPr>
      </w:pPr>
    </w:p>
    <w:p w14:paraId="236CF5D1" w14:textId="7179A794" w:rsidR="00D65205" w:rsidRPr="00951787" w:rsidRDefault="00D65205" w:rsidP="00951787">
      <w:pPr>
        <w:spacing w:line="360" w:lineRule="auto"/>
        <w:jc w:val="both"/>
        <w:rPr>
          <w:rFonts w:ascii="Arial" w:hAnsi="Arial" w:cs="Arial"/>
          <w:sz w:val="24"/>
          <w:szCs w:val="24"/>
        </w:rPr>
      </w:pPr>
      <w:r w:rsidRPr="00951787">
        <w:rPr>
          <w:rFonts w:ascii="Arial" w:hAnsi="Arial" w:cs="Arial"/>
          <w:b/>
          <w:bCs/>
          <w:sz w:val="24"/>
          <w:szCs w:val="24"/>
        </w:rPr>
        <w:lastRenderedPageBreak/>
        <w:t xml:space="preserve">References: </w:t>
      </w:r>
    </w:p>
    <w:p w14:paraId="2859D9B5" w14:textId="77777777" w:rsidR="00962C23" w:rsidRPr="00951787" w:rsidRDefault="00962C23" w:rsidP="00951787">
      <w:pPr>
        <w:pStyle w:val="NormalWeb"/>
        <w:spacing w:before="0" w:beforeAutospacing="0" w:after="0" w:afterAutospacing="0" w:line="360" w:lineRule="auto"/>
        <w:jc w:val="both"/>
        <w:rPr>
          <w:rFonts w:ascii="Arial" w:hAnsi="Arial" w:cs="Arial"/>
        </w:rPr>
      </w:pPr>
      <w:r w:rsidRPr="00951787">
        <w:rPr>
          <w:rFonts w:ascii="Arial" w:hAnsi="Arial" w:cs="Arial"/>
        </w:rPr>
        <w:t>Anosh, M., Hamad, N. and Batool, A. (2014). Impact of Recruitment and Selection of HR Department Practices. </w:t>
      </w:r>
      <w:r w:rsidRPr="00951787">
        <w:rPr>
          <w:rFonts w:ascii="Arial" w:hAnsi="Arial" w:cs="Arial"/>
          <w:i/>
          <w:iCs/>
        </w:rPr>
        <w:t>Online)</w:t>
      </w:r>
      <w:r w:rsidRPr="00951787">
        <w:rPr>
          <w:rFonts w:ascii="Arial" w:hAnsi="Arial" w:cs="Arial"/>
        </w:rPr>
        <w:t>, [online] 6(31). Available at: https://citeseerx.ist.psu.edu/document?repid=rep1&amp;type=pdf&amp;doi=83865aad7f33ab838b731118171ef0e4b01bbd3f.</w:t>
      </w:r>
    </w:p>
    <w:p w14:paraId="3878433C" w14:textId="063A2143" w:rsidR="002C4768" w:rsidRPr="00951787" w:rsidRDefault="00962C23" w:rsidP="00951787">
      <w:pPr>
        <w:pStyle w:val="NormalWeb"/>
        <w:spacing w:line="360" w:lineRule="auto"/>
        <w:jc w:val="both"/>
        <w:rPr>
          <w:rFonts w:ascii="Arial" w:hAnsi="Arial" w:cs="Arial"/>
        </w:rPr>
      </w:pPr>
      <w:r w:rsidRPr="00951787">
        <w:rPr>
          <w:rFonts w:ascii="Arial" w:hAnsi="Arial" w:cs="Arial"/>
        </w:rPr>
        <w:t>‌</w:t>
      </w:r>
      <w:r w:rsidR="002C4768" w:rsidRPr="00951787">
        <w:rPr>
          <w:rFonts w:ascii="Arial" w:hAnsi="Arial" w:cs="Arial"/>
        </w:rPr>
        <w:t>Armstrong, M. and Taylor, S. (2020) Armstrong’s handbook of human resource management practice. 15th edition. London, United Kingdom ;: KoganPage.</w:t>
      </w:r>
    </w:p>
    <w:p w14:paraId="49C89895" w14:textId="77777777" w:rsidR="002C4768" w:rsidRPr="00951787" w:rsidRDefault="002C4768" w:rsidP="00951787">
      <w:pPr>
        <w:pStyle w:val="NormalWeb"/>
        <w:spacing w:before="0" w:beforeAutospacing="0" w:after="0" w:afterAutospacing="0" w:line="360" w:lineRule="auto"/>
        <w:jc w:val="both"/>
        <w:rPr>
          <w:rFonts w:ascii="Arial" w:hAnsi="Arial" w:cs="Arial"/>
        </w:rPr>
      </w:pPr>
    </w:p>
    <w:p w14:paraId="7D5D7D14" w14:textId="7D6119D8" w:rsidR="002C4768" w:rsidRPr="00951787" w:rsidRDefault="002C4768" w:rsidP="00951787">
      <w:pPr>
        <w:pStyle w:val="NormalWeb"/>
        <w:spacing w:before="0" w:beforeAutospacing="0" w:after="0" w:afterAutospacing="0" w:line="360" w:lineRule="auto"/>
        <w:jc w:val="both"/>
        <w:rPr>
          <w:rFonts w:ascii="Arial" w:hAnsi="Arial" w:cs="Arial"/>
        </w:rPr>
      </w:pPr>
      <w:r w:rsidRPr="00951787">
        <w:rPr>
          <w:rFonts w:ascii="Arial" w:hAnsi="Arial" w:cs="Arial"/>
        </w:rPr>
        <w:t>Berman, E.M. (2015). HRM in Development: Lessons and Frontiers. </w:t>
      </w:r>
      <w:r w:rsidRPr="00951787">
        <w:rPr>
          <w:rFonts w:ascii="Arial" w:hAnsi="Arial" w:cs="Arial"/>
          <w:i/>
          <w:iCs/>
        </w:rPr>
        <w:t>Public Administration and Development</w:t>
      </w:r>
      <w:r w:rsidRPr="00951787">
        <w:rPr>
          <w:rFonts w:ascii="Arial" w:hAnsi="Arial" w:cs="Arial"/>
        </w:rPr>
        <w:t>, 35(2), pp.113–127. doi:https://doi.org/10.1002/pad.1706.</w:t>
      </w:r>
    </w:p>
    <w:p w14:paraId="7F63F280" w14:textId="77777777" w:rsidR="002C4768" w:rsidRPr="00951787" w:rsidRDefault="002C4768" w:rsidP="00951787">
      <w:pPr>
        <w:pStyle w:val="NormalWeb"/>
        <w:spacing w:before="0" w:beforeAutospacing="0" w:after="0" w:afterAutospacing="0" w:line="360" w:lineRule="auto"/>
        <w:jc w:val="both"/>
        <w:rPr>
          <w:rFonts w:ascii="Arial" w:hAnsi="Arial" w:cs="Arial"/>
        </w:rPr>
      </w:pPr>
    </w:p>
    <w:p w14:paraId="3A0D3548" w14:textId="78B819F4" w:rsidR="002C4768" w:rsidRPr="00951787" w:rsidRDefault="002C4768" w:rsidP="00951787">
      <w:pPr>
        <w:pStyle w:val="NormalWeb"/>
        <w:spacing w:before="0" w:beforeAutospacing="0" w:after="0" w:afterAutospacing="0" w:line="360" w:lineRule="auto"/>
        <w:jc w:val="both"/>
        <w:rPr>
          <w:rFonts w:ascii="Arial" w:hAnsi="Arial" w:cs="Arial"/>
        </w:rPr>
      </w:pPr>
      <w:r w:rsidRPr="00951787">
        <w:rPr>
          <w:rFonts w:ascii="Arial" w:hAnsi="Arial" w:cs="Arial"/>
        </w:rPr>
        <w:t>Bondarouk, T. and Brewster, C. (2016). Conceptualising the future of HRM and technology research. </w:t>
      </w:r>
      <w:r w:rsidRPr="00951787">
        <w:rPr>
          <w:rFonts w:ascii="Arial" w:hAnsi="Arial" w:cs="Arial"/>
          <w:i/>
          <w:iCs/>
        </w:rPr>
        <w:t>The International Journal of Human Resource Management</w:t>
      </w:r>
      <w:r w:rsidRPr="00951787">
        <w:rPr>
          <w:rFonts w:ascii="Arial" w:hAnsi="Arial" w:cs="Arial"/>
        </w:rPr>
        <w:t>, 27(21), pp.2652–2671. doi:https://doi.org/10.1080/09585192.2016.1232296.</w:t>
      </w:r>
    </w:p>
    <w:p w14:paraId="445CFBF5" w14:textId="77777777" w:rsidR="00962C23" w:rsidRPr="00951787" w:rsidRDefault="00962C23" w:rsidP="00951787">
      <w:pPr>
        <w:pStyle w:val="NormalWeb"/>
        <w:spacing w:before="0" w:beforeAutospacing="0" w:after="0" w:afterAutospacing="0" w:line="360" w:lineRule="auto"/>
        <w:jc w:val="both"/>
        <w:rPr>
          <w:rFonts w:ascii="Arial" w:hAnsi="Arial" w:cs="Arial"/>
        </w:rPr>
      </w:pPr>
    </w:p>
    <w:p w14:paraId="6CCDAAEF" w14:textId="7E67A684" w:rsidR="00962C23" w:rsidRPr="00951787" w:rsidRDefault="00962C23" w:rsidP="00951787">
      <w:pPr>
        <w:pStyle w:val="NormalWeb"/>
        <w:spacing w:before="0" w:beforeAutospacing="0" w:after="0" w:afterAutospacing="0" w:line="360" w:lineRule="auto"/>
        <w:jc w:val="both"/>
        <w:rPr>
          <w:rFonts w:ascii="Arial" w:hAnsi="Arial" w:cs="Arial"/>
        </w:rPr>
      </w:pPr>
      <w:r w:rsidRPr="00951787">
        <w:rPr>
          <w:rFonts w:ascii="Arial" w:hAnsi="Arial" w:cs="Arial"/>
        </w:rPr>
        <w:t>Bryson, J., James, S. and Keep, E. (2015). Recruitment and Selection. </w:t>
      </w:r>
      <w:r w:rsidRPr="00951787">
        <w:rPr>
          <w:rFonts w:ascii="Arial" w:hAnsi="Arial" w:cs="Arial"/>
          <w:i/>
          <w:iCs/>
        </w:rPr>
        <w:t>Managing Human Resources</w:t>
      </w:r>
      <w:r w:rsidRPr="00951787">
        <w:rPr>
          <w:rFonts w:ascii="Arial" w:hAnsi="Arial" w:cs="Arial"/>
        </w:rPr>
        <w:t>, [online] pp.123–149. doi:https://doi.org/10.1002/9781119208235.ch7.</w:t>
      </w:r>
    </w:p>
    <w:p w14:paraId="56CBE23C" w14:textId="77777777" w:rsidR="00962C23" w:rsidRPr="00951787" w:rsidRDefault="00962C23" w:rsidP="00951787">
      <w:pPr>
        <w:pStyle w:val="NormalWeb"/>
        <w:spacing w:before="0" w:beforeAutospacing="0" w:after="0" w:afterAutospacing="0" w:line="360" w:lineRule="auto"/>
        <w:jc w:val="both"/>
        <w:rPr>
          <w:rFonts w:ascii="Arial" w:hAnsi="Arial" w:cs="Arial"/>
        </w:rPr>
      </w:pPr>
    </w:p>
    <w:p w14:paraId="79AAAEDC" w14:textId="7FFE30CF" w:rsidR="00962C23" w:rsidRPr="00951787" w:rsidRDefault="00962C23" w:rsidP="00951787">
      <w:pPr>
        <w:pStyle w:val="NormalWeb"/>
        <w:spacing w:before="0" w:beforeAutospacing="0" w:after="0" w:afterAutospacing="0" w:line="360" w:lineRule="auto"/>
        <w:jc w:val="both"/>
        <w:rPr>
          <w:rFonts w:ascii="Arial" w:hAnsi="Arial" w:cs="Arial"/>
        </w:rPr>
      </w:pPr>
      <w:r w:rsidRPr="00951787">
        <w:rPr>
          <w:rFonts w:ascii="Arial" w:hAnsi="Arial" w:cs="Arial"/>
        </w:rPr>
        <w:t>Eschenbrenner, B., Zlatic, A., Bechtel, M., Collins, B. and Straley, C. (2023). </w:t>
      </w:r>
      <w:r w:rsidRPr="00951787">
        <w:rPr>
          <w:rFonts w:ascii="Arial" w:hAnsi="Arial" w:cs="Arial"/>
          <w:i/>
          <w:iCs/>
        </w:rPr>
        <w:t>Marriott International: A Managerial Strategic Audit Marriott International: A Managerial Strategic Audit</w:t>
      </w:r>
      <w:r w:rsidRPr="00951787">
        <w:rPr>
          <w:rFonts w:ascii="Arial" w:hAnsi="Arial" w:cs="Arial"/>
        </w:rPr>
        <w:t>. [online] Available at: https://digitalcommons.unl.edu/cgi/viewcontent.cgi?article=1647&amp;context=honorstheses.</w:t>
      </w:r>
    </w:p>
    <w:p w14:paraId="1D6A2E42" w14:textId="77777777" w:rsidR="00962C23" w:rsidRPr="00951787" w:rsidRDefault="00962C23" w:rsidP="00951787">
      <w:pPr>
        <w:pStyle w:val="NormalWeb"/>
        <w:spacing w:before="0" w:beforeAutospacing="0" w:after="0" w:afterAutospacing="0" w:line="360" w:lineRule="auto"/>
        <w:jc w:val="both"/>
        <w:rPr>
          <w:rFonts w:ascii="Arial" w:hAnsi="Arial" w:cs="Arial"/>
        </w:rPr>
      </w:pPr>
    </w:p>
    <w:p w14:paraId="1C02A1F4" w14:textId="21E2DD1B" w:rsidR="00962C23" w:rsidRPr="00951787" w:rsidRDefault="00962C23" w:rsidP="00951787">
      <w:pPr>
        <w:pStyle w:val="NormalWeb"/>
        <w:spacing w:before="0" w:beforeAutospacing="0" w:after="0" w:afterAutospacing="0" w:line="360" w:lineRule="auto"/>
        <w:jc w:val="both"/>
        <w:rPr>
          <w:rFonts w:ascii="Arial" w:hAnsi="Arial" w:cs="Arial"/>
        </w:rPr>
      </w:pPr>
      <w:r w:rsidRPr="00951787">
        <w:rPr>
          <w:rFonts w:ascii="Arial" w:hAnsi="Arial" w:cs="Arial"/>
        </w:rPr>
        <w:t>Farndale, E., Nikandrou, I. and Panayotopoulou, L. (2018). </w:t>
      </w:r>
      <w:r w:rsidRPr="00951787">
        <w:rPr>
          <w:rFonts w:ascii="Arial" w:hAnsi="Arial" w:cs="Arial"/>
          <w:i/>
          <w:iCs/>
        </w:rPr>
        <w:t>Recruitment and selection in context</w:t>
      </w:r>
      <w:r w:rsidRPr="00951787">
        <w:rPr>
          <w:rFonts w:ascii="Arial" w:hAnsi="Arial" w:cs="Arial"/>
        </w:rPr>
        <w:t>. [online] www.elgaronline.com. Available at: https://www.elgaronline.com/edcollchap/edcoll/9781784711122/9781784711122.00014.xml.</w:t>
      </w:r>
    </w:p>
    <w:p w14:paraId="327B012F" w14:textId="77777777" w:rsidR="002C4768" w:rsidRPr="00951787" w:rsidRDefault="002C4768" w:rsidP="00951787">
      <w:pPr>
        <w:pStyle w:val="NormalWeb"/>
        <w:spacing w:before="0" w:beforeAutospacing="0" w:after="0" w:afterAutospacing="0" w:line="360" w:lineRule="auto"/>
        <w:jc w:val="both"/>
        <w:rPr>
          <w:rFonts w:ascii="Arial" w:hAnsi="Arial" w:cs="Arial"/>
        </w:rPr>
      </w:pPr>
    </w:p>
    <w:p w14:paraId="1767361D" w14:textId="3F8A6851" w:rsidR="002C4768" w:rsidRPr="00951787" w:rsidRDefault="002C4768" w:rsidP="00951787">
      <w:pPr>
        <w:pStyle w:val="NormalWeb"/>
        <w:spacing w:before="0" w:beforeAutospacing="0" w:after="0" w:afterAutospacing="0" w:line="360" w:lineRule="auto"/>
        <w:jc w:val="both"/>
        <w:rPr>
          <w:rFonts w:ascii="Arial" w:hAnsi="Arial" w:cs="Arial"/>
        </w:rPr>
      </w:pPr>
      <w:r w:rsidRPr="00951787">
        <w:rPr>
          <w:rFonts w:ascii="Arial" w:hAnsi="Arial" w:cs="Arial"/>
        </w:rPr>
        <w:lastRenderedPageBreak/>
        <w:t>Horn, R. (2009) The business skills handbook. London: Chartered Institute of Personnel and Development.</w:t>
      </w:r>
    </w:p>
    <w:p w14:paraId="5C831A42" w14:textId="77777777" w:rsidR="002C4768" w:rsidRPr="00951787" w:rsidRDefault="002C4768" w:rsidP="00951787">
      <w:pPr>
        <w:pStyle w:val="NormalWeb"/>
        <w:spacing w:before="0" w:beforeAutospacing="0" w:after="0" w:afterAutospacing="0" w:line="360" w:lineRule="auto"/>
        <w:jc w:val="both"/>
        <w:rPr>
          <w:rFonts w:ascii="Arial" w:hAnsi="Arial" w:cs="Arial"/>
        </w:rPr>
      </w:pPr>
    </w:p>
    <w:p w14:paraId="252B3BC6" w14:textId="471C26D3" w:rsidR="002C4768" w:rsidRPr="00951787" w:rsidRDefault="002C4768" w:rsidP="00951787">
      <w:pPr>
        <w:pStyle w:val="NormalWeb"/>
        <w:spacing w:before="0" w:beforeAutospacing="0" w:after="0" w:afterAutospacing="0" w:line="360" w:lineRule="auto"/>
        <w:jc w:val="both"/>
        <w:rPr>
          <w:rFonts w:ascii="Arial" w:hAnsi="Arial" w:cs="Arial"/>
        </w:rPr>
      </w:pPr>
      <w:r w:rsidRPr="00951787">
        <w:rPr>
          <w:rFonts w:ascii="Arial" w:hAnsi="Arial" w:cs="Arial"/>
        </w:rPr>
        <w:t>Johnston, R. Clark, G. Shulver, M (2012). Service Operations Management ,Pearson, London</w:t>
      </w:r>
    </w:p>
    <w:p w14:paraId="3D77ECB1" w14:textId="2304BCDA" w:rsidR="00721E3A" w:rsidRPr="00951787" w:rsidRDefault="00962C23" w:rsidP="00951787">
      <w:pPr>
        <w:pStyle w:val="NormalWeb"/>
        <w:spacing w:before="0" w:beforeAutospacing="0" w:after="0" w:afterAutospacing="0" w:line="360" w:lineRule="auto"/>
        <w:jc w:val="both"/>
        <w:rPr>
          <w:rFonts w:ascii="Arial" w:hAnsi="Arial" w:cs="Arial"/>
          <w:shd w:val="clear" w:color="auto" w:fill="FFFFFF"/>
        </w:rPr>
      </w:pPr>
      <w:r w:rsidRPr="00951787">
        <w:rPr>
          <w:rFonts w:ascii="Arial" w:hAnsi="Arial" w:cs="Arial"/>
          <w:shd w:val="clear" w:color="auto" w:fill="FFFFFF"/>
        </w:rPr>
        <w:t>Leisink, P. and Steijn, B., 2008. Recruitment, attraction, and selection. </w:t>
      </w:r>
      <w:r w:rsidRPr="00951787">
        <w:rPr>
          <w:rFonts w:ascii="Arial" w:hAnsi="Arial" w:cs="Arial"/>
          <w:i/>
          <w:iCs/>
          <w:shd w:val="clear" w:color="auto" w:fill="FFFFFF"/>
        </w:rPr>
        <w:t>Motivation in public management: The call of public service</w:t>
      </w:r>
      <w:r w:rsidRPr="00951787">
        <w:rPr>
          <w:rFonts w:ascii="Arial" w:hAnsi="Arial" w:cs="Arial"/>
          <w:shd w:val="clear" w:color="auto" w:fill="FFFFFF"/>
        </w:rPr>
        <w:t>, pp.118-135.</w:t>
      </w:r>
    </w:p>
    <w:p w14:paraId="316D0C31" w14:textId="77777777" w:rsidR="00962C23" w:rsidRPr="00951787" w:rsidRDefault="00962C23" w:rsidP="00951787">
      <w:pPr>
        <w:pStyle w:val="NormalWeb"/>
        <w:spacing w:before="0" w:beforeAutospacing="0" w:after="0" w:afterAutospacing="0" w:line="360" w:lineRule="auto"/>
        <w:jc w:val="both"/>
        <w:rPr>
          <w:rFonts w:ascii="Arial" w:hAnsi="Arial" w:cs="Arial"/>
          <w:shd w:val="clear" w:color="auto" w:fill="FFFFFF"/>
        </w:rPr>
      </w:pPr>
    </w:p>
    <w:p w14:paraId="34A3451B" w14:textId="0DA60C5F" w:rsidR="00962C23" w:rsidRPr="00951787" w:rsidRDefault="00962C23" w:rsidP="00951787">
      <w:pPr>
        <w:pStyle w:val="NormalWeb"/>
        <w:spacing w:before="0" w:beforeAutospacing="0" w:after="0" w:afterAutospacing="0" w:line="360" w:lineRule="auto"/>
        <w:jc w:val="both"/>
        <w:rPr>
          <w:rFonts w:ascii="Arial" w:hAnsi="Arial" w:cs="Arial"/>
        </w:rPr>
      </w:pPr>
      <w:r w:rsidRPr="00951787">
        <w:rPr>
          <w:rFonts w:ascii="Arial" w:hAnsi="Arial" w:cs="Arial"/>
        </w:rPr>
        <w:t>Manoharan, A. and Singal, M. (2017). A systematic literature review of research on diversity and diversity management in the hospitality literature. </w:t>
      </w:r>
      <w:r w:rsidRPr="00951787">
        <w:rPr>
          <w:rFonts w:ascii="Arial" w:hAnsi="Arial" w:cs="Arial"/>
          <w:i/>
          <w:iCs/>
        </w:rPr>
        <w:t>International Journal of Hospitality Management</w:t>
      </w:r>
      <w:r w:rsidRPr="00951787">
        <w:rPr>
          <w:rFonts w:ascii="Arial" w:hAnsi="Arial" w:cs="Arial"/>
        </w:rPr>
        <w:t>, 66, pp.77–91. doi:https://doi.org/10.1016/j.ijhm.2017.07.002.</w:t>
      </w:r>
    </w:p>
    <w:p w14:paraId="21A994B0" w14:textId="77777777" w:rsidR="00962C23" w:rsidRPr="00951787" w:rsidRDefault="00962C23" w:rsidP="00951787">
      <w:pPr>
        <w:pStyle w:val="NormalWeb"/>
        <w:spacing w:before="0" w:beforeAutospacing="0" w:after="0" w:afterAutospacing="0" w:line="360" w:lineRule="auto"/>
        <w:jc w:val="both"/>
        <w:rPr>
          <w:rFonts w:ascii="Arial" w:hAnsi="Arial" w:cs="Arial"/>
        </w:rPr>
      </w:pPr>
    </w:p>
    <w:p w14:paraId="321E1614" w14:textId="32AECF41" w:rsidR="00721E3A" w:rsidRPr="00951787" w:rsidRDefault="00721E3A" w:rsidP="00951787">
      <w:pPr>
        <w:pStyle w:val="NormalWeb"/>
        <w:spacing w:before="0" w:beforeAutospacing="0" w:after="0" w:afterAutospacing="0" w:line="360" w:lineRule="auto"/>
        <w:jc w:val="both"/>
        <w:rPr>
          <w:rFonts w:ascii="Arial" w:hAnsi="Arial" w:cs="Arial"/>
        </w:rPr>
      </w:pPr>
      <w:r w:rsidRPr="00951787">
        <w:rPr>
          <w:rFonts w:ascii="Arial" w:hAnsi="Arial" w:cs="Arial"/>
        </w:rPr>
        <w:t>Marchington, M. and Wilkinson, A. (2016) Human resource management at work. 6th ed. London: Chartered Institute of Personnel and Development</w:t>
      </w:r>
    </w:p>
    <w:p w14:paraId="6BE69C6F" w14:textId="77777777" w:rsidR="00962C23" w:rsidRPr="00951787" w:rsidRDefault="00962C23" w:rsidP="00951787">
      <w:pPr>
        <w:pStyle w:val="NormalWeb"/>
        <w:spacing w:before="0" w:beforeAutospacing="0" w:after="0" w:afterAutospacing="0" w:line="360" w:lineRule="auto"/>
        <w:jc w:val="both"/>
        <w:rPr>
          <w:rFonts w:ascii="Arial" w:hAnsi="Arial" w:cs="Arial"/>
        </w:rPr>
      </w:pPr>
    </w:p>
    <w:p w14:paraId="5831D822" w14:textId="2CDACC73" w:rsidR="00962C23" w:rsidRPr="00951787" w:rsidRDefault="00962C23" w:rsidP="00951787">
      <w:pPr>
        <w:pStyle w:val="NormalWeb"/>
        <w:spacing w:before="0" w:beforeAutospacing="0" w:after="0" w:afterAutospacing="0" w:line="360" w:lineRule="auto"/>
        <w:jc w:val="both"/>
        <w:rPr>
          <w:rFonts w:ascii="Arial" w:hAnsi="Arial" w:cs="Arial"/>
        </w:rPr>
      </w:pPr>
      <w:r w:rsidRPr="00951787">
        <w:rPr>
          <w:rFonts w:ascii="Arial" w:hAnsi="Arial" w:cs="Arial"/>
        </w:rPr>
        <w:t xml:space="preserve">Marriott (2023). 2023 SERVE 360 REPORT: ENVIRONMENTAL, SOCIAL, AND GOVERNANCE PROGRESS. Available at: </w:t>
      </w:r>
      <w:hyperlink r:id="rId6" w:history="1">
        <w:r w:rsidR="00951787" w:rsidRPr="00951787">
          <w:rPr>
            <w:rStyle w:val="Hyperlink"/>
            <w:rFonts w:ascii="Arial" w:hAnsi="Arial" w:cs="Arial"/>
            <w:color w:val="auto"/>
          </w:rPr>
          <w:t>https://serve360.marriott.com/wp-content/uploads/2023/06/Marriott-2023-Serve-360-ESG-Report-accessible.pdf</w:t>
        </w:r>
      </w:hyperlink>
      <w:r w:rsidRPr="00951787">
        <w:rPr>
          <w:rFonts w:ascii="Arial" w:hAnsi="Arial" w:cs="Arial"/>
        </w:rPr>
        <w:t>.</w:t>
      </w:r>
    </w:p>
    <w:p w14:paraId="710FC237" w14:textId="77777777" w:rsidR="00951787" w:rsidRPr="00951787" w:rsidRDefault="00951787" w:rsidP="00951787">
      <w:pPr>
        <w:pStyle w:val="NormalWeb"/>
        <w:spacing w:before="0" w:beforeAutospacing="0" w:after="0" w:afterAutospacing="0" w:line="360" w:lineRule="auto"/>
        <w:jc w:val="both"/>
        <w:rPr>
          <w:rFonts w:ascii="Arial" w:hAnsi="Arial" w:cs="Arial"/>
        </w:rPr>
      </w:pPr>
    </w:p>
    <w:p w14:paraId="4DA41108" w14:textId="13F4BFA2" w:rsidR="00962C23" w:rsidRPr="00951787" w:rsidRDefault="00962C23" w:rsidP="00951787">
      <w:pPr>
        <w:pStyle w:val="NormalWeb"/>
        <w:spacing w:before="0" w:beforeAutospacing="0" w:after="0" w:afterAutospacing="0" w:line="360" w:lineRule="auto"/>
        <w:jc w:val="both"/>
        <w:rPr>
          <w:rFonts w:ascii="Arial" w:hAnsi="Arial" w:cs="Arial"/>
        </w:rPr>
      </w:pPr>
      <w:r w:rsidRPr="00951787">
        <w:rPr>
          <w:rFonts w:ascii="Arial" w:hAnsi="Arial" w:cs="Arial"/>
        </w:rPr>
        <w:t>Marriott Careers. (2023). </w:t>
      </w:r>
      <w:r w:rsidRPr="00951787">
        <w:rPr>
          <w:rFonts w:ascii="Arial" w:hAnsi="Arial" w:cs="Arial"/>
          <w:i/>
          <w:iCs/>
        </w:rPr>
        <w:t>An Inside Look at Our Job Application &amp; Hiring Processes</w:t>
      </w:r>
      <w:r w:rsidRPr="00951787">
        <w:rPr>
          <w:rFonts w:ascii="Arial" w:hAnsi="Arial" w:cs="Arial"/>
        </w:rPr>
        <w:t>. [online] Available at: https://careers.marriott.com/en-GB/blog/hiring-process/.</w:t>
      </w:r>
    </w:p>
    <w:p w14:paraId="10FA511D" w14:textId="77777777" w:rsidR="00721E3A" w:rsidRPr="00951787" w:rsidRDefault="00721E3A" w:rsidP="00951787">
      <w:pPr>
        <w:pStyle w:val="NormalWeb"/>
        <w:spacing w:before="0" w:beforeAutospacing="0" w:after="0" w:afterAutospacing="0" w:line="360" w:lineRule="auto"/>
        <w:jc w:val="both"/>
        <w:rPr>
          <w:rFonts w:ascii="Arial" w:hAnsi="Arial" w:cs="Arial"/>
        </w:rPr>
      </w:pPr>
    </w:p>
    <w:p w14:paraId="0A546EA5" w14:textId="30DBFEBD" w:rsidR="00721E3A" w:rsidRPr="00951787" w:rsidRDefault="00721E3A" w:rsidP="00951787">
      <w:pPr>
        <w:pStyle w:val="NormalWeb"/>
        <w:spacing w:before="0" w:beforeAutospacing="0" w:after="0" w:afterAutospacing="0" w:line="360" w:lineRule="auto"/>
        <w:jc w:val="both"/>
        <w:rPr>
          <w:rFonts w:ascii="Arial" w:hAnsi="Arial" w:cs="Arial"/>
        </w:rPr>
      </w:pPr>
      <w:r w:rsidRPr="00951787">
        <w:rPr>
          <w:rFonts w:ascii="Arial" w:hAnsi="Arial" w:cs="Arial"/>
        </w:rPr>
        <w:t>Marriott International (2019). </w:t>
      </w:r>
      <w:r w:rsidRPr="00951787">
        <w:rPr>
          <w:rFonts w:ascii="Arial" w:hAnsi="Arial" w:cs="Arial"/>
          <w:i/>
          <w:iCs/>
        </w:rPr>
        <w:t>Diversity &amp; Inclusion</w:t>
      </w:r>
      <w:r w:rsidRPr="00951787">
        <w:rPr>
          <w:rFonts w:ascii="Arial" w:hAnsi="Arial" w:cs="Arial"/>
        </w:rPr>
        <w:t>. [online] Marriott.com. Available at: https://www.marriott.com/diversity/diversity-and-inclusion.mi.</w:t>
      </w:r>
    </w:p>
    <w:p w14:paraId="37C73997" w14:textId="77777777" w:rsidR="00721E3A" w:rsidRPr="00951787" w:rsidRDefault="00721E3A" w:rsidP="00951787">
      <w:pPr>
        <w:pStyle w:val="NormalWeb"/>
        <w:spacing w:before="0" w:beforeAutospacing="0" w:after="0" w:afterAutospacing="0" w:line="360" w:lineRule="auto"/>
        <w:jc w:val="both"/>
        <w:rPr>
          <w:rFonts w:ascii="Arial" w:hAnsi="Arial" w:cs="Arial"/>
        </w:rPr>
      </w:pPr>
    </w:p>
    <w:p w14:paraId="24AA13B8" w14:textId="5D1DCB01" w:rsidR="00721E3A" w:rsidRPr="00951787" w:rsidRDefault="00721E3A" w:rsidP="00951787">
      <w:pPr>
        <w:pStyle w:val="NormalWeb"/>
        <w:spacing w:before="0" w:beforeAutospacing="0" w:after="0" w:afterAutospacing="0" w:line="360" w:lineRule="auto"/>
        <w:jc w:val="both"/>
        <w:rPr>
          <w:rFonts w:ascii="Arial" w:hAnsi="Arial" w:cs="Arial"/>
        </w:rPr>
      </w:pPr>
      <w:r w:rsidRPr="00951787">
        <w:rPr>
          <w:rFonts w:ascii="Arial" w:hAnsi="Arial" w:cs="Arial"/>
        </w:rPr>
        <w:t xml:space="preserve">Marriott International (2019). 2022 Annual report. Available at: </w:t>
      </w:r>
      <w:hyperlink r:id="rId7" w:history="1">
        <w:r w:rsidRPr="00951787">
          <w:rPr>
            <w:rStyle w:val="Hyperlink"/>
            <w:rFonts w:ascii="Arial" w:hAnsi="Arial" w:cs="Arial"/>
            <w:color w:val="auto"/>
          </w:rPr>
          <w:t>https://marriott.gcs-web.com/static-files/b82978a6-9d28-4e38-9855-fc4ae2cebe11</w:t>
        </w:r>
      </w:hyperlink>
    </w:p>
    <w:p w14:paraId="2C0D459F" w14:textId="77777777" w:rsidR="00721E3A" w:rsidRPr="00951787" w:rsidRDefault="00721E3A" w:rsidP="00951787">
      <w:pPr>
        <w:pStyle w:val="NormalWeb"/>
        <w:spacing w:before="0" w:beforeAutospacing="0" w:after="0" w:afterAutospacing="0" w:line="360" w:lineRule="auto"/>
        <w:jc w:val="both"/>
        <w:rPr>
          <w:rFonts w:ascii="Arial" w:hAnsi="Arial" w:cs="Arial"/>
        </w:rPr>
      </w:pPr>
    </w:p>
    <w:p w14:paraId="21995D7F" w14:textId="77AD2C13" w:rsidR="00721E3A" w:rsidRPr="00951787" w:rsidRDefault="00721E3A" w:rsidP="00951787">
      <w:pPr>
        <w:pStyle w:val="NormalWeb"/>
        <w:spacing w:before="0" w:beforeAutospacing="0" w:after="0" w:afterAutospacing="0" w:line="360" w:lineRule="auto"/>
        <w:jc w:val="both"/>
        <w:rPr>
          <w:rFonts w:ascii="Arial" w:hAnsi="Arial" w:cs="Arial"/>
        </w:rPr>
      </w:pPr>
      <w:r w:rsidRPr="00951787">
        <w:rPr>
          <w:rFonts w:ascii="Arial" w:hAnsi="Arial" w:cs="Arial"/>
        </w:rPr>
        <w:t xml:space="preserve">Marriott (2021). Serve 360 Report. Environmental, Social, and Governance Progress at Marriott International. Available at: </w:t>
      </w:r>
      <w:hyperlink r:id="rId8" w:history="1">
        <w:r w:rsidRPr="00951787">
          <w:rPr>
            <w:rStyle w:val="Hyperlink"/>
            <w:rFonts w:ascii="Arial" w:hAnsi="Arial" w:cs="Arial"/>
            <w:color w:val="auto"/>
          </w:rPr>
          <w:t>https://serve360.marriott.com/wp-content/uploads/2021/09/2021_Serve_360_Report.pdf</w:t>
        </w:r>
      </w:hyperlink>
    </w:p>
    <w:p w14:paraId="04B76CD1" w14:textId="77777777" w:rsidR="00721E3A" w:rsidRPr="00951787" w:rsidRDefault="00721E3A" w:rsidP="00951787">
      <w:pPr>
        <w:pStyle w:val="NormalWeb"/>
        <w:spacing w:before="0" w:beforeAutospacing="0" w:after="0" w:afterAutospacing="0" w:line="360" w:lineRule="auto"/>
        <w:jc w:val="both"/>
        <w:rPr>
          <w:rFonts w:ascii="Arial" w:hAnsi="Arial" w:cs="Arial"/>
        </w:rPr>
      </w:pPr>
    </w:p>
    <w:p w14:paraId="78A0EF9A" w14:textId="5743B2FC" w:rsidR="00721E3A" w:rsidRPr="00951787" w:rsidRDefault="00721E3A" w:rsidP="00951787">
      <w:pPr>
        <w:pStyle w:val="NormalWeb"/>
        <w:spacing w:before="0" w:beforeAutospacing="0" w:after="0" w:afterAutospacing="0" w:line="360" w:lineRule="auto"/>
        <w:jc w:val="both"/>
        <w:rPr>
          <w:rFonts w:ascii="Arial" w:hAnsi="Arial" w:cs="Arial"/>
        </w:rPr>
      </w:pPr>
      <w:r w:rsidRPr="00951787">
        <w:rPr>
          <w:rFonts w:ascii="Arial" w:hAnsi="Arial" w:cs="Arial"/>
        </w:rPr>
        <w:lastRenderedPageBreak/>
        <w:t>Muhammad, A. and Qadri (2016). A Study of Cross Cultural Communication Strategy: Case of Marriott Hotels &amp; Resorts. </w:t>
      </w:r>
      <w:r w:rsidRPr="00951787">
        <w:rPr>
          <w:rFonts w:ascii="Arial" w:hAnsi="Arial" w:cs="Arial"/>
          <w:i/>
          <w:iCs/>
        </w:rPr>
        <w:t>An International Peer-reviewed Journal</w:t>
      </w:r>
      <w:r w:rsidRPr="00951787">
        <w:rPr>
          <w:rFonts w:ascii="Arial" w:hAnsi="Arial" w:cs="Arial"/>
        </w:rPr>
        <w:t>, [online] 19(2422-8435). Available at: https://core.ac.uk/download/pdf/234693179.pdf.</w:t>
      </w:r>
    </w:p>
    <w:p w14:paraId="4CAC6AC6" w14:textId="77777777" w:rsidR="002C4768" w:rsidRPr="00951787" w:rsidRDefault="002C4768" w:rsidP="00951787">
      <w:pPr>
        <w:pStyle w:val="NormalWeb"/>
        <w:spacing w:before="0" w:beforeAutospacing="0" w:after="0" w:afterAutospacing="0" w:line="360" w:lineRule="auto"/>
        <w:jc w:val="both"/>
        <w:rPr>
          <w:rFonts w:ascii="Arial" w:hAnsi="Arial" w:cs="Arial"/>
        </w:rPr>
      </w:pPr>
    </w:p>
    <w:p w14:paraId="1F847124" w14:textId="77777777" w:rsidR="002C4768" w:rsidRPr="00951787" w:rsidRDefault="002C4768" w:rsidP="00951787">
      <w:pPr>
        <w:pStyle w:val="NormalWeb"/>
        <w:spacing w:before="0" w:beforeAutospacing="0" w:after="0" w:afterAutospacing="0" w:line="360" w:lineRule="auto"/>
        <w:jc w:val="both"/>
        <w:rPr>
          <w:rFonts w:ascii="Arial" w:hAnsi="Arial" w:cs="Arial"/>
        </w:rPr>
      </w:pPr>
      <w:r w:rsidRPr="00951787">
        <w:rPr>
          <w:rFonts w:ascii="Arial" w:hAnsi="Arial" w:cs="Arial"/>
        </w:rPr>
        <w:t>Rubel, M.R.B., Kee, D.M.H., Rimi, N.N. and Yusoff, Y.M. (2017). Adapting technology: effect of high-involvement HRM and organisational trust. </w:t>
      </w:r>
      <w:r w:rsidRPr="00951787">
        <w:rPr>
          <w:rFonts w:ascii="Arial" w:hAnsi="Arial" w:cs="Arial"/>
          <w:i/>
          <w:iCs/>
        </w:rPr>
        <w:t>Behaviour &amp; Information Technology</w:t>
      </w:r>
      <w:r w:rsidRPr="00951787">
        <w:rPr>
          <w:rFonts w:ascii="Arial" w:hAnsi="Arial" w:cs="Arial"/>
        </w:rPr>
        <w:t>, [online] 36(3), pp.281–293. doi:https://doi.org/10.1080/0144929X.2016.1222552.</w:t>
      </w:r>
    </w:p>
    <w:p w14:paraId="6ED73423" w14:textId="77777777" w:rsidR="00951787" w:rsidRPr="00951787" w:rsidRDefault="00951787" w:rsidP="00951787">
      <w:pPr>
        <w:pStyle w:val="NormalWeb"/>
        <w:spacing w:before="0" w:beforeAutospacing="0" w:after="0" w:afterAutospacing="0" w:line="360" w:lineRule="auto"/>
        <w:jc w:val="both"/>
        <w:rPr>
          <w:rFonts w:ascii="Arial" w:hAnsi="Arial" w:cs="Arial"/>
        </w:rPr>
      </w:pPr>
    </w:p>
    <w:p w14:paraId="55EB3689" w14:textId="592326A1" w:rsidR="00951787" w:rsidRPr="00951787" w:rsidRDefault="00951787" w:rsidP="00951787">
      <w:pPr>
        <w:pStyle w:val="NormalWeb"/>
        <w:spacing w:before="0" w:beforeAutospacing="0" w:after="0" w:afterAutospacing="0" w:line="360" w:lineRule="auto"/>
        <w:jc w:val="both"/>
        <w:rPr>
          <w:rFonts w:ascii="Arial" w:hAnsi="Arial" w:cs="Arial"/>
        </w:rPr>
      </w:pPr>
      <w:r w:rsidRPr="00951787">
        <w:rPr>
          <w:rFonts w:ascii="Arial" w:hAnsi="Arial" w:cs="Arial"/>
        </w:rPr>
        <w:t>Stone, D.L., Deadrick, D.L., Lukaszewski, K.M. and Johnson, R. (2015). The influence of technology on the future of human resource management. </w:t>
      </w:r>
      <w:r w:rsidRPr="00951787">
        <w:rPr>
          <w:rFonts w:ascii="Arial" w:hAnsi="Arial" w:cs="Arial"/>
          <w:i/>
          <w:iCs/>
        </w:rPr>
        <w:t>Human Resource Management Review</w:t>
      </w:r>
      <w:r w:rsidRPr="00951787">
        <w:rPr>
          <w:rFonts w:ascii="Arial" w:hAnsi="Arial" w:cs="Arial"/>
        </w:rPr>
        <w:t>, 25(2), pp.216–231.</w:t>
      </w:r>
    </w:p>
    <w:p w14:paraId="1C4DC490" w14:textId="77777777" w:rsidR="002C4768" w:rsidRPr="00951787" w:rsidRDefault="002C4768" w:rsidP="00951787">
      <w:pPr>
        <w:pStyle w:val="NormalWeb"/>
        <w:spacing w:before="0" w:beforeAutospacing="0" w:after="0" w:afterAutospacing="0" w:line="360" w:lineRule="auto"/>
        <w:jc w:val="both"/>
        <w:rPr>
          <w:rFonts w:ascii="Arial" w:hAnsi="Arial" w:cs="Arial"/>
        </w:rPr>
      </w:pPr>
    </w:p>
    <w:p w14:paraId="70415422" w14:textId="4537CF55" w:rsidR="002C4768" w:rsidRPr="00951787" w:rsidRDefault="002C4768" w:rsidP="00951787">
      <w:pPr>
        <w:pStyle w:val="NormalWeb"/>
        <w:spacing w:before="0" w:beforeAutospacing="0" w:after="0" w:afterAutospacing="0" w:line="360" w:lineRule="auto"/>
        <w:jc w:val="both"/>
        <w:rPr>
          <w:rFonts w:ascii="Arial" w:hAnsi="Arial" w:cs="Arial"/>
        </w:rPr>
      </w:pPr>
      <w:r w:rsidRPr="00951787">
        <w:rPr>
          <w:rFonts w:ascii="Arial" w:hAnsi="Arial" w:cs="Arial"/>
        </w:rPr>
        <w:t>Torrington, D, Hall, L, Atkinson, C, &amp; Taylor, S (2020), Human Resource Management PDF EBook, Pearson Education, Limited, Harlow. Available from: ProQuest Ebook Central.</w:t>
      </w:r>
    </w:p>
    <w:p w14:paraId="36F52747" w14:textId="77777777" w:rsidR="002C4768" w:rsidRPr="00951787" w:rsidRDefault="002C4768" w:rsidP="00951787">
      <w:pPr>
        <w:pStyle w:val="NormalWeb"/>
        <w:spacing w:line="360" w:lineRule="auto"/>
        <w:jc w:val="both"/>
        <w:rPr>
          <w:rFonts w:ascii="Arial" w:hAnsi="Arial" w:cs="Arial"/>
        </w:rPr>
      </w:pPr>
      <w:r w:rsidRPr="00951787">
        <w:rPr>
          <w:rFonts w:ascii="Arial" w:hAnsi="Arial" w:cs="Arial"/>
        </w:rPr>
        <w:t>‌</w:t>
      </w:r>
    </w:p>
    <w:p w14:paraId="5FFE3F94" w14:textId="77777777" w:rsidR="002C4768" w:rsidRPr="00951787" w:rsidRDefault="002C4768" w:rsidP="00951787">
      <w:pPr>
        <w:pStyle w:val="NormalWeb"/>
        <w:spacing w:before="0" w:beforeAutospacing="0" w:after="0" w:afterAutospacing="0" w:line="360" w:lineRule="auto"/>
        <w:jc w:val="both"/>
        <w:rPr>
          <w:rFonts w:ascii="Arial" w:hAnsi="Arial" w:cs="Arial"/>
        </w:rPr>
      </w:pPr>
    </w:p>
    <w:p w14:paraId="27C1EFDD" w14:textId="77777777" w:rsidR="002C4768" w:rsidRDefault="002C4768" w:rsidP="002C4768">
      <w:pPr>
        <w:pStyle w:val="NormalWeb"/>
        <w:rPr>
          <w:rFonts w:ascii="Calibri" w:hAnsi="Calibri" w:cs="Calibri"/>
          <w:color w:val="000000"/>
          <w:sz w:val="27"/>
          <w:szCs w:val="27"/>
        </w:rPr>
      </w:pPr>
      <w:r>
        <w:rPr>
          <w:rFonts w:ascii="Calibri" w:hAnsi="Calibri" w:cs="Calibri"/>
          <w:color w:val="000000"/>
          <w:sz w:val="27"/>
          <w:szCs w:val="27"/>
        </w:rPr>
        <w:t>‌</w:t>
      </w:r>
    </w:p>
    <w:p w14:paraId="55461613" w14:textId="77777777" w:rsidR="002C4768" w:rsidRPr="002C4768" w:rsidRDefault="002C4768" w:rsidP="00E72808">
      <w:pPr>
        <w:spacing w:line="360" w:lineRule="auto"/>
        <w:jc w:val="both"/>
        <w:rPr>
          <w:rFonts w:ascii="Arial" w:hAnsi="Arial" w:cs="Arial"/>
          <w:sz w:val="24"/>
          <w:szCs w:val="24"/>
        </w:rPr>
      </w:pPr>
    </w:p>
    <w:sectPr w:rsidR="002C4768" w:rsidRPr="002C476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CA6FB" w14:textId="77777777" w:rsidR="005A3219" w:rsidRDefault="005A3219" w:rsidP="00F134F2">
      <w:pPr>
        <w:spacing w:after="0" w:line="240" w:lineRule="auto"/>
      </w:pPr>
      <w:r>
        <w:separator/>
      </w:r>
    </w:p>
  </w:endnote>
  <w:endnote w:type="continuationSeparator" w:id="0">
    <w:p w14:paraId="7A7FB2AD" w14:textId="77777777" w:rsidR="005A3219" w:rsidRDefault="005A3219" w:rsidP="00F13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916178"/>
      <w:docPartObj>
        <w:docPartGallery w:val="Page Numbers (Bottom of Page)"/>
        <w:docPartUnique/>
      </w:docPartObj>
    </w:sdtPr>
    <w:sdtEndPr>
      <w:rPr>
        <w:noProof/>
      </w:rPr>
    </w:sdtEndPr>
    <w:sdtContent>
      <w:p w14:paraId="197EF90E" w14:textId="2DB54770" w:rsidR="00F134F2" w:rsidRDefault="00F134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C14584" w14:textId="77777777" w:rsidR="00F134F2" w:rsidRDefault="00F13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654CC" w14:textId="77777777" w:rsidR="005A3219" w:rsidRDefault="005A3219" w:rsidP="00F134F2">
      <w:pPr>
        <w:spacing w:after="0" w:line="240" w:lineRule="auto"/>
      </w:pPr>
      <w:r>
        <w:separator/>
      </w:r>
    </w:p>
  </w:footnote>
  <w:footnote w:type="continuationSeparator" w:id="0">
    <w:p w14:paraId="4025B6D7" w14:textId="77777777" w:rsidR="005A3219" w:rsidRDefault="005A3219" w:rsidP="00F134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4F2"/>
    <w:rsid w:val="002C4768"/>
    <w:rsid w:val="00374223"/>
    <w:rsid w:val="003957D3"/>
    <w:rsid w:val="003C1DB6"/>
    <w:rsid w:val="005A3219"/>
    <w:rsid w:val="006F0834"/>
    <w:rsid w:val="00721E3A"/>
    <w:rsid w:val="007B0CC3"/>
    <w:rsid w:val="00913749"/>
    <w:rsid w:val="00951787"/>
    <w:rsid w:val="00962C23"/>
    <w:rsid w:val="00B151A8"/>
    <w:rsid w:val="00B75C81"/>
    <w:rsid w:val="00BD0F34"/>
    <w:rsid w:val="00BD510A"/>
    <w:rsid w:val="00D40181"/>
    <w:rsid w:val="00D65205"/>
    <w:rsid w:val="00E72808"/>
    <w:rsid w:val="00ED5B74"/>
    <w:rsid w:val="00F13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2530"/>
  <w15:chartTrackingRefBased/>
  <w15:docId w15:val="{1A14B5F5-2089-42AB-A989-A4216DE45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13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4F2"/>
  </w:style>
  <w:style w:type="paragraph" w:styleId="Footer">
    <w:name w:val="footer"/>
    <w:basedOn w:val="Normal"/>
    <w:link w:val="FooterChar"/>
    <w:uiPriority w:val="99"/>
    <w:unhideWhenUsed/>
    <w:rsid w:val="00F13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4F2"/>
  </w:style>
  <w:style w:type="paragraph" w:styleId="NormalWeb">
    <w:name w:val="Normal (Web)"/>
    <w:basedOn w:val="Normal"/>
    <w:uiPriority w:val="99"/>
    <w:semiHidden/>
    <w:unhideWhenUsed/>
    <w:rsid w:val="002C47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21E3A"/>
    <w:rPr>
      <w:color w:val="0563C1" w:themeColor="hyperlink"/>
      <w:u w:val="single"/>
    </w:rPr>
  </w:style>
  <w:style w:type="character" w:styleId="UnresolvedMention">
    <w:name w:val="Unresolved Mention"/>
    <w:basedOn w:val="DefaultParagraphFont"/>
    <w:uiPriority w:val="99"/>
    <w:semiHidden/>
    <w:unhideWhenUsed/>
    <w:rsid w:val="00721E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94980">
      <w:bodyDiv w:val="1"/>
      <w:marLeft w:val="0"/>
      <w:marRight w:val="0"/>
      <w:marTop w:val="0"/>
      <w:marBottom w:val="0"/>
      <w:divBdr>
        <w:top w:val="none" w:sz="0" w:space="0" w:color="auto"/>
        <w:left w:val="none" w:sz="0" w:space="0" w:color="auto"/>
        <w:bottom w:val="none" w:sz="0" w:space="0" w:color="auto"/>
        <w:right w:val="none" w:sz="0" w:space="0" w:color="auto"/>
      </w:divBdr>
    </w:div>
    <w:div w:id="315956961">
      <w:bodyDiv w:val="1"/>
      <w:marLeft w:val="0"/>
      <w:marRight w:val="0"/>
      <w:marTop w:val="0"/>
      <w:marBottom w:val="0"/>
      <w:divBdr>
        <w:top w:val="none" w:sz="0" w:space="0" w:color="auto"/>
        <w:left w:val="none" w:sz="0" w:space="0" w:color="auto"/>
        <w:bottom w:val="none" w:sz="0" w:space="0" w:color="auto"/>
        <w:right w:val="none" w:sz="0" w:space="0" w:color="auto"/>
      </w:divBdr>
    </w:div>
    <w:div w:id="721369631">
      <w:bodyDiv w:val="1"/>
      <w:marLeft w:val="0"/>
      <w:marRight w:val="0"/>
      <w:marTop w:val="0"/>
      <w:marBottom w:val="0"/>
      <w:divBdr>
        <w:top w:val="none" w:sz="0" w:space="0" w:color="auto"/>
        <w:left w:val="none" w:sz="0" w:space="0" w:color="auto"/>
        <w:bottom w:val="none" w:sz="0" w:space="0" w:color="auto"/>
        <w:right w:val="none" w:sz="0" w:space="0" w:color="auto"/>
      </w:divBdr>
    </w:div>
    <w:div w:id="756438432">
      <w:bodyDiv w:val="1"/>
      <w:marLeft w:val="0"/>
      <w:marRight w:val="0"/>
      <w:marTop w:val="0"/>
      <w:marBottom w:val="0"/>
      <w:divBdr>
        <w:top w:val="none" w:sz="0" w:space="0" w:color="auto"/>
        <w:left w:val="none" w:sz="0" w:space="0" w:color="auto"/>
        <w:bottom w:val="none" w:sz="0" w:space="0" w:color="auto"/>
        <w:right w:val="none" w:sz="0" w:space="0" w:color="auto"/>
      </w:divBdr>
    </w:div>
    <w:div w:id="842354589">
      <w:bodyDiv w:val="1"/>
      <w:marLeft w:val="0"/>
      <w:marRight w:val="0"/>
      <w:marTop w:val="0"/>
      <w:marBottom w:val="0"/>
      <w:divBdr>
        <w:top w:val="none" w:sz="0" w:space="0" w:color="auto"/>
        <w:left w:val="none" w:sz="0" w:space="0" w:color="auto"/>
        <w:bottom w:val="none" w:sz="0" w:space="0" w:color="auto"/>
        <w:right w:val="none" w:sz="0" w:space="0" w:color="auto"/>
      </w:divBdr>
    </w:div>
    <w:div w:id="1097018675">
      <w:bodyDiv w:val="1"/>
      <w:marLeft w:val="0"/>
      <w:marRight w:val="0"/>
      <w:marTop w:val="0"/>
      <w:marBottom w:val="0"/>
      <w:divBdr>
        <w:top w:val="none" w:sz="0" w:space="0" w:color="auto"/>
        <w:left w:val="none" w:sz="0" w:space="0" w:color="auto"/>
        <w:bottom w:val="none" w:sz="0" w:space="0" w:color="auto"/>
        <w:right w:val="none" w:sz="0" w:space="0" w:color="auto"/>
      </w:divBdr>
    </w:div>
    <w:div w:id="1556894804">
      <w:bodyDiv w:val="1"/>
      <w:marLeft w:val="0"/>
      <w:marRight w:val="0"/>
      <w:marTop w:val="0"/>
      <w:marBottom w:val="0"/>
      <w:divBdr>
        <w:top w:val="none" w:sz="0" w:space="0" w:color="auto"/>
        <w:left w:val="none" w:sz="0" w:space="0" w:color="auto"/>
        <w:bottom w:val="none" w:sz="0" w:space="0" w:color="auto"/>
        <w:right w:val="none" w:sz="0" w:space="0" w:color="auto"/>
      </w:divBdr>
    </w:div>
    <w:div w:id="1639993655">
      <w:bodyDiv w:val="1"/>
      <w:marLeft w:val="0"/>
      <w:marRight w:val="0"/>
      <w:marTop w:val="0"/>
      <w:marBottom w:val="0"/>
      <w:divBdr>
        <w:top w:val="none" w:sz="0" w:space="0" w:color="auto"/>
        <w:left w:val="none" w:sz="0" w:space="0" w:color="auto"/>
        <w:bottom w:val="none" w:sz="0" w:space="0" w:color="auto"/>
        <w:right w:val="none" w:sz="0" w:space="0" w:color="auto"/>
      </w:divBdr>
    </w:div>
    <w:div w:id="1859855450">
      <w:bodyDiv w:val="1"/>
      <w:marLeft w:val="0"/>
      <w:marRight w:val="0"/>
      <w:marTop w:val="0"/>
      <w:marBottom w:val="0"/>
      <w:divBdr>
        <w:top w:val="none" w:sz="0" w:space="0" w:color="auto"/>
        <w:left w:val="none" w:sz="0" w:space="0" w:color="auto"/>
        <w:bottom w:val="none" w:sz="0" w:space="0" w:color="auto"/>
        <w:right w:val="none" w:sz="0" w:space="0" w:color="auto"/>
      </w:divBdr>
    </w:div>
    <w:div w:id="1897466947">
      <w:bodyDiv w:val="1"/>
      <w:marLeft w:val="0"/>
      <w:marRight w:val="0"/>
      <w:marTop w:val="0"/>
      <w:marBottom w:val="0"/>
      <w:divBdr>
        <w:top w:val="none" w:sz="0" w:space="0" w:color="auto"/>
        <w:left w:val="none" w:sz="0" w:space="0" w:color="auto"/>
        <w:bottom w:val="none" w:sz="0" w:space="0" w:color="auto"/>
        <w:right w:val="none" w:sz="0" w:space="0" w:color="auto"/>
      </w:divBdr>
    </w:div>
    <w:div w:id="1960984633">
      <w:bodyDiv w:val="1"/>
      <w:marLeft w:val="0"/>
      <w:marRight w:val="0"/>
      <w:marTop w:val="0"/>
      <w:marBottom w:val="0"/>
      <w:divBdr>
        <w:top w:val="none" w:sz="0" w:space="0" w:color="auto"/>
        <w:left w:val="none" w:sz="0" w:space="0" w:color="auto"/>
        <w:bottom w:val="none" w:sz="0" w:space="0" w:color="auto"/>
        <w:right w:val="none" w:sz="0" w:space="0" w:color="auto"/>
      </w:divBdr>
    </w:div>
    <w:div w:id="2059819305">
      <w:bodyDiv w:val="1"/>
      <w:marLeft w:val="0"/>
      <w:marRight w:val="0"/>
      <w:marTop w:val="0"/>
      <w:marBottom w:val="0"/>
      <w:divBdr>
        <w:top w:val="none" w:sz="0" w:space="0" w:color="auto"/>
        <w:left w:val="none" w:sz="0" w:space="0" w:color="auto"/>
        <w:bottom w:val="none" w:sz="0" w:space="0" w:color="auto"/>
        <w:right w:val="none" w:sz="0" w:space="0" w:color="auto"/>
      </w:divBdr>
    </w:div>
    <w:div w:id="212769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wp-content/uploads/2021/09/2021_Serve_360_Report.pdf" TargetMode="External"/><Relationship Id="rId3" Type="http://schemas.openxmlformats.org/officeDocument/2006/relationships/webSettings" Target="webSettings.xml"/><Relationship Id="rId7" Type="http://schemas.openxmlformats.org/officeDocument/2006/relationships/hyperlink" Target="https://marriott.gcs-web.com/static-files/b82978a6-9d28-4e38-9855-fc4ae2cebe1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rve360.marriott.com/wp-content/uploads/2023/06/Marriott-2023-Serve-360-ESG-Report-accessible.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11</Pages>
  <Words>3023</Words>
  <Characters>17232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Alexandru Toma</cp:lastModifiedBy>
  <cp:revision>10</cp:revision>
  <dcterms:created xsi:type="dcterms:W3CDTF">2024-02-05T15:43:00Z</dcterms:created>
  <dcterms:modified xsi:type="dcterms:W3CDTF">2024-02-05T19:58:00Z</dcterms:modified>
</cp:coreProperties>
</file>