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34177878"/>
        <w:docPartObj>
          <w:docPartGallery w:val="Cover Pages"/>
          <w:docPartUnique/>
        </w:docPartObj>
      </w:sdtPr>
      <w:sdtEndPr>
        <w:rPr>
          <w:rFonts w:ascii="Arial Nova" w:eastAsiaTheme="minorEastAsia" w:hAnsi="Arial Nova" w:cs="Segoe UI"/>
          <w:b/>
          <w:bCs/>
          <w:color w:val="FFFFFF" w:themeColor="background1"/>
          <w:kern w:val="36"/>
          <w:sz w:val="48"/>
          <w:szCs w:val="48"/>
          <w:lang w:val="en-GB" w:eastAsia="en-GB"/>
        </w:rPr>
      </w:sdtEndPr>
      <w:sdtContent>
        <w:p w14:paraId="13EDA261" w14:textId="77B412F2" w:rsidR="003841E1" w:rsidRDefault="00000000">
          <w:r>
            <w:rPr>
              <w:noProof/>
            </w:rPr>
            <w:pict w14:anchorId="13E1FE67">
              <v:group id="Group 198" o:spid="_x0000_s1040"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41"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42"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05B8878" w14:textId="22855F29" w:rsidR="003841E1" w:rsidRDefault="008D6166">
                            <w:pPr>
                              <w:pStyle w:val="NoSpacing"/>
                              <w:spacing w:before="120"/>
                              <w:jc w:val="center"/>
                              <w:rPr>
                                <w:color w:val="FFFFFF" w:themeColor="background1"/>
                              </w:rPr>
                            </w:pPr>
                            <w:r>
                              <w:rPr>
                                <w:color w:val="FFFFFF" w:themeColor="background1"/>
                              </w:rPr>
                              <w:t>Maria Nita</w:t>
                            </w:r>
                          </w:p>
                        </w:sdtContent>
                      </w:sdt>
                      <w:p w14:paraId="328F4C45" w14:textId="4D74C144" w:rsidR="003841E1"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3841E1">
                              <w:rPr>
                                <w:caps/>
                                <w:color w:val="FFFFFF" w:themeColor="background1"/>
                              </w:rPr>
                              <w:t>2128458</w:t>
                            </w:r>
                          </w:sdtContent>
                        </w:sdt>
                        <w:r w:rsidR="003841E1">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3841E1">
                              <w:rPr>
                                <w:color w:val="FFFFFF" w:themeColor="background1"/>
                              </w:rPr>
                              <w:t>2300 words</w:t>
                            </w:r>
                          </w:sdtContent>
                        </w:sdt>
                      </w:p>
                    </w:txbxContent>
                  </v:textbox>
                </v:rect>
                <v:shapetype id="_x0000_t202" coordsize="21600,21600" o:spt="202" path="m,l,21600r21600,l21600,xe">
                  <v:stroke joinstyle="miter"/>
                  <v:path gradientshapeok="t" o:connecttype="rect"/>
                </v:shapetype>
                <v:shape id="Text Box 196" o:spid="_x0000_s1043"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E6DC364" w14:textId="331CD7CF" w:rsidR="003841E1" w:rsidRDefault="008D6166">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Managing Project in the Organisation</w:t>
                            </w:r>
                          </w:p>
                        </w:sdtContent>
                      </w:sdt>
                    </w:txbxContent>
                  </v:textbox>
                </v:shape>
                <w10:wrap anchorx="page" anchory="page"/>
              </v:group>
            </w:pict>
          </w:r>
        </w:p>
        <w:p w14:paraId="25A128F6" w14:textId="49B31EDE" w:rsidR="003841E1" w:rsidRDefault="003841E1">
          <w:pPr>
            <w:rPr>
              <w:rFonts w:ascii="Arial Nova" w:eastAsiaTheme="minorEastAsia" w:hAnsi="Arial Nova" w:cs="Segoe UI"/>
              <w:b/>
              <w:bCs/>
              <w:color w:val="FFFFFF" w:themeColor="background1"/>
              <w:kern w:val="36"/>
              <w:sz w:val="48"/>
              <w:szCs w:val="48"/>
              <w:lang w:val="en-GB" w:eastAsia="en-GB"/>
            </w:rPr>
          </w:pPr>
          <w:r>
            <w:rPr>
              <w:rFonts w:ascii="Arial Nova" w:eastAsiaTheme="minorEastAsia" w:hAnsi="Arial Nova" w:cs="Segoe UI"/>
              <w:b/>
              <w:bCs/>
              <w:color w:val="FFFFFF" w:themeColor="background1"/>
              <w:kern w:val="36"/>
              <w:sz w:val="48"/>
              <w:szCs w:val="48"/>
              <w:lang w:val="en-GB" w:eastAsia="en-GB"/>
            </w:rPr>
            <w:br w:type="page"/>
          </w:r>
        </w:p>
      </w:sdtContent>
    </w:sdt>
    <w:p w14:paraId="1ADB0BAC" w14:textId="77777777" w:rsidR="007E2980" w:rsidRPr="0097155B" w:rsidRDefault="007E2980">
      <w:pPr>
        <w:rPr>
          <w:lang w:val="en-GB"/>
        </w:rPr>
      </w:pPr>
    </w:p>
    <w:p w14:paraId="4FBD9A3F" w14:textId="77777777" w:rsidR="007E2980" w:rsidRPr="0097155B" w:rsidRDefault="007E2980" w:rsidP="001B70E2">
      <w:pPr>
        <w:pStyle w:val="Title"/>
      </w:pPr>
    </w:p>
    <w:p w14:paraId="4FBD9A40" w14:textId="77777777" w:rsidR="007E2980" w:rsidRPr="0097155B" w:rsidRDefault="007E2980" w:rsidP="001B70E2">
      <w:pPr>
        <w:pStyle w:val="Title"/>
      </w:pPr>
    </w:p>
    <w:p w14:paraId="17A49127" w14:textId="3C06427A" w:rsidR="00D52C30" w:rsidRPr="001B70E2" w:rsidRDefault="00EA389D" w:rsidP="001B70E2">
      <w:pPr>
        <w:pStyle w:val="Title"/>
      </w:pPr>
      <w:r w:rsidRPr="001B70E2">
        <w:t xml:space="preserve">Managing </w:t>
      </w:r>
      <w:r w:rsidR="00D52C30" w:rsidRPr="001B70E2">
        <w:t>Project Report –Fundraising</w:t>
      </w:r>
      <w:r w:rsidR="001B70E2" w:rsidRPr="001B70E2">
        <w:t xml:space="preserve"> for ROCA Romanian HWB</w:t>
      </w:r>
    </w:p>
    <w:p w14:paraId="4FBD9A42" w14:textId="77777777" w:rsidR="007E2980" w:rsidRDefault="007E2980" w:rsidP="001B70E2">
      <w:pPr>
        <w:pStyle w:val="Title"/>
      </w:pPr>
    </w:p>
    <w:p w14:paraId="389461A2" w14:textId="77777777" w:rsidR="00C437D7" w:rsidRDefault="00C437D7" w:rsidP="00C437D7">
      <w:pPr>
        <w:pStyle w:val="Normal1"/>
        <w:rPr>
          <w:lang w:val="en-GB"/>
        </w:rPr>
      </w:pPr>
    </w:p>
    <w:p w14:paraId="500891EA" w14:textId="77777777" w:rsidR="00C437D7" w:rsidRDefault="00C437D7" w:rsidP="00C437D7">
      <w:pPr>
        <w:pStyle w:val="Normal1"/>
        <w:rPr>
          <w:lang w:val="en-GB"/>
        </w:rPr>
      </w:pPr>
    </w:p>
    <w:p w14:paraId="71714D7E" w14:textId="77777777" w:rsidR="00C437D7" w:rsidRDefault="00C437D7" w:rsidP="00C437D7">
      <w:pPr>
        <w:pStyle w:val="Normal1"/>
        <w:rPr>
          <w:lang w:val="en-GB"/>
        </w:rPr>
      </w:pPr>
    </w:p>
    <w:p w14:paraId="5A075112" w14:textId="77777777" w:rsidR="00C437D7" w:rsidRDefault="00C437D7" w:rsidP="00C437D7">
      <w:pPr>
        <w:pStyle w:val="Normal1"/>
        <w:rPr>
          <w:lang w:val="en-GB"/>
        </w:rPr>
      </w:pPr>
    </w:p>
    <w:p w14:paraId="4348B918" w14:textId="77777777" w:rsidR="00C437D7" w:rsidRDefault="00C437D7" w:rsidP="00C437D7">
      <w:pPr>
        <w:pStyle w:val="Normal1"/>
        <w:rPr>
          <w:lang w:val="en-GB"/>
        </w:rPr>
      </w:pPr>
    </w:p>
    <w:p w14:paraId="6A7FA419" w14:textId="77777777" w:rsidR="00C437D7" w:rsidRDefault="00C437D7" w:rsidP="00C437D7">
      <w:pPr>
        <w:pStyle w:val="Normal1"/>
        <w:rPr>
          <w:lang w:val="en-GB"/>
        </w:rPr>
      </w:pPr>
    </w:p>
    <w:p w14:paraId="1DF08173" w14:textId="77777777" w:rsidR="00C437D7" w:rsidRDefault="00C437D7" w:rsidP="00C437D7">
      <w:pPr>
        <w:pStyle w:val="Normal1"/>
        <w:rPr>
          <w:lang w:val="en-GB"/>
        </w:rPr>
      </w:pPr>
    </w:p>
    <w:p w14:paraId="3AA19BD3" w14:textId="77777777" w:rsidR="00C437D7" w:rsidRDefault="00C437D7" w:rsidP="00C437D7">
      <w:pPr>
        <w:pStyle w:val="Normal1"/>
        <w:rPr>
          <w:lang w:val="en-GB"/>
        </w:rPr>
      </w:pPr>
    </w:p>
    <w:p w14:paraId="0EE7FB4A" w14:textId="77777777" w:rsidR="00C437D7" w:rsidRDefault="00C437D7" w:rsidP="00C437D7">
      <w:pPr>
        <w:pStyle w:val="Normal1"/>
        <w:rPr>
          <w:lang w:val="en-GB"/>
        </w:rPr>
      </w:pPr>
    </w:p>
    <w:p w14:paraId="37DAB3D8" w14:textId="77777777" w:rsidR="00C437D7" w:rsidRDefault="00C437D7" w:rsidP="00C437D7">
      <w:pPr>
        <w:pStyle w:val="Normal1"/>
        <w:rPr>
          <w:lang w:val="en-GB"/>
        </w:rPr>
      </w:pPr>
    </w:p>
    <w:p w14:paraId="49454834" w14:textId="77777777" w:rsidR="00C437D7" w:rsidRDefault="00C437D7" w:rsidP="00C437D7">
      <w:pPr>
        <w:pStyle w:val="Normal1"/>
        <w:rPr>
          <w:lang w:val="en-GB"/>
        </w:rPr>
      </w:pPr>
    </w:p>
    <w:p w14:paraId="65774BA8" w14:textId="77777777" w:rsidR="00C437D7" w:rsidRDefault="00C437D7" w:rsidP="00C437D7">
      <w:pPr>
        <w:pStyle w:val="Normal1"/>
        <w:rPr>
          <w:lang w:val="en-GB"/>
        </w:rPr>
      </w:pPr>
    </w:p>
    <w:p w14:paraId="547D248A" w14:textId="77777777" w:rsidR="00C437D7" w:rsidRDefault="00C437D7" w:rsidP="00C437D7">
      <w:pPr>
        <w:pStyle w:val="Normal1"/>
        <w:rPr>
          <w:lang w:val="en-GB"/>
        </w:rPr>
      </w:pPr>
    </w:p>
    <w:p w14:paraId="08F431F7" w14:textId="77777777" w:rsidR="00C437D7" w:rsidRDefault="00C437D7" w:rsidP="00C437D7">
      <w:pPr>
        <w:pStyle w:val="Normal1"/>
        <w:rPr>
          <w:lang w:val="en-GB"/>
        </w:rPr>
      </w:pPr>
    </w:p>
    <w:p w14:paraId="3CC85055" w14:textId="77777777" w:rsidR="00C437D7" w:rsidRDefault="00C437D7" w:rsidP="00C437D7">
      <w:pPr>
        <w:pStyle w:val="Normal1"/>
        <w:rPr>
          <w:lang w:val="en-GB"/>
        </w:rPr>
      </w:pPr>
    </w:p>
    <w:p w14:paraId="093D32FB" w14:textId="77777777" w:rsidR="00C437D7" w:rsidRDefault="00C437D7" w:rsidP="00C437D7">
      <w:pPr>
        <w:pStyle w:val="Normal1"/>
        <w:rPr>
          <w:lang w:val="en-GB"/>
        </w:rPr>
      </w:pPr>
    </w:p>
    <w:p w14:paraId="30FE7A2C" w14:textId="77777777" w:rsidR="00C437D7" w:rsidRDefault="00C437D7" w:rsidP="00C437D7">
      <w:pPr>
        <w:pStyle w:val="Normal1"/>
        <w:rPr>
          <w:lang w:val="en-GB"/>
        </w:rPr>
      </w:pPr>
    </w:p>
    <w:p w14:paraId="2F642409" w14:textId="77777777" w:rsidR="00C437D7" w:rsidRDefault="00C437D7" w:rsidP="00C437D7">
      <w:pPr>
        <w:pStyle w:val="Normal1"/>
        <w:rPr>
          <w:lang w:val="en-GB"/>
        </w:rPr>
      </w:pPr>
    </w:p>
    <w:p w14:paraId="0A0E59B6" w14:textId="77777777" w:rsidR="00C437D7" w:rsidRDefault="00C437D7" w:rsidP="00C437D7">
      <w:pPr>
        <w:pStyle w:val="Normal1"/>
        <w:rPr>
          <w:lang w:val="en-GB"/>
        </w:rPr>
      </w:pPr>
    </w:p>
    <w:p w14:paraId="0F4EC464" w14:textId="77777777" w:rsidR="00C437D7" w:rsidRDefault="00C437D7" w:rsidP="00C437D7">
      <w:pPr>
        <w:pStyle w:val="Normal1"/>
        <w:rPr>
          <w:lang w:val="en-GB"/>
        </w:rPr>
      </w:pPr>
    </w:p>
    <w:p w14:paraId="78D41B17" w14:textId="77777777" w:rsidR="00C437D7" w:rsidRDefault="00C437D7" w:rsidP="00C437D7">
      <w:pPr>
        <w:pStyle w:val="Normal1"/>
        <w:rPr>
          <w:lang w:val="en-GB"/>
        </w:rPr>
      </w:pPr>
    </w:p>
    <w:p w14:paraId="7AA2B229" w14:textId="77777777" w:rsidR="00C437D7" w:rsidRDefault="00C437D7" w:rsidP="00C437D7">
      <w:pPr>
        <w:pStyle w:val="Normal1"/>
        <w:rPr>
          <w:lang w:val="en-GB"/>
        </w:rPr>
      </w:pPr>
    </w:p>
    <w:p w14:paraId="7DB08391" w14:textId="77777777" w:rsidR="00C437D7" w:rsidRDefault="00C437D7" w:rsidP="00C437D7">
      <w:pPr>
        <w:pStyle w:val="Normal1"/>
        <w:rPr>
          <w:lang w:val="en-GB"/>
        </w:rPr>
      </w:pPr>
    </w:p>
    <w:p w14:paraId="5B73D962" w14:textId="77777777" w:rsidR="00C437D7" w:rsidRPr="00C437D7" w:rsidRDefault="00C437D7" w:rsidP="00C437D7">
      <w:pPr>
        <w:pStyle w:val="Normal1"/>
        <w:rPr>
          <w:lang w:val="en-GB"/>
        </w:rPr>
      </w:pPr>
    </w:p>
    <w:p w14:paraId="4FBD9A43" w14:textId="77777777" w:rsidR="007E2980" w:rsidRPr="001B70E2" w:rsidRDefault="007E2980" w:rsidP="001B70E2">
      <w:pPr>
        <w:pStyle w:val="Title"/>
      </w:pPr>
    </w:p>
    <w:p w14:paraId="4FBD9A47" w14:textId="77777777" w:rsidR="007E2980" w:rsidRDefault="007E2980" w:rsidP="007E2980">
      <w:pPr>
        <w:jc w:val="center"/>
        <w:rPr>
          <w:b/>
          <w:sz w:val="28"/>
          <w:szCs w:val="28"/>
          <w:lang w:val="en-GB"/>
        </w:rPr>
      </w:pPr>
      <w:r w:rsidRPr="0097155B">
        <w:rPr>
          <w:b/>
          <w:sz w:val="28"/>
          <w:szCs w:val="28"/>
          <w:lang w:val="en-GB"/>
        </w:rPr>
        <w:t>Executive summary</w:t>
      </w:r>
    </w:p>
    <w:p w14:paraId="5FF804BC" w14:textId="77777777" w:rsidR="000100C8" w:rsidRDefault="000100C8" w:rsidP="007E2980">
      <w:pPr>
        <w:jc w:val="center"/>
        <w:rPr>
          <w:b/>
          <w:sz w:val="28"/>
          <w:szCs w:val="28"/>
          <w:lang w:val="en-GB"/>
        </w:rPr>
      </w:pPr>
    </w:p>
    <w:p w14:paraId="562C31B6" w14:textId="35FA4C22" w:rsidR="002B0E17" w:rsidRDefault="00EC3BB5" w:rsidP="007E2980">
      <w:pPr>
        <w:jc w:val="center"/>
        <w:rPr>
          <w:rFonts w:ascii="Arial Nova" w:hAnsi="Arial Nova"/>
          <w:bCs/>
          <w:lang w:val="en-GB"/>
        </w:rPr>
      </w:pPr>
      <w:r w:rsidRPr="000100C8">
        <w:rPr>
          <w:rFonts w:ascii="Arial Nova" w:hAnsi="Arial Nova"/>
          <w:bCs/>
          <w:lang w:val="en-GB"/>
        </w:rPr>
        <w:t>To</w:t>
      </w:r>
      <w:r w:rsidR="000100C8" w:rsidRPr="000100C8">
        <w:rPr>
          <w:rFonts w:ascii="Arial Nova" w:hAnsi="Arial Nova"/>
          <w:bCs/>
          <w:lang w:val="en-GB"/>
        </w:rPr>
        <w:t xml:space="preserve"> implement alternative project management strategies, the project team of</w:t>
      </w:r>
      <w:r w:rsidR="009E4F0A">
        <w:rPr>
          <w:rFonts w:ascii="Arial Nova" w:hAnsi="Arial Nova"/>
          <w:bCs/>
          <w:lang w:val="en-GB"/>
        </w:rPr>
        <w:t xml:space="preserve"> </w:t>
      </w:r>
      <w:r w:rsidR="000100C8" w:rsidRPr="000100C8">
        <w:rPr>
          <w:rFonts w:ascii="Arial Nova" w:hAnsi="Arial Nova"/>
          <w:bCs/>
          <w:lang w:val="en-GB"/>
        </w:rPr>
        <w:t>ROCA has employed various tools, including the iron triangle and risk analysis. Utilizing the Iron Triangle methodology, the project has formulated a comprehensiv</w:t>
      </w:r>
      <w:r w:rsidR="006D7A67">
        <w:rPr>
          <w:rFonts w:ascii="Arial Nova" w:hAnsi="Arial Nova"/>
          <w:bCs/>
          <w:lang w:val="en-GB"/>
        </w:rPr>
        <w:t>e</w:t>
      </w:r>
      <w:r w:rsidR="002B0E17">
        <w:rPr>
          <w:rFonts w:ascii="Arial Nova" w:hAnsi="Arial Nova"/>
          <w:bCs/>
          <w:lang w:val="en-GB"/>
        </w:rPr>
        <w:t xml:space="preserve"> </w:t>
      </w:r>
    </w:p>
    <w:p w14:paraId="02D10844" w14:textId="5AA7CD29" w:rsidR="000100C8" w:rsidRDefault="00624F29" w:rsidP="002B0E17">
      <w:pPr>
        <w:rPr>
          <w:rFonts w:ascii="Arial Nova" w:hAnsi="Arial Nova"/>
          <w:bCs/>
          <w:lang w:val="en-GB"/>
        </w:rPr>
      </w:pPr>
      <w:r>
        <w:rPr>
          <w:rFonts w:ascii="Arial Nova" w:hAnsi="Arial Nova"/>
          <w:bCs/>
          <w:lang w:val="en-GB"/>
        </w:rPr>
        <w:t xml:space="preserve">schedule and </w:t>
      </w:r>
      <w:r w:rsidR="002B0E17">
        <w:rPr>
          <w:rFonts w:ascii="Arial Nova" w:hAnsi="Arial Nova"/>
          <w:bCs/>
          <w:lang w:val="en-GB"/>
        </w:rPr>
        <w:t>delineated specific objectives.</w:t>
      </w:r>
    </w:p>
    <w:p w14:paraId="4FBD9A48" w14:textId="77777777" w:rsidR="007E2980" w:rsidRPr="0097155B" w:rsidRDefault="00560320">
      <w:pPr>
        <w:rPr>
          <w:lang w:val="en-GB"/>
        </w:rPr>
      </w:pPr>
      <w:r w:rsidRPr="0097155B">
        <w:rPr>
          <w:lang w:val="en-GB"/>
        </w:rPr>
        <w:t>The tools and techniques that have been used for effe</w:t>
      </w:r>
      <w:r w:rsidR="00E6322F" w:rsidRPr="0097155B">
        <w:rPr>
          <w:lang w:val="en-GB"/>
        </w:rPr>
        <w:t>cti</w:t>
      </w:r>
      <w:r w:rsidRPr="0097155B">
        <w:rPr>
          <w:lang w:val="en-GB"/>
        </w:rPr>
        <w:t xml:space="preserve">ve project </w:t>
      </w:r>
      <w:r w:rsidR="007C59BA" w:rsidRPr="0097155B">
        <w:rPr>
          <w:lang w:val="en-GB"/>
        </w:rPr>
        <w:t>management</w:t>
      </w:r>
      <w:r w:rsidRPr="0097155B">
        <w:rPr>
          <w:lang w:val="en-GB"/>
        </w:rPr>
        <w:t xml:space="preserve"> are Pestle analysis, SWOT analysis, Risk management and stakeholder analysis. </w:t>
      </w:r>
      <w:r w:rsidR="00E6322F" w:rsidRPr="0097155B">
        <w:rPr>
          <w:lang w:val="en-GB"/>
        </w:rPr>
        <w:t xml:space="preserve">In the SWOT analysis, the main issues observed have been found as cybersecurity and financial and economic security issues, while from the PESTLE analysis, the potential issues of UK economy, legal and environmental challenges have been </w:t>
      </w:r>
      <w:r w:rsidR="00CA7DFA" w:rsidRPr="0097155B">
        <w:rPr>
          <w:lang w:val="en-GB"/>
        </w:rPr>
        <w:t>observed and in the risk analysis, economic, financial, cybersecurity and project completion risks have provided mitigation and contingency plans.</w:t>
      </w:r>
      <w:r w:rsidR="00BB7D96" w:rsidRPr="0097155B">
        <w:t>Project stakeholders includes project team, school teacher, Facebook audience, donors, financial auditor, event coordinator and community members</w:t>
      </w:r>
      <w:r w:rsidR="00BB7D96" w:rsidRPr="0097155B">
        <w:rPr>
          <w:lang w:val="en-GB"/>
        </w:rPr>
        <w:t>.</w:t>
      </w:r>
      <w:r w:rsidR="007E2980" w:rsidRPr="0097155B">
        <w:rPr>
          <w:lang w:val="en-GB"/>
        </w:rPr>
        <w:br w:type="page"/>
      </w:r>
    </w:p>
    <w:sdt>
      <w:sdtPr>
        <w:rPr>
          <w:rFonts w:ascii="Times New Roman" w:eastAsia="Times New Roman" w:hAnsi="Times New Roman" w:cs="Times New Roman"/>
          <w:b w:val="0"/>
          <w:bCs w:val="0"/>
          <w:color w:val="auto"/>
          <w:sz w:val="24"/>
          <w:szCs w:val="24"/>
          <w:lang w:val="en-GB"/>
        </w:rPr>
        <w:id w:val="-2022228133"/>
        <w:docPartObj>
          <w:docPartGallery w:val="Table of Contents"/>
          <w:docPartUnique/>
        </w:docPartObj>
      </w:sdtPr>
      <w:sdtEndPr>
        <w:rPr>
          <w:lang w:val="en-US"/>
        </w:rPr>
      </w:sdtEndPr>
      <w:sdtContent>
        <w:p w14:paraId="0E77E9E3" w14:textId="24D613A3" w:rsidR="0082775F" w:rsidRDefault="0082775F">
          <w:pPr>
            <w:pStyle w:val="TOCHeading"/>
          </w:pPr>
          <w:r>
            <w:rPr>
              <w:lang w:val="en-GB"/>
            </w:rPr>
            <w:t>Table of Contents</w:t>
          </w:r>
        </w:p>
        <w:p w14:paraId="4BCE7689" w14:textId="370D1BC4" w:rsidR="0082775F" w:rsidRPr="0082775F" w:rsidRDefault="0082775F">
          <w:pPr>
            <w:pStyle w:val="TOC1"/>
            <w:tabs>
              <w:tab w:val="right" w:leader="dot" w:pos="9019"/>
            </w:tabs>
            <w:rPr>
              <w:rFonts w:asciiTheme="minorHAnsi" w:eastAsiaTheme="minorEastAsia" w:hAnsiTheme="minorHAnsi" w:cstheme="minorBidi"/>
              <w:noProof/>
              <w:kern w:val="2"/>
              <w:lang w:val="en-GB" w:eastAsia="en-GB"/>
            </w:rPr>
          </w:pPr>
          <w:r>
            <w:fldChar w:fldCharType="begin"/>
          </w:r>
          <w:r>
            <w:instrText xml:space="preserve"> TOC \o "1-3" \h \z \u </w:instrText>
          </w:r>
          <w:r>
            <w:fldChar w:fldCharType="separate"/>
          </w:r>
          <w:hyperlink w:anchor="_Toc170414719" w:history="1">
            <w:r w:rsidRPr="00C0006E">
              <w:rPr>
                <w:rStyle w:val="Hyperlink"/>
                <w:noProof/>
              </w:rPr>
              <w:t>1.0 Introduction</w:t>
            </w:r>
            <w:r>
              <w:rPr>
                <w:noProof/>
                <w:webHidden/>
              </w:rPr>
              <w:tab/>
            </w:r>
            <w:r>
              <w:rPr>
                <w:noProof/>
                <w:webHidden/>
              </w:rPr>
              <w:fldChar w:fldCharType="begin"/>
            </w:r>
            <w:r>
              <w:rPr>
                <w:noProof/>
                <w:webHidden/>
              </w:rPr>
              <w:instrText xml:space="preserve"> PAGEREF _Toc170414719 \h </w:instrText>
            </w:r>
            <w:r>
              <w:rPr>
                <w:noProof/>
                <w:webHidden/>
              </w:rPr>
            </w:r>
            <w:r>
              <w:rPr>
                <w:noProof/>
                <w:webHidden/>
              </w:rPr>
              <w:fldChar w:fldCharType="separate"/>
            </w:r>
            <w:r>
              <w:rPr>
                <w:noProof/>
                <w:webHidden/>
              </w:rPr>
              <w:t>4</w:t>
            </w:r>
            <w:r>
              <w:rPr>
                <w:noProof/>
                <w:webHidden/>
              </w:rPr>
              <w:fldChar w:fldCharType="end"/>
            </w:r>
          </w:hyperlink>
        </w:p>
        <w:p w14:paraId="4AA6406F" w14:textId="07237FB3" w:rsidR="0082775F" w:rsidRPr="0082775F" w:rsidRDefault="00000000">
          <w:pPr>
            <w:pStyle w:val="TOC1"/>
            <w:tabs>
              <w:tab w:val="right" w:leader="dot" w:pos="9019"/>
            </w:tabs>
            <w:rPr>
              <w:rFonts w:asciiTheme="minorHAnsi" w:eastAsiaTheme="minorEastAsia" w:hAnsiTheme="minorHAnsi" w:cstheme="minorBidi"/>
              <w:noProof/>
              <w:kern w:val="2"/>
              <w:lang w:val="en-GB" w:eastAsia="en-GB"/>
            </w:rPr>
          </w:pPr>
          <w:hyperlink w:anchor="_Toc170414720" w:history="1">
            <w:r w:rsidR="0082775F" w:rsidRPr="00C0006E">
              <w:rPr>
                <w:rStyle w:val="Hyperlink"/>
                <w:noProof/>
                <w:lang w:val="en-GB"/>
              </w:rPr>
              <w:t xml:space="preserve">2.0 </w:t>
            </w:r>
            <w:r w:rsidR="0082775F" w:rsidRPr="00C0006E">
              <w:rPr>
                <w:rStyle w:val="Hyperlink"/>
                <w:noProof/>
              </w:rPr>
              <w:t>Findings</w:t>
            </w:r>
            <w:r w:rsidR="0082775F">
              <w:rPr>
                <w:noProof/>
                <w:webHidden/>
              </w:rPr>
              <w:tab/>
            </w:r>
            <w:r w:rsidR="0082775F">
              <w:rPr>
                <w:noProof/>
                <w:webHidden/>
              </w:rPr>
              <w:fldChar w:fldCharType="begin"/>
            </w:r>
            <w:r w:rsidR="0082775F">
              <w:rPr>
                <w:noProof/>
                <w:webHidden/>
              </w:rPr>
              <w:instrText xml:space="preserve"> PAGEREF _Toc170414720 \h </w:instrText>
            </w:r>
            <w:r w:rsidR="0082775F">
              <w:rPr>
                <w:noProof/>
                <w:webHidden/>
              </w:rPr>
            </w:r>
            <w:r w:rsidR="0082775F">
              <w:rPr>
                <w:noProof/>
                <w:webHidden/>
              </w:rPr>
              <w:fldChar w:fldCharType="separate"/>
            </w:r>
            <w:r w:rsidR="0082775F">
              <w:rPr>
                <w:noProof/>
                <w:webHidden/>
              </w:rPr>
              <w:t>4</w:t>
            </w:r>
            <w:r w:rsidR="0082775F">
              <w:rPr>
                <w:noProof/>
                <w:webHidden/>
              </w:rPr>
              <w:fldChar w:fldCharType="end"/>
            </w:r>
          </w:hyperlink>
        </w:p>
        <w:p w14:paraId="6702B3EB" w14:textId="19765A5B" w:rsidR="0082775F" w:rsidRPr="0082775F" w:rsidRDefault="00000000">
          <w:pPr>
            <w:pStyle w:val="TOC2"/>
            <w:tabs>
              <w:tab w:val="right" w:leader="dot" w:pos="9019"/>
            </w:tabs>
            <w:rPr>
              <w:rFonts w:asciiTheme="minorHAnsi" w:eastAsiaTheme="minorEastAsia" w:hAnsiTheme="minorHAnsi" w:cstheme="minorBidi"/>
              <w:noProof/>
              <w:kern w:val="2"/>
              <w:lang w:val="en-GB" w:eastAsia="en-GB"/>
            </w:rPr>
          </w:pPr>
          <w:hyperlink w:anchor="_Toc170414721" w:history="1">
            <w:r w:rsidR="0082775F" w:rsidRPr="00C0006E">
              <w:rPr>
                <w:rStyle w:val="Hyperlink"/>
                <w:noProof/>
                <w:lang w:val="en-GB"/>
              </w:rPr>
              <w:t>2.1 Critical discussion of the tools and techniques used in project management within the workplace</w:t>
            </w:r>
            <w:r w:rsidR="0082775F">
              <w:rPr>
                <w:noProof/>
                <w:webHidden/>
              </w:rPr>
              <w:tab/>
            </w:r>
            <w:r w:rsidR="0082775F">
              <w:rPr>
                <w:noProof/>
                <w:webHidden/>
              </w:rPr>
              <w:fldChar w:fldCharType="begin"/>
            </w:r>
            <w:r w:rsidR="0082775F">
              <w:rPr>
                <w:noProof/>
                <w:webHidden/>
              </w:rPr>
              <w:instrText xml:space="preserve"> PAGEREF _Toc170414721 \h </w:instrText>
            </w:r>
            <w:r w:rsidR="0082775F">
              <w:rPr>
                <w:noProof/>
                <w:webHidden/>
              </w:rPr>
            </w:r>
            <w:r w:rsidR="0082775F">
              <w:rPr>
                <w:noProof/>
                <w:webHidden/>
              </w:rPr>
              <w:fldChar w:fldCharType="separate"/>
            </w:r>
            <w:r w:rsidR="0082775F">
              <w:rPr>
                <w:noProof/>
                <w:webHidden/>
              </w:rPr>
              <w:t>4</w:t>
            </w:r>
            <w:r w:rsidR="0082775F">
              <w:rPr>
                <w:noProof/>
                <w:webHidden/>
              </w:rPr>
              <w:fldChar w:fldCharType="end"/>
            </w:r>
          </w:hyperlink>
        </w:p>
        <w:p w14:paraId="6DBD3727" w14:textId="5A3892D9" w:rsidR="0082775F" w:rsidRPr="0082775F" w:rsidRDefault="00000000">
          <w:pPr>
            <w:pStyle w:val="TOC2"/>
            <w:tabs>
              <w:tab w:val="right" w:leader="dot" w:pos="9019"/>
            </w:tabs>
            <w:rPr>
              <w:rFonts w:asciiTheme="minorHAnsi" w:eastAsiaTheme="minorEastAsia" w:hAnsiTheme="minorHAnsi" w:cstheme="minorBidi"/>
              <w:noProof/>
              <w:kern w:val="2"/>
              <w:lang w:val="en-GB" w:eastAsia="en-GB"/>
            </w:rPr>
          </w:pPr>
          <w:hyperlink w:anchor="_Toc170414722" w:history="1">
            <w:r w:rsidR="0082775F" w:rsidRPr="00C0006E">
              <w:rPr>
                <w:rStyle w:val="Hyperlink"/>
                <w:noProof/>
              </w:rPr>
              <w:t>2.1.1 Aims/Objectives</w:t>
            </w:r>
            <w:r w:rsidR="0082775F">
              <w:rPr>
                <w:noProof/>
                <w:webHidden/>
              </w:rPr>
              <w:tab/>
            </w:r>
            <w:r w:rsidR="0082775F">
              <w:rPr>
                <w:noProof/>
                <w:webHidden/>
              </w:rPr>
              <w:fldChar w:fldCharType="begin"/>
            </w:r>
            <w:r w:rsidR="0082775F">
              <w:rPr>
                <w:noProof/>
                <w:webHidden/>
              </w:rPr>
              <w:instrText xml:space="preserve"> PAGEREF _Toc170414722 \h </w:instrText>
            </w:r>
            <w:r w:rsidR="0082775F">
              <w:rPr>
                <w:noProof/>
                <w:webHidden/>
              </w:rPr>
            </w:r>
            <w:r w:rsidR="0082775F">
              <w:rPr>
                <w:noProof/>
                <w:webHidden/>
              </w:rPr>
              <w:fldChar w:fldCharType="separate"/>
            </w:r>
            <w:r w:rsidR="0082775F">
              <w:rPr>
                <w:noProof/>
                <w:webHidden/>
              </w:rPr>
              <w:t>4</w:t>
            </w:r>
            <w:r w:rsidR="0082775F">
              <w:rPr>
                <w:noProof/>
                <w:webHidden/>
              </w:rPr>
              <w:fldChar w:fldCharType="end"/>
            </w:r>
          </w:hyperlink>
        </w:p>
        <w:p w14:paraId="0EF9CBE1" w14:textId="44E32D5B" w:rsidR="0082775F" w:rsidRPr="0082775F" w:rsidRDefault="00000000">
          <w:pPr>
            <w:pStyle w:val="TOC2"/>
            <w:tabs>
              <w:tab w:val="right" w:leader="dot" w:pos="9019"/>
            </w:tabs>
            <w:rPr>
              <w:rFonts w:asciiTheme="minorHAnsi" w:eastAsiaTheme="minorEastAsia" w:hAnsiTheme="minorHAnsi" w:cstheme="minorBidi"/>
              <w:noProof/>
              <w:kern w:val="2"/>
              <w:lang w:val="en-GB" w:eastAsia="en-GB"/>
            </w:rPr>
          </w:pPr>
          <w:hyperlink w:anchor="_Toc170414723" w:history="1">
            <w:r w:rsidR="0082775F" w:rsidRPr="00C0006E">
              <w:rPr>
                <w:rStyle w:val="Hyperlink"/>
                <w:noProof/>
              </w:rPr>
              <w:t>2.1.2 Risk Analysis</w:t>
            </w:r>
            <w:r w:rsidR="0082775F">
              <w:rPr>
                <w:noProof/>
                <w:webHidden/>
              </w:rPr>
              <w:tab/>
            </w:r>
            <w:r w:rsidR="0082775F">
              <w:rPr>
                <w:noProof/>
                <w:webHidden/>
              </w:rPr>
              <w:fldChar w:fldCharType="begin"/>
            </w:r>
            <w:r w:rsidR="0082775F">
              <w:rPr>
                <w:noProof/>
                <w:webHidden/>
              </w:rPr>
              <w:instrText xml:space="preserve"> PAGEREF _Toc170414723 \h </w:instrText>
            </w:r>
            <w:r w:rsidR="0082775F">
              <w:rPr>
                <w:noProof/>
                <w:webHidden/>
              </w:rPr>
            </w:r>
            <w:r w:rsidR="0082775F">
              <w:rPr>
                <w:noProof/>
                <w:webHidden/>
              </w:rPr>
              <w:fldChar w:fldCharType="separate"/>
            </w:r>
            <w:r w:rsidR="0082775F">
              <w:rPr>
                <w:noProof/>
                <w:webHidden/>
              </w:rPr>
              <w:t>4</w:t>
            </w:r>
            <w:r w:rsidR="0082775F">
              <w:rPr>
                <w:noProof/>
                <w:webHidden/>
              </w:rPr>
              <w:fldChar w:fldCharType="end"/>
            </w:r>
          </w:hyperlink>
        </w:p>
        <w:p w14:paraId="200F4231" w14:textId="69242287" w:rsidR="0082775F" w:rsidRPr="0082775F" w:rsidRDefault="00000000">
          <w:pPr>
            <w:pStyle w:val="TOC3"/>
            <w:tabs>
              <w:tab w:val="right" w:leader="dot" w:pos="9019"/>
            </w:tabs>
            <w:rPr>
              <w:rFonts w:asciiTheme="minorHAnsi" w:eastAsiaTheme="minorEastAsia" w:hAnsiTheme="minorHAnsi" w:cstheme="minorBidi"/>
              <w:noProof/>
              <w:kern w:val="2"/>
              <w:lang w:val="en-GB" w:eastAsia="en-GB"/>
            </w:rPr>
          </w:pPr>
          <w:hyperlink w:anchor="_Toc170414724" w:history="1">
            <w:r w:rsidR="0082775F" w:rsidRPr="00C0006E">
              <w:rPr>
                <w:rStyle w:val="Hyperlink"/>
                <w:noProof/>
                <w:lang w:val="en-GB"/>
              </w:rPr>
              <w:t>2.1.3 SWOT Analysis</w:t>
            </w:r>
            <w:r w:rsidR="0082775F">
              <w:rPr>
                <w:noProof/>
                <w:webHidden/>
              </w:rPr>
              <w:tab/>
            </w:r>
            <w:r w:rsidR="0082775F">
              <w:rPr>
                <w:noProof/>
                <w:webHidden/>
              </w:rPr>
              <w:fldChar w:fldCharType="begin"/>
            </w:r>
            <w:r w:rsidR="0082775F">
              <w:rPr>
                <w:noProof/>
                <w:webHidden/>
              </w:rPr>
              <w:instrText xml:space="preserve"> PAGEREF _Toc170414724 \h </w:instrText>
            </w:r>
            <w:r w:rsidR="0082775F">
              <w:rPr>
                <w:noProof/>
                <w:webHidden/>
              </w:rPr>
            </w:r>
            <w:r w:rsidR="0082775F">
              <w:rPr>
                <w:noProof/>
                <w:webHidden/>
              </w:rPr>
              <w:fldChar w:fldCharType="separate"/>
            </w:r>
            <w:r w:rsidR="0082775F">
              <w:rPr>
                <w:noProof/>
                <w:webHidden/>
              </w:rPr>
              <w:t>5</w:t>
            </w:r>
            <w:r w:rsidR="0082775F">
              <w:rPr>
                <w:noProof/>
                <w:webHidden/>
              </w:rPr>
              <w:fldChar w:fldCharType="end"/>
            </w:r>
          </w:hyperlink>
        </w:p>
        <w:p w14:paraId="046B2846" w14:textId="4430BF97" w:rsidR="0082775F" w:rsidRPr="0082775F" w:rsidRDefault="00000000">
          <w:pPr>
            <w:pStyle w:val="TOC3"/>
            <w:tabs>
              <w:tab w:val="right" w:leader="dot" w:pos="9019"/>
            </w:tabs>
            <w:rPr>
              <w:rFonts w:asciiTheme="minorHAnsi" w:eastAsiaTheme="minorEastAsia" w:hAnsiTheme="minorHAnsi" w:cstheme="minorBidi"/>
              <w:noProof/>
              <w:kern w:val="2"/>
              <w:lang w:val="en-GB" w:eastAsia="en-GB"/>
            </w:rPr>
          </w:pPr>
          <w:hyperlink w:anchor="_Toc170414725" w:history="1">
            <w:r w:rsidR="0082775F" w:rsidRPr="00C0006E">
              <w:rPr>
                <w:rStyle w:val="Hyperlink"/>
                <w:noProof/>
                <w:lang w:val="en-GB"/>
              </w:rPr>
              <w:t>2.1.4 Pestle Analysis</w:t>
            </w:r>
            <w:r w:rsidR="0082775F">
              <w:rPr>
                <w:noProof/>
                <w:webHidden/>
              </w:rPr>
              <w:tab/>
            </w:r>
            <w:r w:rsidR="0082775F">
              <w:rPr>
                <w:noProof/>
                <w:webHidden/>
              </w:rPr>
              <w:fldChar w:fldCharType="begin"/>
            </w:r>
            <w:r w:rsidR="0082775F">
              <w:rPr>
                <w:noProof/>
                <w:webHidden/>
              </w:rPr>
              <w:instrText xml:space="preserve"> PAGEREF _Toc170414725 \h </w:instrText>
            </w:r>
            <w:r w:rsidR="0082775F">
              <w:rPr>
                <w:noProof/>
                <w:webHidden/>
              </w:rPr>
            </w:r>
            <w:r w:rsidR="0082775F">
              <w:rPr>
                <w:noProof/>
                <w:webHidden/>
              </w:rPr>
              <w:fldChar w:fldCharType="separate"/>
            </w:r>
            <w:r w:rsidR="0082775F">
              <w:rPr>
                <w:noProof/>
                <w:webHidden/>
              </w:rPr>
              <w:t>5</w:t>
            </w:r>
            <w:r w:rsidR="0082775F">
              <w:rPr>
                <w:noProof/>
                <w:webHidden/>
              </w:rPr>
              <w:fldChar w:fldCharType="end"/>
            </w:r>
          </w:hyperlink>
        </w:p>
        <w:p w14:paraId="1DF4AA12" w14:textId="45C064B3" w:rsidR="0082775F" w:rsidRPr="0082775F" w:rsidRDefault="00000000">
          <w:pPr>
            <w:pStyle w:val="TOC3"/>
            <w:tabs>
              <w:tab w:val="right" w:leader="dot" w:pos="9019"/>
            </w:tabs>
            <w:rPr>
              <w:rFonts w:asciiTheme="minorHAnsi" w:eastAsiaTheme="minorEastAsia" w:hAnsiTheme="minorHAnsi" w:cstheme="minorBidi"/>
              <w:noProof/>
              <w:kern w:val="2"/>
              <w:lang w:val="en-GB" w:eastAsia="en-GB"/>
            </w:rPr>
          </w:pPr>
          <w:hyperlink w:anchor="_Toc170414726" w:history="1">
            <w:r w:rsidR="0082775F" w:rsidRPr="00C0006E">
              <w:rPr>
                <w:rStyle w:val="Hyperlink"/>
                <w:noProof/>
                <w:lang w:val="en-GB"/>
              </w:rPr>
              <w:t>2.1.5 Stakeholder Analysis</w:t>
            </w:r>
            <w:r w:rsidR="0082775F">
              <w:rPr>
                <w:noProof/>
                <w:webHidden/>
              </w:rPr>
              <w:tab/>
            </w:r>
            <w:r w:rsidR="0082775F">
              <w:rPr>
                <w:noProof/>
                <w:webHidden/>
              </w:rPr>
              <w:fldChar w:fldCharType="begin"/>
            </w:r>
            <w:r w:rsidR="0082775F">
              <w:rPr>
                <w:noProof/>
                <w:webHidden/>
              </w:rPr>
              <w:instrText xml:space="preserve"> PAGEREF _Toc170414726 \h </w:instrText>
            </w:r>
            <w:r w:rsidR="0082775F">
              <w:rPr>
                <w:noProof/>
                <w:webHidden/>
              </w:rPr>
            </w:r>
            <w:r w:rsidR="0082775F">
              <w:rPr>
                <w:noProof/>
                <w:webHidden/>
              </w:rPr>
              <w:fldChar w:fldCharType="separate"/>
            </w:r>
            <w:r w:rsidR="0082775F">
              <w:rPr>
                <w:noProof/>
                <w:webHidden/>
              </w:rPr>
              <w:t>5</w:t>
            </w:r>
            <w:r w:rsidR="0082775F">
              <w:rPr>
                <w:noProof/>
                <w:webHidden/>
              </w:rPr>
              <w:fldChar w:fldCharType="end"/>
            </w:r>
          </w:hyperlink>
        </w:p>
        <w:p w14:paraId="4E2D478F" w14:textId="69300D70" w:rsidR="0082775F" w:rsidRPr="0082775F" w:rsidRDefault="00000000">
          <w:pPr>
            <w:pStyle w:val="TOC2"/>
            <w:tabs>
              <w:tab w:val="right" w:leader="dot" w:pos="9019"/>
            </w:tabs>
            <w:rPr>
              <w:rFonts w:asciiTheme="minorHAnsi" w:eastAsiaTheme="minorEastAsia" w:hAnsiTheme="minorHAnsi" w:cstheme="minorBidi"/>
              <w:noProof/>
              <w:kern w:val="2"/>
              <w:lang w:val="en-GB" w:eastAsia="en-GB"/>
            </w:rPr>
          </w:pPr>
          <w:hyperlink w:anchor="_Toc170414727" w:history="1">
            <w:r w:rsidR="0082775F" w:rsidRPr="00C0006E">
              <w:rPr>
                <w:rStyle w:val="Hyperlink"/>
                <w:noProof/>
                <w:lang w:val="en-GB"/>
              </w:rPr>
              <w:t>2.2 Critical discussion on the usage of various tools and techniques for project planning</w:t>
            </w:r>
            <w:r w:rsidR="0082775F">
              <w:rPr>
                <w:noProof/>
                <w:webHidden/>
              </w:rPr>
              <w:tab/>
            </w:r>
            <w:r w:rsidR="0082775F">
              <w:rPr>
                <w:noProof/>
                <w:webHidden/>
              </w:rPr>
              <w:fldChar w:fldCharType="begin"/>
            </w:r>
            <w:r w:rsidR="0082775F">
              <w:rPr>
                <w:noProof/>
                <w:webHidden/>
              </w:rPr>
              <w:instrText xml:space="preserve"> PAGEREF _Toc170414727 \h </w:instrText>
            </w:r>
            <w:r w:rsidR="0082775F">
              <w:rPr>
                <w:noProof/>
                <w:webHidden/>
              </w:rPr>
            </w:r>
            <w:r w:rsidR="0082775F">
              <w:rPr>
                <w:noProof/>
                <w:webHidden/>
              </w:rPr>
              <w:fldChar w:fldCharType="separate"/>
            </w:r>
            <w:r w:rsidR="0082775F">
              <w:rPr>
                <w:noProof/>
                <w:webHidden/>
              </w:rPr>
              <w:t>6</w:t>
            </w:r>
            <w:r w:rsidR="0082775F">
              <w:rPr>
                <w:noProof/>
                <w:webHidden/>
              </w:rPr>
              <w:fldChar w:fldCharType="end"/>
            </w:r>
          </w:hyperlink>
        </w:p>
        <w:p w14:paraId="3A1F1CAE" w14:textId="43576E80" w:rsidR="0082775F" w:rsidRPr="0082775F" w:rsidRDefault="00000000">
          <w:pPr>
            <w:pStyle w:val="TOC3"/>
            <w:tabs>
              <w:tab w:val="right" w:leader="dot" w:pos="9019"/>
            </w:tabs>
            <w:rPr>
              <w:rFonts w:asciiTheme="minorHAnsi" w:eastAsiaTheme="minorEastAsia" w:hAnsiTheme="minorHAnsi" w:cstheme="minorBidi"/>
              <w:noProof/>
              <w:kern w:val="2"/>
              <w:lang w:val="en-GB" w:eastAsia="en-GB"/>
            </w:rPr>
          </w:pPr>
          <w:hyperlink w:anchor="_Toc170414728" w:history="1">
            <w:r w:rsidR="0082775F" w:rsidRPr="00C0006E">
              <w:rPr>
                <w:rStyle w:val="Hyperlink"/>
                <w:noProof/>
                <w:lang w:val="en-GB"/>
              </w:rPr>
              <w:t>2.2.1 SWOT Analysis</w:t>
            </w:r>
            <w:r w:rsidR="0082775F">
              <w:rPr>
                <w:noProof/>
                <w:webHidden/>
              </w:rPr>
              <w:tab/>
            </w:r>
            <w:r w:rsidR="0082775F">
              <w:rPr>
                <w:noProof/>
                <w:webHidden/>
              </w:rPr>
              <w:fldChar w:fldCharType="begin"/>
            </w:r>
            <w:r w:rsidR="0082775F">
              <w:rPr>
                <w:noProof/>
                <w:webHidden/>
              </w:rPr>
              <w:instrText xml:space="preserve"> PAGEREF _Toc170414728 \h </w:instrText>
            </w:r>
            <w:r w:rsidR="0082775F">
              <w:rPr>
                <w:noProof/>
                <w:webHidden/>
              </w:rPr>
            </w:r>
            <w:r w:rsidR="0082775F">
              <w:rPr>
                <w:noProof/>
                <w:webHidden/>
              </w:rPr>
              <w:fldChar w:fldCharType="separate"/>
            </w:r>
            <w:r w:rsidR="0082775F">
              <w:rPr>
                <w:noProof/>
                <w:webHidden/>
              </w:rPr>
              <w:t>6</w:t>
            </w:r>
            <w:r w:rsidR="0082775F">
              <w:rPr>
                <w:noProof/>
                <w:webHidden/>
              </w:rPr>
              <w:fldChar w:fldCharType="end"/>
            </w:r>
          </w:hyperlink>
        </w:p>
        <w:p w14:paraId="569C0FFC" w14:textId="712904B1" w:rsidR="0082775F" w:rsidRPr="0082775F" w:rsidRDefault="00000000">
          <w:pPr>
            <w:pStyle w:val="TOC3"/>
            <w:tabs>
              <w:tab w:val="right" w:leader="dot" w:pos="9019"/>
            </w:tabs>
            <w:rPr>
              <w:rFonts w:asciiTheme="minorHAnsi" w:eastAsiaTheme="minorEastAsia" w:hAnsiTheme="minorHAnsi" w:cstheme="minorBidi"/>
              <w:noProof/>
              <w:kern w:val="2"/>
              <w:lang w:val="en-GB" w:eastAsia="en-GB"/>
            </w:rPr>
          </w:pPr>
          <w:hyperlink w:anchor="_Toc170414729" w:history="1">
            <w:r w:rsidR="0082775F" w:rsidRPr="00C0006E">
              <w:rPr>
                <w:rStyle w:val="Hyperlink"/>
                <w:noProof/>
                <w:lang w:val="en-GB"/>
              </w:rPr>
              <w:t>2.2.2 PESTLE Analysis</w:t>
            </w:r>
            <w:r w:rsidR="0082775F">
              <w:rPr>
                <w:noProof/>
                <w:webHidden/>
              </w:rPr>
              <w:tab/>
            </w:r>
            <w:r w:rsidR="0082775F">
              <w:rPr>
                <w:noProof/>
                <w:webHidden/>
              </w:rPr>
              <w:fldChar w:fldCharType="begin"/>
            </w:r>
            <w:r w:rsidR="0082775F">
              <w:rPr>
                <w:noProof/>
                <w:webHidden/>
              </w:rPr>
              <w:instrText xml:space="preserve"> PAGEREF _Toc170414729 \h </w:instrText>
            </w:r>
            <w:r w:rsidR="0082775F">
              <w:rPr>
                <w:noProof/>
                <w:webHidden/>
              </w:rPr>
            </w:r>
            <w:r w:rsidR="0082775F">
              <w:rPr>
                <w:noProof/>
                <w:webHidden/>
              </w:rPr>
              <w:fldChar w:fldCharType="separate"/>
            </w:r>
            <w:r w:rsidR="0082775F">
              <w:rPr>
                <w:noProof/>
                <w:webHidden/>
              </w:rPr>
              <w:t>7</w:t>
            </w:r>
            <w:r w:rsidR="0082775F">
              <w:rPr>
                <w:noProof/>
                <w:webHidden/>
              </w:rPr>
              <w:fldChar w:fldCharType="end"/>
            </w:r>
          </w:hyperlink>
        </w:p>
        <w:p w14:paraId="3C1E090B" w14:textId="50E0B88C" w:rsidR="0082775F" w:rsidRPr="0082775F" w:rsidRDefault="00000000">
          <w:pPr>
            <w:pStyle w:val="TOC3"/>
            <w:tabs>
              <w:tab w:val="right" w:leader="dot" w:pos="9019"/>
            </w:tabs>
            <w:rPr>
              <w:rFonts w:asciiTheme="minorHAnsi" w:eastAsiaTheme="minorEastAsia" w:hAnsiTheme="minorHAnsi" w:cstheme="minorBidi"/>
              <w:noProof/>
              <w:kern w:val="2"/>
              <w:lang w:val="en-GB" w:eastAsia="en-GB"/>
            </w:rPr>
          </w:pPr>
          <w:hyperlink w:anchor="_Toc170414730" w:history="1">
            <w:r w:rsidR="0082775F" w:rsidRPr="00C0006E">
              <w:rPr>
                <w:rStyle w:val="Hyperlink"/>
                <w:noProof/>
                <w:lang w:val="en-GB"/>
              </w:rPr>
              <w:t>2.2.3 Risk Analysis</w:t>
            </w:r>
            <w:r w:rsidR="0082775F">
              <w:rPr>
                <w:noProof/>
                <w:webHidden/>
              </w:rPr>
              <w:tab/>
            </w:r>
            <w:r w:rsidR="0082775F">
              <w:rPr>
                <w:noProof/>
                <w:webHidden/>
              </w:rPr>
              <w:fldChar w:fldCharType="begin"/>
            </w:r>
            <w:r w:rsidR="0082775F">
              <w:rPr>
                <w:noProof/>
                <w:webHidden/>
              </w:rPr>
              <w:instrText xml:space="preserve"> PAGEREF _Toc170414730 \h </w:instrText>
            </w:r>
            <w:r w:rsidR="0082775F">
              <w:rPr>
                <w:noProof/>
                <w:webHidden/>
              </w:rPr>
            </w:r>
            <w:r w:rsidR="0082775F">
              <w:rPr>
                <w:noProof/>
                <w:webHidden/>
              </w:rPr>
              <w:fldChar w:fldCharType="separate"/>
            </w:r>
            <w:r w:rsidR="0082775F">
              <w:rPr>
                <w:noProof/>
                <w:webHidden/>
              </w:rPr>
              <w:t>8</w:t>
            </w:r>
            <w:r w:rsidR="0082775F">
              <w:rPr>
                <w:noProof/>
                <w:webHidden/>
              </w:rPr>
              <w:fldChar w:fldCharType="end"/>
            </w:r>
          </w:hyperlink>
        </w:p>
        <w:p w14:paraId="674DC44F" w14:textId="204E6D0A" w:rsidR="0082775F" w:rsidRPr="0082775F" w:rsidRDefault="00000000">
          <w:pPr>
            <w:pStyle w:val="TOC2"/>
            <w:tabs>
              <w:tab w:val="right" w:leader="dot" w:pos="9019"/>
            </w:tabs>
            <w:rPr>
              <w:rFonts w:asciiTheme="minorHAnsi" w:eastAsiaTheme="minorEastAsia" w:hAnsiTheme="minorHAnsi" w:cstheme="minorBidi"/>
              <w:noProof/>
              <w:kern w:val="2"/>
              <w:lang w:val="en-GB" w:eastAsia="en-GB"/>
            </w:rPr>
          </w:pPr>
          <w:hyperlink w:anchor="_Toc170414731" w:history="1">
            <w:r w:rsidR="0082775F" w:rsidRPr="00C0006E">
              <w:rPr>
                <w:rStyle w:val="Hyperlink"/>
                <w:noProof/>
              </w:rPr>
              <w:t>2.3 Communication and Stakeholders</w:t>
            </w:r>
            <w:r w:rsidR="0082775F">
              <w:rPr>
                <w:noProof/>
                <w:webHidden/>
              </w:rPr>
              <w:tab/>
            </w:r>
            <w:r w:rsidR="0082775F">
              <w:rPr>
                <w:noProof/>
                <w:webHidden/>
              </w:rPr>
              <w:fldChar w:fldCharType="begin"/>
            </w:r>
            <w:r w:rsidR="0082775F">
              <w:rPr>
                <w:noProof/>
                <w:webHidden/>
              </w:rPr>
              <w:instrText xml:space="preserve"> PAGEREF _Toc170414731 \h </w:instrText>
            </w:r>
            <w:r w:rsidR="0082775F">
              <w:rPr>
                <w:noProof/>
                <w:webHidden/>
              </w:rPr>
            </w:r>
            <w:r w:rsidR="0082775F">
              <w:rPr>
                <w:noProof/>
                <w:webHidden/>
              </w:rPr>
              <w:fldChar w:fldCharType="separate"/>
            </w:r>
            <w:r w:rsidR="0082775F">
              <w:rPr>
                <w:noProof/>
                <w:webHidden/>
              </w:rPr>
              <w:t>11</w:t>
            </w:r>
            <w:r w:rsidR="0082775F">
              <w:rPr>
                <w:noProof/>
                <w:webHidden/>
              </w:rPr>
              <w:fldChar w:fldCharType="end"/>
            </w:r>
          </w:hyperlink>
        </w:p>
        <w:p w14:paraId="2D70F852" w14:textId="6F459103" w:rsidR="0082775F" w:rsidRPr="0082775F" w:rsidRDefault="00000000">
          <w:pPr>
            <w:pStyle w:val="TOC1"/>
            <w:tabs>
              <w:tab w:val="right" w:leader="dot" w:pos="9019"/>
            </w:tabs>
            <w:rPr>
              <w:rFonts w:asciiTheme="minorHAnsi" w:eastAsiaTheme="minorEastAsia" w:hAnsiTheme="minorHAnsi" w:cstheme="minorBidi"/>
              <w:noProof/>
              <w:kern w:val="2"/>
              <w:lang w:val="en-GB" w:eastAsia="en-GB"/>
            </w:rPr>
          </w:pPr>
          <w:hyperlink w:anchor="_Toc170414732" w:history="1">
            <w:r w:rsidR="0082775F" w:rsidRPr="00C0006E">
              <w:rPr>
                <w:rStyle w:val="Hyperlink"/>
                <w:noProof/>
              </w:rPr>
              <w:t>3.0 Conclusion</w:t>
            </w:r>
            <w:r w:rsidR="0082775F">
              <w:rPr>
                <w:noProof/>
                <w:webHidden/>
              </w:rPr>
              <w:tab/>
            </w:r>
            <w:r w:rsidR="0082775F">
              <w:rPr>
                <w:noProof/>
                <w:webHidden/>
              </w:rPr>
              <w:fldChar w:fldCharType="begin"/>
            </w:r>
            <w:r w:rsidR="0082775F">
              <w:rPr>
                <w:noProof/>
                <w:webHidden/>
              </w:rPr>
              <w:instrText xml:space="preserve"> PAGEREF _Toc170414732 \h </w:instrText>
            </w:r>
            <w:r w:rsidR="0082775F">
              <w:rPr>
                <w:noProof/>
                <w:webHidden/>
              </w:rPr>
            </w:r>
            <w:r w:rsidR="0082775F">
              <w:rPr>
                <w:noProof/>
                <w:webHidden/>
              </w:rPr>
              <w:fldChar w:fldCharType="separate"/>
            </w:r>
            <w:r w:rsidR="0082775F">
              <w:rPr>
                <w:noProof/>
                <w:webHidden/>
              </w:rPr>
              <w:t>13</w:t>
            </w:r>
            <w:r w:rsidR="0082775F">
              <w:rPr>
                <w:noProof/>
                <w:webHidden/>
              </w:rPr>
              <w:fldChar w:fldCharType="end"/>
            </w:r>
          </w:hyperlink>
        </w:p>
        <w:p w14:paraId="61F331A9" w14:textId="082707AD" w:rsidR="0082775F" w:rsidRPr="0082775F" w:rsidRDefault="00000000">
          <w:pPr>
            <w:pStyle w:val="TOC1"/>
            <w:tabs>
              <w:tab w:val="right" w:leader="dot" w:pos="9019"/>
            </w:tabs>
            <w:rPr>
              <w:rFonts w:asciiTheme="minorHAnsi" w:eastAsiaTheme="minorEastAsia" w:hAnsiTheme="minorHAnsi" w:cstheme="minorBidi"/>
              <w:noProof/>
              <w:kern w:val="2"/>
              <w:lang w:val="en-GB" w:eastAsia="en-GB"/>
            </w:rPr>
          </w:pPr>
          <w:hyperlink w:anchor="_Toc170414733" w:history="1">
            <w:r w:rsidR="0082775F" w:rsidRPr="00C0006E">
              <w:rPr>
                <w:rStyle w:val="Hyperlink"/>
                <w:noProof/>
              </w:rPr>
              <w:t>Reference</w:t>
            </w:r>
            <w:r w:rsidR="0082775F" w:rsidRPr="00C0006E">
              <w:rPr>
                <w:rStyle w:val="Hyperlink"/>
                <w:noProof/>
                <w:lang w:val="en-GB"/>
              </w:rPr>
              <w:t xml:space="preserve"> list</w:t>
            </w:r>
            <w:r w:rsidR="0082775F">
              <w:rPr>
                <w:noProof/>
                <w:webHidden/>
              </w:rPr>
              <w:tab/>
            </w:r>
            <w:r w:rsidR="0082775F">
              <w:rPr>
                <w:noProof/>
                <w:webHidden/>
              </w:rPr>
              <w:fldChar w:fldCharType="begin"/>
            </w:r>
            <w:r w:rsidR="0082775F">
              <w:rPr>
                <w:noProof/>
                <w:webHidden/>
              </w:rPr>
              <w:instrText xml:space="preserve"> PAGEREF _Toc170414733 \h </w:instrText>
            </w:r>
            <w:r w:rsidR="0082775F">
              <w:rPr>
                <w:noProof/>
                <w:webHidden/>
              </w:rPr>
            </w:r>
            <w:r w:rsidR="0082775F">
              <w:rPr>
                <w:noProof/>
                <w:webHidden/>
              </w:rPr>
              <w:fldChar w:fldCharType="separate"/>
            </w:r>
            <w:r w:rsidR="0082775F">
              <w:rPr>
                <w:noProof/>
                <w:webHidden/>
              </w:rPr>
              <w:t>14</w:t>
            </w:r>
            <w:r w:rsidR="0082775F">
              <w:rPr>
                <w:noProof/>
                <w:webHidden/>
              </w:rPr>
              <w:fldChar w:fldCharType="end"/>
            </w:r>
          </w:hyperlink>
        </w:p>
        <w:p w14:paraId="29546EC6" w14:textId="5C5E32F7" w:rsidR="0082775F" w:rsidRDefault="0082775F">
          <w:r>
            <w:rPr>
              <w:b/>
              <w:bCs/>
            </w:rPr>
            <w:fldChar w:fldCharType="end"/>
          </w:r>
        </w:p>
      </w:sdtContent>
    </w:sdt>
    <w:p w14:paraId="4FBD9A5D" w14:textId="77777777" w:rsidR="007E2980" w:rsidRPr="0097155B" w:rsidRDefault="007E2980">
      <w:pPr>
        <w:rPr>
          <w:b/>
          <w:lang w:val="en-GB"/>
        </w:rPr>
      </w:pPr>
      <w:r w:rsidRPr="0097155B">
        <w:rPr>
          <w:lang w:val="en-GB"/>
        </w:rPr>
        <w:br w:type="page"/>
      </w:r>
    </w:p>
    <w:p w14:paraId="4FBD9AA6" w14:textId="77777777" w:rsidR="00774A52" w:rsidRPr="0097155B" w:rsidRDefault="00774A52" w:rsidP="006B6E55">
      <w:pPr>
        <w:pStyle w:val="Heading1"/>
      </w:pPr>
      <w:bookmarkStart w:id="0" w:name="_Toc170414719"/>
      <w:r w:rsidRPr="0097155B">
        <w:lastRenderedPageBreak/>
        <w:t>1.0 Introduction</w:t>
      </w:r>
      <w:bookmarkEnd w:id="0"/>
    </w:p>
    <w:p w14:paraId="4FBD9AA7" w14:textId="636B9A03" w:rsidR="00774A52" w:rsidRPr="0097155B" w:rsidRDefault="00774A52" w:rsidP="00774A52">
      <w:pPr>
        <w:rPr>
          <w:lang w:val="en-GB"/>
        </w:rPr>
      </w:pPr>
      <w:r w:rsidRPr="0097155B">
        <w:t xml:space="preserve">Handling projects effectively is essential for its success. The goal behind the wine auction is to donate </w:t>
      </w:r>
      <w:r w:rsidR="00972F86" w:rsidRPr="0097155B">
        <w:t>two hundred</w:t>
      </w:r>
      <w:r w:rsidRPr="0097155B">
        <w:t xml:space="preserve"> pounds to a Cardiff-based Romanian school. </w:t>
      </w:r>
      <w:r w:rsidR="00B20D42" w:rsidRPr="0097155B">
        <w:t>Effective communication</w:t>
      </w:r>
      <w:r w:rsidRPr="0097155B">
        <w:t xml:space="preserve"> is necessary for this. Informing and involving every stakeholder is essential. A stakeholder matrix is used to meet their needs. Communication frequencies and procedures along with effective risk management and analysis of the business environment is essential. Project execution is made easier, expectations are aligned as well as trust is established. These are especially designed to accommodate each stakeholder’s power structure and areas of interest. It is important to secure the necessary authorizations. Analysis of the stakeholders, risks and business environment for the considered project is done.</w:t>
      </w:r>
    </w:p>
    <w:p w14:paraId="4FBD9AA8" w14:textId="77777777" w:rsidR="003148B2" w:rsidRPr="0097155B" w:rsidRDefault="006758FB" w:rsidP="006B6E55">
      <w:pPr>
        <w:pStyle w:val="Heading1"/>
        <w:rPr>
          <w:lang w:val="en-GB"/>
        </w:rPr>
      </w:pPr>
      <w:bookmarkStart w:id="1" w:name="_Toc170414720"/>
      <w:r w:rsidRPr="0097155B">
        <w:rPr>
          <w:lang w:val="en-GB"/>
        </w:rPr>
        <w:t xml:space="preserve">2.0 </w:t>
      </w:r>
      <w:r w:rsidRPr="0097155B">
        <w:t>Findings</w:t>
      </w:r>
      <w:bookmarkEnd w:id="1"/>
    </w:p>
    <w:p w14:paraId="4FBD9AA9" w14:textId="77777777" w:rsidR="003148B2" w:rsidRPr="0097155B" w:rsidRDefault="006758FB">
      <w:pPr>
        <w:pStyle w:val="Heading2"/>
        <w:rPr>
          <w:lang w:val="en-GB"/>
        </w:rPr>
      </w:pPr>
      <w:bookmarkStart w:id="2" w:name="_gwlk0jd5wps" w:colFirst="0" w:colLast="0"/>
      <w:bookmarkStart w:id="3" w:name="_Toc170414721"/>
      <w:bookmarkEnd w:id="2"/>
      <w:r w:rsidRPr="0097155B">
        <w:rPr>
          <w:lang w:val="en-GB"/>
        </w:rPr>
        <w:t>2.1 Critical discussion of the tools and techniques used in project management within the workplace</w:t>
      </w:r>
      <w:bookmarkEnd w:id="3"/>
    </w:p>
    <w:p w14:paraId="4FBD9AAA" w14:textId="77777777" w:rsidR="00774A52" w:rsidRPr="0097155B" w:rsidRDefault="00774A52" w:rsidP="001D089A">
      <w:pPr>
        <w:pStyle w:val="Heading2"/>
      </w:pPr>
      <w:bookmarkStart w:id="4" w:name="_c5ww8mwc483c" w:colFirst="0" w:colLast="0"/>
      <w:bookmarkStart w:id="5" w:name="_Toc170414722"/>
      <w:bookmarkEnd w:id="4"/>
      <w:r w:rsidRPr="0097155B">
        <w:t>2.1.1 Aims/Objectives</w:t>
      </w:r>
      <w:bookmarkEnd w:id="5"/>
    </w:p>
    <w:p w14:paraId="4FBD9AAB" w14:textId="46B6E599" w:rsidR="00774A52" w:rsidRPr="0097155B" w:rsidRDefault="00774A52" w:rsidP="00774A52">
      <w:r w:rsidRPr="0097155B">
        <w:t>The fundamental components of project management are goals and objectives. This specifies the intended results along with the precise actions required to get them. Objectives are specific and quantifiable steps taken to achieve goals. The aspirations are more general and include ambitions (</w:t>
      </w:r>
      <w:r w:rsidRPr="0097155B">
        <w:rPr>
          <w:highlight w:val="white"/>
        </w:rPr>
        <w:t xml:space="preserve">Gallego </w:t>
      </w:r>
      <w:r w:rsidRPr="0097155B">
        <w:rPr>
          <w:i/>
          <w:highlight w:val="white"/>
        </w:rPr>
        <w:t>et al.</w:t>
      </w:r>
      <w:r w:rsidRPr="0097155B">
        <w:rPr>
          <w:highlight w:val="white"/>
        </w:rPr>
        <w:t>, 2021</w:t>
      </w:r>
      <w:r w:rsidRPr="0097155B">
        <w:t xml:space="preserve">). They serve as guidelines for project planning, execution as well as evaluation in the workplace. Setting and monitoring these goals and objectives is made easier with the use of tools as well as strategies like Gantt charts, KPIs (Key Performance Indicators) as well as SMART criteria. These are specific, measurable, achievable, relevant and </w:t>
      </w:r>
      <w:r w:rsidR="00EC3BB5" w:rsidRPr="0097155B">
        <w:t>time bound</w:t>
      </w:r>
      <w:r w:rsidRPr="0097155B">
        <w:t>. Clear, focused along with goal-aligned project management are made possible through these instruments. This will ensure good results.</w:t>
      </w:r>
    </w:p>
    <w:p w14:paraId="4FBD9AAC" w14:textId="77777777" w:rsidR="00774A52" w:rsidRPr="0097155B" w:rsidRDefault="00774A52" w:rsidP="001D089A">
      <w:pPr>
        <w:pStyle w:val="Heading2"/>
      </w:pPr>
      <w:bookmarkStart w:id="6" w:name="_Toc170414723"/>
      <w:r w:rsidRPr="0097155B">
        <w:t>2.1.2 Risk Analysis</w:t>
      </w:r>
      <w:bookmarkEnd w:id="6"/>
    </w:p>
    <w:p w14:paraId="4FBD9AAD" w14:textId="17998866" w:rsidR="00774A52" w:rsidRPr="0097155B" w:rsidRDefault="00774A52" w:rsidP="00774A52">
      <w:r w:rsidRPr="0097155B">
        <w:t xml:space="preserve">The process of finding, evaluating along with ranking </w:t>
      </w:r>
      <w:r w:rsidR="00EC3BB5" w:rsidRPr="0097155B">
        <w:t>risks</w:t>
      </w:r>
      <w:r w:rsidRPr="0097155B">
        <w:t xml:space="preserve"> have an influence on a project’s success. This is known as risk analysis in project management. This procedure aids in the creation of risk management or mitigation solutions. In addition to quantitative methods like Monte Carlo simulations along with decision tree analysis, qualitative methods for risk analysis are considered. This includes risk assessment matrices, brainstorming sessions as well as SWOT analysis (</w:t>
      </w:r>
      <w:r w:rsidR="00EC3BB5" w:rsidRPr="0097155B">
        <w:rPr>
          <w:highlight w:val="white"/>
        </w:rPr>
        <w:t>Gemini</w:t>
      </w:r>
      <w:r w:rsidR="008B4731" w:rsidRPr="0097155B">
        <w:rPr>
          <w:highlight w:val="white"/>
        </w:rPr>
        <w:t xml:space="preserve"> </w:t>
      </w:r>
      <w:r w:rsidRPr="0097155B">
        <w:rPr>
          <w:i/>
          <w:highlight w:val="white"/>
        </w:rPr>
        <w:t>et al.</w:t>
      </w:r>
      <w:r w:rsidRPr="0097155B">
        <w:rPr>
          <w:highlight w:val="white"/>
        </w:rPr>
        <w:t>, 2021</w:t>
      </w:r>
      <w:r w:rsidRPr="0097155B">
        <w:t xml:space="preserve">). Project managers can increase the likelihood of project success and </w:t>
      </w:r>
      <w:r w:rsidR="00EC3BB5" w:rsidRPr="0097155B">
        <w:t>minimize</w:t>
      </w:r>
      <w:r w:rsidRPr="0097155B">
        <w:t xml:space="preserve"> negative effects through using these tools. This is to help them in planning ahead, allocating resources effectively along with making well-informed decisions.</w:t>
      </w:r>
    </w:p>
    <w:p w14:paraId="4FBD9AAE" w14:textId="77777777" w:rsidR="003148B2" w:rsidRPr="0097155B" w:rsidRDefault="006758FB">
      <w:pPr>
        <w:pStyle w:val="Heading3"/>
        <w:rPr>
          <w:lang w:val="en-GB"/>
        </w:rPr>
      </w:pPr>
      <w:bookmarkStart w:id="7" w:name="_Toc170414724"/>
      <w:r w:rsidRPr="0097155B">
        <w:rPr>
          <w:lang w:val="en-GB"/>
        </w:rPr>
        <w:lastRenderedPageBreak/>
        <w:t>2.1.3 SWOT Analysis</w:t>
      </w:r>
      <w:bookmarkEnd w:id="7"/>
    </w:p>
    <w:p w14:paraId="4FBD9AAF" w14:textId="43793761" w:rsidR="003148B2" w:rsidRPr="0097155B" w:rsidRDefault="006758FB">
      <w:pPr>
        <w:pStyle w:val="Normal1"/>
        <w:rPr>
          <w:lang w:val="en-GB"/>
        </w:rPr>
      </w:pPr>
      <w:r w:rsidRPr="0097155B">
        <w:rPr>
          <w:lang w:val="en-GB"/>
        </w:rPr>
        <w:t xml:space="preserve">SWOT analysis is a tool that helps in better analysing what are the strengths of the company and what are the areas in which the company lacks (Pereira </w:t>
      </w:r>
      <w:r w:rsidRPr="0097155B">
        <w:rPr>
          <w:i/>
          <w:lang w:val="en-GB"/>
        </w:rPr>
        <w:t>et al</w:t>
      </w:r>
      <w:r w:rsidRPr="0097155B">
        <w:rPr>
          <w:lang w:val="en-GB"/>
        </w:rPr>
        <w:t xml:space="preserve">., 2021). Primarily SWOT analysis examines the internal factors of the company meaning that it analyses the factors which are under the control of the company. Moreover, with the use of this within the project management aspect, the managers can help challenge the risky assumptions as well as uncover the dangerous </w:t>
      </w:r>
      <w:r w:rsidR="00EC3BB5" w:rsidRPr="0097155B">
        <w:rPr>
          <w:lang w:val="en-GB"/>
        </w:rPr>
        <w:t>blind spots</w:t>
      </w:r>
      <w:r w:rsidRPr="0097155B">
        <w:rPr>
          <w:lang w:val="en-GB"/>
        </w:rPr>
        <w:t xml:space="preserve"> about the organisation’s performance (Trad </w:t>
      </w:r>
      <w:r w:rsidRPr="0097155B">
        <w:rPr>
          <w:i/>
          <w:lang w:val="en-GB"/>
        </w:rPr>
        <w:t>et al</w:t>
      </w:r>
      <w:r w:rsidRPr="0097155B">
        <w:rPr>
          <w:lang w:val="en-GB"/>
        </w:rPr>
        <w:t xml:space="preserve">., 2023). If the tool is used efficiently and collaboratively, it can help in generating new insights into where the business is currently and what strategies would be beneficial for the overall project.    </w:t>
      </w:r>
    </w:p>
    <w:p w14:paraId="4FBD9AB0" w14:textId="77777777" w:rsidR="003148B2" w:rsidRPr="0097155B" w:rsidRDefault="006758FB">
      <w:pPr>
        <w:pStyle w:val="Heading3"/>
        <w:rPr>
          <w:lang w:val="en-GB"/>
        </w:rPr>
      </w:pPr>
      <w:bookmarkStart w:id="8" w:name="_mjw7dh7p2dvk" w:colFirst="0" w:colLast="0"/>
      <w:bookmarkStart w:id="9" w:name="_Toc170414725"/>
      <w:bookmarkEnd w:id="8"/>
      <w:r w:rsidRPr="0097155B">
        <w:rPr>
          <w:lang w:val="en-GB"/>
        </w:rPr>
        <w:t>2.1.4 Pestle Analysis</w:t>
      </w:r>
      <w:bookmarkEnd w:id="9"/>
    </w:p>
    <w:p w14:paraId="4FBD9AB1" w14:textId="1A3191A0" w:rsidR="003148B2" w:rsidRPr="0097155B" w:rsidRDefault="006758FB">
      <w:pPr>
        <w:pStyle w:val="Normal1"/>
        <w:rPr>
          <w:lang w:val="en-GB"/>
        </w:rPr>
      </w:pPr>
      <w:r w:rsidRPr="0097155B">
        <w:rPr>
          <w:lang w:val="en-GB"/>
        </w:rPr>
        <w:t>Pestle analysis on the other hand is a tool which is used for analysing the macro-environmental factors which could have an impact on the company, organisation or the industry (Christodoulou\. and Cullinane, 2019). The tool is used to analyse six external factors over which the company has no control over. These six external factors are economic, social, political, social, environmental and legal (Christodoulou\. and Cullinane, 2019). With the use of this tool, the project can identify the opportunities and threats which could have an impact on the project. The political factors include government policies, change and leadership, tax policy, regulations and internal political issues (</w:t>
      </w:r>
      <w:r w:rsidR="00EC3BB5" w:rsidRPr="0097155B">
        <w:rPr>
          <w:lang w:val="en-GB"/>
        </w:rPr>
        <w:t>Cid</w:t>
      </w:r>
      <w:r w:rsidRPr="0097155B">
        <w:rPr>
          <w:lang w:val="en-GB"/>
        </w:rPr>
        <w:t>, 2024). On the other hand, economic factors include the current and projected economic growth, job growth, unemployment, inflation and interest rate among others. Social factors include employment patterns, living standards, opinions and ethical and religious trends. Technological factors include the way of producing and distributing goods and communication (</w:t>
      </w:r>
      <w:r w:rsidR="00EC3BB5" w:rsidRPr="0097155B">
        <w:rPr>
          <w:lang w:val="en-GB"/>
        </w:rPr>
        <w:t>Cid</w:t>
      </w:r>
      <w:r w:rsidRPr="0097155B">
        <w:rPr>
          <w:lang w:val="en-GB"/>
        </w:rPr>
        <w:t xml:space="preserve">, 2024). Legal factors include product safety, health and safety and consumer rights. Finally, environmental factors include carbon footprint targets and pollution targets.       </w:t>
      </w:r>
    </w:p>
    <w:p w14:paraId="4FBD9AB2" w14:textId="77777777" w:rsidR="003148B2" w:rsidRPr="0097155B" w:rsidRDefault="006758FB">
      <w:pPr>
        <w:pStyle w:val="Heading3"/>
        <w:rPr>
          <w:lang w:val="en-GB"/>
        </w:rPr>
      </w:pPr>
      <w:bookmarkStart w:id="10" w:name="_uxgzje8j6pes" w:colFirst="0" w:colLast="0"/>
      <w:bookmarkStart w:id="11" w:name="_Toc170414726"/>
      <w:bookmarkEnd w:id="10"/>
      <w:r w:rsidRPr="0097155B">
        <w:rPr>
          <w:lang w:val="en-GB"/>
        </w:rPr>
        <w:t>2.1.5 Stakeholder Analysis</w:t>
      </w:r>
      <w:bookmarkEnd w:id="11"/>
    </w:p>
    <w:p w14:paraId="4FBD9AB3" w14:textId="77777777" w:rsidR="00E6322F" w:rsidRPr="0097155B" w:rsidRDefault="006758FB">
      <w:pPr>
        <w:pStyle w:val="Normal1"/>
        <w:rPr>
          <w:lang w:val="en-GB"/>
        </w:rPr>
      </w:pPr>
      <w:r w:rsidRPr="0097155B">
        <w:rPr>
          <w:lang w:val="en-GB"/>
        </w:rPr>
        <w:t xml:space="preserve">Stakeholder analysis refers to the process of determining the stakeholders who are relevant to a project or a business (Kivits </w:t>
      </w:r>
      <w:r w:rsidRPr="0097155B">
        <w:rPr>
          <w:i/>
          <w:lang w:val="en-GB"/>
        </w:rPr>
        <w:t>et al</w:t>
      </w:r>
      <w:r w:rsidRPr="0097155B">
        <w:rPr>
          <w:lang w:val="en-GB"/>
        </w:rPr>
        <w:t xml:space="preserve">., 2021). With effective stakeholder analysis, the managers of a project can determine the stakeholders who are key to the project. These stakeholders could be either internal or external. This process is undertaken before the project begins and during that, they are grouped according to their levels of interest, power and participation within the project. Moreover, the stakeholder analysis also helps in determining the best ways to communicate with the stakeholders of the project. According to Urbinati </w:t>
      </w:r>
      <w:r w:rsidRPr="0097155B">
        <w:rPr>
          <w:i/>
          <w:lang w:val="en-GB"/>
        </w:rPr>
        <w:t>et al</w:t>
      </w:r>
      <w:r w:rsidRPr="0097155B">
        <w:rPr>
          <w:lang w:val="en-GB"/>
        </w:rPr>
        <w:t>. (2021), the four steps of stakeholder analysis are listing them, analysing them, prioritising them and engaging with them through effect</w:t>
      </w:r>
      <w:r w:rsidR="00E6322F" w:rsidRPr="0097155B">
        <w:rPr>
          <w:lang w:val="en-GB"/>
        </w:rPr>
        <w:t>ive communication channels.</w:t>
      </w:r>
    </w:p>
    <w:p w14:paraId="4FBD9AB4" w14:textId="77777777" w:rsidR="00E6322F" w:rsidRPr="0097155B" w:rsidRDefault="00E6322F" w:rsidP="00E6322F">
      <w:pPr>
        <w:pStyle w:val="Heading2"/>
        <w:rPr>
          <w:lang w:val="en-GB"/>
        </w:rPr>
      </w:pPr>
      <w:bookmarkStart w:id="12" w:name="_blu9cws6ti96" w:colFirst="0" w:colLast="0"/>
      <w:bookmarkStart w:id="13" w:name="_Toc170414727"/>
      <w:bookmarkEnd w:id="12"/>
      <w:r w:rsidRPr="0097155B">
        <w:rPr>
          <w:lang w:val="en-GB"/>
        </w:rPr>
        <w:lastRenderedPageBreak/>
        <w:t>2.2 Critical discussion on the usage of various tools and techniques for project planning</w:t>
      </w:r>
      <w:bookmarkEnd w:id="13"/>
    </w:p>
    <w:p w14:paraId="4FBD9AB5" w14:textId="77777777" w:rsidR="00E6322F" w:rsidRPr="0097155B" w:rsidRDefault="00E6322F" w:rsidP="00E6322F">
      <w:pPr>
        <w:pStyle w:val="Heading3"/>
        <w:rPr>
          <w:b w:val="0"/>
          <w:lang w:val="en-GB"/>
        </w:rPr>
      </w:pPr>
      <w:bookmarkStart w:id="14" w:name="_obp6ack5eony" w:colFirst="0" w:colLast="0"/>
      <w:bookmarkStart w:id="15" w:name="_Toc170414728"/>
      <w:bookmarkEnd w:id="14"/>
      <w:r w:rsidRPr="0097155B">
        <w:rPr>
          <w:lang w:val="en-GB"/>
        </w:rPr>
        <w:t>2.2.1 SWOT Analysis</w:t>
      </w:r>
      <w:bookmarkEnd w:id="15"/>
    </w:p>
    <w:p w14:paraId="4FBD9AB6" w14:textId="79F1E8EA" w:rsidR="00E6322F" w:rsidRPr="0097155B" w:rsidRDefault="00E6322F" w:rsidP="00E6322F">
      <w:pPr>
        <w:pStyle w:val="Normal1"/>
        <w:rPr>
          <w:lang w:val="en-GB"/>
        </w:rPr>
      </w:pPr>
      <w:r w:rsidRPr="0097155B">
        <w:rPr>
          <w:lang w:val="en-GB"/>
        </w:rPr>
        <w:t>The SWOT model as described in the previous section of the study is a tool that is applied for defining the internal environment competencies of any organisation. This model basically elaborates on the areas of the organisation where it has shown weaknesses and establishes the opportunities and threats that can be evaluated. The following SWOT table describes the internal competencies analysis for the chosen project plan</w:t>
      </w:r>
      <w:r w:rsidR="00E14940">
        <w:rPr>
          <w:lang w:val="en-GB"/>
        </w:rPr>
        <w:t xml:space="preserve"> (Kenton,2024)</w:t>
      </w:r>
    </w:p>
    <w:tbl>
      <w:tblPr>
        <w:tblStyle w:val="MediumGrid2-Accent4"/>
        <w:tblW w:w="9360" w:type="dxa"/>
        <w:tblLayout w:type="fixed"/>
        <w:tblLook w:val="0600" w:firstRow="0" w:lastRow="0" w:firstColumn="0" w:lastColumn="0" w:noHBand="1" w:noVBand="1"/>
      </w:tblPr>
      <w:tblGrid>
        <w:gridCol w:w="4680"/>
        <w:gridCol w:w="4680"/>
      </w:tblGrid>
      <w:tr w:rsidR="00E6322F" w:rsidRPr="0097155B" w14:paraId="4FBD9ABE" w14:textId="77777777" w:rsidTr="00E6322F">
        <w:tc>
          <w:tcPr>
            <w:tcW w:w="4680" w:type="dxa"/>
          </w:tcPr>
          <w:p w14:paraId="4FBD9AB7" w14:textId="77777777" w:rsidR="00E6322F" w:rsidRPr="0097155B" w:rsidRDefault="00E6322F" w:rsidP="00E6322F">
            <w:pPr>
              <w:pStyle w:val="Normal1"/>
              <w:widowControl w:val="0"/>
              <w:pBdr>
                <w:top w:val="nil"/>
                <w:left w:val="nil"/>
                <w:bottom w:val="nil"/>
                <w:right w:val="nil"/>
                <w:between w:val="nil"/>
              </w:pBdr>
              <w:spacing w:line="360" w:lineRule="auto"/>
              <w:rPr>
                <w:rFonts w:ascii="Times New Roman" w:hAnsi="Times New Roman" w:cs="Times New Roman"/>
                <w:b/>
                <w:color w:val="auto"/>
                <w:lang w:val="en-GB"/>
              </w:rPr>
            </w:pPr>
            <w:r w:rsidRPr="0097155B">
              <w:rPr>
                <w:rFonts w:ascii="Times New Roman" w:hAnsi="Times New Roman" w:cs="Times New Roman"/>
                <w:b/>
                <w:color w:val="auto"/>
                <w:lang w:val="en-GB"/>
              </w:rPr>
              <w:t>Strengths</w:t>
            </w:r>
          </w:p>
          <w:p w14:paraId="4FBD9AB8" w14:textId="77777777" w:rsidR="00E6322F" w:rsidRPr="0097155B" w:rsidRDefault="00E6322F" w:rsidP="00E6322F">
            <w:pPr>
              <w:pStyle w:val="Normal1"/>
              <w:widowControl w:val="0"/>
              <w:numPr>
                <w:ilvl w:val="0"/>
                <w:numId w:val="3"/>
              </w:numPr>
              <w:pBdr>
                <w:top w:val="nil"/>
                <w:left w:val="nil"/>
                <w:bottom w:val="nil"/>
                <w:right w:val="nil"/>
                <w:between w:val="nil"/>
              </w:pBdr>
              <w:spacing w:line="360" w:lineRule="auto"/>
              <w:rPr>
                <w:rFonts w:ascii="Times New Roman" w:hAnsi="Times New Roman" w:cs="Times New Roman"/>
                <w:color w:val="auto"/>
                <w:lang w:val="en-GB"/>
              </w:rPr>
            </w:pPr>
            <w:r w:rsidRPr="0097155B">
              <w:rPr>
                <w:rFonts w:ascii="Times New Roman" w:hAnsi="Times New Roman" w:cs="Times New Roman"/>
                <w:color w:val="auto"/>
                <w:lang w:val="en-GB"/>
              </w:rPr>
              <w:t>The Facebook auction process can be accessible to various people simultaneously without needing the task to involve a few select people.</w:t>
            </w:r>
          </w:p>
          <w:p w14:paraId="4FBD9AB9" w14:textId="77777777" w:rsidR="00E6322F" w:rsidRPr="0097155B" w:rsidRDefault="00E6322F" w:rsidP="00E6322F">
            <w:pPr>
              <w:pStyle w:val="Normal1"/>
              <w:widowControl w:val="0"/>
              <w:numPr>
                <w:ilvl w:val="0"/>
                <w:numId w:val="3"/>
              </w:numPr>
              <w:pBdr>
                <w:top w:val="nil"/>
                <w:left w:val="nil"/>
                <w:bottom w:val="nil"/>
                <w:right w:val="nil"/>
                <w:between w:val="nil"/>
              </w:pBdr>
              <w:spacing w:line="360" w:lineRule="auto"/>
              <w:rPr>
                <w:rFonts w:ascii="Times New Roman" w:hAnsi="Times New Roman" w:cs="Times New Roman"/>
                <w:color w:val="auto"/>
                <w:lang w:val="en-GB"/>
              </w:rPr>
            </w:pPr>
            <w:r w:rsidRPr="0097155B">
              <w:rPr>
                <w:rFonts w:ascii="Times New Roman" w:hAnsi="Times New Roman" w:cs="Times New Roman"/>
                <w:color w:val="auto"/>
                <w:lang w:val="en-GB"/>
              </w:rPr>
              <w:t xml:space="preserve">The donation aspect of the project benefits the economy by creating an overall value (Cai </w:t>
            </w:r>
            <w:r w:rsidRPr="0097155B">
              <w:rPr>
                <w:rFonts w:ascii="Times New Roman" w:hAnsi="Times New Roman" w:cs="Times New Roman"/>
                <w:i/>
                <w:color w:val="auto"/>
                <w:lang w:val="en-GB"/>
              </w:rPr>
              <w:t>et al.</w:t>
            </w:r>
            <w:r w:rsidRPr="0097155B">
              <w:rPr>
                <w:rFonts w:ascii="Times New Roman" w:hAnsi="Times New Roman" w:cs="Times New Roman"/>
                <w:color w:val="auto"/>
                <w:lang w:val="en-GB"/>
              </w:rPr>
              <w:t xml:space="preserve">, 2022).  </w:t>
            </w:r>
          </w:p>
        </w:tc>
        <w:tc>
          <w:tcPr>
            <w:tcW w:w="4680" w:type="dxa"/>
          </w:tcPr>
          <w:p w14:paraId="4FBD9ABA" w14:textId="77777777" w:rsidR="00E6322F" w:rsidRPr="0097155B" w:rsidRDefault="00E6322F" w:rsidP="00E6322F">
            <w:pPr>
              <w:pStyle w:val="Normal1"/>
              <w:widowControl w:val="0"/>
              <w:pBdr>
                <w:top w:val="nil"/>
                <w:left w:val="nil"/>
                <w:bottom w:val="nil"/>
                <w:right w:val="nil"/>
                <w:between w:val="nil"/>
              </w:pBdr>
              <w:spacing w:line="360" w:lineRule="auto"/>
              <w:rPr>
                <w:rFonts w:ascii="Times New Roman" w:hAnsi="Times New Roman" w:cs="Times New Roman"/>
                <w:b/>
                <w:color w:val="auto"/>
                <w:lang w:val="en-GB"/>
              </w:rPr>
            </w:pPr>
            <w:r w:rsidRPr="0097155B">
              <w:rPr>
                <w:rFonts w:ascii="Times New Roman" w:hAnsi="Times New Roman" w:cs="Times New Roman"/>
                <w:b/>
                <w:color w:val="auto"/>
                <w:lang w:val="en-GB"/>
              </w:rPr>
              <w:t>Weaknesses</w:t>
            </w:r>
          </w:p>
          <w:p w14:paraId="4FBD9ABB" w14:textId="2BCD35E0" w:rsidR="00E6322F" w:rsidRPr="0097155B" w:rsidRDefault="00E6322F" w:rsidP="00E6322F">
            <w:pPr>
              <w:pStyle w:val="Normal1"/>
              <w:widowControl w:val="0"/>
              <w:numPr>
                <w:ilvl w:val="0"/>
                <w:numId w:val="4"/>
              </w:numPr>
              <w:pBdr>
                <w:top w:val="nil"/>
                <w:left w:val="nil"/>
                <w:bottom w:val="nil"/>
                <w:right w:val="nil"/>
                <w:between w:val="nil"/>
              </w:pBdr>
              <w:spacing w:line="360" w:lineRule="auto"/>
              <w:rPr>
                <w:rFonts w:ascii="Times New Roman" w:hAnsi="Times New Roman" w:cs="Times New Roman"/>
                <w:color w:val="auto"/>
                <w:lang w:val="en-GB"/>
              </w:rPr>
            </w:pPr>
            <w:r w:rsidRPr="0097155B">
              <w:rPr>
                <w:rFonts w:ascii="Times New Roman" w:hAnsi="Times New Roman" w:cs="Times New Roman"/>
                <w:color w:val="auto"/>
                <w:lang w:val="en-GB"/>
              </w:rPr>
              <w:t xml:space="preserve">Facebook being used as an auction place can present the challenge of </w:t>
            </w:r>
            <w:r w:rsidR="00EC3BB5" w:rsidRPr="0097155B">
              <w:rPr>
                <w:rFonts w:ascii="Times New Roman" w:hAnsi="Times New Roman" w:cs="Times New Roman"/>
                <w:color w:val="auto"/>
                <w:lang w:val="en-GB"/>
              </w:rPr>
              <w:t>cyber-attacks</w:t>
            </w:r>
            <w:r w:rsidRPr="0097155B">
              <w:rPr>
                <w:rFonts w:ascii="Times New Roman" w:hAnsi="Times New Roman" w:cs="Times New Roman"/>
                <w:color w:val="auto"/>
                <w:lang w:val="en-GB"/>
              </w:rPr>
              <w:t xml:space="preserve"> which implies weak security (</w:t>
            </w:r>
            <w:r w:rsidR="00EC3BB5" w:rsidRPr="0097155B">
              <w:rPr>
                <w:rFonts w:ascii="Times New Roman" w:hAnsi="Times New Roman" w:cs="Times New Roman"/>
                <w:color w:val="auto"/>
                <w:lang w:val="en-GB"/>
              </w:rPr>
              <w:t>Carapace</w:t>
            </w:r>
            <w:r w:rsidRPr="0097155B">
              <w:rPr>
                <w:rFonts w:ascii="Times New Roman" w:hAnsi="Times New Roman" w:cs="Times New Roman"/>
                <w:color w:val="auto"/>
                <w:lang w:val="en-GB"/>
              </w:rPr>
              <w:t xml:space="preserve"> and Farrand, 2021).</w:t>
            </w:r>
          </w:p>
          <w:p w14:paraId="4FBD9ABC" w14:textId="77777777" w:rsidR="00E6322F" w:rsidRPr="0097155B" w:rsidRDefault="00E6322F" w:rsidP="00E6322F">
            <w:pPr>
              <w:pStyle w:val="Normal1"/>
              <w:widowControl w:val="0"/>
              <w:numPr>
                <w:ilvl w:val="0"/>
                <w:numId w:val="4"/>
              </w:numPr>
              <w:pBdr>
                <w:top w:val="nil"/>
                <w:left w:val="nil"/>
                <w:bottom w:val="nil"/>
                <w:right w:val="nil"/>
                <w:between w:val="nil"/>
              </w:pBdr>
              <w:spacing w:line="360" w:lineRule="auto"/>
              <w:rPr>
                <w:rFonts w:ascii="Times New Roman" w:hAnsi="Times New Roman" w:cs="Times New Roman"/>
                <w:color w:val="auto"/>
                <w:lang w:val="en-GB"/>
              </w:rPr>
            </w:pPr>
            <w:r w:rsidRPr="0097155B">
              <w:rPr>
                <w:rFonts w:ascii="Times New Roman" w:hAnsi="Times New Roman" w:cs="Times New Roman"/>
                <w:color w:val="auto"/>
                <w:lang w:val="en-GB"/>
              </w:rPr>
              <w:t>Weak security can have both financial connotations as well as risks for individual identities.</w:t>
            </w:r>
          </w:p>
          <w:p w14:paraId="4FBD9ABD" w14:textId="77777777" w:rsidR="00E6322F" w:rsidRPr="0097155B" w:rsidRDefault="00E6322F" w:rsidP="00E6322F">
            <w:pPr>
              <w:pStyle w:val="Normal1"/>
              <w:widowControl w:val="0"/>
              <w:numPr>
                <w:ilvl w:val="0"/>
                <w:numId w:val="4"/>
              </w:numPr>
              <w:pBdr>
                <w:top w:val="nil"/>
                <w:left w:val="nil"/>
                <w:bottom w:val="nil"/>
                <w:right w:val="nil"/>
                <w:between w:val="nil"/>
              </w:pBdr>
              <w:spacing w:line="360" w:lineRule="auto"/>
              <w:rPr>
                <w:rFonts w:ascii="Times New Roman" w:hAnsi="Times New Roman" w:cs="Times New Roman"/>
                <w:color w:val="auto"/>
                <w:lang w:val="en-GB"/>
              </w:rPr>
            </w:pPr>
            <w:r w:rsidRPr="0097155B">
              <w:rPr>
                <w:rFonts w:ascii="Times New Roman" w:hAnsi="Times New Roman" w:cs="Times New Roman"/>
                <w:color w:val="auto"/>
                <w:lang w:val="en-GB"/>
              </w:rPr>
              <w:t>Wine bottles can be exhaustible products.</w:t>
            </w:r>
          </w:p>
        </w:tc>
      </w:tr>
      <w:tr w:rsidR="00E6322F" w:rsidRPr="0097155B" w14:paraId="4FBD9AC6" w14:textId="77777777" w:rsidTr="00E6322F">
        <w:tc>
          <w:tcPr>
            <w:tcW w:w="4680" w:type="dxa"/>
          </w:tcPr>
          <w:p w14:paraId="4FBD9ABF" w14:textId="77777777" w:rsidR="00E6322F" w:rsidRPr="0097155B" w:rsidRDefault="00E6322F" w:rsidP="00E6322F">
            <w:pPr>
              <w:pStyle w:val="Normal1"/>
              <w:widowControl w:val="0"/>
              <w:pBdr>
                <w:top w:val="nil"/>
                <w:left w:val="nil"/>
                <w:bottom w:val="nil"/>
                <w:right w:val="nil"/>
                <w:between w:val="nil"/>
              </w:pBdr>
              <w:spacing w:line="360" w:lineRule="auto"/>
              <w:rPr>
                <w:rFonts w:ascii="Times New Roman" w:hAnsi="Times New Roman" w:cs="Times New Roman"/>
                <w:b/>
                <w:color w:val="auto"/>
                <w:lang w:val="en-GB"/>
              </w:rPr>
            </w:pPr>
            <w:r w:rsidRPr="0097155B">
              <w:rPr>
                <w:rFonts w:ascii="Times New Roman" w:hAnsi="Times New Roman" w:cs="Times New Roman"/>
                <w:b/>
                <w:color w:val="auto"/>
                <w:lang w:val="en-GB"/>
              </w:rPr>
              <w:t>Opportunities</w:t>
            </w:r>
          </w:p>
          <w:p w14:paraId="4FBD9AC0" w14:textId="77777777" w:rsidR="00E6322F" w:rsidRPr="0097155B" w:rsidRDefault="00E6322F" w:rsidP="00E6322F">
            <w:pPr>
              <w:pStyle w:val="Normal1"/>
              <w:widowControl w:val="0"/>
              <w:numPr>
                <w:ilvl w:val="0"/>
                <w:numId w:val="5"/>
              </w:numPr>
              <w:pBdr>
                <w:top w:val="nil"/>
                <w:left w:val="nil"/>
                <w:bottom w:val="nil"/>
                <w:right w:val="nil"/>
                <w:between w:val="nil"/>
              </w:pBdr>
              <w:spacing w:line="360" w:lineRule="auto"/>
              <w:rPr>
                <w:rFonts w:ascii="Times New Roman" w:hAnsi="Times New Roman" w:cs="Times New Roman"/>
                <w:color w:val="auto"/>
                <w:lang w:val="en-GB"/>
              </w:rPr>
            </w:pPr>
            <w:r w:rsidRPr="0097155B">
              <w:rPr>
                <w:rFonts w:ascii="Times New Roman" w:hAnsi="Times New Roman" w:cs="Times New Roman"/>
                <w:color w:val="auto"/>
                <w:lang w:val="en-GB"/>
              </w:rPr>
              <w:t>The task of being a charity benefits the opportunity for the project to receive public appreciation leading to positive reception (Cronin and Edwards, 2022).</w:t>
            </w:r>
          </w:p>
          <w:p w14:paraId="4FBD9AC1" w14:textId="77777777" w:rsidR="00E6322F" w:rsidRPr="0097155B" w:rsidRDefault="00E6322F" w:rsidP="00E6322F">
            <w:pPr>
              <w:pStyle w:val="Normal1"/>
              <w:widowControl w:val="0"/>
              <w:numPr>
                <w:ilvl w:val="0"/>
                <w:numId w:val="5"/>
              </w:numPr>
              <w:pBdr>
                <w:top w:val="nil"/>
                <w:left w:val="nil"/>
                <w:bottom w:val="nil"/>
                <w:right w:val="nil"/>
                <w:between w:val="nil"/>
              </w:pBdr>
              <w:spacing w:line="360" w:lineRule="auto"/>
              <w:rPr>
                <w:rFonts w:ascii="Times New Roman" w:hAnsi="Times New Roman" w:cs="Times New Roman"/>
                <w:color w:val="auto"/>
                <w:lang w:val="en-GB"/>
              </w:rPr>
            </w:pPr>
            <w:r w:rsidRPr="0097155B">
              <w:rPr>
                <w:rFonts w:ascii="Times New Roman" w:hAnsi="Times New Roman" w:cs="Times New Roman"/>
                <w:color w:val="auto"/>
                <w:lang w:val="en-GB"/>
              </w:rPr>
              <w:t>The opportunity to bring attention to important issues.</w:t>
            </w:r>
          </w:p>
          <w:p w14:paraId="4FBD9AC2" w14:textId="77777777" w:rsidR="00E6322F" w:rsidRPr="0097155B" w:rsidRDefault="00E6322F" w:rsidP="00E6322F">
            <w:pPr>
              <w:pStyle w:val="Normal1"/>
              <w:widowControl w:val="0"/>
              <w:numPr>
                <w:ilvl w:val="0"/>
                <w:numId w:val="5"/>
              </w:numPr>
              <w:pBdr>
                <w:top w:val="nil"/>
                <w:left w:val="nil"/>
                <w:bottom w:val="nil"/>
                <w:right w:val="nil"/>
                <w:between w:val="nil"/>
              </w:pBdr>
              <w:spacing w:line="360" w:lineRule="auto"/>
              <w:rPr>
                <w:rFonts w:ascii="Times New Roman" w:hAnsi="Times New Roman" w:cs="Times New Roman"/>
                <w:color w:val="auto"/>
                <w:lang w:val="en-GB"/>
              </w:rPr>
            </w:pPr>
            <w:r w:rsidRPr="0097155B">
              <w:rPr>
                <w:rFonts w:ascii="Times New Roman" w:hAnsi="Times New Roman" w:cs="Times New Roman"/>
                <w:color w:val="auto"/>
                <w:lang w:val="en-GB"/>
              </w:rPr>
              <w:t>Community-based economic growth can also be addressed here.</w:t>
            </w:r>
          </w:p>
        </w:tc>
        <w:tc>
          <w:tcPr>
            <w:tcW w:w="4680" w:type="dxa"/>
          </w:tcPr>
          <w:p w14:paraId="4FBD9AC3" w14:textId="77777777" w:rsidR="00E6322F" w:rsidRPr="0097155B" w:rsidRDefault="00E6322F" w:rsidP="00E6322F">
            <w:pPr>
              <w:pStyle w:val="Normal1"/>
              <w:widowControl w:val="0"/>
              <w:pBdr>
                <w:top w:val="nil"/>
                <w:left w:val="nil"/>
                <w:bottom w:val="nil"/>
                <w:right w:val="nil"/>
                <w:between w:val="nil"/>
              </w:pBdr>
              <w:spacing w:line="360" w:lineRule="auto"/>
              <w:rPr>
                <w:rFonts w:ascii="Times New Roman" w:hAnsi="Times New Roman" w:cs="Times New Roman"/>
                <w:b/>
                <w:color w:val="auto"/>
                <w:lang w:val="en-GB"/>
              </w:rPr>
            </w:pPr>
            <w:r w:rsidRPr="0097155B">
              <w:rPr>
                <w:rFonts w:ascii="Times New Roman" w:hAnsi="Times New Roman" w:cs="Times New Roman"/>
                <w:b/>
                <w:color w:val="auto"/>
                <w:lang w:val="en-GB"/>
              </w:rPr>
              <w:t>Threats</w:t>
            </w:r>
          </w:p>
          <w:p w14:paraId="4FBD9AC4" w14:textId="77777777" w:rsidR="00E6322F" w:rsidRPr="0097155B" w:rsidRDefault="00E6322F" w:rsidP="00E6322F">
            <w:pPr>
              <w:pStyle w:val="Normal1"/>
              <w:widowControl w:val="0"/>
              <w:numPr>
                <w:ilvl w:val="0"/>
                <w:numId w:val="1"/>
              </w:numPr>
              <w:pBdr>
                <w:top w:val="nil"/>
                <w:left w:val="nil"/>
                <w:bottom w:val="nil"/>
                <w:right w:val="nil"/>
                <w:between w:val="nil"/>
              </w:pBdr>
              <w:spacing w:line="360" w:lineRule="auto"/>
              <w:rPr>
                <w:rFonts w:ascii="Times New Roman" w:hAnsi="Times New Roman" w:cs="Times New Roman"/>
                <w:color w:val="auto"/>
                <w:lang w:val="en-GB"/>
              </w:rPr>
            </w:pPr>
            <w:r w:rsidRPr="0097155B">
              <w:rPr>
                <w:rFonts w:ascii="Times New Roman" w:hAnsi="Times New Roman" w:cs="Times New Roman"/>
                <w:color w:val="auto"/>
                <w:lang w:val="en-GB"/>
              </w:rPr>
              <w:t>The reputation of a charity can be severely harmed by negative actions, especially in the case of an auction.</w:t>
            </w:r>
          </w:p>
          <w:p w14:paraId="4FBD9AC5" w14:textId="56F930CA" w:rsidR="00E6322F" w:rsidRPr="0097155B" w:rsidRDefault="00E6322F" w:rsidP="00E6322F">
            <w:pPr>
              <w:pStyle w:val="Normal1"/>
              <w:widowControl w:val="0"/>
              <w:numPr>
                <w:ilvl w:val="0"/>
                <w:numId w:val="1"/>
              </w:numPr>
              <w:pBdr>
                <w:top w:val="nil"/>
                <w:left w:val="nil"/>
                <w:bottom w:val="nil"/>
                <w:right w:val="nil"/>
                <w:between w:val="nil"/>
              </w:pBdr>
              <w:spacing w:line="360" w:lineRule="auto"/>
              <w:rPr>
                <w:rFonts w:ascii="Times New Roman" w:hAnsi="Times New Roman" w:cs="Times New Roman"/>
                <w:color w:val="auto"/>
                <w:lang w:val="en-GB"/>
              </w:rPr>
            </w:pPr>
            <w:r w:rsidRPr="0097155B">
              <w:rPr>
                <w:rFonts w:ascii="Times New Roman" w:hAnsi="Times New Roman" w:cs="Times New Roman"/>
                <w:color w:val="auto"/>
                <w:lang w:val="en-GB"/>
              </w:rPr>
              <w:t>Possible cybersecurity risks can be considered as well (</w:t>
            </w:r>
            <w:r w:rsidR="00EC3BB5" w:rsidRPr="0097155B">
              <w:rPr>
                <w:rFonts w:ascii="Times New Roman" w:hAnsi="Times New Roman" w:cs="Times New Roman"/>
                <w:color w:val="auto"/>
                <w:lang w:val="en-GB"/>
              </w:rPr>
              <w:t>Carapace</w:t>
            </w:r>
            <w:r w:rsidRPr="0097155B">
              <w:rPr>
                <w:rFonts w:ascii="Times New Roman" w:hAnsi="Times New Roman" w:cs="Times New Roman"/>
                <w:color w:val="auto"/>
                <w:lang w:val="en-GB"/>
              </w:rPr>
              <w:t xml:space="preserve"> and Farrand, 2021).</w:t>
            </w:r>
          </w:p>
        </w:tc>
      </w:tr>
    </w:tbl>
    <w:p w14:paraId="4FBD9AC7" w14:textId="77777777" w:rsidR="00E6322F" w:rsidRPr="0097155B" w:rsidRDefault="00E6322F" w:rsidP="00E6322F">
      <w:pPr>
        <w:pStyle w:val="Normal1"/>
        <w:jc w:val="center"/>
        <w:rPr>
          <w:b/>
          <w:lang w:val="en-GB"/>
        </w:rPr>
      </w:pPr>
      <w:r w:rsidRPr="0097155B">
        <w:rPr>
          <w:b/>
          <w:lang w:val="en-GB"/>
        </w:rPr>
        <w:t>Table 1: SWOT Table</w:t>
      </w:r>
    </w:p>
    <w:p w14:paraId="4FBD9AC8" w14:textId="77777777" w:rsidR="00E6322F" w:rsidRPr="0097155B" w:rsidRDefault="00E6322F" w:rsidP="00E6322F">
      <w:pPr>
        <w:pStyle w:val="Normal1"/>
        <w:jc w:val="center"/>
        <w:rPr>
          <w:lang w:val="en-GB"/>
        </w:rPr>
      </w:pPr>
      <w:r w:rsidRPr="0097155B">
        <w:rPr>
          <w:lang w:val="en-GB"/>
        </w:rPr>
        <w:t>(Source: Self-created)</w:t>
      </w:r>
    </w:p>
    <w:p w14:paraId="4FBD9AC9" w14:textId="77777777" w:rsidR="00E6322F" w:rsidRPr="0097155B" w:rsidRDefault="00E6322F" w:rsidP="00E6322F">
      <w:pPr>
        <w:pStyle w:val="Heading3"/>
        <w:rPr>
          <w:b w:val="0"/>
          <w:lang w:val="en-GB"/>
        </w:rPr>
      </w:pPr>
      <w:bookmarkStart w:id="16" w:name="_4oio1o2qlzfu" w:colFirst="0" w:colLast="0"/>
      <w:bookmarkStart w:id="17" w:name="_Toc170414729"/>
      <w:bookmarkEnd w:id="16"/>
      <w:r w:rsidRPr="0097155B">
        <w:rPr>
          <w:lang w:val="en-GB"/>
        </w:rPr>
        <w:lastRenderedPageBreak/>
        <w:t>2.2.2 PESTLE Analysis</w:t>
      </w:r>
      <w:bookmarkEnd w:id="17"/>
    </w:p>
    <w:p w14:paraId="4FBD9ACA" w14:textId="77777777" w:rsidR="00E6322F" w:rsidRPr="0097155B" w:rsidRDefault="00E6322F" w:rsidP="00E6322F">
      <w:pPr>
        <w:pStyle w:val="Normal1"/>
        <w:rPr>
          <w:lang w:val="en-GB"/>
        </w:rPr>
      </w:pPr>
      <w:r w:rsidRPr="0097155B">
        <w:rPr>
          <w:lang w:val="en-GB"/>
        </w:rPr>
        <w:t>The PESTLE analysis, on the other hand, observes the external macroenvironmental factors that can impact the success and failure of a business. In this case, since the project is based in Cardiff, Wales, United Kingdom, the PESTLE Analysis conducted will be of the UK.</w:t>
      </w:r>
    </w:p>
    <w:tbl>
      <w:tblPr>
        <w:tblStyle w:val="MediumGrid1-Accent3"/>
        <w:tblW w:w="5000" w:type="pct"/>
        <w:tblLook w:val="0600" w:firstRow="0" w:lastRow="0" w:firstColumn="0" w:lastColumn="0" w:noHBand="1" w:noVBand="1"/>
      </w:tblPr>
      <w:tblGrid>
        <w:gridCol w:w="2207"/>
        <w:gridCol w:w="4401"/>
        <w:gridCol w:w="2637"/>
      </w:tblGrid>
      <w:tr w:rsidR="00E6322F" w:rsidRPr="0097155B" w14:paraId="4FBD9ACE" w14:textId="77777777" w:rsidTr="00E6322F">
        <w:tc>
          <w:tcPr>
            <w:tcW w:w="1194" w:type="pct"/>
            <w:shd w:val="clear" w:color="auto" w:fill="C2D69B" w:themeFill="accent3" w:themeFillTint="99"/>
          </w:tcPr>
          <w:p w14:paraId="4FBD9ACB" w14:textId="77777777" w:rsidR="00E6322F" w:rsidRPr="0097155B" w:rsidRDefault="00E6322F" w:rsidP="00E6322F">
            <w:pPr>
              <w:pStyle w:val="Normal1"/>
              <w:widowControl w:val="0"/>
              <w:pBdr>
                <w:top w:val="nil"/>
                <w:left w:val="nil"/>
                <w:bottom w:val="nil"/>
                <w:right w:val="nil"/>
                <w:between w:val="nil"/>
              </w:pBdr>
              <w:spacing w:line="360" w:lineRule="auto"/>
              <w:rPr>
                <w:b/>
                <w:lang w:val="en-GB"/>
              </w:rPr>
            </w:pPr>
            <w:r w:rsidRPr="0097155B">
              <w:rPr>
                <w:b/>
                <w:lang w:val="en-GB"/>
              </w:rPr>
              <w:t>Factors</w:t>
            </w:r>
          </w:p>
        </w:tc>
        <w:tc>
          <w:tcPr>
            <w:tcW w:w="2380" w:type="pct"/>
            <w:shd w:val="clear" w:color="auto" w:fill="C2D69B" w:themeFill="accent3" w:themeFillTint="99"/>
          </w:tcPr>
          <w:p w14:paraId="4FBD9ACC" w14:textId="77777777" w:rsidR="00E6322F" w:rsidRPr="0097155B" w:rsidRDefault="00E6322F" w:rsidP="00E6322F">
            <w:pPr>
              <w:pStyle w:val="Normal1"/>
              <w:widowControl w:val="0"/>
              <w:pBdr>
                <w:top w:val="nil"/>
                <w:left w:val="nil"/>
                <w:bottom w:val="nil"/>
                <w:right w:val="nil"/>
                <w:between w:val="nil"/>
              </w:pBdr>
              <w:spacing w:line="360" w:lineRule="auto"/>
              <w:rPr>
                <w:b/>
                <w:lang w:val="en-GB"/>
              </w:rPr>
            </w:pPr>
            <w:r w:rsidRPr="0097155B">
              <w:rPr>
                <w:b/>
                <w:lang w:val="en-GB"/>
              </w:rPr>
              <w:t>Analysis</w:t>
            </w:r>
          </w:p>
        </w:tc>
        <w:tc>
          <w:tcPr>
            <w:tcW w:w="1426" w:type="pct"/>
            <w:shd w:val="clear" w:color="auto" w:fill="C2D69B" w:themeFill="accent3" w:themeFillTint="99"/>
          </w:tcPr>
          <w:p w14:paraId="4FBD9ACD" w14:textId="77777777" w:rsidR="00E6322F" w:rsidRPr="0097155B" w:rsidRDefault="00E6322F" w:rsidP="00E6322F">
            <w:pPr>
              <w:pStyle w:val="Normal1"/>
              <w:widowControl w:val="0"/>
              <w:pBdr>
                <w:top w:val="nil"/>
                <w:left w:val="nil"/>
                <w:bottom w:val="nil"/>
                <w:right w:val="nil"/>
                <w:between w:val="nil"/>
              </w:pBdr>
              <w:spacing w:line="360" w:lineRule="auto"/>
              <w:rPr>
                <w:b/>
                <w:lang w:val="en-GB"/>
              </w:rPr>
            </w:pPr>
            <w:r w:rsidRPr="0097155B">
              <w:rPr>
                <w:b/>
                <w:lang w:val="en-GB"/>
              </w:rPr>
              <w:t>Impact on Project</w:t>
            </w:r>
          </w:p>
        </w:tc>
      </w:tr>
      <w:tr w:rsidR="00E6322F" w:rsidRPr="0097155B" w14:paraId="4FBD9AD2" w14:textId="77777777" w:rsidTr="00E6322F">
        <w:tc>
          <w:tcPr>
            <w:tcW w:w="1194" w:type="pct"/>
          </w:tcPr>
          <w:p w14:paraId="4FBD9ACF" w14:textId="77777777" w:rsidR="00E6322F" w:rsidRPr="0097155B" w:rsidRDefault="00E6322F" w:rsidP="00E6322F">
            <w:pPr>
              <w:pStyle w:val="Normal1"/>
              <w:widowControl w:val="0"/>
              <w:pBdr>
                <w:top w:val="nil"/>
                <w:left w:val="nil"/>
                <w:bottom w:val="nil"/>
                <w:right w:val="nil"/>
                <w:between w:val="nil"/>
              </w:pBdr>
              <w:spacing w:line="360" w:lineRule="auto"/>
              <w:rPr>
                <w:b/>
                <w:i/>
                <w:lang w:val="en-GB"/>
              </w:rPr>
            </w:pPr>
            <w:r w:rsidRPr="0097155B">
              <w:rPr>
                <w:b/>
                <w:i/>
                <w:lang w:val="en-GB"/>
              </w:rPr>
              <w:t>Political</w:t>
            </w:r>
          </w:p>
        </w:tc>
        <w:tc>
          <w:tcPr>
            <w:tcW w:w="2380" w:type="pct"/>
          </w:tcPr>
          <w:p w14:paraId="4FBD9AD0" w14:textId="77777777" w:rsidR="00E6322F" w:rsidRPr="0097155B" w:rsidRDefault="00E6322F" w:rsidP="00E6322F">
            <w:pPr>
              <w:pStyle w:val="Normal1"/>
              <w:widowControl w:val="0"/>
              <w:pBdr>
                <w:top w:val="nil"/>
                <w:left w:val="nil"/>
                <w:bottom w:val="nil"/>
                <w:right w:val="nil"/>
                <w:between w:val="nil"/>
              </w:pBdr>
              <w:spacing w:line="360" w:lineRule="auto"/>
              <w:rPr>
                <w:lang w:val="en-GB"/>
              </w:rPr>
            </w:pPr>
            <w:r w:rsidRPr="0097155B">
              <w:rPr>
                <w:lang w:val="en-GB"/>
              </w:rPr>
              <w:t xml:space="preserve">The Political environment of the UK is generally characterised by a level of stability. A general democratic election is held in a fixed span of years and the public selects the government (Statista, 2023). The government generally does not have any influence on projects allowing businesses to function independently. </w:t>
            </w:r>
          </w:p>
        </w:tc>
        <w:tc>
          <w:tcPr>
            <w:tcW w:w="1426" w:type="pct"/>
          </w:tcPr>
          <w:p w14:paraId="4FBD9AD1" w14:textId="77777777" w:rsidR="00E6322F" w:rsidRPr="0097155B" w:rsidRDefault="00E6322F" w:rsidP="00E6322F">
            <w:pPr>
              <w:pStyle w:val="Normal1"/>
              <w:widowControl w:val="0"/>
              <w:pBdr>
                <w:top w:val="nil"/>
                <w:left w:val="nil"/>
                <w:bottom w:val="nil"/>
                <w:right w:val="nil"/>
                <w:between w:val="nil"/>
              </w:pBdr>
              <w:spacing w:line="360" w:lineRule="auto"/>
              <w:rPr>
                <w:lang w:val="en-GB"/>
              </w:rPr>
            </w:pPr>
            <w:r w:rsidRPr="0097155B">
              <w:rPr>
                <w:lang w:val="en-GB"/>
              </w:rPr>
              <w:t>This can help the project take place without any political influence or any barriers being present.</w:t>
            </w:r>
          </w:p>
        </w:tc>
      </w:tr>
      <w:tr w:rsidR="00E6322F" w:rsidRPr="0097155B" w14:paraId="4FBD9AD6" w14:textId="77777777" w:rsidTr="00E6322F">
        <w:tc>
          <w:tcPr>
            <w:tcW w:w="1194" w:type="pct"/>
          </w:tcPr>
          <w:p w14:paraId="4FBD9AD3" w14:textId="77777777" w:rsidR="00E6322F" w:rsidRPr="0097155B" w:rsidRDefault="00E6322F" w:rsidP="00E6322F">
            <w:pPr>
              <w:pStyle w:val="Normal1"/>
              <w:widowControl w:val="0"/>
              <w:pBdr>
                <w:top w:val="nil"/>
                <w:left w:val="nil"/>
                <w:bottom w:val="nil"/>
                <w:right w:val="nil"/>
                <w:between w:val="nil"/>
              </w:pBdr>
              <w:spacing w:line="360" w:lineRule="auto"/>
              <w:rPr>
                <w:b/>
                <w:i/>
                <w:lang w:val="en-GB"/>
              </w:rPr>
            </w:pPr>
            <w:r w:rsidRPr="0097155B">
              <w:rPr>
                <w:b/>
                <w:i/>
                <w:lang w:val="en-GB"/>
              </w:rPr>
              <w:t>Economic</w:t>
            </w:r>
          </w:p>
        </w:tc>
        <w:tc>
          <w:tcPr>
            <w:tcW w:w="2380" w:type="pct"/>
          </w:tcPr>
          <w:p w14:paraId="4FBD9AD4" w14:textId="77777777" w:rsidR="00E6322F" w:rsidRPr="0097155B" w:rsidRDefault="00E6322F" w:rsidP="00E6322F">
            <w:pPr>
              <w:pStyle w:val="Normal1"/>
              <w:widowControl w:val="0"/>
              <w:pBdr>
                <w:top w:val="nil"/>
                <w:left w:val="nil"/>
                <w:bottom w:val="nil"/>
                <w:right w:val="nil"/>
                <w:between w:val="nil"/>
              </w:pBdr>
              <w:spacing w:line="360" w:lineRule="auto"/>
              <w:rPr>
                <w:lang w:val="en-GB"/>
              </w:rPr>
            </w:pPr>
            <w:r w:rsidRPr="0097155B">
              <w:rPr>
                <w:lang w:val="en-GB"/>
              </w:rPr>
              <w:t xml:space="preserve">The UK economy has faced some rough patches in recent times, especially due to the Covid-19 pandemic. This led to issues such as GDP struggles as well as fluctuating inflation rates. In 2022, the UK inflation rate reached a record highest rate of 11.2% (Clark, 2024). </w:t>
            </w:r>
          </w:p>
        </w:tc>
        <w:tc>
          <w:tcPr>
            <w:tcW w:w="1426" w:type="pct"/>
          </w:tcPr>
          <w:p w14:paraId="4FBD9AD5" w14:textId="77777777" w:rsidR="00E6322F" w:rsidRPr="0097155B" w:rsidRDefault="00E6322F" w:rsidP="00E6322F">
            <w:pPr>
              <w:pStyle w:val="Normal1"/>
              <w:widowControl w:val="0"/>
              <w:pBdr>
                <w:top w:val="nil"/>
                <w:left w:val="nil"/>
                <w:bottom w:val="nil"/>
                <w:right w:val="nil"/>
                <w:between w:val="nil"/>
              </w:pBdr>
              <w:spacing w:line="360" w:lineRule="auto"/>
              <w:rPr>
                <w:lang w:val="en-GB"/>
              </w:rPr>
            </w:pPr>
            <w:r w:rsidRPr="0097155B">
              <w:rPr>
                <w:lang w:val="en-GB"/>
              </w:rPr>
              <w:t>This aspect can be negative for a charity-based auction due to the lowered purchasing power of people.</w:t>
            </w:r>
          </w:p>
        </w:tc>
      </w:tr>
      <w:tr w:rsidR="00E6322F" w:rsidRPr="0097155B" w14:paraId="4FBD9ADA" w14:textId="77777777" w:rsidTr="00E6322F">
        <w:tc>
          <w:tcPr>
            <w:tcW w:w="1194" w:type="pct"/>
          </w:tcPr>
          <w:p w14:paraId="4FBD9AD7" w14:textId="77777777" w:rsidR="00E6322F" w:rsidRPr="0097155B" w:rsidRDefault="00E6322F" w:rsidP="00E6322F">
            <w:pPr>
              <w:pStyle w:val="Normal1"/>
              <w:widowControl w:val="0"/>
              <w:pBdr>
                <w:top w:val="nil"/>
                <w:left w:val="nil"/>
                <w:bottom w:val="nil"/>
                <w:right w:val="nil"/>
                <w:between w:val="nil"/>
              </w:pBdr>
              <w:spacing w:line="360" w:lineRule="auto"/>
              <w:rPr>
                <w:b/>
                <w:i/>
                <w:lang w:val="en-GB"/>
              </w:rPr>
            </w:pPr>
            <w:r w:rsidRPr="0097155B">
              <w:rPr>
                <w:b/>
                <w:i/>
                <w:lang w:val="en-GB"/>
              </w:rPr>
              <w:t>Social</w:t>
            </w:r>
          </w:p>
        </w:tc>
        <w:tc>
          <w:tcPr>
            <w:tcW w:w="2380" w:type="pct"/>
          </w:tcPr>
          <w:p w14:paraId="4FBD9AD8" w14:textId="77777777" w:rsidR="00E6322F" w:rsidRPr="0097155B" w:rsidRDefault="00E6322F" w:rsidP="00E6322F">
            <w:pPr>
              <w:pStyle w:val="Normal1"/>
              <w:widowControl w:val="0"/>
              <w:pBdr>
                <w:top w:val="nil"/>
                <w:left w:val="nil"/>
                <w:bottom w:val="nil"/>
                <w:right w:val="nil"/>
                <w:between w:val="nil"/>
              </w:pBdr>
              <w:spacing w:line="360" w:lineRule="auto"/>
              <w:rPr>
                <w:lang w:val="en-GB"/>
              </w:rPr>
            </w:pPr>
            <w:r w:rsidRPr="0097155B">
              <w:rPr>
                <w:lang w:val="en-GB"/>
              </w:rPr>
              <w:t>The UK has a diverse population with approximately 18% of the population being made up of different ethnic groups (Gov.UK, 2022).</w:t>
            </w:r>
          </w:p>
        </w:tc>
        <w:tc>
          <w:tcPr>
            <w:tcW w:w="1426" w:type="pct"/>
          </w:tcPr>
          <w:p w14:paraId="4FBD9AD9" w14:textId="77777777" w:rsidR="00E6322F" w:rsidRPr="0097155B" w:rsidRDefault="00E6322F" w:rsidP="00E6322F">
            <w:pPr>
              <w:pStyle w:val="Normal1"/>
              <w:widowControl w:val="0"/>
              <w:pBdr>
                <w:top w:val="nil"/>
                <w:left w:val="nil"/>
                <w:bottom w:val="nil"/>
                <w:right w:val="nil"/>
                <w:between w:val="nil"/>
              </w:pBdr>
              <w:spacing w:line="360" w:lineRule="auto"/>
              <w:rPr>
                <w:lang w:val="en-GB"/>
              </w:rPr>
            </w:pPr>
            <w:r w:rsidRPr="0097155B">
              <w:rPr>
                <w:lang w:val="en-GB"/>
              </w:rPr>
              <w:t>A diverse turnout at a charity auction can provide a positive public reception to the planned project.</w:t>
            </w:r>
          </w:p>
        </w:tc>
      </w:tr>
      <w:tr w:rsidR="00E6322F" w:rsidRPr="0097155B" w14:paraId="4FBD9ADE" w14:textId="77777777" w:rsidTr="00E6322F">
        <w:tc>
          <w:tcPr>
            <w:tcW w:w="1194" w:type="pct"/>
          </w:tcPr>
          <w:p w14:paraId="4FBD9ADB" w14:textId="77777777" w:rsidR="00E6322F" w:rsidRPr="0097155B" w:rsidRDefault="00E6322F" w:rsidP="00E6322F">
            <w:pPr>
              <w:pStyle w:val="Normal1"/>
              <w:widowControl w:val="0"/>
              <w:pBdr>
                <w:top w:val="nil"/>
                <w:left w:val="nil"/>
                <w:bottom w:val="nil"/>
                <w:right w:val="nil"/>
                <w:between w:val="nil"/>
              </w:pBdr>
              <w:spacing w:line="360" w:lineRule="auto"/>
              <w:rPr>
                <w:b/>
                <w:i/>
                <w:lang w:val="en-GB"/>
              </w:rPr>
            </w:pPr>
            <w:r w:rsidRPr="0097155B">
              <w:rPr>
                <w:b/>
                <w:i/>
                <w:lang w:val="en-GB"/>
              </w:rPr>
              <w:t>Technological</w:t>
            </w:r>
          </w:p>
        </w:tc>
        <w:tc>
          <w:tcPr>
            <w:tcW w:w="2380" w:type="pct"/>
          </w:tcPr>
          <w:p w14:paraId="4FBD9ADC" w14:textId="77777777" w:rsidR="00E6322F" w:rsidRPr="0097155B" w:rsidRDefault="00E6322F" w:rsidP="00E6322F">
            <w:pPr>
              <w:pStyle w:val="Normal1"/>
              <w:widowControl w:val="0"/>
              <w:pBdr>
                <w:top w:val="nil"/>
                <w:left w:val="nil"/>
                <w:bottom w:val="nil"/>
                <w:right w:val="nil"/>
                <w:between w:val="nil"/>
              </w:pBdr>
              <w:spacing w:line="360" w:lineRule="auto"/>
              <w:rPr>
                <w:lang w:val="en-GB"/>
              </w:rPr>
            </w:pPr>
            <w:r w:rsidRPr="0097155B">
              <w:rPr>
                <w:lang w:val="en-GB"/>
              </w:rPr>
              <w:t xml:space="preserve">The UK has technological advantages such as investment in AI and cybersecurity. The National Cyber Security Centre is the organisation protecting cybersecurity in the country (Gov.UK, 2019). </w:t>
            </w:r>
          </w:p>
        </w:tc>
        <w:tc>
          <w:tcPr>
            <w:tcW w:w="1426" w:type="pct"/>
          </w:tcPr>
          <w:p w14:paraId="4FBD9ADD" w14:textId="77777777" w:rsidR="00E6322F" w:rsidRPr="0097155B" w:rsidRDefault="00E6322F" w:rsidP="00E6322F">
            <w:pPr>
              <w:pStyle w:val="Normal1"/>
              <w:widowControl w:val="0"/>
              <w:pBdr>
                <w:top w:val="nil"/>
                <w:left w:val="nil"/>
                <w:bottom w:val="nil"/>
                <w:right w:val="nil"/>
                <w:between w:val="nil"/>
              </w:pBdr>
              <w:spacing w:line="360" w:lineRule="auto"/>
              <w:rPr>
                <w:lang w:val="en-GB"/>
              </w:rPr>
            </w:pPr>
            <w:r w:rsidRPr="0097155B">
              <w:rPr>
                <w:lang w:val="en-GB"/>
              </w:rPr>
              <w:t>The cybersecurity benefits can play a significant role in protecting the cybersecurity aspects of the Facebook auction.</w:t>
            </w:r>
          </w:p>
        </w:tc>
      </w:tr>
      <w:tr w:rsidR="00E6322F" w:rsidRPr="0097155B" w14:paraId="4FBD9AE2" w14:textId="77777777" w:rsidTr="00E6322F">
        <w:tc>
          <w:tcPr>
            <w:tcW w:w="1194" w:type="pct"/>
          </w:tcPr>
          <w:p w14:paraId="4FBD9ADF" w14:textId="77777777" w:rsidR="00E6322F" w:rsidRPr="0097155B" w:rsidRDefault="00E6322F" w:rsidP="00E6322F">
            <w:pPr>
              <w:pStyle w:val="Normal1"/>
              <w:widowControl w:val="0"/>
              <w:pBdr>
                <w:top w:val="nil"/>
                <w:left w:val="nil"/>
                <w:bottom w:val="nil"/>
                <w:right w:val="nil"/>
                <w:between w:val="nil"/>
              </w:pBdr>
              <w:spacing w:line="360" w:lineRule="auto"/>
              <w:rPr>
                <w:b/>
                <w:i/>
                <w:lang w:val="en-GB"/>
              </w:rPr>
            </w:pPr>
            <w:r w:rsidRPr="0097155B">
              <w:rPr>
                <w:b/>
                <w:i/>
                <w:lang w:val="en-GB"/>
              </w:rPr>
              <w:t>Legal</w:t>
            </w:r>
          </w:p>
        </w:tc>
        <w:tc>
          <w:tcPr>
            <w:tcW w:w="2380" w:type="pct"/>
          </w:tcPr>
          <w:p w14:paraId="4FBD9AE0" w14:textId="77777777" w:rsidR="00E6322F" w:rsidRPr="0097155B" w:rsidRDefault="00E6322F" w:rsidP="00E6322F">
            <w:pPr>
              <w:pStyle w:val="Normal1"/>
              <w:widowControl w:val="0"/>
              <w:pBdr>
                <w:top w:val="nil"/>
                <w:left w:val="nil"/>
                <w:bottom w:val="nil"/>
                <w:right w:val="nil"/>
                <w:between w:val="nil"/>
              </w:pBdr>
              <w:spacing w:line="360" w:lineRule="auto"/>
              <w:rPr>
                <w:lang w:val="en-GB"/>
              </w:rPr>
            </w:pPr>
            <w:r w:rsidRPr="0097155B">
              <w:rPr>
                <w:lang w:val="en-GB"/>
              </w:rPr>
              <w:t xml:space="preserve">The UK Charity Commission ensures that any charity taking place in the UK follows </w:t>
            </w:r>
            <w:r w:rsidRPr="0097155B">
              <w:rPr>
                <w:lang w:val="en-GB"/>
              </w:rPr>
              <w:lastRenderedPageBreak/>
              <w:t>legal regulations and complies with anti-terrorist laws (Gov.UK, 2022).</w:t>
            </w:r>
          </w:p>
        </w:tc>
        <w:tc>
          <w:tcPr>
            <w:tcW w:w="1426" w:type="pct"/>
          </w:tcPr>
          <w:p w14:paraId="4FBD9AE1" w14:textId="77777777" w:rsidR="00E6322F" w:rsidRPr="0097155B" w:rsidRDefault="00E6322F" w:rsidP="00E6322F">
            <w:pPr>
              <w:pStyle w:val="Normal1"/>
              <w:widowControl w:val="0"/>
              <w:pBdr>
                <w:top w:val="nil"/>
                <w:left w:val="nil"/>
                <w:bottom w:val="nil"/>
                <w:right w:val="nil"/>
                <w:between w:val="nil"/>
              </w:pBdr>
              <w:spacing w:line="360" w:lineRule="auto"/>
              <w:rPr>
                <w:lang w:val="en-GB"/>
              </w:rPr>
            </w:pPr>
            <w:r w:rsidRPr="0097155B">
              <w:rPr>
                <w:lang w:val="en-GB"/>
              </w:rPr>
              <w:lastRenderedPageBreak/>
              <w:t xml:space="preserve">This practice can be moderately challenging </w:t>
            </w:r>
            <w:r w:rsidRPr="0097155B">
              <w:rPr>
                <w:lang w:val="en-GB"/>
              </w:rPr>
              <w:lastRenderedPageBreak/>
              <w:t xml:space="preserve">for the project as strict supervision can slow processes down. </w:t>
            </w:r>
          </w:p>
        </w:tc>
      </w:tr>
      <w:tr w:rsidR="00E6322F" w:rsidRPr="0097155B" w14:paraId="4FBD9AE6" w14:textId="77777777" w:rsidTr="00E6322F">
        <w:tc>
          <w:tcPr>
            <w:tcW w:w="1194" w:type="pct"/>
          </w:tcPr>
          <w:p w14:paraId="4FBD9AE3" w14:textId="77777777" w:rsidR="00E6322F" w:rsidRPr="0097155B" w:rsidRDefault="00E6322F" w:rsidP="00E6322F">
            <w:pPr>
              <w:pStyle w:val="Normal1"/>
              <w:widowControl w:val="0"/>
              <w:pBdr>
                <w:top w:val="nil"/>
                <w:left w:val="nil"/>
                <w:bottom w:val="nil"/>
                <w:right w:val="nil"/>
                <w:between w:val="nil"/>
              </w:pBdr>
              <w:spacing w:line="360" w:lineRule="auto"/>
              <w:rPr>
                <w:b/>
                <w:i/>
                <w:lang w:val="en-GB"/>
              </w:rPr>
            </w:pPr>
            <w:r w:rsidRPr="0097155B">
              <w:rPr>
                <w:b/>
                <w:i/>
                <w:lang w:val="en-GB"/>
              </w:rPr>
              <w:lastRenderedPageBreak/>
              <w:t>Environmental</w:t>
            </w:r>
          </w:p>
        </w:tc>
        <w:tc>
          <w:tcPr>
            <w:tcW w:w="2380" w:type="pct"/>
          </w:tcPr>
          <w:p w14:paraId="4FBD9AE4" w14:textId="77777777" w:rsidR="00E6322F" w:rsidRPr="0097155B" w:rsidRDefault="00E6322F" w:rsidP="00E6322F">
            <w:pPr>
              <w:pStyle w:val="Normal1"/>
              <w:widowControl w:val="0"/>
              <w:pBdr>
                <w:top w:val="nil"/>
                <w:left w:val="nil"/>
                <w:bottom w:val="nil"/>
                <w:right w:val="nil"/>
                <w:between w:val="nil"/>
              </w:pBdr>
              <w:spacing w:line="360" w:lineRule="auto"/>
              <w:rPr>
                <w:lang w:val="en-GB"/>
              </w:rPr>
            </w:pPr>
            <w:r w:rsidRPr="0097155B">
              <w:rPr>
                <w:lang w:val="en-GB"/>
              </w:rPr>
              <w:t xml:space="preserve">The UK government regulates the environmental connotations of a charity program to ensure that the best interests of the charity focus on the environmental benefits (Gov.UK, 2024). </w:t>
            </w:r>
          </w:p>
        </w:tc>
        <w:tc>
          <w:tcPr>
            <w:tcW w:w="1426" w:type="pct"/>
          </w:tcPr>
          <w:p w14:paraId="4FBD9AE5" w14:textId="77777777" w:rsidR="00E6322F" w:rsidRPr="0097155B" w:rsidRDefault="00E6322F" w:rsidP="00E6322F">
            <w:pPr>
              <w:pStyle w:val="Normal1"/>
              <w:widowControl w:val="0"/>
              <w:pBdr>
                <w:top w:val="nil"/>
                <w:left w:val="nil"/>
                <w:bottom w:val="nil"/>
                <w:right w:val="nil"/>
                <w:between w:val="nil"/>
              </w:pBdr>
              <w:spacing w:line="360" w:lineRule="auto"/>
              <w:rPr>
                <w:lang w:val="en-GB"/>
              </w:rPr>
            </w:pPr>
            <w:r w:rsidRPr="0097155B">
              <w:rPr>
                <w:lang w:val="en-GB"/>
              </w:rPr>
              <w:t>The auction needs to maintain compliance with environmental policies, making this aspect have a moderate impact on the project.</w:t>
            </w:r>
          </w:p>
        </w:tc>
      </w:tr>
    </w:tbl>
    <w:p w14:paraId="4FBD9AE7" w14:textId="77777777" w:rsidR="00E6322F" w:rsidRPr="0097155B" w:rsidRDefault="00E6322F" w:rsidP="00E6322F">
      <w:pPr>
        <w:pStyle w:val="Normal1"/>
        <w:jc w:val="center"/>
        <w:rPr>
          <w:b/>
          <w:lang w:val="en-GB"/>
        </w:rPr>
      </w:pPr>
      <w:r w:rsidRPr="0097155B">
        <w:rPr>
          <w:b/>
          <w:lang w:val="en-GB"/>
        </w:rPr>
        <w:t>Table 2: PESTLE Table</w:t>
      </w:r>
    </w:p>
    <w:p w14:paraId="4FBD9AE8" w14:textId="77777777" w:rsidR="00E6322F" w:rsidRPr="0097155B" w:rsidRDefault="00E6322F" w:rsidP="00E6322F">
      <w:pPr>
        <w:pStyle w:val="Normal1"/>
        <w:jc w:val="center"/>
        <w:rPr>
          <w:lang w:val="en-GB"/>
        </w:rPr>
      </w:pPr>
      <w:r w:rsidRPr="0097155B">
        <w:rPr>
          <w:lang w:val="en-GB"/>
        </w:rPr>
        <w:t>(Source: Self-created)</w:t>
      </w:r>
    </w:p>
    <w:p w14:paraId="4FBD9AE9" w14:textId="77777777" w:rsidR="00E6322F" w:rsidRPr="0097155B" w:rsidRDefault="00E6322F" w:rsidP="00E6322F">
      <w:pPr>
        <w:pStyle w:val="Heading3"/>
        <w:rPr>
          <w:b w:val="0"/>
          <w:lang w:val="en-GB"/>
        </w:rPr>
      </w:pPr>
      <w:bookmarkStart w:id="18" w:name="_kb966bpllg6o" w:colFirst="0" w:colLast="0"/>
      <w:bookmarkStart w:id="19" w:name="_Toc170414730"/>
      <w:bookmarkEnd w:id="18"/>
      <w:r w:rsidRPr="0097155B">
        <w:rPr>
          <w:lang w:val="en-GB"/>
        </w:rPr>
        <w:t>2.2.3 Risk Analysis</w:t>
      </w:r>
      <w:bookmarkEnd w:id="19"/>
    </w:p>
    <w:p w14:paraId="4FBD9AEA" w14:textId="77777777" w:rsidR="00E6322F" w:rsidRPr="0097155B" w:rsidRDefault="00E6322F" w:rsidP="00E6322F">
      <w:pPr>
        <w:pStyle w:val="Normal1"/>
        <w:rPr>
          <w:lang w:val="en-GB"/>
        </w:rPr>
      </w:pPr>
      <w:r w:rsidRPr="0097155B">
        <w:rPr>
          <w:lang w:val="en-GB"/>
        </w:rPr>
        <w:t xml:space="preserve">In this case, the possible risks to the project will be evaluated to ensure that contingency plans as well as possible mitigation systems can be maintained to ensure that the project takes place without any hitches. The following are the possible risks that can be implicated in this project. </w:t>
      </w:r>
    </w:p>
    <w:p w14:paraId="4FBD9AEB" w14:textId="77777777" w:rsidR="00E6322F" w:rsidRPr="0097155B" w:rsidRDefault="00E6322F" w:rsidP="00E6322F">
      <w:pPr>
        <w:pStyle w:val="Normal1"/>
        <w:numPr>
          <w:ilvl w:val="0"/>
          <w:numId w:val="2"/>
        </w:numPr>
        <w:rPr>
          <w:b/>
          <w:i/>
          <w:lang w:val="en-GB"/>
        </w:rPr>
      </w:pPr>
      <w:r w:rsidRPr="0097155B">
        <w:rPr>
          <w:b/>
          <w:i/>
          <w:lang w:val="en-GB"/>
        </w:rPr>
        <w:t xml:space="preserve">Economic Risks: </w:t>
      </w:r>
      <w:r w:rsidRPr="0097155B">
        <w:rPr>
          <w:lang w:val="en-GB"/>
        </w:rPr>
        <w:t>The chance of fraudulent transactions taking place under the protection of charity.</w:t>
      </w:r>
    </w:p>
    <w:p w14:paraId="4FBD9AEC" w14:textId="77777777" w:rsidR="00E6322F" w:rsidRPr="0097155B" w:rsidRDefault="00E6322F" w:rsidP="00E6322F">
      <w:pPr>
        <w:pStyle w:val="Normal1"/>
        <w:numPr>
          <w:ilvl w:val="0"/>
          <w:numId w:val="2"/>
        </w:numPr>
        <w:rPr>
          <w:b/>
          <w:i/>
          <w:lang w:val="en-GB"/>
        </w:rPr>
      </w:pPr>
      <w:r w:rsidRPr="0097155B">
        <w:rPr>
          <w:b/>
          <w:i/>
          <w:lang w:val="en-GB"/>
        </w:rPr>
        <w:t xml:space="preserve">Financial Risks: </w:t>
      </w:r>
      <w:r w:rsidRPr="0097155B">
        <w:rPr>
          <w:lang w:val="en-GB"/>
        </w:rPr>
        <w:t>A major financial issue that can hamper a charity auction is the risk of tax liabilities.</w:t>
      </w:r>
    </w:p>
    <w:p w14:paraId="4FBD9AED" w14:textId="77777777" w:rsidR="00E6322F" w:rsidRPr="0097155B" w:rsidRDefault="00E6322F" w:rsidP="00E6322F">
      <w:pPr>
        <w:pStyle w:val="Normal1"/>
        <w:numPr>
          <w:ilvl w:val="0"/>
          <w:numId w:val="2"/>
        </w:numPr>
        <w:rPr>
          <w:b/>
          <w:i/>
          <w:lang w:val="en-GB"/>
        </w:rPr>
      </w:pPr>
      <w:r w:rsidRPr="0097155B">
        <w:rPr>
          <w:b/>
          <w:i/>
          <w:lang w:val="en-GB"/>
        </w:rPr>
        <w:t xml:space="preserve">Cybersecurity Risks: </w:t>
      </w:r>
      <w:r w:rsidRPr="0097155B">
        <w:rPr>
          <w:lang w:val="en-GB"/>
        </w:rPr>
        <w:t>An online auction can be compromised by cybersecurity risking the identities of the participants as well as adding financial challenges.</w:t>
      </w:r>
    </w:p>
    <w:p w14:paraId="4FBD9AEE" w14:textId="77777777" w:rsidR="00E6322F" w:rsidRPr="0097155B" w:rsidRDefault="00E6322F" w:rsidP="00E6322F">
      <w:pPr>
        <w:pStyle w:val="Normal1"/>
        <w:numPr>
          <w:ilvl w:val="0"/>
          <w:numId w:val="2"/>
        </w:numPr>
        <w:rPr>
          <w:b/>
          <w:i/>
          <w:lang w:val="en-GB"/>
        </w:rPr>
      </w:pPr>
      <w:r w:rsidRPr="0097155B">
        <w:rPr>
          <w:b/>
          <w:i/>
          <w:lang w:val="en-GB"/>
        </w:rPr>
        <w:t xml:space="preserve">Risks to project completion: </w:t>
      </w:r>
      <w:r w:rsidRPr="0097155B">
        <w:rPr>
          <w:lang w:val="en-GB"/>
        </w:rPr>
        <w:t xml:space="preserve">The auction preparations are not being completed within the stipulated time. </w:t>
      </w:r>
    </w:p>
    <w:p w14:paraId="4FBD9AEF" w14:textId="77777777" w:rsidR="00E6322F" w:rsidRPr="0097155B" w:rsidRDefault="00E6322F" w:rsidP="00E6322F">
      <w:pPr>
        <w:pStyle w:val="Normal1"/>
        <w:rPr>
          <w:lang w:val="en-GB"/>
        </w:rPr>
      </w:pPr>
      <w:r w:rsidRPr="0097155B">
        <w:rPr>
          <w:lang w:val="en-GB"/>
        </w:rPr>
        <w:t>The first task here will be to frame a Risk matrix that will represent a potential score based on severity and possibility:</w:t>
      </w:r>
    </w:p>
    <w:tbl>
      <w:tblPr>
        <w:tblW w:w="5000" w:type="pct"/>
        <w:tblBorders>
          <w:top w:val="nil"/>
          <w:left w:val="nil"/>
          <w:bottom w:val="nil"/>
          <w:right w:val="nil"/>
          <w:insideH w:val="nil"/>
          <w:insideV w:val="nil"/>
        </w:tblBorders>
        <w:tblLook w:val="0600" w:firstRow="0" w:lastRow="0" w:firstColumn="0" w:lastColumn="0" w:noHBand="1" w:noVBand="1"/>
      </w:tblPr>
      <w:tblGrid>
        <w:gridCol w:w="1848"/>
        <w:gridCol w:w="1396"/>
        <w:gridCol w:w="1112"/>
        <w:gridCol w:w="1112"/>
        <w:gridCol w:w="1353"/>
        <w:gridCol w:w="1112"/>
        <w:gridCol w:w="1108"/>
      </w:tblGrid>
      <w:tr w:rsidR="00E6322F" w:rsidRPr="0097155B" w14:paraId="4FBD9AF2" w14:textId="77777777" w:rsidTr="00E6322F">
        <w:trPr>
          <w:cantSplit/>
          <w:trHeight w:val="585"/>
          <w:tblHeader/>
        </w:trPr>
        <w:tc>
          <w:tcPr>
            <w:tcW w:w="1022" w:type="pct"/>
            <w:tcBorders>
              <w:top w:val="single" w:sz="5" w:space="0" w:color="000000"/>
              <w:left w:val="single" w:sz="5" w:space="0" w:color="000000"/>
              <w:bottom w:val="single" w:sz="5" w:space="0" w:color="000000"/>
              <w:right w:val="single" w:sz="5" w:space="0" w:color="000000"/>
            </w:tcBorders>
            <w:tcMar>
              <w:top w:w="0" w:type="dxa"/>
              <w:left w:w="0" w:type="dxa"/>
              <w:bottom w:w="0" w:type="dxa"/>
              <w:right w:w="0" w:type="dxa"/>
            </w:tcMar>
          </w:tcPr>
          <w:p w14:paraId="4FBD9AF0" w14:textId="77777777" w:rsidR="00E6322F" w:rsidRPr="0097155B" w:rsidRDefault="00E6322F" w:rsidP="009C4EFD">
            <w:pPr>
              <w:pStyle w:val="Normal1"/>
              <w:jc w:val="center"/>
              <w:rPr>
                <w:lang w:val="en-GB"/>
              </w:rPr>
            </w:pPr>
          </w:p>
        </w:tc>
        <w:tc>
          <w:tcPr>
            <w:tcW w:w="3978" w:type="pct"/>
            <w:gridSpan w:val="6"/>
            <w:tcBorders>
              <w:top w:val="single" w:sz="5" w:space="0" w:color="000000"/>
              <w:left w:val="nil"/>
              <w:bottom w:val="single" w:sz="5" w:space="0" w:color="000000"/>
              <w:right w:val="single" w:sz="5" w:space="0" w:color="000000"/>
            </w:tcBorders>
            <w:tcMar>
              <w:top w:w="0" w:type="dxa"/>
              <w:left w:w="0" w:type="dxa"/>
              <w:bottom w:w="0" w:type="dxa"/>
              <w:right w:w="0" w:type="dxa"/>
            </w:tcMar>
          </w:tcPr>
          <w:p w14:paraId="4FBD9AF1" w14:textId="77777777" w:rsidR="00E6322F" w:rsidRPr="0097155B" w:rsidRDefault="00E6322F" w:rsidP="009C4EFD">
            <w:pPr>
              <w:pStyle w:val="Normal1"/>
              <w:spacing w:before="240" w:after="240" w:line="276" w:lineRule="auto"/>
              <w:jc w:val="center"/>
              <w:rPr>
                <w:lang w:val="en-GB"/>
              </w:rPr>
            </w:pPr>
            <w:r w:rsidRPr="0097155B">
              <w:rPr>
                <w:lang w:val="en-GB"/>
              </w:rPr>
              <w:t>IMPACT</w:t>
            </w:r>
          </w:p>
        </w:tc>
      </w:tr>
      <w:tr w:rsidR="00E6322F" w:rsidRPr="0097155B" w14:paraId="4FBD9AFA" w14:textId="77777777" w:rsidTr="00E6322F">
        <w:trPr>
          <w:cantSplit/>
          <w:trHeight w:val="705"/>
          <w:tblHeader/>
        </w:trPr>
        <w:tc>
          <w:tcPr>
            <w:tcW w:w="1022" w:type="pct"/>
            <w:vMerge w:val="restart"/>
            <w:tcBorders>
              <w:top w:val="nil"/>
              <w:left w:val="single" w:sz="5" w:space="0" w:color="000000"/>
              <w:bottom w:val="single" w:sz="5" w:space="0" w:color="000000"/>
              <w:right w:val="single" w:sz="5" w:space="0" w:color="000000"/>
            </w:tcBorders>
            <w:shd w:val="clear" w:color="auto" w:fill="auto"/>
            <w:tcMar>
              <w:top w:w="0" w:type="dxa"/>
              <w:left w:w="0" w:type="dxa"/>
              <w:bottom w:w="0" w:type="dxa"/>
              <w:right w:w="0" w:type="dxa"/>
            </w:tcMar>
          </w:tcPr>
          <w:p w14:paraId="4FBD9AF3" w14:textId="77777777" w:rsidR="00E6322F" w:rsidRPr="0097155B" w:rsidRDefault="00E6322F" w:rsidP="009C4EFD">
            <w:pPr>
              <w:pStyle w:val="Normal1"/>
              <w:spacing w:before="240" w:after="240" w:line="276" w:lineRule="auto"/>
              <w:jc w:val="center"/>
              <w:rPr>
                <w:lang w:val="en-GB"/>
              </w:rPr>
            </w:pPr>
            <w:r w:rsidRPr="0097155B">
              <w:rPr>
                <w:lang w:val="en-GB"/>
              </w:rPr>
              <w:t>PROBABILITY</w:t>
            </w:r>
          </w:p>
        </w:tc>
        <w:tc>
          <w:tcPr>
            <w:tcW w:w="772" w:type="pct"/>
            <w:tcBorders>
              <w:top w:val="nil"/>
              <w:left w:val="nil"/>
              <w:bottom w:val="single" w:sz="5" w:space="0" w:color="000000"/>
              <w:right w:val="single" w:sz="5" w:space="0" w:color="000000"/>
            </w:tcBorders>
            <w:shd w:val="clear" w:color="auto" w:fill="auto"/>
            <w:tcMar>
              <w:top w:w="0" w:type="dxa"/>
              <w:left w:w="0" w:type="dxa"/>
              <w:bottom w:w="0" w:type="dxa"/>
              <w:right w:w="0" w:type="dxa"/>
            </w:tcMar>
          </w:tcPr>
          <w:p w14:paraId="4FBD9AF4" w14:textId="77777777" w:rsidR="00E6322F" w:rsidRPr="0097155B" w:rsidRDefault="00E6322F" w:rsidP="009C4EFD">
            <w:pPr>
              <w:pStyle w:val="Normal1"/>
              <w:jc w:val="center"/>
              <w:rPr>
                <w:lang w:val="en-GB"/>
              </w:rPr>
            </w:pPr>
          </w:p>
        </w:tc>
        <w:tc>
          <w:tcPr>
            <w:tcW w:w="615" w:type="pct"/>
            <w:tcBorders>
              <w:top w:val="nil"/>
              <w:left w:val="nil"/>
              <w:bottom w:val="single" w:sz="5" w:space="0" w:color="000000"/>
              <w:right w:val="single" w:sz="5" w:space="0" w:color="000000"/>
            </w:tcBorders>
            <w:shd w:val="clear" w:color="auto" w:fill="auto"/>
            <w:tcMar>
              <w:top w:w="0" w:type="dxa"/>
              <w:left w:w="0" w:type="dxa"/>
              <w:bottom w:w="0" w:type="dxa"/>
              <w:right w:w="0" w:type="dxa"/>
            </w:tcMar>
          </w:tcPr>
          <w:p w14:paraId="4FBD9AF5" w14:textId="77777777" w:rsidR="00E6322F" w:rsidRPr="0097155B" w:rsidRDefault="00E6322F" w:rsidP="009C4EFD">
            <w:pPr>
              <w:pStyle w:val="Normal1"/>
              <w:spacing w:before="240" w:after="240" w:line="276" w:lineRule="auto"/>
              <w:jc w:val="center"/>
              <w:rPr>
                <w:lang w:val="en-GB"/>
              </w:rPr>
            </w:pPr>
            <w:r w:rsidRPr="0097155B">
              <w:rPr>
                <w:lang w:val="en-GB"/>
              </w:rPr>
              <w:t>5 (very severe)</w:t>
            </w:r>
          </w:p>
        </w:tc>
        <w:tc>
          <w:tcPr>
            <w:tcW w:w="615" w:type="pct"/>
            <w:tcBorders>
              <w:top w:val="nil"/>
              <w:left w:val="nil"/>
              <w:bottom w:val="single" w:sz="5" w:space="0" w:color="000000"/>
              <w:right w:val="single" w:sz="5" w:space="0" w:color="000000"/>
            </w:tcBorders>
            <w:shd w:val="clear" w:color="auto" w:fill="auto"/>
            <w:tcMar>
              <w:top w:w="0" w:type="dxa"/>
              <w:left w:w="0" w:type="dxa"/>
              <w:bottom w:w="0" w:type="dxa"/>
              <w:right w:w="0" w:type="dxa"/>
            </w:tcMar>
          </w:tcPr>
          <w:p w14:paraId="4FBD9AF6" w14:textId="77777777" w:rsidR="00E6322F" w:rsidRPr="0097155B" w:rsidRDefault="00E6322F" w:rsidP="009C4EFD">
            <w:pPr>
              <w:pStyle w:val="Normal1"/>
              <w:spacing w:before="240" w:after="240" w:line="276" w:lineRule="auto"/>
              <w:jc w:val="center"/>
              <w:rPr>
                <w:lang w:val="en-GB"/>
              </w:rPr>
            </w:pPr>
            <w:r w:rsidRPr="0097155B">
              <w:rPr>
                <w:lang w:val="en-GB"/>
              </w:rPr>
              <w:t>4 (severe)</w:t>
            </w:r>
          </w:p>
        </w:tc>
        <w:tc>
          <w:tcPr>
            <w:tcW w:w="748" w:type="pct"/>
            <w:tcBorders>
              <w:top w:val="nil"/>
              <w:left w:val="nil"/>
              <w:bottom w:val="single" w:sz="5" w:space="0" w:color="000000"/>
              <w:right w:val="single" w:sz="5" w:space="0" w:color="000000"/>
            </w:tcBorders>
            <w:shd w:val="clear" w:color="auto" w:fill="auto"/>
            <w:tcMar>
              <w:top w:w="0" w:type="dxa"/>
              <w:left w:w="0" w:type="dxa"/>
              <w:bottom w:w="0" w:type="dxa"/>
              <w:right w:w="0" w:type="dxa"/>
            </w:tcMar>
          </w:tcPr>
          <w:p w14:paraId="4FBD9AF7" w14:textId="77777777" w:rsidR="00E6322F" w:rsidRPr="0097155B" w:rsidRDefault="00E6322F" w:rsidP="009C4EFD">
            <w:pPr>
              <w:pStyle w:val="Normal1"/>
              <w:spacing w:before="240" w:after="240" w:line="276" w:lineRule="auto"/>
              <w:jc w:val="center"/>
              <w:rPr>
                <w:lang w:val="en-GB"/>
              </w:rPr>
            </w:pPr>
            <w:r w:rsidRPr="0097155B">
              <w:rPr>
                <w:lang w:val="en-GB"/>
              </w:rPr>
              <w:t>3 (moderate)</w:t>
            </w:r>
          </w:p>
        </w:tc>
        <w:tc>
          <w:tcPr>
            <w:tcW w:w="615" w:type="pct"/>
            <w:tcBorders>
              <w:top w:val="nil"/>
              <w:left w:val="nil"/>
              <w:bottom w:val="single" w:sz="5" w:space="0" w:color="000000"/>
              <w:right w:val="single" w:sz="5" w:space="0" w:color="000000"/>
            </w:tcBorders>
            <w:shd w:val="clear" w:color="auto" w:fill="auto"/>
            <w:tcMar>
              <w:top w:w="0" w:type="dxa"/>
              <w:left w:w="0" w:type="dxa"/>
              <w:bottom w:w="0" w:type="dxa"/>
              <w:right w:w="0" w:type="dxa"/>
            </w:tcMar>
          </w:tcPr>
          <w:p w14:paraId="4FBD9AF8" w14:textId="77777777" w:rsidR="00E6322F" w:rsidRPr="0097155B" w:rsidRDefault="00E6322F" w:rsidP="009C4EFD">
            <w:pPr>
              <w:pStyle w:val="Normal1"/>
              <w:spacing w:before="240" w:after="240" w:line="276" w:lineRule="auto"/>
              <w:jc w:val="center"/>
              <w:rPr>
                <w:lang w:val="en-GB"/>
              </w:rPr>
            </w:pPr>
            <w:r w:rsidRPr="0097155B">
              <w:rPr>
                <w:lang w:val="en-GB"/>
              </w:rPr>
              <w:t>2 (minor)</w:t>
            </w:r>
          </w:p>
        </w:tc>
        <w:tc>
          <w:tcPr>
            <w:tcW w:w="615" w:type="pct"/>
            <w:tcBorders>
              <w:top w:val="nil"/>
              <w:left w:val="nil"/>
              <w:bottom w:val="single" w:sz="5" w:space="0" w:color="000000"/>
              <w:right w:val="single" w:sz="5" w:space="0" w:color="000000"/>
            </w:tcBorders>
            <w:shd w:val="clear" w:color="auto" w:fill="auto"/>
            <w:tcMar>
              <w:top w:w="0" w:type="dxa"/>
              <w:left w:w="0" w:type="dxa"/>
              <w:bottom w:w="0" w:type="dxa"/>
              <w:right w:w="0" w:type="dxa"/>
            </w:tcMar>
          </w:tcPr>
          <w:p w14:paraId="4FBD9AF9" w14:textId="77777777" w:rsidR="00E6322F" w:rsidRPr="0097155B" w:rsidRDefault="00E6322F" w:rsidP="009C4EFD">
            <w:pPr>
              <w:pStyle w:val="Normal1"/>
              <w:spacing w:before="240" w:after="240" w:line="276" w:lineRule="auto"/>
              <w:jc w:val="center"/>
              <w:rPr>
                <w:lang w:val="en-GB"/>
              </w:rPr>
            </w:pPr>
            <w:r w:rsidRPr="0097155B">
              <w:rPr>
                <w:lang w:val="en-GB"/>
              </w:rPr>
              <w:t>1 (very minor)</w:t>
            </w:r>
          </w:p>
        </w:tc>
      </w:tr>
      <w:tr w:rsidR="00E6322F" w:rsidRPr="0097155B" w14:paraId="4FBD9B02" w14:textId="77777777" w:rsidTr="00E6322F">
        <w:trPr>
          <w:cantSplit/>
          <w:trHeight w:val="705"/>
          <w:tblHeader/>
        </w:trPr>
        <w:tc>
          <w:tcPr>
            <w:tcW w:w="1022" w:type="pct"/>
            <w:vMerge/>
            <w:tcBorders>
              <w:top w:val="nil"/>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4FBD9AFB" w14:textId="77777777" w:rsidR="00E6322F" w:rsidRPr="0097155B" w:rsidRDefault="00E6322F" w:rsidP="009C4EFD">
            <w:pPr>
              <w:pStyle w:val="Normal1"/>
              <w:jc w:val="center"/>
              <w:rPr>
                <w:lang w:val="en-GB"/>
              </w:rPr>
            </w:pPr>
          </w:p>
        </w:tc>
        <w:tc>
          <w:tcPr>
            <w:tcW w:w="772" w:type="pct"/>
            <w:tcBorders>
              <w:top w:val="nil"/>
              <w:left w:val="nil"/>
              <w:bottom w:val="single" w:sz="5" w:space="0" w:color="000000"/>
              <w:right w:val="single" w:sz="5" w:space="0" w:color="000000"/>
            </w:tcBorders>
            <w:shd w:val="clear" w:color="auto" w:fill="auto"/>
            <w:tcMar>
              <w:top w:w="0" w:type="dxa"/>
              <w:left w:w="0" w:type="dxa"/>
              <w:bottom w:w="0" w:type="dxa"/>
              <w:right w:w="0" w:type="dxa"/>
            </w:tcMar>
          </w:tcPr>
          <w:p w14:paraId="4FBD9AFC" w14:textId="77777777" w:rsidR="00E6322F" w:rsidRPr="0097155B" w:rsidRDefault="00E6322F" w:rsidP="009C4EFD">
            <w:pPr>
              <w:pStyle w:val="Normal1"/>
              <w:spacing w:before="240" w:after="240" w:line="276" w:lineRule="auto"/>
              <w:jc w:val="center"/>
              <w:rPr>
                <w:lang w:val="en-GB"/>
              </w:rPr>
            </w:pPr>
            <w:r w:rsidRPr="0097155B">
              <w:rPr>
                <w:lang w:val="en-GB"/>
              </w:rPr>
              <w:t>5 (very likely)</w:t>
            </w:r>
          </w:p>
        </w:tc>
        <w:tc>
          <w:tcPr>
            <w:tcW w:w="615" w:type="pct"/>
            <w:tcBorders>
              <w:top w:val="nil"/>
              <w:left w:val="nil"/>
              <w:bottom w:val="single" w:sz="5" w:space="0" w:color="000000"/>
              <w:right w:val="single" w:sz="5" w:space="0" w:color="000000"/>
            </w:tcBorders>
            <w:shd w:val="clear" w:color="auto" w:fill="DE0027"/>
            <w:tcMar>
              <w:top w:w="100" w:type="dxa"/>
              <w:left w:w="100" w:type="dxa"/>
              <w:bottom w:w="100" w:type="dxa"/>
              <w:right w:w="100" w:type="dxa"/>
            </w:tcMar>
          </w:tcPr>
          <w:p w14:paraId="4FBD9AFD" w14:textId="77777777" w:rsidR="00E6322F" w:rsidRPr="0097155B" w:rsidRDefault="00E6322F" w:rsidP="009C4EFD">
            <w:pPr>
              <w:pStyle w:val="Normal1"/>
              <w:spacing w:before="240" w:after="240" w:line="276" w:lineRule="auto"/>
              <w:jc w:val="center"/>
              <w:rPr>
                <w:lang w:val="en-GB"/>
              </w:rPr>
            </w:pPr>
            <w:r w:rsidRPr="0097155B">
              <w:rPr>
                <w:lang w:val="en-GB"/>
              </w:rPr>
              <w:t>High</w:t>
            </w:r>
          </w:p>
        </w:tc>
        <w:tc>
          <w:tcPr>
            <w:tcW w:w="615" w:type="pct"/>
            <w:tcBorders>
              <w:top w:val="nil"/>
              <w:left w:val="nil"/>
              <w:bottom w:val="single" w:sz="5" w:space="0" w:color="000000"/>
              <w:right w:val="single" w:sz="5" w:space="0" w:color="000000"/>
            </w:tcBorders>
            <w:shd w:val="clear" w:color="auto" w:fill="DE0027"/>
            <w:tcMar>
              <w:top w:w="100" w:type="dxa"/>
              <w:left w:w="100" w:type="dxa"/>
              <w:bottom w:w="100" w:type="dxa"/>
              <w:right w:w="100" w:type="dxa"/>
            </w:tcMar>
          </w:tcPr>
          <w:p w14:paraId="4FBD9AFE" w14:textId="77777777" w:rsidR="00E6322F" w:rsidRPr="0097155B" w:rsidRDefault="00E6322F" w:rsidP="009C4EFD">
            <w:pPr>
              <w:pStyle w:val="Normal1"/>
              <w:spacing w:before="240" w:after="240" w:line="276" w:lineRule="auto"/>
              <w:jc w:val="center"/>
              <w:rPr>
                <w:lang w:val="en-GB"/>
              </w:rPr>
            </w:pPr>
            <w:r w:rsidRPr="0097155B">
              <w:rPr>
                <w:lang w:val="en-GB"/>
              </w:rPr>
              <w:t>High</w:t>
            </w:r>
          </w:p>
        </w:tc>
        <w:tc>
          <w:tcPr>
            <w:tcW w:w="748" w:type="pct"/>
            <w:tcBorders>
              <w:top w:val="nil"/>
              <w:left w:val="nil"/>
              <w:bottom w:val="single" w:sz="5" w:space="0" w:color="000000"/>
              <w:right w:val="single" w:sz="5" w:space="0" w:color="000000"/>
            </w:tcBorders>
            <w:shd w:val="clear" w:color="auto" w:fill="DE0027"/>
            <w:tcMar>
              <w:top w:w="100" w:type="dxa"/>
              <w:left w:w="100" w:type="dxa"/>
              <w:bottom w:w="100" w:type="dxa"/>
              <w:right w:w="100" w:type="dxa"/>
            </w:tcMar>
          </w:tcPr>
          <w:p w14:paraId="4FBD9AFF" w14:textId="77777777" w:rsidR="00E6322F" w:rsidRPr="0097155B" w:rsidRDefault="00E6322F" w:rsidP="009C4EFD">
            <w:pPr>
              <w:pStyle w:val="Normal1"/>
              <w:spacing w:before="240" w:after="240" w:line="276" w:lineRule="auto"/>
              <w:jc w:val="center"/>
              <w:rPr>
                <w:lang w:val="en-GB"/>
              </w:rPr>
            </w:pPr>
            <w:r w:rsidRPr="0097155B">
              <w:rPr>
                <w:lang w:val="en-GB"/>
              </w:rPr>
              <w:t>High</w:t>
            </w:r>
          </w:p>
        </w:tc>
        <w:tc>
          <w:tcPr>
            <w:tcW w:w="615" w:type="pct"/>
            <w:tcBorders>
              <w:top w:val="nil"/>
              <w:left w:val="nil"/>
              <w:bottom w:val="single" w:sz="5" w:space="0" w:color="000000"/>
              <w:right w:val="single" w:sz="5" w:space="0" w:color="000000"/>
            </w:tcBorders>
            <w:shd w:val="clear" w:color="auto" w:fill="FFC000"/>
            <w:tcMar>
              <w:top w:w="100" w:type="dxa"/>
              <w:left w:w="100" w:type="dxa"/>
              <w:bottom w:w="100" w:type="dxa"/>
              <w:right w:w="100" w:type="dxa"/>
            </w:tcMar>
          </w:tcPr>
          <w:p w14:paraId="4FBD9B00" w14:textId="77777777" w:rsidR="00E6322F" w:rsidRPr="0097155B" w:rsidRDefault="00E6322F" w:rsidP="009C4EFD">
            <w:pPr>
              <w:pStyle w:val="Normal1"/>
              <w:spacing w:before="240" w:after="240" w:line="276" w:lineRule="auto"/>
              <w:jc w:val="center"/>
              <w:rPr>
                <w:lang w:val="en-GB"/>
              </w:rPr>
            </w:pPr>
            <w:r w:rsidRPr="0097155B">
              <w:rPr>
                <w:lang w:val="en-GB"/>
              </w:rPr>
              <w:t>Medium</w:t>
            </w:r>
          </w:p>
        </w:tc>
        <w:tc>
          <w:tcPr>
            <w:tcW w:w="615" w:type="pct"/>
            <w:tcBorders>
              <w:top w:val="nil"/>
              <w:left w:val="nil"/>
              <w:bottom w:val="single" w:sz="5" w:space="0" w:color="000000"/>
              <w:right w:val="single" w:sz="5" w:space="0" w:color="000000"/>
            </w:tcBorders>
            <w:shd w:val="clear" w:color="auto" w:fill="FFC000"/>
            <w:tcMar>
              <w:top w:w="100" w:type="dxa"/>
              <w:left w:w="100" w:type="dxa"/>
              <w:bottom w:w="100" w:type="dxa"/>
              <w:right w:w="100" w:type="dxa"/>
            </w:tcMar>
          </w:tcPr>
          <w:p w14:paraId="4FBD9B01" w14:textId="77777777" w:rsidR="00E6322F" w:rsidRPr="0097155B" w:rsidRDefault="00E6322F" w:rsidP="009C4EFD">
            <w:pPr>
              <w:pStyle w:val="Normal1"/>
              <w:spacing w:before="240" w:after="240" w:line="276" w:lineRule="auto"/>
              <w:jc w:val="center"/>
              <w:rPr>
                <w:lang w:val="en-GB"/>
              </w:rPr>
            </w:pPr>
            <w:r w:rsidRPr="0097155B">
              <w:rPr>
                <w:lang w:val="en-GB"/>
              </w:rPr>
              <w:t>Medium</w:t>
            </w:r>
          </w:p>
        </w:tc>
      </w:tr>
      <w:tr w:rsidR="00E6322F" w:rsidRPr="0097155B" w14:paraId="4FBD9B0A" w14:textId="77777777" w:rsidTr="00E6322F">
        <w:trPr>
          <w:cantSplit/>
          <w:trHeight w:val="585"/>
          <w:tblHeader/>
        </w:trPr>
        <w:tc>
          <w:tcPr>
            <w:tcW w:w="1022" w:type="pct"/>
            <w:vMerge/>
            <w:tcBorders>
              <w:top w:val="nil"/>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4FBD9B03" w14:textId="77777777" w:rsidR="00E6322F" w:rsidRPr="0097155B" w:rsidRDefault="00E6322F" w:rsidP="009C4EFD">
            <w:pPr>
              <w:pStyle w:val="Normal1"/>
              <w:jc w:val="center"/>
              <w:rPr>
                <w:lang w:val="en-GB"/>
              </w:rPr>
            </w:pPr>
          </w:p>
        </w:tc>
        <w:tc>
          <w:tcPr>
            <w:tcW w:w="772" w:type="pct"/>
            <w:tcBorders>
              <w:top w:val="nil"/>
              <w:left w:val="nil"/>
              <w:bottom w:val="single" w:sz="5" w:space="0" w:color="000000"/>
              <w:right w:val="single" w:sz="5" w:space="0" w:color="000000"/>
            </w:tcBorders>
            <w:shd w:val="clear" w:color="auto" w:fill="auto"/>
            <w:tcMar>
              <w:top w:w="0" w:type="dxa"/>
              <w:left w:w="0" w:type="dxa"/>
              <w:bottom w:w="0" w:type="dxa"/>
              <w:right w:w="0" w:type="dxa"/>
            </w:tcMar>
          </w:tcPr>
          <w:p w14:paraId="4FBD9B04" w14:textId="77777777" w:rsidR="00E6322F" w:rsidRPr="0097155B" w:rsidRDefault="00E6322F" w:rsidP="009C4EFD">
            <w:pPr>
              <w:pStyle w:val="Normal1"/>
              <w:spacing w:before="240" w:after="240" w:line="276" w:lineRule="auto"/>
              <w:jc w:val="center"/>
              <w:rPr>
                <w:lang w:val="en-GB"/>
              </w:rPr>
            </w:pPr>
            <w:r w:rsidRPr="0097155B">
              <w:rPr>
                <w:lang w:val="en-GB"/>
              </w:rPr>
              <w:t>4 (likely)</w:t>
            </w:r>
          </w:p>
        </w:tc>
        <w:tc>
          <w:tcPr>
            <w:tcW w:w="615" w:type="pct"/>
            <w:tcBorders>
              <w:top w:val="nil"/>
              <w:left w:val="nil"/>
              <w:bottom w:val="single" w:sz="5" w:space="0" w:color="000000"/>
              <w:right w:val="single" w:sz="5" w:space="0" w:color="000000"/>
            </w:tcBorders>
            <w:shd w:val="clear" w:color="auto" w:fill="DE0027"/>
            <w:tcMar>
              <w:top w:w="100" w:type="dxa"/>
              <w:left w:w="100" w:type="dxa"/>
              <w:bottom w:w="100" w:type="dxa"/>
              <w:right w:w="100" w:type="dxa"/>
            </w:tcMar>
          </w:tcPr>
          <w:p w14:paraId="4FBD9B05" w14:textId="77777777" w:rsidR="00E6322F" w:rsidRPr="0097155B" w:rsidRDefault="00E6322F" w:rsidP="009C4EFD">
            <w:pPr>
              <w:pStyle w:val="Normal1"/>
              <w:spacing w:before="240" w:after="240" w:line="276" w:lineRule="auto"/>
              <w:jc w:val="center"/>
              <w:rPr>
                <w:lang w:val="en-GB"/>
              </w:rPr>
            </w:pPr>
            <w:r w:rsidRPr="0097155B">
              <w:rPr>
                <w:lang w:val="en-GB"/>
              </w:rPr>
              <w:t>High</w:t>
            </w:r>
          </w:p>
        </w:tc>
        <w:tc>
          <w:tcPr>
            <w:tcW w:w="615" w:type="pct"/>
            <w:tcBorders>
              <w:top w:val="nil"/>
              <w:left w:val="nil"/>
              <w:bottom w:val="single" w:sz="5" w:space="0" w:color="000000"/>
              <w:right w:val="single" w:sz="5" w:space="0" w:color="000000"/>
            </w:tcBorders>
            <w:shd w:val="clear" w:color="auto" w:fill="DE0027"/>
            <w:tcMar>
              <w:top w:w="100" w:type="dxa"/>
              <w:left w:w="100" w:type="dxa"/>
              <w:bottom w:w="100" w:type="dxa"/>
              <w:right w:w="100" w:type="dxa"/>
            </w:tcMar>
          </w:tcPr>
          <w:p w14:paraId="4FBD9B06" w14:textId="77777777" w:rsidR="00E6322F" w:rsidRPr="0097155B" w:rsidRDefault="00E6322F" w:rsidP="009C4EFD">
            <w:pPr>
              <w:pStyle w:val="Normal1"/>
              <w:spacing w:before="240" w:after="240" w:line="276" w:lineRule="auto"/>
              <w:jc w:val="center"/>
              <w:rPr>
                <w:lang w:val="en-GB"/>
              </w:rPr>
            </w:pPr>
            <w:r w:rsidRPr="0097155B">
              <w:rPr>
                <w:lang w:val="en-GB"/>
              </w:rPr>
              <w:t>High</w:t>
            </w:r>
          </w:p>
        </w:tc>
        <w:tc>
          <w:tcPr>
            <w:tcW w:w="748" w:type="pct"/>
            <w:tcBorders>
              <w:top w:val="nil"/>
              <w:left w:val="nil"/>
              <w:bottom w:val="single" w:sz="5" w:space="0" w:color="000000"/>
              <w:right w:val="single" w:sz="5" w:space="0" w:color="000000"/>
            </w:tcBorders>
            <w:shd w:val="clear" w:color="auto" w:fill="FFC000"/>
            <w:tcMar>
              <w:top w:w="100" w:type="dxa"/>
              <w:left w:w="100" w:type="dxa"/>
              <w:bottom w:w="100" w:type="dxa"/>
              <w:right w:w="100" w:type="dxa"/>
            </w:tcMar>
          </w:tcPr>
          <w:p w14:paraId="4FBD9B07" w14:textId="77777777" w:rsidR="00E6322F" w:rsidRPr="0097155B" w:rsidRDefault="00E6322F" w:rsidP="009C4EFD">
            <w:pPr>
              <w:pStyle w:val="Normal1"/>
              <w:spacing w:before="240" w:after="240" w:line="276" w:lineRule="auto"/>
              <w:jc w:val="center"/>
              <w:rPr>
                <w:lang w:val="en-GB"/>
              </w:rPr>
            </w:pPr>
            <w:r w:rsidRPr="0097155B">
              <w:rPr>
                <w:lang w:val="en-GB"/>
              </w:rPr>
              <w:t>Medium</w:t>
            </w:r>
          </w:p>
        </w:tc>
        <w:tc>
          <w:tcPr>
            <w:tcW w:w="615" w:type="pct"/>
            <w:tcBorders>
              <w:top w:val="nil"/>
              <w:left w:val="nil"/>
              <w:bottom w:val="single" w:sz="5" w:space="0" w:color="000000"/>
              <w:right w:val="single" w:sz="5" w:space="0" w:color="000000"/>
            </w:tcBorders>
            <w:shd w:val="clear" w:color="auto" w:fill="FFC000"/>
            <w:tcMar>
              <w:top w:w="100" w:type="dxa"/>
              <w:left w:w="100" w:type="dxa"/>
              <w:bottom w:w="100" w:type="dxa"/>
              <w:right w:w="100" w:type="dxa"/>
            </w:tcMar>
          </w:tcPr>
          <w:p w14:paraId="4FBD9B08" w14:textId="77777777" w:rsidR="00E6322F" w:rsidRPr="0097155B" w:rsidRDefault="00E6322F" w:rsidP="009C4EFD">
            <w:pPr>
              <w:pStyle w:val="Normal1"/>
              <w:spacing w:before="240" w:after="240" w:line="276" w:lineRule="auto"/>
              <w:jc w:val="center"/>
              <w:rPr>
                <w:lang w:val="en-GB"/>
              </w:rPr>
            </w:pPr>
            <w:r w:rsidRPr="0097155B">
              <w:rPr>
                <w:lang w:val="en-GB"/>
              </w:rPr>
              <w:t>Medium</w:t>
            </w:r>
          </w:p>
        </w:tc>
        <w:tc>
          <w:tcPr>
            <w:tcW w:w="615" w:type="pct"/>
            <w:tcBorders>
              <w:top w:val="nil"/>
              <w:left w:val="nil"/>
              <w:bottom w:val="single" w:sz="5" w:space="0" w:color="000000"/>
              <w:right w:val="single" w:sz="5" w:space="0" w:color="000000"/>
            </w:tcBorders>
            <w:shd w:val="clear" w:color="auto" w:fill="FFC000"/>
            <w:tcMar>
              <w:top w:w="100" w:type="dxa"/>
              <w:left w:w="100" w:type="dxa"/>
              <w:bottom w:w="100" w:type="dxa"/>
              <w:right w:w="100" w:type="dxa"/>
            </w:tcMar>
          </w:tcPr>
          <w:p w14:paraId="4FBD9B09" w14:textId="77777777" w:rsidR="00E6322F" w:rsidRPr="0097155B" w:rsidRDefault="00E6322F" w:rsidP="009C4EFD">
            <w:pPr>
              <w:pStyle w:val="Normal1"/>
              <w:spacing w:before="240" w:after="240" w:line="276" w:lineRule="auto"/>
              <w:jc w:val="center"/>
              <w:rPr>
                <w:lang w:val="en-GB"/>
              </w:rPr>
            </w:pPr>
            <w:r w:rsidRPr="0097155B">
              <w:rPr>
                <w:lang w:val="en-GB"/>
              </w:rPr>
              <w:t>Medium</w:t>
            </w:r>
          </w:p>
        </w:tc>
      </w:tr>
      <w:tr w:rsidR="00E6322F" w:rsidRPr="0097155B" w14:paraId="4FBD9B12" w14:textId="77777777" w:rsidTr="00E6322F">
        <w:trPr>
          <w:cantSplit/>
          <w:trHeight w:val="705"/>
          <w:tblHeader/>
        </w:trPr>
        <w:tc>
          <w:tcPr>
            <w:tcW w:w="1022" w:type="pct"/>
            <w:vMerge/>
            <w:tcBorders>
              <w:top w:val="nil"/>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4FBD9B0B" w14:textId="77777777" w:rsidR="00E6322F" w:rsidRPr="0097155B" w:rsidRDefault="00E6322F" w:rsidP="009C4EFD">
            <w:pPr>
              <w:pStyle w:val="Normal1"/>
              <w:jc w:val="center"/>
              <w:rPr>
                <w:lang w:val="en-GB"/>
              </w:rPr>
            </w:pPr>
          </w:p>
        </w:tc>
        <w:tc>
          <w:tcPr>
            <w:tcW w:w="772" w:type="pct"/>
            <w:tcBorders>
              <w:top w:val="nil"/>
              <w:left w:val="nil"/>
              <w:bottom w:val="single" w:sz="5" w:space="0" w:color="000000"/>
              <w:right w:val="single" w:sz="5" w:space="0" w:color="000000"/>
            </w:tcBorders>
            <w:shd w:val="clear" w:color="auto" w:fill="auto"/>
            <w:tcMar>
              <w:top w:w="0" w:type="dxa"/>
              <w:left w:w="0" w:type="dxa"/>
              <w:bottom w:w="0" w:type="dxa"/>
              <w:right w:w="0" w:type="dxa"/>
            </w:tcMar>
          </w:tcPr>
          <w:p w14:paraId="4FBD9B0C" w14:textId="77777777" w:rsidR="00E6322F" w:rsidRPr="0097155B" w:rsidRDefault="00E6322F" w:rsidP="009C4EFD">
            <w:pPr>
              <w:pStyle w:val="Normal1"/>
              <w:spacing w:before="240" w:after="240" w:line="276" w:lineRule="auto"/>
              <w:jc w:val="center"/>
              <w:rPr>
                <w:lang w:val="en-GB"/>
              </w:rPr>
            </w:pPr>
            <w:r w:rsidRPr="0097155B">
              <w:rPr>
                <w:lang w:val="en-GB"/>
              </w:rPr>
              <w:t>3 (moderate)</w:t>
            </w:r>
          </w:p>
        </w:tc>
        <w:tc>
          <w:tcPr>
            <w:tcW w:w="615" w:type="pct"/>
            <w:tcBorders>
              <w:top w:val="nil"/>
              <w:left w:val="nil"/>
              <w:bottom w:val="single" w:sz="5" w:space="0" w:color="000000"/>
              <w:right w:val="single" w:sz="5" w:space="0" w:color="000000"/>
            </w:tcBorders>
            <w:shd w:val="clear" w:color="auto" w:fill="DE0027"/>
            <w:tcMar>
              <w:top w:w="100" w:type="dxa"/>
              <w:left w:w="100" w:type="dxa"/>
              <w:bottom w:w="100" w:type="dxa"/>
              <w:right w:w="100" w:type="dxa"/>
            </w:tcMar>
          </w:tcPr>
          <w:p w14:paraId="4FBD9B0D" w14:textId="77777777" w:rsidR="00E6322F" w:rsidRPr="0097155B" w:rsidRDefault="00E6322F" w:rsidP="009C4EFD">
            <w:pPr>
              <w:pStyle w:val="Normal1"/>
              <w:spacing w:before="240" w:after="240" w:line="276" w:lineRule="auto"/>
              <w:jc w:val="center"/>
              <w:rPr>
                <w:lang w:val="en-GB"/>
              </w:rPr>
            </w:pPr>
            <w:r w:rsidRPr="0097155B">
              <w:rPr>
                <w:lang w:val="en-GB"/>
              </w:rPr>
              <w:t>High</w:t>
            </w:r>
          </w:p>
        </w:tc>
        <w:tc>
          <w:tcPr>
            <w:tcW w:w="615" w:type="pct"/>
            <w:tcBorders>
              <w:top w:val="nil"/>
              <w:left w:val="nil"/>
              <w:bottom w:val="single" w:sz="5" w:space="0" w:color="000000"/>
              <w:right w:val="single" w:sz="5" w:space="0" w:color="000000"/>
            </w:tcBorders>
            <w:shd w:val="clear" w:color="auto" w:fill="FFC000"/>
            <w:tcMar>
              <w:top w:w="100" w:type="dxa"/>
              <w:left w:w="100" w:type="dxa"/>
              <w:bottom w:w="100" w:type="dxa"/>
              <w:right w:w="100" w:type="dxa"/>
            </w:tcMar>
          </w:tcPr>
          <w:p w14:paraId="4FBD9B0E" w14:textId="77777777" w:rsidR="00E6322F" w:rsidRPr="0097155B" w:rsidRDefault="00E6322F" w:rsidP="009C4EFD">
            <w:pPr>
              <w:pStyle w:val="Normal1"/>
              <w:spacing w:before="240" w:after="240" w:line="276" w:lineRule="auto"/>
              <w:jc w:val="center"/>
              <w:rPr>
                <w:lang w:val="en-GB"/>
              </w:rPr>
            </w:pPr>
            <w:r w:rsidRPr="0097155B">
              <w:rPr>
                <w:lang w:val="en-GB"/>
              </w:rPr>
              <w:t>Medium</w:t>
            </w:r>
          </w:p>
        </w:tc>
        <w:tc>
          <w:tcPr>
            <w:tcW w:w="748" w:type="pct"/>
            <w:tcBorders>
              <w:top w:val="nil"/>
              <w:left w:val="nil"/>
              <w:bottom w:val="single" w:sz="5" w:space="0" w:color="000000"/>
              <w:right w:val="single" w:sz="5" w:space="0" w:color="000000"/>
            </w:tcBorders>
            <w:shd w:val="clear" w:color="auto" w:fill="FFC000"/>
            <w:tcMar>
              <w:top w:w="100" w:type="dxa"/>
              <w:left w:w="100" w:type="dxa"/>
              <w:bottom w:w="100" w:type="dxa"/>
              <w:right w:w="100" w:type="dxa"/>
            </w:tcMar>
          </w:tcPr>
          <w:p w14:paraId="4FBD9B0F" w14:textId="77777777" w:rsidR="00E6322F" w:rsidRPr="0097155B" w:rsidRDefault="00E6322F" w:rsidP="009C4EFD">
            <w:pPr>
              <w:pStyle w:val="Normal1"/>
              <w:spacing w:before="240" w:after="240" w:line="276" w:lineRule="auto"/>
              <w:jc w:val="center"/>
              <w:rPr>
                <w:lang w:val="en-GB"/>
              </w:rPr>
            </w:pPr>
            <w:r w:rsidRPr="0097155B">
              <w:rPr>
                <w:lang w:val="en-GB"/>
              </w:rPr>
              <w:t>Medium</w:t>
            </w:r>
          </w:p>
        </w:tc>
        <w:tc>
          <w:tcPr>
            <w:tcW w:w="615" w:type="pct"/>
            <w:tcBorders>
              <w:top w:val="nil"/>
              <w:left w:val="nil"/>
              <w:bottom w:val="single" w:sz="5" w:space="0" w:color="000000"/>
              <w:right w:val="single" w:sz="5" w:space="0" w:color="000000"/>
            </w:tcBorders>
            <w:shd w:val="clear" w:color="auto" w:fill="FFC000"/>
            <w:tcMar>
              <w:top w:w="100" w:type="dxa"/>
              <w:left w:w="100" w:type="dxa"/>
              <w:bottom w:w="100" w:type="dxa"/>
              <w:right w:w="100" w:type="dxa"/>
            </w:tcMar>
          </w:tcPr>
          <w:p w14:paraId="4FBD9B10" w14:textId="77777777" w:rsidR="00E6322F" w:rsidRPr="0097155B" w:rsidRDefault="00E6322F" w:rsidP="009C4EFD">
            <w:pPr>
              <w:pStyle w:val="Normal1"/>
              <w:spacing w:before="240" w:after="240" w:line="276" w:lineRule="auto"/>
              <w:jc w:val="center"/>
              <w:rPr>
                <w:lang w:val="en-GB"/>
              </w:rPr>
            </w:pPr>
            <w:r w:rsidRPr="0097155B">
              <w:rPr>
                <w:lang w:val="en-GB"/>
              </w:rPr>
              <w:t>Medium</w:t>
            </w:r>
          </w:p>
        </w:tc>
        <w:tc>
          <w:tcPr>
            <w:tcW w:w="615" w:type="pct"/>
            <w:tcBorders>
              <w:top w:val="nil"/>
              <w:left w:val="nil"/>
              <w:bottom w:val="single" w:sz="5" w:space="0" w:color="000000"/>
              <w:right w:val="single" w:sz="5" w:space="0" w:color="000000"/>
            </w:tcBorders>
            <w:shd w:val="clear" w:color="auto" w:fill="00B050"/>
            <w:tcMar>
              <w:top w:w="100" w:type="dxa"/>
              <w:left w:w="100" w:type="dxa"/>
              <w:bottom w:w="100" w:type="dxa"/>
              <w:right w:w="100" w:type="dxa"/>
            </w:tcMar>
          </w:tcPr>
          <w:p w14:paraId="4FBD9B11" w14:textId="77777777" w:rsidR="00E6322F" w:rsidRPr="0097155B" w:rsidRDefault="00E6322F" w:rsidP="009C4EFD">
            <w:pPr>
              <w:pStyle w:val="Normal1"/>
              <w:spacing w:before="240" w:after="240" w:line="276" w:lineRule="auto"/>
              <w:jc w:val="center"/>
              <w:rPr>
                <w:lang w:val="en-GB"/>
              </w:rPr>
            </w:pPr>
            <w:r w:rsidRPr="0097155B">
              <w:rPr>
                <w:lang w:val="en-GB"/>
              </w:rPr>
              <w:t>Low</w:t>
            </w:r>
          </w:p>
        </w:tc>
      </w:tr>
      <w:tr w:rsidR="00E6322F" w:rsidRPr="0097155B" w14:paraId="4FBD9B1A" w14:textId="77777777" w:rsidTr="00E6322F">
        <w:trPr>
          <w:cantSplit/>
          <w:trHeight w:val="705"/>
          <w:tblHeader/>
        </w:trPr>
        <w:tc>
          <w:tcPr>
            <w:tcW w:w="1022" w:type="pct"/>
            <w:vMerge/>
            <w:tcBorders>
              <w:top w:val="nil"/>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4FBD9B13" w14:textId="77777777" w:rsidR="00E6322F" w:rsidRPr="0097155B" w:rsidRDefault="00E6322F" w:rsidP="009C4EFD">
            <w:pPr>
              <w:pStyle w:val="Normal1"/>
              <w:jc w:val="center"/>
              <w:rPr>
                <w:lang w:val="en-GB"/>
              </w:rPr>
            </w:pPr>
          </w:p>
        </w:tc>
        <w:tc>
          <w:tcPr>
            <w:tcW w:w="772" w:type="pct"/>
            <w:tcBorders>
              <w:top w:val="nil"/>
              <w:left w:val="nil"/>
              <w:bottom w:val="single" w:sz="5" w:space="0" w:color="000000"/>
              <w:right w:val="single" w:sz="5" w:space="0" w:color="000000"/>
            </w:tcBorders>
            <w:shd w:val="clear" w:color="auto" w:fill="auto"/>
            <w:tcMar>
              <w:top w:w="0" w:type="dxa"/>
              <w:left w:w="0" w:type="dxa"/>
              <w:bottom w:w="0" w:type="dxa"/>
              <w:right w:w="0" w:type="dxa"/>
            </w:tcMar>
          </w:tcPr>
          <w:p w14:paraId="4FBD9B14" w14:textId="77777777" w:rsidR="00E6322F" w:rsidRPr="0097155B" w:rsidRDefault="00E6322F" w:rsidP="009C4EFD">
            <w:pPr>
              <w:pStyle w:val="Normal1"/>
              <w:spacing w:before="240" w:after="240" w:line="276" w:lineRule="auto"/>
              <w:jc w:val="center"/>
              <w:rPr>
                <w:lang w:val="en-GB"/>
              </w:rPr>
            </w:pPr>
            <w:r w:rsidRPr="0097155B">
              <w:rPr>
                <w:lang w:val="en-GB"/>
              </w:rPr>
              <w:t>2 (unlikely)</w:t>
            </w:r>
          </w:p>
        </w:tc>
        <w:tc>
          <w:tcPr>
            <w:tcW w:w="615" w:type="pct"/>
            <w:tcBorders>
              <w:top w:val="nil"/>
              <w:left w:val="nil"/>
              <w:bottom w:val="single" w:sz="5" w:space="0" w:color="000000"/>
              <w:right w:val="single" w:sz="5" w:space="0" w:color="000000"/>
            </w:tcBorders>
            <w:shd w:val="clear" w:color="auto" w:fill="FFC000"/>
            <w:tcMar>
              <w:top w:w="100" w:type="dxa"/>
              <w:left w:w="100" w:type="dxa"/>
              <w:bottom w:w="100" w:type="dxa"/>
              <w:right w:w="100" w:type="dxa"/>
            </w:tcMar>
          </w:tcPr>
          <w:p w14:paraId="4FBD9B15" w14:textId="77777777" w:rsidR="00E6322F" w:rsidRPr="0097155B" w:rsidRDefault="00E6322F" w:rsidP="009C4EFD">
            <w:pPr>
              <w:pStyle w:val="Normal1"/>
              <w:spacing w:before="240" w:after="240" w:line="276" w:lineRule="auto"/>
              <w:jc w:val="center"/>
              <w:rPr>
                <w:lang w:val="en-GB"/>
              </w:rPr>
            </w:pPr>
            <w:r w:rsidRPr="0097155B">
              <w:rPr>
                <w:lang w:val="en-GB"/>
              </w:rPr>
              <w:t>Medium</w:t>
            </w:r>
          </w:p>
        </w:tc>
        <w:tc>
          <w:tcPr>
            <w:tcW w:w="615" w:type="pct"/>
            <w:tcBorders>
              <w:top w:val="nil"/>
              <w:left w:val="nil"/>
              <w:bottom w:val="single" w:sz="5" w:space="0" w:color="000000"/>
              <w:right w:val="single" w:sz="5" w:space="0" w:color="000000"/>
            </w:tcBorders>
            <w:shd w:val="clear" w:color="auto" w:fill="FFC000"/>
            <w:tcMar>
              <w:top w:w="100" w:type="dxa"/>
              <w:left w:w="100" w:type="dxa"/>
              <w:bottom w:w="100" w:type="dxa"/>
              <w:right w:w="100" w:type="dxa"/>
            </w:tcMar>
          </w:tcPr>
          <w:p w14:paraId="4FBD9B16" w14:textId="77777777" w:rsidR="00E6322F" w:rsidRPr="0097155B" w:rsidRDefault="00E6322F" w:rsidP="009C4EFD">
            <w:pPr>
              <w:pStyle w:val="Normal1"/>
              <w:spacing w:before="240" w:after="240" w:line="276" w:lineRule="auto"/>
              <w:jc w:val="center"/>
              <w:rPr>
                <w:lang w:val="en-GB"/>
              </w:rPr>
            </w:pPr>
            <w:r w:rsidRPr="0097155B">
              <w:rPr>
                <w:lang w:val="en-GB"/>
              </w:rPr>
              <w:t>Medium</w:t>
            </w:r>
          </w:p>
        </w:tc>
        <w:tc>
          <w:tcPr>
            <w:tcW w:w="748" w:type="pct"/>
            <w:tcBorders>
              <w:top w:val="nil"/>
              <w:left w:val="nil"/>
              <w:bottom w:val="single" w:sz="5" w:space="0" w:color="000000"/>
              <w:right w:val="single" w:sz="5" w:space="0" w:color="000000"/>
            </w:tcBorders>
            <w:shd w:val="clear" w:color="auto" w:fill="FFC000"/>
            <w:tcMar>
              <w:top w:w="100" w:type="dxa"/>
              <w:left w:w="100" w:type="dxa"/>
              <w:bottom w:w="100" w:type="dxa"/>
              <w:right w:w="100" w:type="dxa"/>
            </w:tcMar>
          </w:tcPr>
          <w:p w14:paraId="4FBD9B17" w14:textId="77777777" w:rsidR="00E6322F" w:rsidRPr="0097155B" w:rsidRDefault="00E6322F" w:rsidP="009C4EFD">
            <w:pPr>
              <w:pStyle w:val="Normal1"/>
              <w:spacing w:before="240" w:after="240" w:line="276" w:lineRule="auto"/>
              <w:jc w:val="center"/>
              <w:rPr>
                <w:lang w:val="en-GB"/>
              </w:rPr>
            </w:pPr>
            <w:r w:rsidRPr="0097155B">
              <w:rPr>
                <w:lang w:val="en-GB"/>
              </w:rPr>
              <w:t>Medium</w:t>
            </w:r>
          </w:p>
        </w:tc>
        <w:tc>
          <w:tcPr>
            <w:tcW w:w="615" w:type="pct"/>
            <w:tcBorders>
              <w:top w:val="nil"/>
              <w:left w:val="nil"/>
              <w:bottom w:val="single" w:sz="5" w:space="0" w:color="000000"/>
              <w:right w:val="single" w:sz="5" w:space="0" w:color="000000"/>
            </w:tcBorders>
            <w:shd w:val="clear" w:color="auto" w:fill="00B050"/>
            <w:tcMar>
              <w:top w:w="100" w:type="dxa"/>
              <w:left w:w="100" w:type="dxa"/>
              <w:bottom w:w="100" w:type="dxa"/>
              <w:right w:w="100" w:type="dxa"/>
            </w:tcMar>
          </w:tcPr>
          <w:p w14:paraId="4FBD9B18" w14:textId="77777777" w:rsidR="00E6322F" w:rsidRPr="0097155B" w:rsidRDefault="00E6322F" w:rsidP="009C4EFD">
            <w:pPr>
              <w:pStyle w:val="Normal1"/>
              <w:spacing w:before="240" w:after="240" w:line="276" w:lineRule="auto"/>
              <w:jc w:val="center"/>
              <w:rPr>
                <w:lang w:val="en-GB"/>
              </w:rPr>
            </w:pPr>
            <w:r w:rsidRPr="0097155B">
              <w:rPr>
                <w:lang w:val="en-GB"/>
              </w:rPr>
              <w:t>Low</w:t>
            </w:r>
          </w:p>
        </w:tc>
        <w:tc>
          <w:tcPr>
            <w:tcW w:w="615" w:type="pct"/>
            <w:tcBorders>
              <w:top w:val="nil"/>
              <w:left w:val="nil"/>
              <w:bottom w:val="single" w:sz="5" w:space="0" w:color="000000"/>
              <w:right w:val="single" w:sz="5" w:space="0" w:color="000000"/>
            </w:tcBorders>
            <w:shd w:val="clear" w:color="auto" w:fill="00B050"/>
            <w:tcMar>
              <w:top w:w="100" w:type="dxa"/>
              <w:left w:w="100" w:type="dxa"/>
              <w:bottom w:w="100" w:type="dxa"/>
              <w:right w:w="100" w:type="dxa"/>
            </w:tcMar>
          </w:tcPr>
          <w:p w14:paraId="4FBD9B19" w14:textId="77777777" w:rsidR="00E6322F" w:rsidRPr="0097155B" w:rsidRDefault="00E6322F" w:rsidP="009C4EFD">
            <w:pPr>
              <w:pStyle w:val="Normal1"/>
              <w:spacing w:before="240" w:after="240" w:line="276" w:lineRule="auto"/>
              <w:jc w:val="center"/>
              <w:rPr>
                <w:lang w:val="en-GB"/>
              </w:rPr>
            </w:pPr>
            <w:r w:rsidRPr="0097155B">
              <w:rPr>
                <w:lang w:val="en-GB"/>
              </w:rPr>
              <w:t>Low</w:t>
            </w:r>
          </w:p>
        </w:tc>
      </w:tr>
      <w:tr w:rsidR="00E6322F" w:rsidRPr="0097155B" w14:paraId="4FBD9B22" w14:textId="77777777" w:rsidTr="00E6322F">
        <w:trPr>
          <w:cantSplit/>
          <w:trHeight w:val="705"/>
          <w:tblHeader/>
        </w:trPr>
        <w:tc>
          <w:tcPr>
            <w:tcW w:w="1022" w:type="pct"/>
            <w:vMerge/>
            <w:tcBorders>
              <w:top w:val="nil"/>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4FBD9B1B" w14:textId="77777777" w:rsidR="00E6322F" w:rsidRPr="0097155B" w:rsidRDefault="00E6322F" w:rsidP="009C4EFD">
            <w:pPr>
              <w:pStyle w:val="Normal1"/>
              <w:jc w:val="center"/>
              <w:rPr>
                <w:lang w:val="en-GB"/>
              </w:rPr>
            </w:pPr>
          </w:p>
        </w:tc>
        <w:tc>
          <w:tcPr>
            <w:tcW w:w="772" w:type="pct"/>
            <w:tcBorders>
              <w:top w:val="nil"/>
              <w:left w:val="nil"/>
              <w:bottom w:val="single" w:sz="5" w:space="0" w:color="000000"/>
              <w:right w:val="single" w:sz="5" w:space="0" w:color="000000"/>
            </w:tcBorders>
            <w:shd w:val="clear" w:color="auto" w:fill="auto"/>
            <w:tcMar>
              <w:top w:w="0" w:type="dxa"/>
              <w:left w:w="0" w:type="dxa"/>
              <w:bottom w:w="0" w:type="dxa"/>
              <w:right w:w="0" w:type="dxa"/>
            </w:tcMar>
          </w:tcPr>
          <w:p w14:paraId="4FBD9B1C" w14:textId="77777777" w:rsidR="00E6322F" w:rsidRPr="0097155B" w:rsidRDefault="00E6322F" w:rsidP="009C4EFD">
            <w:pPr>
              <w:pStyle w:val="Normal1"/>
              <w:spacing w:before="240" w:after="240" w:line="276" w:lineRule="auto"/>
              <w:jc w:val="center"/>
              <w:rPr>
                <w:lang w:val="en-GB"/>
              </w:rPr>
            </w:pPr>
            <w:r w:rsidRPr="0097155B">
              <w:rPr>
                <w:lang w:val="en-GB"/>
              </w:rPr>
              <w:t>1 (very unlikely)</w:t>
            </w:r>
          </w:p>
        </w:tc>
        <w:tc>
          <w:tcPr>
            <w:tcW w:w="615" w:type="pct"/>
            <w:tcBorders>
              <w:top w:val="nil"/>
              <w:left w:val="nil"/>
              <w:bottom w:val="single" w:sz="5" w:space="0" w:color="000000"/>
              <w:right w:val="single" w:sz="5" w:space="0" w:color="000000"/>
            </w:tcBorders>
            <w:shd w:val="clear" w:color="auto" w:fill="FFC000"/>
            <w:tcMar>
              <w:top w:w="100" w:type="dxa"/>
              <w:left w:w="100" w:type="dxa"/>
              <w:bottom w:w="100" w:type="dxa"/>
              <w:right w:w="100" w:type="dxa"/>
            </w:tcMar>
          </w:tcPr>
          <w:p w14:paraId="4FBD9B1D" w14:textId="77777777" w:rsidR="00E6322F" w:rsidRPr="0097155B" w:rsidRDefault="00E6322F" w:rsidP="009C4EFD">
            <w:pPr>
              <w:pStyle w:val="Normal1"/>
              <w:spacing w:before="240" w:after="240" w:line="276" w:lineRule="auto"/>
              <w:jc w:val="center"/>
              <w:rPr>
                <w:lang w:val="en-GB"/>
              </w:rPr>
            </w:pPr>
            <w:r w:rsidRPr="0097155B">
              <w:rPr>
                <w:lang w:val="en-GB"/>
              </w:rPr>
              <w:t>Medium</w:t>
            </w:r>
          </w:p>
        </w:tc>
        <w:tc>
          <w:tcPr>
            <w:tcW w:w="615" w:type="pct"/>
            <w:tcBorders>
              <w:top w:val="nil"/>
              <w:left w:val="nil"/>
              <w:bottom w:val="single" w:sz="5" w:space="0" w:color="000000"/>
              <w:right w:val="single" w:sz="5" w:space="0" w:color="000000"/>
            </w:tcBorders>
            <w:shd w:val="clear" w:color="auto" w:fill="FFC000"/>
            <w:tcMar>
              <w:top w:w="100" w:type="dxa"/>
              <w:left w:w="100" w:type="dxa"/>
              <w:bottom w:w="100" w:type="dxa"/>
              <w:right w:w="100" w:type="dxa"/>
            </w:tcMar>
          </w:tcPr>
          <w:p w14:paraId="4FBD9B1E" w14:textId="77777777" w:rsidR="00E6322F" w:rsidRPr="0097155B" w:rsidRDefault="00E6322F" w:rsidP="009C4EFD">
            <w:pPr>
              <w:pStyle w:val="Normal1"/>
              <w:spacing w:before="240" w:after="240" w:line="276" w:lineRule="auto"/>
              <w:jc w:val="center"/>
              <w:rPr>
                <w:lang w:val="en-GB"/>
              </w:rPr>
            </w:pPr>
            <w:r w:rsidRPr="0097155B">
              <w:rPr>
                <w:lang w:val="en-GB"/>
              </w:rPr>
              <w:t>Medium</w:t>
            </w:r>
          </w:p>
        </w:tc>
        <w:tc>
          <w:tcPr>
            <w:tcW w:w="748" w:type="pct"/>
            <w:tcBorders>
              <w:top w:val="nil"/>
              <w:left w:val="nil"/>
              <w:bottom w:val="single" w:sz="5" w:space="0" w:color="000000"/>
              <w:right w:val="single" w:sz="5" w:space="0" w:color="000000"/>
            </w:tcBorders>
            <w:shd w:val="clear" w:color="auto" w:fill="00B050"/>
            <w:tcMar>
              <w:top w:w="100" w:type="dxa"/>
              <w:left w:w="100" w:type="dxa"/>
              <w:bottom w:w="100" w:type="dxa"/>
              <w:right w:w="100" w:type="dxa"/>
            </w:tcMar>
          </w:tcPr>
          <w:p w14:paraId="4FBD9B1F" w14:textId="77777777" w:rsidR="00E6322F" w:rsidRPr="0097155B" w:rsidRDefault="00E6322F" w:rsidP="009C4EFD">
            <w:pPr>
              <w:pStyle w:val="Normal1"/>
              <w:spacing w:before="240" w:after="240" w:line="276" w:lineRule="auto"/>
              <w:jc w:val="center"/>
              <w:rPr>
                <w:lang w:val="en-GB"/>
              </w:rPr>
            </w:pPr>
            <w:r w:rsidRPr="0097155B">
              <w:rPr>
                <w:lang w:val="en-GB"/>
              </w:rPr>
              <w:t>Low</w:t>
            </w:r>
          </w:p>
        </w:tc>
        <w:tc>
          <w:tcPr>
            <w:tcW w:w="615" w:type="pct"/>
            <w:tcBorders>
              <w:top w:val="nil"/>
              <w:left w:val="nil"/>
              <w:bottom w:val="single" w:sz="5" w:space="0" w:color="000000"/>
              <w:right w:val="single" w:sz="5" w:space="0" w:color="000000"/>
            </w:tcBorders>
            <w:shd w:val="clear" w:color="auto" w:fill="00B050"/>
            <w:tcMar>
              <w:top w:w="100" w:type="dxa"/>
              <w:left w:w="100" w:type="dxa"/>
              <w:bottom w:w="100" w:type="dxa"/>
              <w:right w:w="100" w:type="dxa"/>
            </w:tcMar>
          </w:tcPr>
          <w:p w14:paraId="4FBD9B20" w14:textId="77777777" w:rsidR="00E6322F" w:rsidRPr="0097155B" w:rsidRDefault="00E6322F" w:rsidP="009C4EFD">
            <w:pPr>
              <w:pStyle w:val="Normal1"/>
              <w:spacing w:before="240" w:after="240" w:line="276" w:lineRule="auto"/>
              <w:jc w:val="center"/>
              <w:rPr>
                <w:lang w:val="en-GB"/>
              </w:rPr>
            </w:pPr>
            <w:r w:rsidRPr="0097155B">
              <w:rPr>
                <w:lang w:val="en-GB"/>
              </w:rPr>
              <w:t>Low</w:t>
            </w:r>
          </w:p>
        </w:tc>
        <w:tc>
          <w:tcPr>
            <w:tcW w:w="615" w:type="pct"/>
            <w:tcBorders>
              <w:top w:val="nil"/>
              <w:left w:val="nil"/>
              <w:bottom w:val="single" w:sz="5" w:space="0" w:color="000000"/>
              <w:right w:val="single" w:sz="5" w:space="0" w:color="000000"/>
            </w:tcBorders>
            <w:shd w:val="clear" w:color="auto" w:fill="00B050"/>
            <w:tcMar>
              <w:top w:w="100" w:type="dxa"/>
              <w:left w:w="100" w:type="dxa"/>
              <w:bottom w:w="100" w:type="dxa"/>
              <w:right w:w="100" w:type="dxa"/>
            </w:tcMar>
          </w:tcPr>
          <w:p w14:paraId="4FBD9B21" w14:textId="77777777" w:rsidR="00E6322F" w:rsidRPr="0097155B" w:rsidRDefault="00E6322F" w:rsidP="009C4EFD">
            <w:pPr>
              <w:pStyle w:val="Normal1"/>
              <w:spacing w:before="240" w:after="240" w:line="276" w:lineRule="auto"/>
              <w:jc w:val="center"/>
              <w:rPr>
                <w:lang w:val="en-GB"/>
              </w:rPr>
            </w:pPr>
            <w:r w:rsidRPr="0097155B">
              <w:rPr>
                <w:lang w:val="en-GB"/>
              </w:rPr>
              <w:t>Low</w:t>
            </w:r>
          </w:p>
        </w:tc>
      </w:tr>
    </w:tbl>
    <w:p w14:paraId="4FBD9B23" w14:textId="77777777" w:rsidR="00E6322F" w:rsidRPr="0097155B" w:rsidRDefault="00E6322F" w:rsidP="00E6322F">
      <w:pPr>
        <w:pStyle w:val="Normal1"/>
        <w:jc w:val="center"/>
        <w:rPr>
          <w:b/>
          <w:lang w:val="en-GB"/>
        </w:rPr>
      </w:pPr>
      <w:r w:rsidRPr="0097155B">
        <w:rPr>
          <w:b/>
          <w:lang w:val="en-GB"/>
        </w:rPr>
        <w:t>Table 3: Risk Matrix</w:t>
      </w:r>
    </w:p>
    <w:p w14:paraId="4FBD9B24" w14:textId="77777777" w:rsidR="00E6322F" w:rsidRPr="0097155B" w:rsidRDefault="00E6322F" w:rsidP="00E6322F">
      <w:pPr>
        <w:pStyle w:val="Normal1"/>
        <w:jc w:val="center"/>
        <w:rPr>
          <w:lang w:val="en-GB"/>
        </w:rPr>
      </w:pPr>
      <w:r w:rsidRPr="0097155B">
        <w:rPr>
          <w:lang w:val="en-GB"/>
        </w:rPr>
        <w:t>(Source: Self-created)</w:t>
      </w:r>
    </w:p>
    <w:p w14:paraId="4FBD9B25" w14:textId="73A4D2B7" w:rsidR="00E6322F" w:rsidRPr="0097155B" w:rsidRDefault="00EC3BB5" w:rsidP="00E6322F">
      <w:pPr>
        <w:pStyle w:val="Normal1"/>
        <w:rPr>
          <w:lang w:val="en-GB"/>
        </w:rPr>
      </w:pPr>
      <w:r w:rsidRPr="0097155B">
        <w:rPr>
          <w:lang w:val="en-GB"/>
        </w:rPr>
        <w:t>Based on</w:t>
      </w:r>
      <w:r w:rsidR="00E6322F" w:rsidRPr="0097155B">
        <w:rPr>
          <w:lang w:val="en-GB"/>
        </w:rPr>
        <w:t xml:space="preserve"> this matrix, the following Risk Register can be </w:t>
      </w:r>
      <w:r w:rsidRPr="0097155B">
        <w:rPr>
          <w:lang w:val="en-GB"/>
        </w:rPr>
        <w:t>defined.</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600" w:firstRow="0" w:lastRow="0" w:firstColumn="0" w:lastColumn="0" w:noHBand="1" w:noVBand="1"/>
      </w:tblPr>
      <w:tblGrid>
        <w:gridCol w:w="664"/>
        <w:gridCol w:w="1371"/>
        <w:gridCol w:w="1171"/>
        <w:gridCol w:w="817"/>
        <w:gridCol w:w="918"/>
        <w:gridCol w:w="1323"/>
        <w:gridCol w:w="1144"/>
        <w:gridCol w:w="1631"/>
      </w:tblGrid>
      <w:tr w:rsidR="00A2489A" w:rsidRPr="0097155B" w14:paraId="4FBD9B2E" w14:textId="77777777" w:rsidTr="00A2489A">
        <w:trPr>
          <w:cantSplit/>
          <w:trHeight w:val="1290"/>
          <w:tblHeader/>
        </w:trPr>
        <w:tc>
          <w:tcPr>
            <w:tcW w:w="367" w:type="pct"/>
            <w:shd w:val="clear" w:color="auto" w:fill="auto"/>
            <w:tcMar>
              <w:top w:w="0" w:type="dxa"/>
              <w:left w:w="0" w:type="dxa"/>
              <w:bottom w:w="0" w:type="dxa"/>
              <w:right w:w="0" w:type="dxa"/>
            </w:tcMar>
          </w:tcPr>
          <w:p w14:paraId="4FBD9B26" w14:textId="77777777" w:rsidR="00E6322F" w:rsidRPr="00493712" w:rsidRDefault="00E6322F" w:rsidP="009C4EFD">
            <w:pPr>
              <w:pStyle w:val="Normal1"/>
              <w:spacing w:before="240" w:after="240"/>
              <w:rPr>
                <w:b/>
                <w:lang w:val="en-GB"/>
              </w:rPr>
            </w:pPr>
            <w:r w:rsidRPr="00493712">
              <w:rPr>
                <w:b/>
                <w:lang w:val="en-GB"/>
              </w:rPr>
              <w:t>Risk ID</w:t>
            </w:r>
          </w:p>
        </w:tc>
        <w:tc>
          <w:tcPr>
            <w:tcW w:w="758" w:type="pct"/>
            <w:shd w:val="clear" w:color="auto" w:fill="auto"/>
            <w:tcMar>
              <w:top w:w="0" w:type="dxa"/>
              <w:left w:w="0" w:type="dxa"/>
              <w:bottom w:w="0" w:type="dxa"/>
              <w:right w:w="0" w:type="dxa"/>
            </w:tcMar>
          </w:tcPr>
          <w:p w14:paraId="4FBD9B27" w14:textId="77777777" w:rsidR="00E6322F" w:rsidRPr="00493712" w:rsidRDefault="00E6322F" w:rsidP="009C4EFD">
            <w:pPr>
              <w:pStyle w:val="Normal1"/>
              <w:spacing w:before="240" w:after="240"/>
              <w:rPr>
                <w:b/>
                <w:lang w:val="en-GB"/>
              </w:rPr>
            </w:pPr>
            <w:r w:rsidRPr="00493712">
              <w:rPr>
                <w:b/>
                <w:lang w:val="en-GB"/>
              </w:rPr>
              <w:t>Risk Description</w:t>
            </w:r>
          </w:p>
        </w:tc>
        <w:tc>
          <w:tcPr>
            <w:tcW w:w="648" w:type="pct"/>
            <w:shd w:val="clear" w:color="auto" w:fill="auto"/>
            <w:tcMar>
              <w:top w:w="0" w:type="dxa"/>
              <w:left w:w="0" w:type="dxa"/>
              <w:bottom w:w="0" w:type="dxa"/>
              <w:right w:w="0" w:type="dxa"/>
            </w:tcMar>
          </w:tcPr>
          <w:p w14:paraId="4FBD9B28" w14:textId="77777777" w:rsidR="00E6322F" w:rsidRPr="00493712" w:rsidRDefault="00E6322F" w:rsidP="009C4EFD">
            <w:pPr>
              <w:pStyle w:val="Normal1"/>
              <w:spacing w:before="240" w:after="240"/>
              <w:rPr>
                <w:b/>
                <w:lang w:val="en-GB"/>
              </w:rPr>
            </w:pPr>
            <w:r w:rsidRPr="00493712">
              <w:rPr>
                <w:b/>
                <w:lang w:val="en-GB"/>
              </w:rPr>
              <w:t>Probability</w:t>
            </w:r>
          </w:p>
        </w:tc>
        <w:tc>
          <w:tcPr>
            <w:tcW w:w="452" w:type="pct"/>
            <w:shd w:val="clear" w:color="auto" w:fill="auto"/>
            <w:tcMar>
              <w:top w:w="0" w:type="dxa"/>
              <w:left w:w="0" w:type="dxa"/>
              <w:bottom w:w="0" w:type="dxa"/>
              <w:right w:w="0" w:type="dxa"/>
            </w:tcMar>
          </w:tcPr>
          <w:p w14:paraId="4FBD9B29" w14:textId="77777777" w:rsidR="00E6322F" w:rsidRPr="00493712" w:rsidRDefault="00E6322F" w:rsidP="009C4EFD">
            <w:pPr>
              <w:pStyle w:val="Normal1"/>
              <w:spacing w:before="240" w:after="240"/>
              <w:rPr>
                <w:b/>
                <w:lang w:val="en-GB"/>
              </w:rPr>
            </w:pPr>
            <w:r w:rsidRPr="00493712">
              <w:rPr>
                <w:b/>
                <w:lang w:val="en-GB"/>
              </w:rPr>
              <w:t>Impact</w:t>
            </w:r>
          </w:p>
        </w:tc>
        <w:tc>
          <w:tcPr>
            <w:tcW w:w="508" w:type="pct"/>
            <w:shd w:val="clear" w:color="auto" w:fill="auto"/>
            <w:tcMar>
              <w:top w:w="0" w:type="dxa"/>
              <w:left w:w="0" w:type="dxa"/>
              <w:bottom w:w="0" w:type="dxa"/>
              <w:right w:w="0" w:type="dxa"/>
            </w:tcMar>
          </w:tcPr>
          <w:p w14:paraId="4FBD9B2A" w14:textId="77777777" w:rsidR="00E6322F" w:rsidRPr="00493712" w:rsidRDefault="00E6322F" w:rsidP="009C4EFD">
            <w:pPr>
              <w:pStyle w:val="Normal1"/>
              <w:spacing w:before="240" w:after="240"/>
              <w:rPr>
                <w:b/>
                <w:lang w:val="en-GB"/>
              </w:rPr>
            </w:pPr>
            <w:r w:rsidRPr="00493712">
              <w:rPr>
                <w:b/>
                <w:lang w:val="en-GB"/>
              </w:rPr>
              <w:t>Risk Severity</w:t>
            </w:r>
          </w:p>
        </w:tc>
        <w:tc>
          <w:tcPr>
            <w:tcW w:w="732" w:type="pct"/>
            <w:shd w:val="clear" w:color="auto" w:fill="auto"/>
            <w:tcMar>
              <w:top w:w="0" w:type="dxa"/>
              <w:left w:w="0" w:type="dxa"/>
              <w:bottom w:w="0" w:type="dxa"/>
              <w:right w:w="0" w:type="dxa"/>
            </w:tcMar>
          </w:tcPr>
          <w:p w14:paraId="4FBD9B2B" w14:textId="77777777" w:rsidR="00E6322F" w:rsidRPr="00493712" w:rsidRDefault="00E6322F" w:rsidP="009C4EFD">
            <w:pPr>
              <w:pStyle w:val="Normal1"/>
              <w:spacing w:before="240" w:after="240"/>
              <w:rPr>
                <w:b/>
                <w:lang w:val="en-GB"/>
              </w:rPr>
            </w:pPr>
            <w:r w:rsidRPr="00493712">
              <w:rPr>
                <w:b/>
                <w:lang w:val="en-GB"/>
              </w:rPr>
              <w:t>Risk Response</w:t>
            </w:r>
          </w:p>
        </w:tc>
        <w:tc>
          <w:tcPr>
            <w:tcW w:w="633" w:type="pct"/>
            <w:shd w:val="clear" w:color="auto" w:fill="auto"/>
            <w:tcMar>
              <w:top w:w="0" w:type="dxa"/>
              <w:left w:w="0" w:type="dxa"/>
              <w:bottom w:w="0" w:type="dxa"/>
              <w:right w:w="0" w:type="dxa"/>
            </w:tcMar>
          </w:tcPr>
          <w:p w14:paraId="4FBD9B2C" w14:textId="77777777" w:rsidR="00E6322F" w:rsidRPr="00493712" w:rsidRDefault="00E6322F" w:rsidP="009C4EFD">
            <w:pPr>
              <w:pStyle w:val="Normal1"/>
              <w:spacing w:before="240" w:after="240"/>
              <w:rPr>
                <w:b/>
                <w:lang w:val="en-GB"/>
              </w:rPr>
            </w:pPr>
            <w:r w:rsidRPr="00493712">
              <w:rPr>
                <w:b/>
                <w:lang w:val="en-GB"/>
              </w:rPr>
              <w:t>Response Action (if applicable)</w:t>
            </w:r>
          </w:p>
        </w:tc>
        <w:tc>
          <w:tcPr>
            <w:tcW w:w="902" w:type="pct"/>
            <w:shd w:val="clear" w:color="auto" w:fill="auto"/>
            <w:tcMar>
              <w:top w:w="0" w:type="dxa"/>
              <w:left w:w="0" w:type="dxa"/>
              <w:bottom w:w="0" w:type="dxa"/>
              <w:right w:w="0" w:type="dxa"/>
            </w:tcMar>
          </w:tcPr>
          <w:p w14:paraId="4FBD9B2D" w14:textId="77777777" w:rsidR="00E6322F" w:rsidRPr="00493712" w:rsidRDefault="00E6322F" w:rsidP="009C4EFD">
            <w:pPr>
              <w:pStyle w:val="Normal1"/>
              <w:spacing w:before="240" w:after="240"/>
              <w:rPr>
                <w:b/>
                <w:lang w:val="en-GB"/>
              </w:rPr>
            </w:pPr>
            <w:r w:rsidRPr="00493712">
              <w:rPr>
                <w:b/>
                <w:lang w:val="en-GB"/>
              </w:rPr>
              <w:t>Contingency Action Plan (if applicable)</w:t>
            </w:r>
          </w:p>
        </w:tc>
      </w:tr>
      <w:tr w:rsidR="00A2489A" w:rsidRPr="0097155B" w14:paraId="4FBD9B37" w14:textId="77777777" w:rsidTr="00A2489A">
        <w:trPr>
          <w:cantSplit/>
          <w:trHeight w:val="585"/>
          <w:tblHeader/>
        </w:trPr>
        <w:tc>
          <w:tcPr>
            <w:tcW w:w="367" w:type="pct"/>
            <w:shd w:val="clear" w:color="auto" w:fill="auto"/>
            <w:tcMar>
              <w:top w:w="0" w:type="dxa"/>
              <w:left w:w="0" w:type="dxa"/>
              <w:bottom w:w="0" w:type="dxa"/>
              <w:right w:w="0" w:type="dxa"/>
            </w:tcMar>
          </w:tcPr>
          <w:p w14:paraId="4FBD9B2F" w14:textId="77777777" w:rsidR="00E6322F" w:rsidRPr="00493712" w:rsidRDefault="00E6322F" w:rsidP="009C4EFD">
            <w:pPr>
              <w:pStyle w:val="Normal1"/>
              <w:jc w:val="center"/>
              <w:rPr>
                <w:lang w:val="en-GB"/>
              </w:rPr>
            </w:pPr>
            <w:r w:rsidRPr="00493712">
              <w:rPr>
                <w:lang w:val="en-GB"/>
              </w:rPr>
              <w:t>1.</w:t>
            </w:r>
          </w:p>
        </w:tc>
        <w:tc>
          <w:tcPr>
            <w:tcW w:w="758" w:type="pct"/>
            <w:shd w:val="clear" w:color="auto" w:fill="auto"/>
            <w:tcMar>
              <w:top w:w="0" w:type="dxa"/>
              <w:left w:w="0" w:type="dxa"/>
              <w:bottom w:w="0" w:type="dxa"/>
              <w:right w:w="0" w:type="dxa"/>
            </w:tcMar>
          </w:tcPr>
          <w:p w14:paraId="4FBD9B30" w14:textId="77777777" w:rsidR="00E6322F" w:rsidRPr="00493712" w:rsidRDefault="00E6322F" w:rsidP="009C4EFD">
            <w:pPr>
              <w:pStyle w:val="Normal1"/>
              <w:rPr>
                <w:lang w:val="en-GB"/>
              </w:rPr>
            </w:pPr>
            <w:r w:rsidRPr="00493712">
              <w:rPr>
                <w:b/>
                <w:i/>
                <w:lang w:val="en-GB"/>
              </w:rPr>
              <w:t xml:space="preserve">Economic Risks: </w:t>
            </w:r>
            <w:r w:rsidRPr="00493712">
              <w:rPr>
                <w:lang w:val="en-GB"/>
              </w:rPr>
              <w:t>The chance of fraudulent transactions taking place under the protection of charity.</w:t>
            </w:r>
          </w:p>
        </w:tc>
        <w:tc>
          <w:tcPr>
            <w:tcW w:w="648" w:type="pct"/>
            <w:shd w:val="clear" w:color="auto" w:fill="FFC000"/>
            <w:tcMar>
              <w:top w:w="0" w:type="dxa"/>
              <w:left w:w="0" w:type="dxa"/>
              <w:bottom w:w="0" w:type="dxa"/>
              <w:right w:w="0" w:type="dxa"/>
            </w:tcMar>
          </w:tcPr>
          <w:p w14:paraId="4FBD9B31" w14:textId="77777777" w:rsidR="00E6322F" w:rsidRPr="00493712" w:rsidRDefault="00E6322F" w:rsidP="009C4EFD">
            <w:pPr>
              <w:pStyle w:val="Normal1"/>
              <w:jc w:val="center"/>
              <w:rPr>
                <w:lang w:val="en-GB"/>
              </w:rPr>
            </w:pPr>
            <w:r w:rsidRPr="00493712">
              <w:rPr>
                <w:lang w:val="en-GB"/>
              </w:rPr>
              <w:t>3</w:t>
            </w:r>
          </w:p>
        </w:tc>
        <w:tc>
          <w:tcPr>
            <w:tcW w:w="452" w:type="pct"/>
            <w:shd w:val="clear" w:color="auto" w:fill="FF0000"/>
            <w:tcMar>
              <w:top w:w="0" w:type="dxa"/>
              <w:left w:w="0" w:type="dxa"/>
              <w:bottom w:w="0" w:type="dxa"/>
              <w:right w:w="0" w:type="dxa"/>
            </w:tcMar>
          </w:tcPr>
          <w:p w14:paraId="4FBD9B32" w14:textId="77777777" w:rsidR="00E6322F" w:rsidRPr="00493712" w:rsidRDefault="00E6322F" w:rsidP="009C4EFD">
            <w:pPr>
              <w:pStyle w:val="Normal1"/>
              <w:jc w:val="center"/>
              <w:rPr>
                <w:lang w:val="en-GB"/>
              </w:rPr>
            </w:pPr>
            <w:r w:rsidRPr="00493712">
              <w:rPr>
                <w:lang w:val="en-GB"/>
              </w:rPr>
              <w:t>4</w:t>
            </w:r>
          </w:p>
        </w:tc>
        <w:tc>
          <w:tcPr>
            <w:tcW w:w="508" w:type="pct"/>
            <w:shd w:val="clear" w:color="auto" w:fill="FFC000"/>
            <w:tcMar>
              <w:top w:w="0" w:type="dxa"/>
              <w:left w:w="0" w:type="dxa"/>
              <w:bottom w:w="0" w:type="dxa"/>
              <w:right w:w="0" w:type="dxa"/>
            </w:tcMar>
          </w:tcPr>
          <w:p w14:paraId="4FBD9B33" w14:textId="77777777" w:rsidR="00E6322F" w:rsidRPr="00493712" w:rsidRDefault="00E6322F" w:rsidP="009C4EFD">
            <w:pPr>
              <w:pStyle w:val="Normal1"/>
              <w:jc w:val="center"/>
              <w:rPr>
                <w:lang w:val="en-GB"/>
              </w:rPr>
            </w:pPr>
            <w:r w:rsidRPr="00493712">
              <w:rPr>
                <w:lang w:val="en-GB"/>
              </w:rPr>
              <w:t>Medium</w:t>
            </w:r>
          </w:p>
        </w:tc>
        <w:tc>
          <w:tcPr>
            <w:tcW w:w="732" w:type="pct"/>
            <w:shd w:val="clear" w:color="auto" w:fill="auto"/>
            <w:tcMar>
              <w:top w:w="0" w:type="dxa"/>
              <w:left w:w="0" w:type="dxa"/>
              <w:bottom w:w="0" w:type="dxa"/>
              <w:right w:w="0" w:type="dxa"/>
            </w:tcMar>
          </w:tcPr>
          <w:p w14:paraId="4FBD9B34" w14:textId="77777777" w:rsidR="00E6322F" w:rsidRPr="00493712" w:rsidRDefault="00E6322F" w:rsidP="009C4EFD">
            <w:pPr>
              <w:pStyle w:val="Normal1"/>
              <w:jc w:val="center"/>
              <w:rPr>
                <w:lang w:val="en-GB"/>
              </w:rPr>
            </w:pPr>
            <w:r w:rsidRPr="00493712">
              <w:rPr>
                <w:lang w:val="en-GB"/>
              </w:rPr>
              <w:t>Contingency</w:t>
            </w:r>
          </w:p>
        </w:tc>
        <w:tc>
          <w:tcPr>
            <w:tcW w:w="633" w:type="pct"/>
            <w:shd w:val="clear" w:color="auto" w:fill="auto"/>
            <w:tcMar>
              <w:top w:w="0" w:type="dxa"/>
              <w:left w:w="0" w:type="dxa"/>
              <w:bottom w:w="0" w:type="dxa"/>
              <w:right w:w="0" w:type="dxa"/>
            </w:tcMar>
          </w:tcPr>
          <w:p w14:paraId="4FBD9B35" w14:textId="77777777" w:rsidR="00E6322F" w:rsidRPr="00493712" w:rsidRDefault="00E6322F" w:rsidP="009C4EFD">
            <w:pPr>
              <w:pStyle w:val="Normal1"/>
              <w:jc w:val="center"/>
              <w:rPr>
                <w:lang w:val="en-GB"/>
              </w:rPr>
            </w:pPr>
          </w:p>
        </w:tc>
        <w:tc>
          <w:tcPr>
            <w:tcW w:w="902" w:type="pct"/>
            <w:shd w:val="clear" w:color="auto" w:fill="auto"/>
            <w:tcMar>
              <w:top w:w="0" w:type="dxa"/>
              <w:left w:w="0" w:type="dxa"/>
              <w:bottom w:w="0" w:type="dxa"/>
              <w:right w:w="0" w:type="dxa"/>
            </w:tcMar>
          </w:tcPr>
          <w:p w14:paraId="4FBD9B36" w14:textId="77777777" w:rsidR="00E6322F" w:rsidRPr="00493712" w:rsidRDefault="00E6322F" w:rsidP="009C4EFD">
            <w:pPr>
              <w:pStyle w:val="Normal1"/>
              <w:rPr>
                <w:lang w:val="en-GB"/>
              </w:rPr>
            </w:pPr>
            <w:r w:rsidRPr="00493712">
              <w:rPr>
                <w:lang w:val="en-GB"/>
              </w:rPr>
              <w:t>Surveillance of charity auction transactions to observe in case of any negative actions.</w:t>
            </w:r>
          </w:p>
        </w:tc>
      </w:tr>
      <w:tr w:rsidR="00A2489A" w:rsidRPr="0097155B" w14:paraId="4FBD9B40" w14:textId="77777777" w:rsidTr="00A2489A">
        <w:trPr>
          <w:cantSplit/>
          <w:trHeight w:val="585"/>
          <w:tblHeader/>
        </w:trPr>
        <w:tc>
          <w:tcPr>
            <w:tcW w:w="367" w:type="pct"/>
            <w:shd w:val="clear" w:color="auto" w:fill="auto"/>
            <w:tcMar>
              <w:top w:w="0" w:type="dxa"/>
              <w:left w:w="0" w:type="dxa"/>
              <w:bottom w:w="0" w:type="dxa"/>
              <w:right w:w="0" w:type="dxa"/>
            </w:tcMar>
          </w:tcPr>
          <w:p w14:paraId="4FBD9B38" w14:textId="77777777" w:rsidR="00E6322F" w:rsidRPr="00493712" w:rsidRDefault="00E6322F" w:rsidP="009C4EFD">
            <w:pPr>
              <w:pStyle w:val="Normal1"/>
              <w:jc w:val="center"/>
              <w:rPr>
                <w:color w:val="000000" w:themeColor="text1"/>
                <w:lang w:val="en-GB"/>
              </w:rPr>
            </w:pPr>
            <w:r w:rsidRPr="00493712">
              <w:rPr>
                <w:color w:val="000000" w:themeColor="text1"/>
                <w:lang w:val="en-GB"/>
              </w:rPr>
              <w:lastRenderedPageBreak/>
              <w:t>2.</w:t>
            </w:r>
          </w:p>
        </w:tc>
        <w:tc>
          <w:tcPr>
            <w:tcW w:w="758" w:type="pct"/>
            <w:shd w:val="clear" w:color="auto" w:fill="auto"/>
            <w:tcMar>
              <w:top w:w="0" w:type="dxa"/>
              <w:left w:w="0" w:type="dxa"/>
              <w:bottom w:w="0" w:type="dxa"/>
              <w:right w:w="0" w:type="dxa"/>
            </w:tcMar>
          </w:tcPr>
          <w:p w14:paraId="4FBD9B39" w14:textId="77777777" w:rsidR="00E6322F" w:rsidRPr="00493712" w:rsidRDefault="00E6322F" w:rsidP="009C4EFD">
            <w:pPr>
              <w:pStyle w:val="Normal1"/>
              <w:rPr>
                <w:color w:val="000000" w:themeColor="text1"/>
                <w:lang w:val="en-GB"/>
              </w:rPr>
            </w:pPr>
            <w:r w:rsidRPr="00493712">
              <w:rPr>
                <w:b/>
                <w:i/>
                <w:color w:val="000000" w:themeColor="text1"/>
                <w:lang w:val="en-GB"/>
              </w:rPr>
              <w:t xml:space="preserve">Financial Risks: </w:t>
            </w:r>
            <w:r w:rsidRPr="00493712">
              <w:rPr>
                <w:color w:val="000000" w:themeColor="text1"/>
                <w:lang w:val="en-GB"/>
              </w:rPr>
              <w:t>A major financial issue that can hamper a charity auction is the risk of tax liabilities.</w:t>
            </w:r>
          </w:p>
        </w:tc>
        <w:tc>
          <w:tcPr>
            <w:tcW w:w="648" w:type="pct"/>
            <w:shd w:val="clear" w:color="auto" w:fill="FFC000"/>
            <w:tcMar>
              <w:top w:w="0" w:type="dxa"/>
              <w:left w:w="0" w:type="dxa"/>
              <w:bottom w:w="0" w:type="dxa"/>
              <w:right w:w="0" w:type="dxa"/>
            </w:tcMar>
          </w:tcPr>
          <w:p w14:paraId="4FBD9B3A" w14:textId="77777777" w:rsidR="00E6322F" w:rsidRPr="00493712" w:rsidRDefault="00E6322F" w:rsidP="009C4EFD">
            <w:pPr>
              <w:pStyle w:val="Normal1"/>
              <w:jc w:val="center"/>
              <w:rPr>
                <w:color w:val="000000" w:themeColor="text1"/>
                <w:lang w:val="en-GB"/>
              </w:rPr>
            </w:pPr>
            <w:r w:rsidRPr="00493712">
              <w:rPr>
                <w:color w:val="000000" w:themeColor="text1"/>
                <w:lang w:val="en-GB"/>
              </w:rPr>
              <w:t>4</w:t>
            </w:r>
          </w:p>
        </w:tc>
        <w:tc>
          <w:tcPr>
            <w:tcW w:w="452" w:type="pct"/>
            <w:shd w:val="clear" w:color="auto" w:fill="FF0000"/>
            <w:tcMar>
              <w:top w:w="0" w:type="dxa"/>
              <w:left w:w="0" w:type="dxa"/>
              <w:bottom w:w="0" w:type="dxa"/>
              <w:right w:w="0" w:type="dxa"/>
            </w:tcMar>
          </w:tcPr>
          <w:p w14:paraId="4FBD9B3B" w14:textId="77777777" w:rsidR="00E6322F" w:rsidRPr="00493712" w:rsidRDefault="00E6322F" w:rsidP="009C4EFD">
            <w:pPr>
              <w:pStyle w:val="Normal1"/>
              <w:jc w:val="center"/>
              <w:rPr>
                <w:color w:val="000000" w:themeColor="text1"/>
                <w:lang w:val="en-GB"/>
              </w:rPr>
            </w:pPr>
            <w:r w:rsidRPr="00493712">
              <w:rPr>
                <w:color w:val="000000" w:themeColor="text1"/>
                <w:lang w:val="en-GB"/>
              </w:rPr>
              <w:t>5</w:t>
            </w:r>
          </w:p>
        </w:tc>
        <w:tc>
          <w:tcPr>
            <w:tcW w:w="508" w:type="pct"/>
            <w:shd w:val="clear" w:color="auto" w:fill="FF0000"/>
            <w:tcMar>
              <w:top w:w="0" w:type="dxa"/>
              <w:left w:w="0" w:type="dxa"/>
              <w:bottom w:w="0" w:type="dxa"/>
              <w:right w:w="0" w:type="dxa"/>
            </w:tcMar>
          </w:tcPr>
          <w:p w14:paraId="4FBD9B3C" w14:textId="77777777" w:rsidR="00E6322F" w:rsidRPr="00493712" w:rsidRDefault="00E6322F" w:rsidP="009C4EFD">
            <w:pPr>
              <w:pStyle w:val="Normal1"/>
              <w:jc w:val="center"/>
              <w:rPr>
                <w:color w:val="000000" w:themeColor="text1"/>
                <w:lang w:val="en-GB"/>
              </w:rPr>
            </w:pPr>
            <w:r w:rsidRPr="00493712">
              <w:rPr>
                <w:color w:val="000000" w:themeColor="text1"/>
                <w:lang w:val="en-GB"/>
              </w:rPr>
              <w:t>High</w:t>
            </w:r>
          </w:p>
        </w:tc>
        <w:tc>
          <w:tcPr>
            <w:tcW w:w="732" w:type="pct"/>
            <w:shd w:val="clear" w:color="auto" w:fill="auto"/>
            <w:tcMar>
              <w:top w:w="0" w:type="dxa"/>
              <w:left w:w="0" w:type="dxa"/>
              <w:bottom w:w="0" w:type="dxa"/>
              <w:right w:w="0" w:type="dxa"/>
            </w:tcMar>
          </w:tcPr>
          <w:p w14:paraId="4FBD9B3D" w14:textId="77777777" w:rsidR="00E6322F" w:rsidRPr="00493712" w:rsidRDefault="00E6322F" w:rsidP="009C4EFD">
            <w:pPr>
              <w:pStyle w:val="Normal1"/>
              <w:jc w:val="center"/>
              <w:rPr>
                <w:color w:val="000000" w:themeColor="text1"/>
                <w:lang w:val="en-GB"/>
              </w:rPr>
            </w:pPr>
            <w:r w:rsidRPr="00493712">
              <w:rPr>
                <w:color w:val="000000" w:themeColor="text1"/>
                <w:lang w:val="en-GB"/>
              </w:rPr>
              <w:t>Contingency</w:t>
            </w:r>
          </w:p>
        </w:tc>
        <w:tc>
          <w:tcPr>
            <w:tcW w:w="633" w:type="pct"/>
            <w:shd w:val="clear" w:color="auto" w:fill="auto"/>
            <w:tcMar>
              <w:top w:w="0" w:type="dxa"/>
              <w:left w:w="0" w:type="dxa"/>
              <w:bottom w:w="0" w:type="dxa"/>
              <w:right w:w="0" w:type="dxa"/>
            </w:tcMar>
          </w:tcPr>
          <w:p w14:paraId="4FBD9B3E" w14:textId="77777777" w:rsidR="00E6322F" w:rsidRPr="00493712" w:rsidRDefault="00E6322F" w:rsidP="009C4EFD">
            <w:pPr>
              <w:pStyle w:val="Normal1"/>
              <w:jc w:val="center"/>
              <w:rPr>
                <w:color w:val="000000" w:themeColor="text1"/>
                <w:lang w:val="en-GB"/>
              </w:rPr>
            </w:pPr>
          </w:p>
        </w:tc>
        <w:tc>
          <w:tcPr>
            <w:tcW w:w="902" w:type="pct"/>
            <w:shd w:val="clear" w:color="auto" w:fill="auto"/>
            <w:tcMar>
              <w:top w:w="0" w:type="dxa"/>
              <w:left w:w="0" w:type="dxa"/>
              <w:bottom w:w="0" w:type="dxa"/>
              <w:right w:w="0" w:type="dxa"/>
            </w:tcMar>
          </w:tcPr>
          <w:p w14:paraId="4FBD9B3F" w14:textId="77777777" w:rsidR="00E6322F" w:rsidRPr="00493712" w:rsidRDefault="00E6322F" w:rsidP="009C4EFD">
            <w:pPr>
              <w:pStyle w:val="Normal1"/>
              <w:rPr>
                <w:color w:val="000000" w:themeColor="text1"/>
                <w:lang w:val="en-GB"/>
              </w:rPr>
            </w:pPr>
            <w:r w:rsidRPr="00493712">
              <w:rPr>
                <w:color w:val="000000" w:themeColor="text1"/>
                <w:lang w:val="en-GB"/>
              </w:rPr>
              <w:t>Ensuring that tax liabilities are addressed before any transactions can take place in the auction. The liabilities can be shared between the participants and the auction holders.</w:t>
            </w:r>
          </w:p>
        </w:tc>
      </w:tr>
      <w:tr w:rsidR="00A2489A" w:rsidRPr="0097155B" w14:paraId="4FBD9B49" w14:textId="77777777" w:rsidTr="00A2489A">
        <w:trPr>
          <w:cantSplit/>
          <w:trHeight w:val="585"/>
          <w:tblHeader/>
        </w:trPr>
        <w:tc>
          <w:tcPr>
            <w:tcW w:w="367" w:type="pct"/>
            <w:shd w:val="clear" w:color="auto" w:fill="auto"/>
            <w:tcMar>
              <w:top w:w="0" w:type="dxa"/>
              <w:left w:w="0" w:type="dxa"/>
              <w:bottom w:w="0" w:type="dxa"/>
              <w:right w:w="0" w:type="dxa"/>
            </w:tcMar>
          </w:tcPr>
          <w:p w14:paraId="4FBD9B41" w14:textId="77777777" w:rsidR="00E6322F" w:rsidRPr="00493712" w:rsidRDefault="00E6322F" w:rsidP="009C4EFD">
            <w:pPr>
              <w:pStyle w:val="Normal1"/>
              <w:jc w:val="center"/>
              <w:rPr>
                <w:color w:val="000000" w:themeColor="text1"/>
                <w:lang w:val="en-GB"/>
              </w:rPr>
            </w:pPr>
            <w:r w:rsidRPr="00493712">
              <w:rPr>
                <w:color w:val="000000" w:themeColor="text1"/>
                <w:lang w:val="en-GB"/>
              </w:rPr>
              <w:t>3.</w:t>
            </w:r>
          </w:p>
        </w:tc>
        <w:tc>
          <w:tcPr>
            <w:tcW w:w="758" w:type="pct"/>
            <w:shd w:val="clear" w:color="auto" w:fill="auto"/>
            <w:tcMar>
              <w:top w:w="0" w:type="dxa"/>
              <w:left w:w="0" w:type="dxa"/>
              <w:bottom w:w="0" w:type="dxa"/>
              <w:right w:w="0" w:type="dxa"/>
            </w:tcMar>
          </w:tcPr>
          <w:p w14:paraId="4FBD9B42" w14:textId="77777777" w:rsidR="00E6322F" w:rsidRPr="00493712" w:rsidRDefault="00E6322F" w:rsidP="009C4EFD">
            <w:pPr>
              <w:pStyle w:val="Normal1"/>
              <w:rPr>
                <w:color w:val="000000" w:themeColor="text1"/>
                <w:lang w:val="en-GB"/>
              </w:rPr>
            </w:pPr>
            <w:r w:rsidRPr="00493712">
              <w:rPr>
                <w:b/>
                <w:i/>
                <w:color w:val="000000" w:themeColor="text1"/>
                <w:lang w:val="en-GB"/>
              </w:rPr>
              <w:t xml:space="preserve">Cybersecurity Risks: </w:t>
            </w:r>
            <w:r w:rsidRPr="00493712">
              <w:rPr>
                <w:color w:val="000000" w:themeColor="text1"/>
                <w:lang w:val="en-GB"/>
              </w:rPr>
              <w:t>An online auction can be compromised by cybersecurity risking the identities of the participants as well as adding financial challenges.</w:t>
            </w:r>
          </w:p>
        </w:tc>
        <w:tc>
          <w:tcPr>
            <w:tcW w:w="648" w:type="pct"/>
            <w:shd w:val="clear" w:color="auto" w:fill="FF0000"/>
            <w:tcMar>
              <w:top w:w="0" w:type="dxa"/>
              <w:left w:w="0" w:type="dxa"/>
              <w:bottom w:w="0" w:type="dxa"/>
              <w:right w:w="0" w:type="dxa"/>
            </w:tcMar>
          </w:tcPr>
          <w:p w14:paraId="4FBD9B43" w14:textId="77777777" w:rsidR="00E6322F" w:rsidRPr="00493712" w:rsidRDefault="00E6322F" w:rsidP="009C4EFD">
            <w:pPr>
              <w:pStyle w:val="Normal1"/>
              <w:jc w:val="center"/>
              <w:rPr>
                <w:color w:val="000000" w:themeColor="text1"/>
                <w:lang w:val="en-GB"/>
              </w:rPr>
            </w:pPr>
            <w:r w:rsidRPr="00493712">
              <w:rPr>
                <w:color w:val="000000" w:themeColor="text1"/>
                <w:lang w:val="en-GB"/>
              </w:rPr>
              <w:t>5</w:t>
            </w:r>
          </w:p>
        </w:tc>
        <w:tc>
          <w:tcPr>
            <w:tcW w:w="452" w:type="pct"/>
            <w:shd w:val="clear" w:color="auto" w:fill="FF0000"/>
            <w:tcMar>
              <w:top w:w="0" w:type="dxa"/>
              <w:left w:w="0" w:type="dxa"/>
              <w:bottom w:w="0" w:type="dxa"/>
              <w:right w:w="0" w:type="dxa"/>
            </w:tcMar>
          </w:tcPr>
          <w:p w14:paraId="4FBD9B44" w14:textId="77777777" w:rsidR="00E6322F" w:rsidRPr="00493712" w:rsidRDefault="00E6322F" w:rsidP="009C4EFD">
            <w:pPr>
              <w:pStyle w:val="Normal1"/>
              <w:jc w:val="center"/>
              <w:rPr>
                <w:color w:val="000000" w:themeColor="text1"/>
                <w:lang w:val="en-GB"/>
              </w:rPr>
            </w:pPr>
            <w:r w:rsidRPr="00493712">
              <w:rPr>
                <w:color w:val="000000" w:themeColor="text1"/>
                <w:lang w:val="en-GB"/>
              </w:rPr>
              <w:t>5</w:t>
            </w:r>
          </w:p>
        </w:tc>
        <w:tc>
          <w:tcPr>
            <w:tcW w:w="508" w:type="pct"/>
            <w:shd w:val="clear" w:color="auto" w:fill="FF0000"/>
            <w:tcMar>
              <w:top w:w="0" w:type="dxa"/>
              <w:left w:w="0" w:type="dxa"/>
              <w:bottom w:w="0" w:type="dxa"/>
              <w:right w:w="0" w:type="dxa"/>
            </w:tcMar>
          </w:tcPr>
          <w:p w14:paraId="4FBD9B45" w14:textId="77777777" w:rsidR="00E6322F" w:rsidRPr="00493712" w:rsidRDefault="00E6322F" w:rsidP="009C4EFD">
            <w:pPr>
              <w:pStyle w:val="Normal1"/>
              <w:jc w:val="center"/>
              <w:rPr>
                <w:color w:val="000000" w:themeColor="text1"/>
                <w:lang w:val="en-GB"/>
              </w:rPr>
            </w:pPr>
            <w:r w:rsidRPr="00493712">
              <w:rPr>
                <w:color w:val="000000" w:themeColor="text1"/>
                <w:lang w:val="en-GB"/>
              </w:rPr>
              <w:t>High</w:t>
            </w:r>
          </w:p>
        </w:tc>
        <w:tc>
          <w:tcPr>
            <w:tcW w:w="732" w:type="pct"/>
            <w:shd w:val="clear" w:color="auto" w:fill="auto"/>
            <w:tcMar>
              <w:top w:w="0" w:type="dxa"/>
              <w:left w:w="0" w:type="dxa"/>
              <w:bottom w:w="0" w:type="dxa"/>
              <w:right w:w="0" w:type="dxa"/>
            </w:tcMar>
          </w:tcPr>
          <w:p w14:paraId="4FBD9B46" w14:textId="77777777" w:rsidR="00E6322F" w:rsidRPr="00493712" w:rsidRDefault="00E6322F" w:rsidP="009C4EFD">
            <w:pPr>
              <w:pStyle w:val="Normal1"/>
              <w:jc w:val="center"/>
              <w:rPr>
                <w:color w:val="000000" w:themeColor="text1"/>
                <w:lang w:val="en-GB"/>
              </w:rPr>
            </w:pPr>
            <w:r w:rsidRPr="00493712">
              <w:rPr>
                <w:color w:val="000000" w:themeColor="text1"/>
                <w:lang w:val="en-GB"/>
              </w:rPr>
              <w:t>Contingency</w:t>
            </w:r>
          </w:p>
        </w:tc>
        <w:tc>
          <w:tcPr>
            <w:tcW w:w="633" w:type="pct"/>
            <w:shd w:val="clear" w:color="auto" w:fill="auto"/>
            <w:tcMar>
              <w:top w:w="0" w:type="dxa"/>
              <w:left w:w="0" w:type="dxa"/>
              <w:bottom w:w="0" w:type="dxa"/>
              <w:right w:w="0" w:type="dxa"/>
            </w:tcMar>
          </w:tcPr>
          <w:p w14:paraId="4FBD9B47" w14:textId="77777777" w:rsidR="00E6322F" w:rsidRPr="00493712" w:rsidRDefault="00E6322F" w:rsidP="009C4EFD">
            <w:pPr>
              <w:pStyle w:val="Normal1"/>
              <w:jc w:val="center"/>
              <w:rPr>
                <w:color w:val="000000" w:themeColor="text1"/>
                <w:lang w:val="en-GB"/>
              </w:rPr>
            </w:pPr>
          </w:p>
        </w:tc>
        <w:tc>
          <w:tcPr>
            <w:tcW w:w="902" w:type="pct"/>
            <w:shd w:val="clear" w:color="auto" w:fill="auto"/>
            <w:tcMar>
              <w:top w:w="0" w:type="dxa"/>
              <w:left w:w="0" w:type="dxa"/>
              <w:bottom w:w="0" w:type="dxa"/>
              <w:right w:w="0" w:type="dxa"/>
            </w:tcMar>
          </w:tcPr>
          <w:p w14:paraId="4FBD9B48" w14:textId="77777777" w:rsidR="00E6322F" w:rsidRPr="00493712" w:rsidRDefault="00E6322F" w:rsidP="009C4EFD">
            <w:pPr>
              <w:pStyle w:val="Normal1"/>
              <w:rPr>
                <w:color w:val="000000" w:themeColor="text1"/>
                <w:lang w:val="en-GB"/>
              </w:rPr>
            </w:pPr>
            <w:r w:rsidRPr="00493712">
              <w:rPr>
                <w:color w:val="000000" w:themeColor="text1"/>
                <w:lang w:val="en-GB"/>
              </w:rPr>
              <w:t>Increased cybersecurity measures such as end-to-end encryptions between the project organisation and the participants can be effective for contingency planning.</w:t>
            </w:r>
          </w:p>
        </w:tc>
      </w:tr>
      <w:tr w:rsidR="00A2489A" w:rsidRPr="0097155B" w14:paraId="4FBD9B52" w14:textId="77777777" w:rsidTr="00A2489A">
        <w:trPr>
          <w:cantSplit/>
          <w:trHeight w:val="585"/>
          <w:tblHeader/>
        </w:trPr>
        <w:tc>
          <w:tcPr>
            <w:tcW w:w="367" w:type="pct"/>
            <w:shd w:val="clear" w:color="auto" w:fill="auto"/>
            <w:tcMar>
              <w:top w:w="0" w:type="dxa"/>
              <w:left w:w="0" w:type="dxa"/>
              <w:bottom w:w="0" w:type="dxa"/>
              <w:right w:w="0" w:type="dxa"/>
            </w:tcMar>
          </w:tcPr>
          <w:p w14:paraId="4FBD9B4A" w14:textId="77777777" w:rsidR="00E6322F" w:rsidRPr="00493712" w:rsidRDefault="00E6322F" w:rsidP="009C4EFD">
            <w:pPr>
              <w:pStyle w:val="Normal1"/>
              <w:jc w:val="center"/>
              <w:rPr>
                <w:lang w:val="en-GB"/>
              </w:rPr>
            </w:pPr>
            <w:r w:rsidRPr="00493712">
              <w:rPr>
                <w:lang w:val="en-GB"/>
              </w:rPr>
              <w:lastRenderedPageBreak/>
              <w:t>4.</w:t>
            </w:r>
          </w:p>
        </w:tc>
        <w:tc>
          <w:tcPr>
            <w:tcW w:w="758" w:type="pct"/>
            <w:shd w:val="clear" w:color="auto" w:fill="auto"/>
            <w:tcMar>
              <w:top w:w="0" w:type="dxa"/>
              <w:left w:w="0" w:type="dxa"/>
              <w:bottom w:w="0" w:type="dxa"/>
              <w:right w:w="0" w:type="dxa"/>
            </w:tcMar>
          </w:tcPr>
          <w:p w14:paraId="4FBD9B4B" w14:textId="77777777" w:rsidR="00E6322F" w:rsidRPr="00493712" w:rsidRDefault="00E6322F" w:rsidP="009C4EFD">
            <w:pPr>
              <w:pStyle w:val="Normal1"/>
              <w:rPr>
                <w:lang w:val="en-GB"/>
              </w:rPr>
            </w:pPr>
            <w:r w:rsidRPr="00493712">
              <w:rPr>
                <w:b/>
                <w:i/>
                <w:lang w:val="en-GB"/>
              </w:rPr>
              <w:t xml:space="preserve">Risks to project completion: </w:t>
            </w:r>
            <w:r w:rsidRPr="00493712">
              <w:rPr>
                <w:lang w:val="en-GB"/>
              </w:rPr>
              <w:t xml:space="preserve">The auction preparations are not being completed within the stipulated time. </w:t>
            </w:r>
          </w:p>
        </w:tc>
        <w:tc>
          <w:tcPr>
            <w:tcW w:w="648" w:type="pct"/>
            <w:shd w:val="clear" w:color="auto" w:fill="92D050"/>
            <w:tcMar>
              <w:top w:w="0" w:type="dxa"/>
              <w:left w:w="0" w:type="dxa"/>
              <w:bottom w:w="0" w:type="dxa"/>
              <w:right w:w="0" w:type="dxa"/>
            </w:tcMar>
          </w:tcPr>
          <w:p w14:paraId="4FBD9B4C" w14:textId="77777777" w:rsidR="00E6322F" w:rsidRPr="00493712" w:rsidRDefault="00E6322F" w:rsidP="009C4EFD">
            <w:pPr>
              <w:pStyle w:val="Normal1"/>
              <w:jc w:val="center"/>
              <w:rPr>
                <w:lang w:val="en-GB"/>
              </w:rPr>
            </w:pPr>
            <w:r w:rsidRPr="00493712">
              <w:rPr>
                <w:lang w:val="en-GB"/>
              </w:rPr>
              <w:t>2</w:t>
            </w:r>
          </w:p>
        </w:tc>
        <w:tc>
          <w:tcPr>
            <w:tcW w:w="452" w:type="pct"/>
            <w:shd w:val="clear" w:color="auto" w:fill="92D050"/>
            <w:tcMar>
              <w:top w:w="0" w:type="dxa"/>
              <w:left w:w="0" w:type="dxa"/>
              <w:bottom w:w="0" w:type="dxa"/>
              <w:right w:w="0" w:type="dxa"/>
            </w:tcMar>
          </w:tcPr>
          <w:p w14:paraId="4FBD9B4D" w14:textId="77777777" w:rsidR="00E6322F" w:rsidRPr="00493712" w:rsidRDefault="00E6322F" w:rsidP="009C4EFD">
            <w:pPr>
              <w:pStyle w:val="Normal1"/>
              <w:jc w:val="center"/>
              <w:rPr>
                <w:lang w:val="en-GB"/>
              </w:rPr>
            </w:pPr>
            <w:r w:rsidRPr="00493712">
              <w:rPr>
                <w:lang w:val="en-GB"/>
              </w:rPr>
              <w:t>3</w:t>
            </w:r>
          </w:p>
        </w:tc>
        <w:tc>
          <w:tcPr>
            <w:tcW w:w="508" w:type="pct"/>
            <w:shd w:val="clear" w:color="auto" w:fill="FFC000"/>
            <w:tcMar>
              <w:top w:w="0" w:type="dxa"/>
              <w:left w:w="0" w:type="dxa"/>
              <w:bottom w:w="0" w:type="dxa"/>
              <w:right w:w="0" w:type="dxa"/>
            </w:tcMar>
          </w:tcPr>
          <w:p w14:paraId="4FBD9B4E" w14:textId="77777777" w:rsidR="00E6322F" w:rsidRPr="00493712" w:rsidRDefault="00E6322F" w:rsidP="009C4EFD">
            <w:pPr>
              <w:pStyle w:val="Normal1"/>
              <w:jc w:val="center"/>
              <w:rPr>
                <w:lang w:val="en-GB"/>
              </w:rPr>
            </w:pPr>
            <w:r w:rsidRPr="00493712">
              <w:rPr>
                <w:shd w:val="clear" w:color="auto" w:fill="FFC000"/>
                <w:lang w:val="en-GB"/>
              </w:rPr>
              <w:t>Mediu</w:t>
            </w:r>
            <w:r w:rsidRPr="00493712">
              <w:rPr>
                <w:lang w:val="en-GB"/>
              </w:rPr>
              <w:t>m</w:t>
            </w:r>
          </w:p>
        </w:tc>
        <w:tc>
          <w:tcPr>
            <w:tcW w:w="732" w:type="pct"/>
            <w:shd w:val="clear" w:color="auto" w:fill="auto"/>
            <w:tcMar>
              <w:top w:w="0" w:type="dxa"/>
              <w:left w:w="0" w:type="dxa"/>
              <w:bottom w:w="0" w:type="dxa"/>
              <w:right w:w="0" w:type="dxa"/>
            </w:tcMar>
          </w:tcPr>
          <w:p w14:paraId="4FBD9B4F" w14:textId="77777777" w:rsidR="00E6322F" w:rsidRPr="00493712" w:rsidRDefault="00E6322F" w:rsidP="009C4EFD">
            <w:pPr>
              <w:pStyle w:val="Normal1"/>
              <w:jc w:val="center"/>
              <w:rPr>
                <w:lang w:val="en-GB"/>
              </w:rPr>
            </w:pPr>
            <w:r w:rsidRPr="00493712">
              <w:rPr>
                <w:lang w:val="en-GB"/>
              </w:rPr>
              <w:t>Mitigation</w:t>
            </w:r>
          </w:p>
        </w:tc>
        <w:tc>
          <w:tcPr>
            <w:tcW w:w="633" w:type="pct"/>
            <w:shd w:val="clear" w:color="auto" w:fill="auto"/>
            <w:tcMar>
              <w:top w:w="0" w:type="dxa"/>
              <w:left w:w="0" w:type="dxa"/>
              <w:bottom w:w="0" w:type="dxa"/>
              <w:right w:w="0" w:type="dxa"/>
            </w:tcMar>
          </w:tcPr>
          <w:p w14:paraId="4FBD9B50" w14:textId="63671617" w:rsidR="00E6322F" w:rsidRPr="00493712" w:rsidRDefault="00E6322F" w:rsidP="009C4EFD">
            <w:pPr>
              <w:pStyle w:val="Normal1"/>
              <w:rPr>
                <w:lang w:val="en-GB"/>
              </w:rPr>
            </w:pPr>
            <w:r w:rsidRPr="00493712">
              <w:rPr>
                <w:lang w:val="en-GB"/>
              </w:rPr>
              <w:t xml:space="preserve">Extension of project deadlines can aid the process, and the auction can be postponed </w:t>
            </w:r>
            <w:r w:rsidR="00EC3BB5" w:rsidRPr="00493712">
              <w:rPr>
                <w:lang w:val="en-GB"/>
              </w:rPr>
              <w:t>managing</w:t>
            </w:r>
            <w:r w:rsidRPr="00493712">
              <w:rPr>
                <w:lang w:val="en-GB"/>
              </w:rPr>
              <w:t xml:space="preserve"> all the tasks before the final date.</w:t>
            </w:r>
          </w:p>
        </w:tc>
        <w:tc>
          <w:tcPr>
            <w:tcW w:w="902" w:type="pct"/>
            <w:shd w:val="clear" w:color="auto" w:fill="auto"/>
            <w:tcMar>
              <w:top w:w="0" w:type="dxa"/>
              <w:left w:w="0" w:type="dxa"/>
              <w:bottom w:w="0" w:type="dxa"/>
              <w:right w:w="0" w:type="dxa"/>
            </w:tcMar>
          </w:tcPr>
          <w:p w14:paraId="4FBD9B51" w14:textId="77777777" w:rsidR="00E6322F" w:rsidRPr="00493712" w:rsidRDefault="00E6322F" w:rsidP="009C4EFD">
            <w:pPr>
              <w:pStyle w:val="Normal1"/>
              <w:jc w:val="center"/>
              <w:rPr>
                <w:lang w:val="en-GB"/>
              </w:rPr>
            </w:pPr>
          </w:p>
        </w:tc>
      </w:tr>
    </w:tbl>
    <w:p w14:paraId="4FBD9B53" w14:textId="77777777" w:rsidR="00E6322F" w:rsidRPr="0097155B" w:rsidRDefault="00E6322F" w:rsidP="00E6322F">
      <w:pPr>
        <w:pStyle w:val="Normal1"/>
        <w:jc w:val="center"/>
        <w:rPr>
          <w:b/>
          <w:lang w:val="en-GB"/>
        </w:rPr>
      </w:pPr>
      <w:r w:rsidRPr="0097155B">
        <w:rPr>
          <w:b/>
          <w:lang w:val="en-GB"/>
        </w:rPr>
        <w:t>Table 4: Risk Register</w:t>
      </w:r>
    </w:p>
    <w:p w14:paraId="4FBD9B54" w14:textId="77777777" w:rsidR="00230787" w:rsidRPr="0097155B" w:rsidRDefault="00E6322F" w:rsidP="00E6322F">
      <w:pPr>
        <w:pStyle w:val="Normal1"/>
        <w:jc w:val="center"/>
        <w:rPr>
          <w:lang w:val="en-GB"/>
        </w:rPr>
      </w:pPr>
      <w:r w:rsidRPr="0097155B">
        <w:rPr>
          <w:lang w:val="en-GB"/>
        </w:rPr>
        <w:t>(Source: Self-created)</w:t>
      </w:r>
    </w:p>
    <w:p w14:paraId="4FBD9B55" w14:textId="77777777" w:rsidR="00230787" w:rsidRPr="0097155B" w:rsidRDefault="00230787" w:rsidP="00E836D0">
      <w:pPr>
        <w:pStyle w:val="Heading2"/>
      </w:pPr>
      <w:bookmarkStart w:id="20" w:name="_Toc170414731"/>
      <w:r w:rsidRPr="0097155B">
        <w:t>2.3 Communication and Stakeholders</w:t>
      </w:r>
      <w:bookmarkEnd w:id="20"/>
    </w:p>
    <w:tbl>
      <w:tblPr>
        <w:tblW w:w="9025" w:type="dxa"/>
        <w:tblBorders>
          <w:top w:val="nil"/>
          <w:left w:val="nil"/>
          <w:bottom w:val="nil"/>
          <w:right w:val="nil"/>
          <w:insideH w:val="nil"/>
          <w:insideV w:val="nil"/>
        </w:tblBorders>
        <w:tblLayout w:type="fixed"/>
        <w:tblLook w:val="0600" w:firstRow="0" w:lastRow="0" w:firstColumn="0" w:lastColumn="0" w:noHBand="1" w:noVBand="1"/>
      </w:tblPr>
      <w:tblGrid>
        <w:gridCol w:w="1192"/>
        <w:gridCol w:w="1169"/>
        <w:gridCol w:w="1464"/>
        <w:gridCol w:w="1525"/>
        <w:gridCol w:w="1069"/>
        <w:gridCol w:w="1206"/>
        <w:gridCol w:w="700"/>
        <w:gridCol w:w="700"/>
      </w:tblGrid>
      <w:tr w:rsidR="00230787" w:rsidRPr="0097155B" w14:paraId="4FBD9B5E" w14:textId="77777777" w:rsidTr="00E836D0">
        <w:trPr>
          <w:trHeight w:val="795"/>
        </w:trPr>
        <w:tc>
          <w:tcPr>
            <w:tcW w:w="1192"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56" w14:textId="77777777" w:rsidR="00230787" w:rsidRPr="0097155B" w:rsidRDefault="00230787" w:rsidP="00230787">
            <w:pPr>
              <w:rPr>
                <w:b/>
              </w:rPr>
            </w:pPr>
            <w:r w:rsidRPr="0097155B">
              <w:rPr>
                <w:b/>
              </w:rPr>
              <w:t>Stakeholder</w:t>
            </w:r>
          </w:p>
        </w:tc>
        <w:tc>
          <w:tcPr>
            <w:tcW w:w="1168"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57" w14:textId="77777777" w:rsidR="00230787" w:rsidRPr="0097155B" w:rsidRDefault="00230787" w:rsidP="00230787">
            <w:pPr>
              <w:rPr>
                <w:b/>
              </w:rPr>
            </w:pPr>
            <w:r w:rsidRPr="0097155B">
              <w:rPr>
                <w:b/>
              </w:rPr>
              <w:t>Role</w:t>
            </w:r>
          </w:p>
        </w:tc>
        <w:tc>
          <w:tcPr>
            <w:tcW w:w="1463"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58" w14:textId="77777777" w:rsidR="00230787" w:rsidRPr="0097155B" w:rsidRDefault="00230787" w:rsidP="00230787">
            <w:pPr>
              <w:rPr>
                <w:b/>
              </w:rPr>
            </w:pPr>
            <w:r w:rsidRPr="0097155B">
              <w:rPr>
                <w:b/>
              </w:rPr>
              <w:t>Information Communicated</w:t>
            </w:r>
          </w:p>
        </w:tc>
        <w:tc>
          <w:tcPr>
            <w:tcW w:w="152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59" w14:textId="77777777" w:rsidR="00230787" w:rsidRPr="0097155B" w:rsidRDefault="00230787" w:rsidP="00230787">
            <w:pPr>
              <w:rPr>
                <w:b/>
              </w:rPr>
            </w:pPr>
            <w:r w:rsidRPr="0097155B">
              <w:rPr>
                <w:b/>
              </w:rPr>
              <w:t>Method of Communication</w:t>
            </w:r>
          </w:p>
        </w:tc>
        <w:tc>
          <w:tcPr>
            <w:tcW w:w="1069"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5A" w14:textId="77777777" w:rsidR="00230787" w:rsidRPr="0097155B" w:rsidRDefault="00230787" w:rsidP="00230787">
            <w:pPr>
              <w:rPr>
                <w:b/>
              </w:rPr>
            </w:pPr>
            <w:r w:rsidRPr="0097155B">
              <w:rPr>
                <w:b/>
              </w:rPr>
              <w:t>Frequency</w:t>
            </w:r>
          </w:p>
        </w:tc>
        <w:tc>
          <w:tcPr>
            <w:tcW w:w="1205"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5B" w14:textId="77777777" w:rsidR="00230787" w:rsidRPr="0097155B" w:rsidRDefault="00230787" w:rsidP="00230787">
            <w:pPr>
              <w:rPr>
                <w:b/>
              </w:rPr>
            </w:pPr>
            <w:r w:rsidRPr="0097155B">
              <w:rPr>
                <w:b/>
              </w:rPr>
              <w:t>Purpose</w:t>
            </w:r>
          </w:p>
        </w:tc>
        <w:tc>
          <w:tcPr>
            <w:tcW w:w="700" w:type="dxa"/>
            <w:tcBorders>
              <w:top w:val="single" w:sz="4" w:space="0" w:color="000000"/>
              <w:left w:val="single" w:sz="4" w:space="0" w:color="auto"/>
              <w:bottom w:val="single" w:sz="4" w:space="0" w:color="000000"/>
              <w:right w:val="single" w:sz="4" w:space="0" w:color="000000"/>
            </w:tcBorders>
            <w:tcMar>
              <w:top w:w="20" w:type="dxa"/>
              <w:left w:w="20" w:type="dxa"/>
              <w:bottom w:w="20" w:type="dxa"/>
              <w:right w:w="20" w:type="dxa"/>
            </w:tcMar>
          </w:tcPr>
          <w:p w14:paraId="4FBD9B5C" w14:textId="77777777" w:rsidR="00230787" w:rsidRPr="0097155B" w:rsidRDefault="00230787" w:rsidP="00230787">
            <w:pPr>
              <w:rPr>
                <w:b/>
              </w:rPr>
            </w:pPr>
            <w:r w:rsidRPr="0097155B">
              <w:rPr>
                <w:b/>
              </w:rPr>
              <w:t>Interest</w:t>
            </w:r>
          </w:p>
        </w:tc>
        <w:tc>
          <w:tcPr>
            <w:tcW w:w="700"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4FBD9B5D" w14:textId="77777777" w:rsidR="00230787" w:rsidRPr="0097155B" w:rsidRDefault="00230787" w:rsidP="00230787">
            <w:pPr>
              <w:rPr>
                <w:b/>
              </w:rPr>
            </w:pPr>
            <w:r w:rsidRPr="0097155B">
              <w:rPr>
                <w:b/>
              </w:rPr>
              <w:t>Power</w:t>
            </w:r>
          </w:p>
        </w:tc>
      </w:tr>
      <w:tr w:rsidR="00230787" w:rsidRPr="0097155B" w14:paraId="4FBD9B67" w14:textId="77777777" w:rsidTr="00E836D0">
        <w:trPr>
          <w:trHeight w:val="1350"/>
        </w:trPr>
        <w:tc>
          <w:tcPr>
            <w:tcW w:w="1192"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5F" w14:textId="77777777" w:rsidR="00230787" w:rsidRPr="0097155B" w:rsidRDefault="00230787" w:rsidP="00230787">
            <w:r w:rsidRPr="0097155B">
              <w:t>Project Team</w:t>
            </w:r>
          </w:p>
        </w:tc>
        <w:tc>
          <w:tcPr>
            <w:tcW w:w="1168"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60" w14:textId="77777777" w:rsidR="00230787" w:rsidRPr="0097155B" w:rsidRDefault="00230787" w:rsidP="00230787">
            <w:r w:rsidRPr="0097155B">
              <w:t>Organizers</w:t>
            </w:r>
          </w:p>
        </w:tc>
        <w:tc>
          <w:tcPr>
            <w:tcW w:w="1463"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61" w14:textId="77777777" w:rsidR="00230787" w:rsidRPr="0097155B" w:rsidRDefault="00230787" w:rsidP="00230787">
            <w:r w:rsidRPr="0097155B">
              <w:t>Project updates, progress, issues</w:t>
            </w:r>
          </w:p>
        </w:tc>
        <w:tc>
          <w:tcPr>
            <w:tcW w:w="152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62" w14:textId="77777777" w:rsidR="00230787" w:rsidRPr="0097155B" w:rsidRDefault="00230787" w:rsidP="00230787">
            <w:r w:rsidRPr="0097155B">
              <w:t>Meetings, Emails, WhatsApp</w:t>
            </w:r>
          </w:p>
        </w:tc>
        <w:tc>
          <w:tcPr>
            <w:tcW w:w="1069"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63" w14:textId="77777777" w:rsidR="00230787" w:rsidRPr="0097155B" w:rsidRDefault="00230787" w:rsidP="00230787">
            <w:r w:rsidRPr="0097155B">
              <w:t>Weekly</w:t>
            </w:r>
          </w:p>
        </w:tc>
        <w:tc>
          <w:tcPr>
            <w:tcW w:w="1205"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64" w14:textId="77777777" w:rsidR="00230787" w:rsidRPr="0097155B" w:rsidRDefault="00230787" w:rsidP="00230787">
            <w:r w:rsidRPr="0097155B">
              <w:t>Ensuring alignment and addressing issues</w:t>
            </w:r>
          </w:p>
        </w:tc>
        <w:tc>
          <w:tcPr>
            <w:tcW w:w="700" w:type="dxa"/>
            <w:tcBorders>
              <w:top w:val="nil"/>
              <w:left w:val="single" w:sz="4" w:space="0" w:color="auto"/>
              <w:bottom w:val="single" w:sz="4" w:space="0" w:color="000000"/>
              <w:right w:val="single" w:sz="4" w:space="0" w:color="000000"/>
            </w:tcBorders>
            <w:tcMar>
              <w:top w:w="20" w:type="dxa"/>
              <w:left w:w="20" w:type="dxa"/>
              <w:bottom w:w="20" w:type="dxa"/>
              <w:right w:w="20" w:type="dxa"/>
            </w:tcMar>
          </w:tcPr>
          <w:p w14:paraId="4FBD9B65" w14:textId="77777777" w:rsidR="00230787" w:rsidRPr="0097155B" w:rsidRDefault="00230787" w:rsidP="00230787">
            <w:r w:rsidRPr="0097155B">
              <w:t>High</w:t>
            </w:r>
          </w:p>
        </w:tc>
        <w:tc>
          <w:tcPr>
            <w:tcW w:w="700" w:type="dxa"/>
            <w:tcBorders>
              <w:top w:val="nil"/>
              <w:left w:val="nil"/>
              <w:bottom w:val="single" w:sz="4" w:space="0" w:color="000000"/>
              <w:right w:val="single" w:sz="4" w:space="0" w:color="000000"/>
            </w:tcBorders>
            <w:tcMar>
              <w:top w:w="100" w:type="dxa"/>
              <w:left w:w="100" w:type="dxa"/>
              <w:bottom w:w="100" w:type="dxa"/>
              <w:right w:w="100" w:type="dxa"/>
            </w:tcMar>
          </w:tcPr>
          <w:p w14:paraId="4FBD9B66" w14:textId="77777777" w:rsidR="00230787" w:rsidRPr="0097155B" w:rsidRDefault="00230787" w:rsidP="00230787">
            <w:r w:rsidRPr="0097155B">
              <w:t>High</w:t>
            </w:r>
          </w:p>
        </w:tc>
      </w:tr>
      <w:tr w:rsidR="00230787" w:rsidRPr="0097155B" w14:paraId="4FBD9B70" w14:textId="77777777" w:rsidTr="00E836D0">
        <w:trPr>
          <w:trHeight w:val="1350"/>
        </w:trPr>
        <w:tc>
          <w:tcPr>
            <w:tcW w:w="1192"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68" w14:textId="77777777" w:rsidR="00230787" w:rsidRPr="0097155B" w:rsidRDefault="00230787" w:rsidP="00230787">
            <w:r w:rsidRPr="0097155B">
              <w:t>School Teacher</w:t>
            </w:r>
          </w:p>
        </w:tc>
        <w:tc>
          <w:tcPr>
            <w:tcW w:w="1168"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69" w14:textId="77777777" w:rsidR="00230787" w:rsidRPr="0097155B" w:rsidRDefault="00230787" w:rsidP="00230787">
            <w:r w:rsidRPr="0097155B">
              <w:t>Approval Authority</w:t>
            </w:r>
          </w:p>
        </w:tc>
        <w:tc>
          <w:tcPr>
            <w:tcW w:w="1463"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6A" w14:textId="77777777" w:rsidR="00230787" w:rsidRPr="0097155B" w:rsidRDefault="00230787" w:rsidP="00230787">
            <w:r w:rsidRPr="0097155B">
              <w:t>Changes in plans, event details, proof of donation</w:t>
            </w:r>
          </w:p>
        </w:tc>
        <w:tc>
          <w:tcPr>
            <w:tcW w:w="152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6B" w14:textId="77777777" w:rsidR="00230787" w:rsidRPr="0097155B" w:rsidRDefault="00230787" w:rsidP="00230787">
            <w:r w:rsidRPr="0097155B">
              <w:t>Emails, Face-to-face meetings</w:t>
            </w:r>
          </w:p>
        </w:tc>
        <w:tc>
          <w:tcPr>
            <w:tcW w:w="1069"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6C" w14:textId="77777777" w:rsidR="00230787" w:rsidRPr="0097155B" w:rsidRDefault="00230787" w:rsidP="00230787">
            <w:r w:rsidRPr="0097155B">
              <w:t>As needed</w:t>
            </w:r>
          </w:p>
        </w:tc>
        <w:tc>
          <w:tcPr>
            <w:tcW w:w="1205"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6D" w14:textId="77777777" w:rsidR="00230787" w:rsidRPr="0097155B" w:rsidRDefault="00230787" w:rsidP="00230787">
            <w:r w:rsidRPr="0097155B">
              <w:t>Gaining approval and keeping informed</w:t>
            </w:r>
          </w:p>
        </w:tc>
        <w:tc>
          <w:tcPr>
            <w:tcW w:w="700" w:type="dxa"/>
            <w:tcBorders>
              <w:top w:val="nil"/>
              <w:left w:val="single" w:sz="4" w:space="0" w:color="auto"/>
              <w:bottom w:val="single" w:sz="4" w:space="0" w:color="auto"/>
              <w:right w:val="single" w:sz="4" w:space="0" w:color="000000"/>
            </w:tcBorders>
            <w:tcMar>
              <w:top w:w="20" w:type="dxa"/>
              <w:left w:w="20" w:type="dxa"/>
              <w:bottom w:w="20" w:type="dxa"/>
              <w:right w:w="20" w:type="dxa"/>
            </w:tcMar>
          </w:tcPr>
          <w:p w14:paraId="4FBD9B6E" w14:textId="77777777" w:rsidR="00230787" w:rsidRPr="0097155B" w:rsidRDefault="00230787" w:rsidP="00230787">
            <w:r w:rsidRPr="0097155B">
              <w:t>High</w:t>
            </w:r>
          </w:p>
        </w:tc>
        <w:tc>
          <w:tcPr>
            <w:tcW w:w="700" w:type="dxa"/>
            <w:tcBorders>
              <w:top w:val="nil"/>
              <w:left w:val="nil"/>
              <w:bottom w:val="single" w:sz="4" w:space="0" w:color="auto"/>
              <w:right w:val="single" w:sz="4" w:space="0" w:color="000000"/>
            </w:tcBorders>
            <w:tcMar>
              <w:top w:w="100" w:type="dxa"/>
              <w:left w:w="100" w:type="dxa"/>
              <w:bottom w:w="100" w:type="dxa"/>
              <w:right w:w="100" w:type="dxa"/>
            </w:tcMar>
          </w:tcPr>
          <w:p w14:paraId="4FBD9B6F" w14:textId="77777777" w:rsidR="00230787" w:rsidRPr="0097155B" w:rsidRDefault="00230787" w:rsidP="00230787">
            <w:r w:rsidRPr="0097155B">
              <w:t>High</w:t>
            </w:r>
          </w:p>
        </w:tc>
      </w:tr>
      <w:tr w:rsidR="00230787" w:rsidRPr="0097155B" w14:paraId="4FBD9B79" w14:textId="77777777" w:rsidTr="00E836D0">
        <w:trPr>
          <w:trHeight w:val="1350"/>
        </w:trPr>
        <w:tc>
          <w:tcPr>
            <w:tcW w:w="1192"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71" w14:textId="77777777" w:rsidR="00230787" w:rsidRPr="0097155B" w:rsidRDefault="00230787" w:rsidP="00230787">
            <w:r w:rsidRPr="0097155B">
              <w:lastRenderedPageBreak/>
              <w:t>Romanian School</w:t>
            </w:r>
          </w:p>
        </w:tc>
        <w:tc>
          <w:tcPr>
            <w:tcW w:w="1168"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72" w14:textId="77777777" w:rsidR="00230787" w:rsidRPr="0097155B" w:rsidRDefault="00230787" w:rsidP="00230787">
            <w:r w:rsidRPr="0097155B">
              <w:t>Beneficiary</w:t>
            </w:r>
          </w:p>
        </w:tc>
        <w:tc>
          <w:tcPr>
            <w:tcW w:w="1463"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73" w14:textId="77777777" w:rsidR="00230787" w:rsidRPr="0097155B" w:rsidRDefault="00230787" w:rsidP="00230787">
            <w:r w:rsidRPr="0097155B">
              <w:t>Donation amount, date of event, proof of donation</w:t>
            </w:r>
          </w:p>
        </w:tc>
        <w:tc>
          <w:tcPr>
            <w:tcW w:w="152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74" w14:textId="77777777" w:rsidR="00230787" w:rsidRPr="0097155B" w:rsidRDefault="00230787" w:rsidP="00230787">
            <w:r w:rsidRPr="0097155B">
              <w:t>Emails, Letters</w:t>
            </w:r>
          </w:p>
        </w:tc>
        <w:tc>
          <w:tcPr>
            <w:tcW w:w="1069"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75" w14:textId="77777777" w:rsidR="00230787" w:rsidRPr="0097155B" w:rsidRDefault="00230787" w:rsidP="00230787">
            <w:r w:rsidRPr="0097155B">
              <w:t>Monthly</w:t>
            </w:r>
          </w:p>
        </w:tc>
        <w:tc>
          <w:tcPr>
            <w:tcW w:w="1205"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76" w14:textId="77777777" w:rsidR="00230787" w:rsidRPr="0097155B" w:rsidRDefault="00230787" w:rsidP="00230787">
            <w:r w:rsidRPr="0097155B">
              <w:t>Informed about progress and ensuring trust</w:t>
            </w:r>
          </w:p>
        </w:tc>
        <w:tc>
          <w:tcPr>
            <w:tcW w:w="700" w:type="dxa"/>
            <w:tcBorders>
              <w:top w:val="single" w:sz="4" w:space="0" w:color="auto"/>
              <w:left w:val="single" w:sz="4" w:space="0" w:color="auto"/>
              <w:bottom w:val="single" w:sz="4" w:space="0" w:color="auto"/>
              <w:right w:val="single" w:sz="4" w:space="0" w:color="auto"/>
            </w:tcBorders>
            <w:tcMar>
              <w:top w:w="20" w:type="dxa"/>
              <w:left w:w="20" w:type="dxa"/>
              <w:bottom w:w="20" w:type="dxa"/>
              <w:right w:w="20" w:type="dxa"/>
            </w:tcMar>
          </w:tcPr>
          <w:p w14:paraId="4FBD9B77" w14:textId="77777777" w:rsidR="00230787" w:rsidRPr="0097155B" w:rsidRDefault="00230787" w:rsidP="00230787">
            <w:r w:rsidRPr="0097155B">
              <w:t>High</w:t>
            </w:r>
          </w:p>
        </w:tc>
        <w:tc>
          <w:tcPr>
            <w:tcW w:w="70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78" w14:textId="77777777" w:rsidR="00230787" w:rsidRPr="0097155B" w:rsidRDefault="00230787" w:rsidP="00230787">
            <w:r w:rsidRPr="0097155B">
              <w:t>Medium</w:t>
            </w:r>
          </w:p>
        </w:tc>
      </w:tr>
      <w:tr w:rsidR="00230787" w:rsidRPr="0097155B" w14:paraId="4FBD9B82" w14:textId="77777777" w:rsidTr="00E836D0">
        <w:trPr>
          <w:trHeight w:val="1350"/>
        </w:trPr>
        <w:tc>
          <w:tcPr>
            <w:tcW w:w="1192"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7A" w14:textId="77777777" w:rsidR="00230787" w:rsidRPr="0097155B" w:rsidRDefault="00230787" w:rsidP="00230787">
            <w:r w:rsidRPr="0097155B">
              <w:t>Facebook Audience</w:t>
            </w:r>
          </w:p>
        </w:tc>
        <w:tc>
          <w:tcPr>
            <w:tcW w:w="1168"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7B" w14:textId="77777777" w:rsidR="00230787" w:rsidRPr="0097155B" w:rsidRDefault="00230787" w:rsidP="00230787">
            <w:r w:rsidRPr="0097155B">
              <w:t>Potential Buyers</w:t>
            </w:r>
          </w:p>
        </w:tc>
        <w:tc>
          <w:tcPr>
            <w:tcW w:w="1463"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7C" w14:textId="77777777" w:rsidR="00230787" w:rsidRPr="0097155B" w:rsidRDefault="00230787" w:rsidP="00230787">
            <w:r w:rsidRPr="0097155B">
              <w:t>Auction details, bottle descriptions, bidding process</w:t>
            </w:r>
          </w:p>
        </w:tc>
        <w:tc>
          <w:tcPr>
            <w:tcW w:w="152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7D" w14:textId="77777777" w:rsidR="00230787" w:rsidRPr="0097155B" w:rsidRDefault="00230787" w:rsidP="00230787">
            <w:r w:rsidRPr="0097155B">
              <w:t>Facebook posts, Facebook Live events</w:t>
            </w:r>
          </w:p>
        </w:tc>
        <w:tc>
          <w:tcPr>
            <w:tcW w:w="1069"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7E" w14:textId="77777777" w:rsidR="00230787" w:rsidRPr="0097155B" w:rsidRDefault="00230787" w:rsidP="00230787">
            <w:r w:rsidRPr="0097155B">
              <w:t>Daily</w:t>
            </w:r>
          </w:p>
        </w:tc>
        <w:tc>
          <w:tcPr>
            <w:tcW w:w="1205"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7F" w14:textId="77777777" w:rsidR="00230787" w:rsidRPr="0097155B" w:rsidRDefault="00230787" w:rsidP="00230787">
            <w:r w:rsidRPr="0097155B">
              <w:t>Promoting auction and encouraging participation</w:t>
            </w:r>
          </w:p>
        </w:tc>
        <w:tc>
          <w:tcPr>
            <w:tcW w:w="700" w:type="dxa"/>
            <w:tcBorders>
              <w:top w:val="single" w:sz="4" w:space="0" w:color="auto"/>
              <w:left w:val="single" w:sz="4" w:space="0" w:color="auto"/>
              <w:bottom w:val="single" w:sz="4" w:space="0" w:color="000000"/>
              <w:right w:val="single" w:sz="4" w:space="0" w:color="000000"/>
            </w:tcBorders>
            <w:tcMar>
              <w:top w:w="20" w:type="dxa"/>
              <w:left w:w="20" w:type="dxa"/>
              <w:bottom w:w="20" w:type="dxa"/>
              <w:right w:w="20" w:type="dxa"/>
            </w:tcMar>
          </w:tcPr>
          <w:p w14:paraId="4FBD9B80" w14:textId="77777777" w:rsidR="00230787" w:rsidRPr="0097155B" w:rsidRDefault="00230787" w:rsidP="00230787">
            <w:r w:rsidRPr="0097155B">
              <w:t>Medium</w:t>
            </w:r>
          </w:p>
        </w:tc>
        <w:tc>
          <w:tcPr>
            <w:tcW w:w="700" w:type="dxa"/>
            <w:tcBorders>
              <w:top w:val="single" w:sz="4" w:space="0" w:color="auto"/>
              <w:left w:val="nil"/>
              <w:bottom w:val="single" w:sz="4" w:space="0" w:color="000000"/>
              <w:right w:val="single" w:sz="4" w:space="0" w:color="000000"/>
            </w:tcBorders>
            <w:tcMar>
              <w:top w:w="100" w:type="dxa"/>
              <w:left w:w="100" w:type="dxa"/>
              <w:bottom w:w="100" w:type="dxa"/>
              <w:right w:w="100" w:type="dxa"/>
            </w:tcMar>
          </w:tcPr>
          <w:p w14:paraId="4FBD9B81" w14:textId="77777777" w:rsidR="00230787" w:rsidRPr="0097155B" w:rsidRDefault="00230787" w:rsidP="00230787">
            <w:r w:rsidRPr="0097155B">
              <w:t>Low</w:t>
            </w:r>
          </w:p>
        </w:tc>
      </w:tr>
      <w:tr w:rsidR="00230787" w:rsidRPr="0097155B" w14:paraId="4FBD9B8B" w14:textId="77777777" w:rsidTr="00E836D0">
        <w:trPr>
          <w:trHeight w:val="1350"/>
        </w:trPr>
        <w:tc>
          <w:tcPr>
            <w:tcW w:w="1192"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83" w14:textId="77777777" w:rsidR="00230787" w:rsidRPr="0097155B" w:rsidRDefault="00230787" w:rsidP="00230787">
            <w:r w:rsidRPr="0097155B">
              <w:t>Donors</w:t>
            </w:r>
          </w:p>
        </w:tc>
        <w:tc>
          <w:tcPr>
            <w:tcW w:w="1168"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84" w14:textId="77777777" w:rsidR="00230787" w:rsidRPr="0097155B" w:rsidRDefault="00230787" w:rsidP="00230787">
            <w:r w:rsidRPr="0097155B">
              <w:t>Contributors</w:t>
            </w:r>
          </w:p>
        </w:tc>
        <w:tc>
          <w:tcPr>
            <w:tcW w:w="1463"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85" w14:textId="77777777" w:rsidR="00230787" w:rsidRPr="0097155B" w:rsidRDefault="00230787" w:rsidP="00230787">
            <w:r w:rsidRPr="0097155B">
              <w:t>Auction outcomes, total amount raised, donation proof</w:t>
            </w:r>
          </w:p>
        </w:tc>
        <w:tc>
          <w:tcPr>
            <w:tcW w:w="152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86" w14:textId="77777777" w:rsidR="00230787" w:rsidRPr="0097155B" w:rsidRDefault="00230787" w:rsidP="00230787">
            <w:r w:rsidRPr="0097155B">
              <w:t>Emails, Social media updates</w:t>
            </w:r>
          </w:p>
        </w:tc>
        <w:tc>
          <w:tcPr>
            <w:tcW w:w="1069"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87" w14:textId="77777777" w:rsidR="00230787" w:rsidRPr="0097155B" w:rsidRDefault="00230787" w:rsidP="00230787">
            <w:r w:rsidRPr="0097155B">
              <w:t>After event</w:t>
            </w:r>
          </w:p>
        </w:tc>
        <w:tc>
          <w:tcPr>
            <w:tcW w:w="1205"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88" w14:textId="77777777" w:rsidR="00230787" w:rsidRPr="0097155B" w:rsidRDefault="00230787" w:rsidP="00230787">
            <w:r w:rsidRPr="0097155B">
              <w:t>Effective for contributions and building trust</w:t>
            </w:r>
          </w:p>
        </w:tc>
        <w:tc>
          <w:tcPr>
            <w:tcW w:w="700" w:type="dxa"/>
            <w:tcBorders>
              <w:top w:val="nil"/>
              <w:left w:val="single" w:sz="4" w:space="0" w:color="auto"/>
              <w:bottom w:val="single" w:sz="4" w:space="0" w:color="000000"/>
              <w:right w:val="single" w:sz="4" w:space="0" w:color="000000"/>
            </w:tcBorders>
            <w:tcMar>
              <w:top w:w="20" w:type="dxa"/>
              <w:left w:w="20" w:type="dxa"/>
              <w:bottom w:w="20" w:type="dxa"/>
              <w:right w:w="20" w:type="dxa"/>
            </w:tcMar>
          </w:tcPr>
          <w:p w14:paraId="4FBD9B89" w14:textId="77777777" w:rsidR="00230787" w:rsidRPr="0097155B" w:rsidRDefault="00230787" w:rsidP="00230787">
            <w:r w:rsidRPr="0097155B">
              <w:t>High</w:t>
            </w:r>
          </w:p>
        </w:tc>
        <w:tc>
          <w:tcPr>
            <w:tcW w:w="700" w:type="dxa"/>
            <w:tcBorders>
              <w:top w:val="nil"/>
              <w:left w:val="nil"/>
              <w:bottom w:val="single" w:sz="4" w:space="0" w:color="000000"/>
              <w:right w:val="single" w:sz="4" w:space="0" w:color="000000"/>
            </w:tcBorders>
            <w:tcMar>
              <w:top w:w="100" w:type="dxa"/>
              <w:left w:w="100" w:type="dxa"/>
              <w:bottom w:w="100" w:type="dxa"/>
              <w:right w:w="100" w:type="dxa"/>
            </w:tcMar>
          </w:tcPr>
          <w:p w14:paraId="4FBD9B8A" w14:textId="77777777" w:rsidR="00230787" w:rsidRPr="0097155B" w:rsidRDefault="00230787" w:rsidP="00230787">
            <w:r w:rsidRPr="0097155B">
              <w:t>Medium</w:t>
            </w:r>
          </w:p>
        </w:tc>
      </w:tr>
      <w:tr w:rsidR="00230787" w:rsidRPr="0097155B" w14:paraId="4FBD9B94" w14:textId="77777777" w:rsidTr="00E836D0">
        <w:trPr>
          <w:trHeight w:val="1635"/>
        </w:trPr>
        <w:tc>
          <w:tcPr>
            <w:tcW w:w="1192"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8C" w14:textId="77777777" w:rsidR="00230787" w:rsidRPr="0097155B" w:rsidRDefault="00230787" w:rsidP="00230787">
            <w:r w:rsidRPr="0097155B">
              <w:t>Financial Auditor</w:t>
            </w:r>
          </w:p>
        </w:tc>
        <w:tc>
          <w:tcPr>
            <w:tcW w:w="1168"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8D" w14:textId="77777777" w:rsidR="00230787" w:rsidRPr="0097155B" w:rsidRDefault="00230787" w:rsidP="00230787">
            <w:r w:rsidRPr="0097155B">
              <w:t>Verifier</w:t>
            </w:r>
          </w:p>
        </w:tc>
        <w:tc>
          <w:tcPr>
            <w:tcW w:w="1463"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8E" w14:textId="77777777" w:rsidR="00230787" w:rsidRPr="0097155B" w:rsidRDefault="00230787" w:rsidP="00230787">
            <w:r w:rsidRPr="0097155B">
              <w:t>Invoices, donation receipts, financial summaries</w:t>
            </w:r>
          </w:p>
        </w:tc>
        <w:tc>
          <w:tcPr>
            <w:tcW w:w="152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8F" w14:textId="77777777" w:rsidR="00230787" w:rsidRPr="0097155B" w:rsidRDefault="00230787" w:rsidP="00230787">
            <w:r w:rsidRPr="0097155B">
              <w:t>Emails, Document submissions</w:t>
            </w:r>
          </w:p>
        </w:tc>
        <w:tc>
          <w:tcPr>
            <w:tcW w:w="1069"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90" w14:textId="77777777" w:rsidR="00230787" w:rsidRPr="0097155B" w:rsidRDefault="00230787" w:rsidP="00230787">
            <w:r w:rsidRPr="0097155B">
              <w:t>After event</w:t>
            </w:r>
          </w:p>
        </w:tc>
        <w:tc>
          <w:tcPr>
            <w:tcW w:w="1205"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91" w14:textId="77777777" w:rsidR="00230787" w:rsidRPr="0097155B" w:rsidRDefault="00230787" w:rsidP="00230787">
            <w:r w:rsidRPr="0097155B">
              <w:t>Ensuring transparency and compliance</w:t>
            </w:r>
          </w:p>
        </w:tc>
        <w:tc>
          <w:tcPr>
            <w:tcW w:w="700" w:type="dxa"/>
            <w:tcBorders>
              <w:top w:val="nil"/>
              <w:left w:val="single" w:sz="4" w:space="0" w:color="auto"/>
              <w:bottom w:val="single" w:sz="4" w:space="0" w:color="000000"/>
              <w:right w:val="single" w:sz="4" w:space="0" w:color="000000"/>
            </w:tcBorders>
            <w:tcMar>
              <w:top w:w="20" w:type="dxa"/>
              <w:left w:w="20" w:type="dxa"/>
              <w:bottom w:w="20" w:type="dxa"/>
              <w:right w:w="20" w:type="dxa"/>
            </w:tcMar>
          </w:tcPr>
          <w:p w14:paraId="4FBD9B92" w14:textId="77777777" w:rsidR="00230787" w:rsidRPr="0097155B" w:rsidRDefault="00230787" w:rsidP="00230787">
            <w:r w:rsidRPr="0097155B">
              <w:t>Low</w:t>
            </w:r>
          </w:p>
        </w:tc>
        <w:tc>
          <w:tcPr>
            <w:tcW w:w="700" w:type="dxa"/>
            <w:tcBorders>
              <w:top w:val="nil"/>
              <w:left w:val="nil"/>
              <w:bottom w:val="single" w:sz="4" w:space="0" w:color="000000"/>
              <w:right w:val="single" w:sz="4" w:space="0" w:color="000000"/>
            </w:tcBorders>
            <w:tcMar>
              <w:top w:w="100" w:type="dxa"/>
              <w:left w:w="100" w:type="dxa"/>
              <w:bottom w:w="100" w:type="dxa"/>
              <w:right w:w="100" w:type="dxa"/>
            </w:tcMar>
          </w:tcPr>
          <w:p w14:paraId="4FBD9B93" w14:textId="77777777" w:rsidR="00230787" w:rsidRPr="0097155B" w:rsidRDefault="00230787" w:rsidP="00230787">
            <w:r w:rsidRPr="0097155B">
              <w:t>High</w:t>
            </w:r>
          </w:p>
        </w:tc>
      </w:tr>
      <w:tr w:rsidR="00230787" w:rsidRPr="0097155B" w14:paraId="4FBD9B9D" w14:textId="77777777" w:rsidTr="00E836D0">
        <w:trPr>
          <w:trHeight w:val="1065"/>
        </w:trPr>
        <w:tc>
          <w:tcPr>
            <w:tcW w:w="1192"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95" w14:textId="77777777" w:rsidR="00230787" w:rsidRPr="0097155B" w:rsidRDefault="00230787" w:rsidP="00230787">
            <w:r w:rsidRPr="0097155B">
              <w:t>Event Coordinator</w:t>
            </w:r>
          </w:p>
        </w:tc>
        <w:tc>
          <w:tcPr>
            <w:tcW w:w="1168"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96" w14:textId="77777777" w:rsidR="00230787" w:rsidRPr="0097155B" w:rsidRDefault="00230787" w:rsidP="00230787">
            <w:r w:rsidRPr="0097155B">
              <w:t>Planner</w:t>
            </w:r>
          </w:p>
        </w:tc>
        <w:tc>
          <w:tcPr>
            <w:tcW w:w="1463"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97" w14:textId="77777777" w:rsidR="00230787" w:rsidRPr="0097155B" w:rsidRDefault="00230787" w:rsidP="00230787">
            <w:r w:rsidRPr="0097155B">
              <w:t>Event logistics, schedule changes, issues</w:t>
            </w:r>
          </w:p>
        </w:tc>
        <w:tc>
          <w:tcPr>
            <w:tcW w:w="152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98" w14:textId="77777777" w:rsidR="00230787" w:rsidRPr="0097155B" w:rsidRDefault="00230787" w:rsidP="00230787">
            <w:r w:rsidRPr="0097155B">
              <w:t>Emails, Meetings, Phone calls</w:t>
            </w:r>
          </w:p>
        </w:tc>
        <w:tc>
          <w:tcPr>
            <w:tcW w:w="1069"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99" w14:textId="77777777" w:rsidR="00230787" w:rsidRPr="0097155B" w:rsidRDefault="00230787" w:rsidP="00230787">
            <w:r w:rsidRPr="0097155B">
              <w:t>Weekly</w:t>
            </w:r>
          </w:p>
        </w:tc>
        <w:tc>
          <w:tcPr>
            <w:tcW w:w="1205"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9A" w14:textId="77777777" w:rsidR="00230787" w:rsidRPr="0097155B" w:rsidRDefault="00230787" w:rsidP="00230787">
            <w:r w:rsidRPr="0097155B">
              <w:t>Coordinating event logistics</w:t>
            </w:r>
          </w:p>
        </w:tc>
        <w:tc>
          <w:tcPr>
            <w:tcW w:w="700" w:type="dxa"/>
            <w:tcBorders>
              <w:top w:val="nil"/>
              <w:left w:val="single" w:sz="4" w:space="0" w:color="auto"/>
              <w:bottom w:val="single" w:sz="4" w:space="0" w:color="auto"/>
              <w:right w:val="single" w:sz="4" w:space="0" w:color="000000"/>
            </w:tcBorders>
            <w:tcMar>
              <w:top w:w="20" w:type="dxa"/>
              <w:left w:w="20" w:type="dxa"/>
              <w:bottom w:w="20" w:type="dxa"/>
              <w:right w:w="20" w:type="dxa"/>
            </w:tcMar>
          </w:tcPr>
          <w:p w14:paraId="4FBD9B9B" w14:textId="77777777" w:rsidR="00230787" w:rsidRPr="0097155B" w:rsidRDefault="00230787" w:rsidP="00230787">
            <w:r w:rsidRPr="0097155B">
              <w:t>High</w:t>
            </w:r>
          </w:p>
        </w:tc>
        <w:tc>
          <w:tcPr>
            <w:tcW w:w="700" w:type="dxa"/>
            <w:tcBorders>
              <w:top w:val="nil"/>
              <w:left w:val="nil"/>
              <w:bottom w:val="single" w:sz="4" w:space="0" w:color="auto"/>
              <w:right w:val="single" w:sz="4" w:space="0" w:color="000000"/>
            </w:tcBorders>
            <w:tcMar>
              <w:top w:w="100" w:type="dxa"/>
              <w:left w:w="100" w:type="dxa"/>
              <w:bottom w:w="100" w:type="dxa"/>
              <w:right w:w="100" w:type="dxa"/>
            </w:tcMar>
          </w:tcPr>
          <w:p w14:paraId="4FBD9B9C" w14:textId="77777777" w:rsidR="00230787" w:rsidRPr="0097155B" w:rsidRDefault="00230787" w:rsidP="00230787">
            <w:r w:rsidRPr="0097155B">
              <w:t>Medium</w:t>
            </w:r>
          </w:p>
        </w:tc>
      </w:tr>
      <w:tr w:rsidR="00230787" w:rsidRPr="0097155B" w14:paraId="4FBD9BA6" w14:textId="77777777" w:rsidTr="00E836D0">
        <w:trPr>
          <w:trHeight w:val="1350"/>
        </w:trPr>
        <w:tc>
          <w:tcPr>
            <w:tcW w:w="1192"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9E" w14:textId="77777777" w:rsidR="00230787" w:rsidRPr="0097155B" w:rsidRDefault="00230787" w:rsidP="00230787">
            <w:r w:rsidRPr="0097155B">
              <w:lastRenderedPageBreak/>
              <w:t>Community Members</w:t>
            </w:r>
          </w:p>
        </w:tc>
        <w:tc>
          <w:tcPr>
            <w:tcW w:w="1168"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9F" w14:textId="77777777" w:rsidR="00230787" w:rsidRPr="0097155B" w:rsidRDefault="00230787" w:rsidP="00230787">
            <w:r w:rsidRPr="0097155B">
              <w:t>Supporters</w:t>
            </w:r>
          </w:p>
        </w:tc>
        <w:tc>
          <w:tcPr>
            <w:tcW w:w="1463"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A0" w14:textId="77777777" w:rsidR="00230787" w:rsidRPr="0097155B" w:rsidRDefault="00230787" w:rsidP="00230787">
            <w:r w:rsidRPr="0097155B">
              <w:t>Event purpose, progress updates, results</w:t>
            </w:r>
          </w:p>
        </w:tc>
        <w:tc>
          <w:tcPr>
            <w:tcW w:w="1524"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A1" w14:textId="715B7972" w:rsidR="00230787" w:rsidRPr="0097155B" w:rsidRDefault="00230787" w:rsidP="00230787">
            <w:r w:rsidRPr="0097155B">
              <w:t xml:space="preserve">Community boards, </w:t>
            </w:r>
            <w:r w:rsidR="00EC3BB5" w:rsidRPr="0097155B">
              <w:t>social</w:t>
            </w:r>
            <w:r w:rsidRPr="0097155B">
              <w:t xml:space="preserve"> media posts (</w:t>
            </w:r>
            <w:r w:rsidR="00EC3BB5" w:rsidRPr="0097155B">
              <w:rPr>
                <w:highlight w:val="white"/>
              </w:rPr>
              <w:t>Mejiagarci</w:t>
            </w:r>
            <w:r w:rsidR="00EC3BB5" w:rsidRPr="0097155B">
              <w:rPr>
                <w:i/>
                <w:highlight w:val="white"/>
              </w:rPr>
              <w:t>a</w:t>
            </w:r>
            <w:r w:rsidRPr="0097155B">
              <w:rPr>
                <w:i/>
                <w:highlight w:val="white"/>
              </w:rPr>
              <w:t xml:space="preserve"> al.,</w:t>
            </w:r>
            <w:r w:rsidRPr="0097155B">
              <w:rPr>
                <w:highlight w:val="white"/>
              </w:rPr>
              <w:t xml:space="preserve"> 2022</w:t>
            </w:r>
            <w:r w:rsidRPr="0097155B">
              <w:t>)</w:t>
            </w:r>
          </w:p>
        </w:tc>
        <w:tc>
          <w:tcPr>
            <w:tcW w:w="1069"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A2" w14:textId="77777777" w:rsidR="00230787" w:rsidRPr="0097155B" w:rsidRDefault="00230787" w:rsidP="00230787">
            <w:r w:rsidRPr="0097155B">
              <w:t>Monthly</w:t>
            </w:r>
          </w:p>
        </w:tc>
        <w:tc>
          <w:tcPr>
            <w:tcW w:w="1205"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A3" w14:textId="77777777" w:rsidR="00230787" w:rsidRPr="0097155B" w:rsidRDefault="00230787" w:rsidP="00230787">
            <w:r w:rsidRPr="0097155B">
              <w:t>Keeping Informed and collecting support</w:t>
            </w:r>
          </w:p>
        </w:tc>
        <w:tc>
          <w:tcPr>
            <w:tcW w:w="700" w:type="dxa"/>
            <w:tcBorders>
              <w:top w:val="single" w:sz="4" w:space="0" w:color="auto"/>
              <w:left w:val="single" w:sz="4" w:space="0" w:color="auto"/>
              <w:bottom w:val="single" w:sz="4" w:space="0" w:color="auto"/>
              <w:right w:val="single" w:sz="4" w:space="0" w:color="auto"/>
            </w:tcBorders>
            <w:tcMar>
              <w:top w:w="20" w:type="dxa"/>
              <w:left w:w="20" w:type="dxa"/>
              <w:bottom w:w="20" w:type="dxa"/>
              <w:right w:w="20" w:type="dxa"/>
            </w:tcMar>
          </w:tcPr>
          <w:p w14:paraId="4FBD9BA4" w14:textId="77777777" w:rsidR="00230787" w:rsidRPr="0097155B" w:rsidRDefault="00230787" w:rsidP="00230787">
            <w:r w:rsidRPr="0097155B">
              <w:t>Medium</w:t>
            </w:r>
          </w:p>
        </w:tc>
        <w:tc>
          <w:tcPr>
            <w:tcW w:w="70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tcPr>
          <w:p w14:paraId="4FBD9BA5" w14:textId="77777777" w:rsidR="00230787" w:rsidRPr="0097155B" w:rsidRDefault="00230787" w:rsidP="00230787">
            <w:r w:rsidRPr="0097155B">
              <w:t>Low</w:t>
            </w:r>
          </w:p>
        </w:tc>
      </w:tr>
    </w:tbl>
    <w:p w14:paraId="4FBD9BA7" w14:textId="77777777" w:rsidR="00230787" w:rsidRPr="0097155B" w:rsidRDefault="00230787" w:rsidP="00E836D0">
      <w:pPr>
        <w:jc w:val="center"/>
        <w:rPr>
          <w:b/>
        </w:rPr>
      </w:pPr>
      <w:r w:rsidRPr="0097155B">
        <w:rPr>
          <w:b/>
        </w:rPr>
        <w:t xml:space="preserve">Table </w:t>
      </w:r>
      <w:r w:rsidR="00E836D0" w:rsidRPr="0097155B">
        <w:rPr>
          <w:b/>
        </w:rPr>
        <w:t>5</w:t>
      </w:r>
      <w:r w:rsidRPr="0097155B">
        <w:rPr>
          <w:b/>
        </w:rPr>
        <w:t>: Stakeholder analysis</w:t>
      </w:r>
    </w:p>
    <w:p w14:paraId="4FBD9BA8" w14:textId="0F13AC46" w:rsidR="00230787" w:rsidRPr="0097155B" w:rsidRDefault="004E7CA6" w:rsidP="00E836D0">
      <w:pPr>
        <w:jc w:val="center"/>
      </w:pPr>
      <w:r>
        <w:t>(</w:t>
      </w:r>
      <w:r w:rsidR="005758A9">
        <w:t>Source: self-</w:t>
      </w:r>
      <w:r w:rsidR="00EC3BB5">
        <w:t>create)</w:t>
      </w:r>
    </w:p>
    <w:p w14:paraId="4FBD9BA9" w14:textId="77777777" w:rsidR="00230787" w:rsidRPr="0097155B" w:rsidRDefault="00230787" w:rsidP="006B6E55">
      <w:pPr>
        <w:pStyle w:val="Heading1"/>
      </w:pPr>
      <w:bookmarkStart w:id="21" w:name="_Toc170414732"/>
      <w:r w:rsidRPr="0097155B">
        <w:t>3.0 Conclusion</w:t>
      </w:r>
      <w:bookmarkEnd w:id="21"/>
    </w:p>
    <w:p w14:paraId="4FBD9BAA" w14:textId="20574016" w:rsidR="003148B2" w:rsidRPr="0097155B" w:rsidRDefault="00230787" w:rsidP="00230787">
      <w:pPr>
        <w:rPr>
          <w:lang w:val="en-GB"/>
        </w:rPr>
      </w:pPr>
      <w:r w:rsidRPr="0097155B">
        <w:t xml:space="preserve">From the above report to scan be concluded that effective project management is essential. The wine auction idea aims in donating £200 to a Romanian school in Cardiff. This depends on effective communication. The project team ensures that every stakeholder is informed and involved. Their needs are met by </w:t>
      </w:r>
      <w:r w:rsidR="00EC3BB5" w:rsidRPr="0097155B">
        <w:t>utilizing</w:t>
      </w:r>
      <w:r w:rsidRPr="0097155B">
        <w:t xml:space="preserve"> a thorough stakeholder matrix. Project execution is made easier, expectations are aligned along with trust is fostered through using communication frequencies and techniques. These are specifically tailored for the interests and power levels of each stakeholder. Obtaining required approvals, successfully </w:t>
      </w:r>
      <w:r w:rsidR="00EC3BB5" w:rsidRPr="0097155B">
        <w:t>publicizing</w:t>
      </w:r>
      <w:r w:rsidRPr="0097155B">
        <w:t xml:space="preserve"> the auction as well as maintaining openness is essential. This methodical strategy </w:t>
      </w:r>
      <w:r w:rsidR="00EC3BB5" w:rsidRPr="0097155B">
        <w:t>contributes</w:t>
      </w:r>
      <w:r w:rsidRPr="0097155B">
        <w:t xml:space="preserve"> to the successful completion of the project objectives.</w:t>
      </w:r>
      <w:r w:rsidR="006758FB" w:rsidRPr="0097155B">
        <w:rPr>
          <w:lang w:val="en-GB"/>
        </w:rPr>
        <w:br w:type="page"/>
      </w:r>
    </w:p>
    <w:p w14:paraId="4FBD9BAB" w14:textId="77777777" w:rsidR="003148B2" w:rsidRDefault="006758FB" w:rsidP="006B6E55">
      <w:pPr>
        <w:pStyle w:val="Heading1"/>
        <w:rPr>
          <w:sz w:val="24"/>
          <w:szCs w:val="24"/>
          <w:lang w:val="en-GB"/>
        </w:rPr>
      </w:pPr>
      <w:bookmarkStart w:id="22" w:name="_au6924och51u" w:colFirst="0" w:colLast="0"/>
      <w:bookmarkStart w:id="23" w:name="_Toc170414733"/>
      <w:bookmarkEnd w:id="22"/>
      <w:r w:rsidRPr="0097155B">
        <w:lastRenderedPageBreak/>
        <w:t>Reference</w:t>
      </w:r>
      <w:r w:rsidRPr="0097155B">
        <w:rPr>
          <w:sz w:val="24"/>
          <w:szCs w:val="24"/>
          <w:lang w:val="en-GB"/>
        </w:rPr>
        <w:t xml:space="preserve"> list</w:t>
      </w:r>
      <w:bookmarkEnd w:id="23"/>
    </w:p>
    <w:p w14:paraId="10372C0A" w14:textId="77777777" w:rsidR="00490CAB" w:rsidRPr="00490CAB" w:rsidRDefault="00490CAB" w:rsidP="00490CAB">
      <w:pPr>
        <w:pStyle w:val="Normal1"/>
        <w:rPr>
          <w:lang w:val="en-GB"/>
        </w:rPr>
      </w:pPr>
    </w:p>
    <w:p w14:paraId="4FBD9BB0" w14:textId="611FADD0" w:rsidR="00E836D0" w:rsidRPr="0097155B" w:rsidRDefault="00E836D0" w:rsidP="00E836D0">
      <w:pPr>
        <w:rPr>
          <w:b/>
          <w:highlight w:val="white"/>
        </w:rPr>
      </w:pPr>
    </w:p>
    <w:p w14:paraId="4FBD9BB1" w14:textId="77777777" w:rsidR="00A636EA" w:rsidRPr="007E7752" w:rsidRDefault="00A636EA" w:rsidP="00A636EA">
      <w:pPr>
        <w:pStyle w:val="Normal1"/>
        <w:spacing w:before="240" w:after="240"/>
        <w:rPr>
          <w:color w:val="4F81BD" w:themeColor="accent1"/>
          <w:sz w:val="22"/>
          <w:szCs w:val="22"/>
          <w:lang w:val="en-GB"/>
        </w:rPr>
      </w:pPr>
      <w:r w:rsidRPr="007E7752">
        <w:rPr>
          <w:color w:val="4F81BD" w:themeColor="accent1"/>
          <w:sz w:val="22"/>
          <w:szCs w:val="22"/>
          <w:lang w:val="en-GB"/>
        </w:rPr>
        <w:t xml:space="preserve">Christodoulou, A. and Cullinane, K., 2019. Identifying the main opportunities and challenges from the implementation of a port energy management system: A SWOT/PESTLE analysis. </w:t>
      </w:r>
      <w:r w:rsidRPr="007E7752">
        <w:rPr>
          <w:i/>
          <w:color w:val="4F81BD" w:themeColor="accent1"/>
          <w:sz w:val="22"/>
          <w:szCs w:val="22"/>
          <w:lang w:val="en-GB"/>
        </w:rPr>
        <w:t>Sustainability</w:t>
      </w:r>
      <w:r w:rsidRPr="007E7752">
        <w:rPr>
          <w:color w:val="4F81BD" w:themeColor="accent1"/>
          <w:sz w:val="22"/>
          <w:szCs w:val="22"/>
          <w:lang w:val="en-GB"/>
        </w:rPr>
        <w:t>, 11(21), p.6046.</w:t>
      </w:r>
    </w:p>
    <w:p w14:paraId="102DC38F" w14:textId="32017B5F" w:rsidR="004868AE" w:rsidRPr="007E7752" w:rsidRDefault="004868AE" w:rsidP="00A636EA">
      <w:pPr>
        <w:pStyle w:val="Normal1"/>
        <w:spacing w:before="240" w:after="240"/>
        <w:rPr>
          <w:color w:val="4F81BD" w:themeColor="accent1"/>
          <w:sz w:val="22"/>
          <w:szCs w:val="22"/>
          <w:lang w:val="en-GB"/>
        </w:rPr>
      </w:pPr>
      <w:r w:rsidRPr="007E7752">
        <w:rPr>
          <w:rFonts w:ascii="Roboto" w:hAnsi="Roboto"/>
          <w:color w:val="4F81BD" w:themeColor="accent1"/>
          <w:sz w:val="22"/>
          <w:szCs w:val="22"/>
          <w:shd w:val="clear" w:color="auto" w:fill="E3E8EE"/>
        </w:rPr>
        <w:t>Kenton, W. (2024). </w:t>
      </w:r>
      <w:r w:rsidRPr="007E7752">
        <w:rPr>
          <w:rFonts w:ascii="Roboto" w:hAnsi="Roboto"/>
          <w:i/>
          <w:iCs/>
          <w:color w:val="4F81BD" w:themeColor="accent1"/>
          <w:sz w:val="22"/>
          <w:szCs w:val="22"/>
          <w:bdr w:val="single" w:sz="2" w:space="0" w:color="E5E7EB" w:frame="1"/>
          <w:shd w:val="clear" w:color="auto" w:fill="E3E8EE"/>
        </w:rPr>
        <w:t>SWOT Analysis: How to with Table and Example</w:t>
      </w:r>
      <w:r w:rsidRPr="007E7752">
        <w:rPr>
          <w:rFonts w:ascii="Roboto" w:hAnsi="Roboto"/>
          <w:color w:val="4F81BD" w:themeColor="accent1"/>
          <w:sz w:val="22"/>
          <w:szCs w:val="22"/>
          <w:shd w:val="clear" w:color="auto" w:fill="E3E8EE"/>
        </w:rPr>
        <w:t>. [online] Investopedia. Available at: https://www.investopedia.com/terms/s/swot.asp.</w:t>
      </w:r>
    </w:p>
    <w:p w14:paraId="4FBD9BB2" w14:textId="3556B62A" w:rsidR="00A636EA" w:rsidRPr="007E7752" w:rsidRDefault="00EC3BB5" w:rsidP="00A636EA">
      <w:pPr>
        <w:pStyle w:val="Normal1"/>
        <w:spacing w:before="240" w:after="240"/>
        <w:rPr>
          <w:color w:val="4F81BD" w:themeColor="accent1"/>
          <w:sz w:val="22"/>
          <w:szCs w:val="22"/>
          <w:lang w:val="en-GB"/>
        </w:rPr>
      </w:pPr>
      <w:r w:rsidRPr="007E7752">
        <w:rPr>
          <w:color w:val="4F81BD" w:themeColor="accent1"/>
          <w:sz w:val="22"/>
          <w:szCs w:val="22"/>
          <w:lang w:val="en-GB"/>
        </w:rPr>
        <w:t>Cid</w:t>
      </w:r>
      <w:r w:rsidR="00A636EA" w:rsidRPr="007E7752">
        <w:rPr>
          <w:color w:val="4F81BD" w:themeColor="accent1"/>
          <w:sz w:val="22"/>
          <w:szCs w:val="22"/>
          <w:lang w:val="en-GB"/>
        </w:rPr>
        <w:t xml:space="preserve">, 2024 PESTLE analysis Available at: https://www.cipd.org/en/knowledge/factsheets/pestle-analysis-factsheet/#:~:text=A%20PESTLE%20analysis%20studies%20the,managers%20in%20strategic%20decision%20making. [Accessed on: 13 June 2024]  </w:t>
      </w:r>
    </w:p>
    <w:p w14:paraId="4FBD9BB3" w14:textId="3CCFE2AF" w:rsidR="00A636EA" w:rsidRPr="007E7752" w:rsidRDefault="00A636EA" w:rsidP="00A636EA">
      <w:pPr>
        <w:spacing w:after="240"/>
        <w:rPr>
          <w:color w:val="4F81BD" w:themeColor="accent1"/>
          <w:sz w:val="22"/>
          <w:szCs w:val="22"/>
          <w:highlight w:val="white"/>
        </w:rPr>
      </w:pPr>
      <w:r w:rsidRPr="007E7752">
        <w:rPr>
          <w:color w:val="4F81BD" w:themeColor="accent1"/>
          <w:sz w:val="22"/>
          <w:szCs w:val="22"/>
          <w:highlight w:val="white"/>
        </w:rPr>
        <w:t xml:space="preserve">Gallego, J.S., Ortiz-Marcos, </w:t>
      </w:r>
      <w:r w:rsidR="00EC3BB5" w:rsidRPr="007E7752">
        <w:rPr>
          <w:color w:val="4F81BD" w:themeColor="accent1"/>
          <w:sz w:val="22"/>
          <w:szCs w:val="22"/>
          <w:highlight w:val="white"/>
        </w:rPr>
        <w:t>I.,</w:t>
      </w:r>
      <w:r w:rsidRPr="007E7752">
        <w:rPr>
          <w:color w:val="4F81BD" w:themeColor="accent1"/>
          <w:sz w:val="22"/>
          <w:szCs w:val="22"/>
          <w:highlight w:val="white"/>
        </w:rPr>
        <w:t xml:space="preserve"> and Ruiz, J.R., 2021. Main challenges during project planning when </w:t>
      </w:r>
      <w:r w:rsidR="00972F86" w:rsidRPr="007E7752">
        <w:rPr>
          <w:color w:val="4F81BD" w:themeColor="accent1"/>
          <w:sz w:val="22"/>
          <w:szCs w:val="22"/>
          <w:highlight w:val="white"/>
        </w:rPr>
        <w:t>collaborating</w:t>
      </w:r>
      <w:r w:rsidRPr="007E7752">
        <w:rPr>
          <w:color w:val="4F81BD" w:themeColor="accent1"/>
          <w:sz w:val="22"/>
          <w:szCs w:val="22"/>
          <w:highlight w:val="white"/>
        </w:rPr>
        <w:t xml:space="preserve"> with virtual teams. </w:t>
      </w:r>
      <w:r w:rsidRPr="007E7752">
        <w:rPr>
          <w:i/>
          <w:color w:val="4F81BD" w:themeColor="accent1"/>
          <w:sz w:val="22"/>
          <w:szCs w:val="22"/>
          <w:highlight w:val="white"/>
        </w:rPr>
        <w:t>Technological Forecasting and Social Change</w:t>
      </w:r>
      <w:r w:rsidRPr="007E7752">
        <w:rPr>
          <w:color w:val="4F81BD" w:themeColor="accent1"/>
          <w:sz w:val="22"/>
          <w:szCs w:val="22"/>
          <w:highlight w:val="white"/>
        </w:rPr>
        <w:t xml:space="preserve">, </w:t>
      </w:r>
      <w:r w:rsidRPr="007E7752">
        <w:rPr>
          <w:i/>
          <w:color w:val="4F81BD" w:themeColor="accent1"/>
          <w:sz w:val="22"/>
          <w:szCs w:val="22"/>
          <w:highlight w:val="white"/>
        </w:rPr>
        <w:t>162</w:t>
      </w:r>
      <w:r w:rsidRPr="007E7752">
        <w:rPr>
          <w:color w:val="4F81BD" w:themeColor="accent1"/>
          <w:sz w:val="22"/>
          <w:szCs w:val="22"/>
          <w:highlight w:val="white"/>
        </w:rPr>
        <w:t>, p.120353.</w:t>
      </w:r>
    </w:p>
    <w:p w14:paraId="4FBD9BB4" w14:textId="74DC8B72" w:rsidR="00A636EA" w:rsidRPr="007E7752" w:rsidRDefault="00EC3BB5" w:rsidP="00A636EA">
      <w:pPr>
        <w:spacing w:after="240"/>
        <w:rPr>
          <w:color w:val="4F81BD" w:themeColor="accent1"/>
          <w:sz w:val="22"/>
          <w:szCs w:val="22"/>
          <w:lang w:val="en-GB"/>
        </w:rPr>
      </w:pPr>
      <w:r w:rsidRPr="007E7752">
        <w:rPr>
          <w:color w:val="4F81BD" w:themeColor="accent1"/>
          <w:sz w:val="22"/>
          <w:szCs w:val="22"/>
          <w:highlight w:val="white"/>
        </w:rPr>
        <w:t>Gojo</w:t>
      </w:r>
      <w:r w:rsidR="00A636EA" w:rsidRPr="007E7752">
        <w:rPr>
          <w:color w:val="4F81BD" w:themeColor="accent1"/>
          <w:sz w:val="22"/>
          <w:szCs w:val="22"/>
          <w:highlight w:val="white"/>
        </w:rPr>
        <w:t xml:space="preserve">-García, J., Gallego-García, S. and García-García, M., 2022. Project Design and Management of Optimized Self-Protection Plans: A Case Study for Spanish Public Buildings. </w:t>
      </w:r>
      <w:r w:rsidR="00A636EA" w:rsidRPr="007E7752">
        <w:rPr>
          <w:i/>
          <w:color w:val="4F81BD" w:themeColor="accent1"/>
          <w:sz w:val="22"/>
          <w:szCs w:val="22"/>
          <w:highlight w:val="white"/>
        </w:rPr>
        <w:t>Applied Sciences</w:t>
      </w:r>
      <w:r w:rsidR="00A636EA" w:rsidRPr="007E7752">
        <w:rPr>
          <w:color w:val="4F81BD" w:themeColor="accent1"/>
          <w:sz w:val="22"/>
          <w:szCs w:val="22"/>
          <w:highlight w:val="white"/>
        </w:rPr>
        <w:t xml:space="preserve">, </w:t>
      </w:r>
      <w:r w:rsidR="00A636EA" w:rsidRPr="007E7752">
        <w:rPr>
          <w:i/>
          <w:color w:val="4F81BD" w:themeColor="accent1"/>
          <w:sz w:val="22"/>
          <w:szCs w:val="22"/>
          <w:highlight w:val="white"/>
        </w:rPr>
        <w:t>12</w:t>
      </w:r>
      <w:r w:rsidR="00A636EA" w:rsidRPr="007E7752">
        <w:rPr>
          <w:color w:val="4F81BD" w:themeColor="accent1"/>
          <w:sz w:val="22"/>
          <w:szCs w:val="22"/>
          <w:highlight w:val="white"/>
        </w:rPr>
        <w:t>(9), p.4401.</w:t>
      </w:r>
    </w:p>
    <w:p w14:paraId="4FBD9BB5" w14:textId="162F7AAD" w:rsidR="00A636EA" w:rsidRPr="007E7752" w:rsidRDefault="00EC3BB5" w:rsidP="00A636EA">
      <w:pPr>
        <w:spacing w:after="240"/>
        <w:rPr>
          <w:color w:val="4F81BD" w:themeColor="accent1"/>
          <w:sz w:val="22"/>
          <w:szCs w:val="22"/>
          <w:highlight w:val="white"/>
        </w:rPr>
      </w:pPr>
      <w:r w:rsidRPr="007E7752">
        <w:rPr>
          <w:color w:val="4F81BD" w:themeColor="accent1"/>
          <w:sz w:val="22"/>
          <w:szCs w:val="22"/>
          <w:highlight w:val="white"/>
        </w:rPr>
        <w:t>Gemini</w:t>
      </w:r>
      <w:r w:rsidR="00A636EA" w:rsidRPr="007E7752">
        <w:rPr>
          <w:color w:val="4F81BD" w:themeColor="accent1"/>
          <w:sz w:val="22"/>
          <w:szCs w:val="22"/>
          <w:highlight w:val="white"/>
        </w:rPr>
        <w:t xml:space="preserve">, A., Horner Reich, B. and </w:t>
      </w:r>
      <w:r w:rsidRPr="007E7752">
        <w:rPr>
          <w:color w:val="4F81BD" w:themeColor="accent1"/>
          <w:sz w:val="22"/>
          <w:szCs w:val="22"/>
          <w:highlight w:val="white"/>
        </w:rPr>
        <w:t>Saradar</w:t>
      </w:r>
      <w:r w:rsidR="00A636EA" w:rsidRPr="007E7752">
        <w:rPr>
          <w:color w:val="4F81BD" w:themeColor="accent1"/>
          <w:sz w:val="22"/>
          <w:szCs w:val="22"/>
          <w:highlight w:val="white"/>
        </w:rPr>
        <w:t xml:space="preserve">, P.M., 2021. Agile, traditional, and hybrid approaches to project success: is hybrid a poor second </w:t>
      </w:r>
      <w:r w:rsidRPr="007E7752">
        <w:rPr>
          <w:color w:val="4F81BD" w:themeColor="accent1"/>
          <w:sz w:val="22"/>
          <w:szCs w:val="22"/>
          <w:highlight w:val="white"/>
        </w:rPr>
        <w:t>choice?</w:t>
      </w:r>
      <w:r w:rsidRPr="007E7752">
        <w:rPr>
          <w:i/>
          <w:color w:val="4F81BD" w:themeColor="accent1"/>
          <w:sz w:val="22"/>
          <w:szCs w:val="22"/>
          <w:highlight w:val="white"/>
        </w:rPr>
        <w:t xml:space="preserve"> Project</w:t>
      </w:r>
      <w:r w:rsidR="00A636EA" w:rsidRPr="007E7752">
        <w:rPr>
          <w:i/>
          <w:color w:val="4F81BD" w:themeColor="accent1"/>
          <w:sz w:val="22"/>
          <w:szCs w:val="22"/>
          <w:highlight w:val="white"/>
        </w:rPr>
        <w:t xml:space="preserve"> management journal</w:t>
      </w:r>
      <w:r w:rsidR="00A636EA" w:rsidRPr="007E7752">
        <w:rPr>
          <w:color w:val="4F81BD" w:themeColor="accent1"/>
          <w:sz w:val="22"/>
          <w:szCs w:val="22"/>
          <w:highlight w:val="white"/>
        </w:rPr>
        <w:t xml:space="preserve">, </w:t>
      </w:r>
      <w:r w:rsidR="00A636EA" w:rsidRPr="007E7752">
        <w:rPr>
          <w:i/>
          <w:color w:val="4F81BD" w:themeColor="accent1"/>
          <w:sz w:val="22"/>
          <w:szCs w:val="22"/>
          <w:highlight w:val="white"/>
        </w:rPr>
        <w:t>52</w:t>
      </w:r>
      <w:r w:rsidR="00A636EA" w:rsidRPr="007E7752">
        <w:rPr>
          <w:color w:val="4F81BD" w:themeColor="accent1"/>
          <w:sz w:val="22"/>
          <w:szCs w:val="22"/>
          <w:highlight w:val="white"/>
        </w:rPr>
        <w:t>(2), pp.161-175.</w:t>
      </w:r>
    </w:p>
    <w:p w14:paraId="4FBD9BB6" w14:textId="77777777" w:rsidR="00A636EA" w:rsidRPr="007E7752" w:rsidRDefault="00A636EA" w:rsidP="00A636EA">
      <w:pPr>
        <w:pStyle w:val="Normal1"/>
        <w:spacing w:before="240" w:after="240"/>
        <w:rPr>
          <w:color w:val="4F81BD" w:themeColor="accent1"/>
          <w:sz w:val="22"/>
          <w:szCs w:val="22"/>
          <w:lang w:val="en-GB"/>
        </w:rPr>
      </w:pPr>
      <w:r w:rsidRPr="007E7752">
        <w:rPr>
          <w:color w:val="4F81BD" w:themeColor="accent1"/>
          <w:sz w:val="22"/>
          <w:szCs w:val="22"/>
          <w:lang w:val="en-GB"/>
        </w:rPr>
        <w:t xml:space="preserve">Kivits, R., Sawang, S., Kivits, R. and Sawang, S., 2021. Stakeholder theory. </w:t>
      </w:r>
      <w:r w:rsidRPr="007E7752">
        <w:rPr>
          <w:i/>
          <w:color w:val="4F81BD" w:themeColor="accent1"/>
          <w:sz w:val="22"/>
          <w:szCs w:val="22"/>
          <w:lang w:val="en-GB"/>
        </w:rPr>
        <w:t xml:space="preserve">The Dynamism of Stakeholder Engagement: A Case Study of the Aviation Industry, </w:t>
      </w:r>
      <w:r w:rsidRPr="007E7752">
        <w:rPr>
          <w:color w:val="4F81BD" w:themeColor="accent1"/>
          <w:sz w:val="22"/>
          <w:szCs w:val="22"/>
          <w:lang w:val="en-GB"/>
        </w:rPr>
        <w:t>pp.1-8.</w:t>
      </w:r>
    </w:p>
    <w:p w14:paraId="4FBD9BB7" w14:textId="73FF0B31" w:rsidR="00A636EA" w:rsidRPr="007E7752" w:rsidRDefault="00A636EA" w:rsidP="00A636EA">
      <w:pPr>
        <w:pStyle w:val="Normal1"/>
        <w:spacing w:before="240" w:after="240"/>
        <w:rPr>
          <w:color w:val="4F81BD" w:themeColor="accent1"/>
          <w:sz w:val="22"/>
          <w:szCs w:val="22"/>
          <w:lang w:val="en-GB"/>
        </w:rPr>
      </w:pPr>
      <w:r w:rsidRPr="007E7752">
        <w:rPr>
          <w:color w:val="4F81BD" w:themeColor="accent1"/>
          <w:sz w:val="22"/>
          <w:szCs w:val="22"/>
          <w:lang w:val="it-IT"/>
        </w:rPr>
        <w:t xml:space="preserve">Pereira, L., Pinto, M., da Costa, R.L., Dias, Á. and </w:t>
      </w:r>
      <w:r w:rsidR="00EC3BB5" w:rsidRPr="007E7752">
        <w:rPr>
          <w:color w:val="4F81BD" w:themeColor="accent1"/>
          <w:sz w:val="22"/>
          <w:szCs w:val="22"/>
          <w:lang w:val="it-IT"/>
        </w:rPr>
        <w:t>Goncalves</w:t>
      </w:r>
      <w:r w:rsidRPr="007E7752">
        <w:rPr>
          <w:color w:val="4F81BD" w:themeColor="accent1"/>
          <w:sz w:val="22"/>
          <w:szCs w:val="22"/>
          <w:lang w:val="it-IT"/>
        </w:rPr>
        <w:t xml:space="preserve">, R., 2021. </w:t>
      </w:r>
      <w:r w:rsidRPr="007E7752">
        <w:rPr>
          <w:color w:val="4F81BD" w:themeColor="accent1"/>
          <w:sz w:val="22"/>
          <w:szCs w:val="22"/>
          <w:lang w:val="en-GB"/>
        </w:rPr>
        <w:t>The new SWOT for a sustainable world.</w:t>
      </w:r>
      <w:r w:rsidRPr="007E7752">
        <w:rPr>
          <w:i/>
          <w:color w:val="4F81BD" w:themeColor="accent1"/>
          <w:sz w:val="22"/>
          <w:szCs w:val="22"/>
          <w:lang w:val="en-GB"/>
        </w:rPr>
        <w:t xml:space="preserve"> Journal of Open Innovation: Technology, Market, and Complexity,</w:t>
      </w:r>
      <w:r w:rsidRPr="007E7752">
        <w:rPr>
          <w:color w:val="4F81BD" w:themeColor="accent1"/>
          <w:sz w:val="22"/>
          <w:szCs w:val="22"/>
          <w:lang w:val="en-GB"/>
        </w:rPr>
        <w:t xml:space="preserve"> 7(1), p.18.</w:t>
      </w:r>
    </w:p>
    <w:p w14:paraId="2D2DB33E" w14:textId="2BE0A0F0" w:rsidR="00997771" w:rsidRPr="007E7752" w:rsidRDefault="00997771" w:rsidP="00A636EA">
      <w:pPr>
        <w:pStyle w:val="Normal1"/>
        <w:spacing w:before="240" w:after="240"/>
        <w:rPr>
          <w:color w:val="4F81BD" w:themeColor="accent1"/>
          <w:sz w:val="22"/>
          <w:szCs w:val="22"/>
          <w:lang w:val="en-GB"/>
        </w:rPr>
      </w:pPr>
      <w:r w:rsidRPr="007E7752">
        <w:rPr>
          <w:rFonts w:ascii="Roboto" w:hAnsi="Roboto"/>
          <w:color w:val="4F81BD" w:themeColor="accent1"/>
          <w:sz w:val="22"/>
          <w:szCs w:val="22"/>
          <w:shd w:val="clear" w:color="auto" w:fill="E3E8EE"/>
        </w:rPr>
        <w:t>Raeburn, A. (2024). </w:t>
      </w:r>
      <w:r w:rsidRPr="007E7752">
        <w:rPr>
          <w:rFonts w:ascii="Roboto" w:hAnsi="Roboto"/>
          <w:i/>
          <w:iCs/>
          <w:color w:val="4F81BD" w:themeColor="accent1"/>
          <w:sz w:val="22"/>
          <w:szCs w:val="22"/>
          <w:bdr w:val="single" w:sz="2" w:space="0" w:color="E5E7EB" w:frame="1"/>
          <w:shd w:val="clear" w:color="auto" w:fill="E3E8EE"/>
        </w:rPr>
        <w:t>SWOT Analysis: What Is it and How Do You Use It</w:t>
      </w:r>
      <w:r w:rsidRPr="007E7752">
        <w:rPr>
          <w:rFonts w:ascii="Roboto" w:hAnsi="Roboto"/>
          <w:color w:val="4F81BD" w:themeColor="accent1"/>
          <w:sz w:val="22"/>
          <w:szCs w:val="22"/>
          <w:shd w:val="clear" w:color="auto" w:fill="E3E8EE"/>
        </w:rPr>
        <w:t>. [online] Asana. Available at: https://asana.com/resources/swot-analysis.</w:t>
      </w:r>
    </w:p>
    <w:p w14:paraId="4FBD9BB8" w14:textId="10721F88" w:rsidR="00A636EA" w:rsidRPr="007E7752" w:rsidRDefault="00A636EA" w:rsidP="00A636EA">
      <w:pPr>
        <w:pStyle w:val="Normal1"/>
        <w:spacing w:before="240" w:after="240"/>
        <w:rPr>
          <w:color w:val="4F81BD" w:themeColor="accent1"/>
          <w:sz w:val="22"/>
          <w:szCs w:val="22"/>
          <w:lang w:val="it-IT"/>
        </w:rPr>
      </w:pPr>
      <w:r w:rsidRPr="007E7752">
        <w:rPr>
          <w:color w:val="4F81BD" w:themeColor="accent1"/>
          <w:sz w:val="22"/>
          <w:szCs w:val="22"/>
          <w:lang w:val="en-GB"/>
        </w:rPr>
        <w:t xml:space="preserve">Trad, A., IBISTM, P. and </w:t>
      </w:r>
      <w:r w:rsidR="00EC3BB5" w:rsidRPr="007E7752">
        <w:rPr>
          <w:color w:val="4F81BD" w:themeColor="accent1"/>
          <w:sz w:val="22"/>
          <w:szCs w:val="22"/>
          <w:lang w:val="en-GB"/>
        </w:rPr>
        <w:t>Kalpak</w:t>
      </w:r>
      <w:r w:rsidRPr="007E7752">
        <w:rPr>
          <w:color w:val="4F81BD" w:themeColor="accent1"/>
          <w:sz w:val="22"/>
          <w:szCs w:val="22"/>
          <w:lang w:val="en-GB"/>
        </w:rPr>
        <w:t xml:space="preserve">, F.D., 2023. SWOT based </w:t>
      </w:r>
      <w:r w:rsidR="00EC3BB5" w:rsidRPr="007E7752">
        <w:rPr>
          <w:color w:val="4F81BD" w:themeColor="accent1"/>
          <w:sz w:val="22"/>
          <w:szCs w:val="22"/>
          <w:lang w:val="en-GB"/>
        </w:rPr>
        <w:t>Transformation’s Organizational</w:t>
      </w:r>
      <w:r w:rsidRPr="007E7752">
        <w:rPr>
          <w:color w:val="4F81BD" w:themeColor="accent1"/>
          <w:sz w:val="22"/>
          <w:szCs w:val="22"/>
          <w:lang w:val="en-GB"/>
        </w:rPr>
        <w:t xml:space="preserve"> Risks’ Management (STORM). </w:t>
      </w:r>
      <w:r w:rsidRPr="007E7752">
        <w:rPr>
          <w:i/>
          <w:color w:val="4F81BD" w:themeColor="accent1"/>
          <w:sz w:val="22"/>
          <w:szCs w:val="22"/>
          <w:lang w:val="it-IT"/>
        </w:rPr>
        <w:t xml:space="preserve">In E-leaders conference, Check Republic. www. g-casa. </w:t>
      </w:r>
      <w:r w:rsidR="00EC3BB5" w:rsidRPr="007E7752">
        <w:rPr>
          <w:i/>
          <w:color w:val="4F81BD" w:themeColor="accent1"/>
          <w:sz w:val="22"/>
          <w:szCs w:val="22"/>
          <w:lang w:val="it-IT"/>
        </w:rPr>
        <w:t>Om</w:t>
      </w:r>
      <w:r w:rsidRPr="007E7752">
        <w:rPr>
          <w:color w:val="4F81BD" w:themeColor="accent1"/>
          <w:sz w:val="22"/>
          <w:szCs w:val="22"/>
          <w:lang w:val="it-IT"/>
        </w:rPr>
        <w:t>.</w:t>
      </w:r>
    </w:p>
    <w:p w14:paraId="4FBD9BB9" w14:textId="2DBBE757" w:rsidR="00A636EA" w:rsidRPr="007E7752" w:rsidRDefault="00A636EA" w:rsidP="00A636EA">
      <w:pPr>
        <w:pStyle w:val="Normal1"/>
        <w:spacing w:before="240" w:after="240"/>
        <w:rPr>
          <w:color w:val="4F81BD" w:themeColor="accent1"/>
          <w:sz w:val="22"/>
          <w:szCs w:val="22"/>
          <w:lang w:val="en-GB"/>
        </w:rPr>
      </w:pPr>
      <w:r w:rsidRPr="007E7752">
        <w:rPr>
          <w:color w:val="4F81BD" w:themeColor="accent1"/>
          <w:sz w:val="22"/>
          <w:szCs w:val="22"/>
          <w:lang w:val="it-IT"/>
        </w:rPr>
        <w:lastRenderedPageBreak/>
        <w:t xml:space="preserve">Urbinati, A., Landoni, P., </w:t>
      </w:r>
      <w:r w:rsidR="00EC3BB5" w:rsidRPr="007E7752">
        <w:rPr>
          <w:color w:val="4F81BD" w:themeColor="accent1"/>
          <w:sz w:val="22"/>
          <w:szCs w:val="22"/>
          <w:lang w:val="it-IT"/>
        </w:rPr>
        <w:t>Coccioni</w:t>
      </w:r>
      <w:r w:rsidRPr="007E7752">
        <w:rPr>
          <w:color w:val="4F81BD" w:themeColor="accent1"/>
          <w:sz w:val="22"/>
          <w:szCs w:val="22"/>
          <w:lang w:val="it-IT"/>
        </w:rPr>
        <w:t xml:space="preserve">, F. and De Giudici, L., 2021. </w:t>
      </w:r>
      <w:r w:rsidRPr="007E7752">
        <w:rPr>
          <w:color w:val="4F81BD" w:themeColor="accent1"/>
          <w:sz w:val="22"/>
          <w:szCs w:val="22"/>
          <w:lang w:val="en-GB"/>
        </w:rPr>
        <w:t xml:space="preserve">Stakeholder management in open innovation projects: a multiple case study analysis. </w:t>
      </w:r>
      <w:r w:rsidRPr="007E7752">
        <w:rPr>
          <w:i/>
          <w:color w:val="4F81BD" w:themeColor="accent1"/>
          <w:sz w:val="22"/>
          <w:szCs w:val="22"/>
          <w:lang w:val="en-GB"/>
        </w:rPr>
        <w:t>European Journal of innovation management,</w:t>
      </w:r>
      <w:r w:rsidRPr="007E7752">
        <w:rPr>
          <w:color w:val="4F81BD" w:themeColor="accent1"/>
          <w:sz w:val="22"/>
          <w:szCs w:val="22"/>
          <w:lang w:val="en-GB"/>
        </w:rPr>
        <w:t xml:space="preserve"> 24(5), pp.1595-1624.</w:t>
      </w:r>
    </w:p>
    <w:p w14:paraId="4FBD9BBA" w14:textId="77777777" w:rsidR="006D2D3C" w:rsidRPr="007E7752" w:rsidRDefault="006D2D3C">
      <w:pPr>
        <w:rPr>
          <w:color w:val="4F81BD" w:themeColor="accent1"/>
          <w:sz w:val="22"/>
          <w:szCs w:val="22"/>
          <w:lang w:val="en-GB"/>
        </w:rPr>
      </w:pPr>
      <w:r w:rsidRPr="007E7752">
        <w:rPr>
          <w:color w:val="4F81BD" w:themeColor="accent1"/>
          <w:sz w:val="22"/>
          <w:szCs w:val="22"/>
          <w:lang w:val="en-GB"/>
        </w:rPr>
        <w:br w:type="page"/>
      </w:r>
    </w:p>
    <w:p w14:paraId="4FBD9C10" w14:textId="77777777" w:rsidR="006D2D3C" w:rsidRPr="0097155B" w:rsidRDefault="006D2D3C" w:rsidP="006D2D3C">
      <w:pPr>
        <w:spacing w:line="240" w:lineRule="auto"/>
        <w:jc w:val="left"/>
        <w:rPr>
          <w:lang w:val="en-IN" w:eastAsia="en-IN"/>
        </w:rPr>
      </w:pPr>
    </w:p>
    <w:p w14:paraId="4FBD9C11" w14:textId="77777777" w:rsidR="00560320" w:rsidRPr="0097155B" w:rsidRDefault="00560320" w:rsidP="00560320">
      <w:pPr>
        <w:pStyle w:val="Normal1"/>
        <w:spacing w:before="240"/>
        <w:rPr>
          <w:lang w:val="en-GB"/>
        </w:rPr>
      </w:pPr>
    </w:p>
    <w:p w14:paraId="4FBD9C12" w14:textId="77777777" w:rsidR="003148B2" w:rsidRPr="0097155B" w:rsidRDefault="003148B2" w:rsidP="00560320">
      <w:pPr>
        <w:pStyle w:val="Normal1"/>
        <w:rPr>
          <w:lang w:val="en-GB"/>
        </w:rPr>
      </w:pPr>
    </w:p>
    <w:sectPr w:rsidR="003148B2" w:rsidRPr="0097155B" w:rsidSect="001530B8">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93B7FA" w14:textId="77777777" w:rsidR="000470BA" w:rsidRDefault="000470BA" w:rsidP="007E2980">
      <w:pPr>
        <w:spacing w:line="240" w:lineRule="auto"/>
      </w:pPr>
      <w:r>
        <w:separator/>
      </w:r>
    </w:p>
  </w:endnote>
  <w:endnote w:type="continuationSeparator" w:id="0">
    <w:p w14:paraId="089A0425" w14:textId="77777777" w:rsidR="000470BA" w:rsidRDefault="000470BA" w:rsidP="007E298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63657"/>
      <w:docPartObj>
        <w:docPartGallery w:val="Page Numbers (Bottom of Page)"/>
        <w:docPartUnique/>
      </w:docPartObj>
    </w:sdtPr>
    <w:sdtContent>
      <w:p w14:paraId="4FBD9C17" w14:textId="77777777" w:rsidR="007E2980" w:rsidRDefault="002F3E70">
        <w:pPr>
          <w:pStyle w:val="Footer"/>
          <w:jc w:val="right"/>
        </w:pPr>
        <w:r>
          <w:fldChar w:fldCharType="begin"/>
        </w:r>
        <w:r w:rsidR="00964703">
          <w:instrText xml:space="preserve"> PAGE   \* MERGEFORMAT </w:instrText>
        </w:r>
        <w:r>
          <w:fldChar w:fldCharType="separate"/>
        </w:r>
        <w:r w:rsidR="00A2489A">
          <w:rPr>
            <w:noProof/>
          </w:rPr>
          <w:t>12</w:t>
        </w:r>
        <w:r>
          <w:rPr>
            <w:noProof/>
          </w:rPr>
          <w:fldChar w:fldCharType="end"/>
        </w:r>
      </w:p>
    </w:sdtContent>
  </w:sdt>
  <w:p w14:paraId="4FBD9C18" w14:textId="77777777" w:rsidR="007E2980" w:rsidRDefault="007E29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A6B1C8" w14:textId="77777777" w:rsidR="000470BA" w:rsidRDefault="000470BA" w:rsidP="007E2980">
      <w:pPr>
        <w:spacing w:line="240" w:lineRule="auto"/>
      </w:pPr>
      <w:r>
        <w:separator/>
      </w:r>
    </w:p>
  </w:footnote>
  <w:footnote w:type="continuationSeparator" w:id="0">
    <w:p w14:paraId="45C9D869" w14:textId="77777777" w:rsidR="000470BA" w:rsidRDefault="000470BA" w:rsidP="007E298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2630BD"/>
    <w:multiLevelType w:val="multilevel"/>
    <w:tmpl w:val="FE9AE91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6105B93"/>
    <w:multiLevelType w:val="multilevel"/>
    <w:tmpl w:val="CB422F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E7442D2"/>
    <w:multiLevelType w:val="multilevel"/>
    <w:tmpl w:val="63DA25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5F37011"/>
    <w:multiLevelType w:val="multilevel"/>
    <w:tmpl w:val="16A63B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16C7289"/>
    <w:multiLevelType w:val="multilevel"/>
    <w:tmpl w:val="941469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E0F212E"/>
    <w:multiLevelType w:val="multilevel"/>
    <w:tmpl w:val="394C9B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F797AF3"/>
    <w:multiLevelType w:val="multilevel"/>
    <w:tmpl w:val="E6B087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9407717"/>
    <w:multiLevelType w:val="multilevel"/>
    <w:tmpl w:val="21AE69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4A822CB"/>
    <w:multiLevelType w:val="multilevel"/>
    <w:tmpl w:val="EE584E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61963228">
    <w:abstractNumId w:val="6"/>
  </w:num>
  <w:num w:numId="2" w16cid:durableId="1866208948">
    <w:abstractNumId w:val="0"/>
  </w:num>
  <w:num w:numId="3" w16cid:durableId="1364668791">
    <w:abstractNumId w:val="4"/>
  </w:num>
  <w:num w:numId="4" w16cid:durableId="2075272240">
    <w:abstractNumId w:val="2"/>
  </w:num>
  <w:num w:numId="5" w16cid:durableId="300884204">
    <w:abstractNumId w:val="1"/>
  </w:num>
  <w:num w:numId="6" w16cid:durableId="725447677">
    <w:abstractNumId w:val="8"/>
  </w:num>
  <w:num w:numId="7" w16cid:durableId="452403437">
    <w:abstractNumId w:val="7"/>
  </w:num>
  <w:num w:numId="8" w16cid:durableId="994065064">
    <w:abstractNumId w:val="3"/>
  </w:num>
  <w:num w:numId="9" w16cid:durableId="3183114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148B2"/>
    <w:rsid w:val="000015F3"/>
    <w:rsid w:val="000100C8"/>
    <w:rsid w:val="000470BA"/>
    <w:rsid w:val="00055491"/>
    <w:rsid w:val="001443FF"/>
    <w:rsid w:val="001530B8"/>
    <w:rsid w:val="00155681"/>
    <w:rsid w:val="001B70E2"/>
    <w:rsid w:val="001C622A"/>
    <w:rsid w:val="001D089A"/>
    <w:rsid w:val="00230787"/>
    <w:rsid w:val="002863B8"/>
    <w:rsid w:val="002B0E17"/>
    <w:rsid w:val="002F3E70"/>
    <w:rsid w:val="002F5362"/>
    <w:rsid w:val="003148B2"/>
    <w:rsid w:val="00317C6A"/>
    <w:rsid w:val="00323AEB"/>
    <w:rsid w:val="003306AA"/>
    <w:rsid w:val="003326F3"/>
    <w:rsid w:val="00356879"/>
    <w:rsid w:val="00373E34"/>
    <w:rsid w:val="003841E1"/>
    <w:rsid w:val="00483BE5"/>
    <w:rsid w:val="004868AE"/>
    <w:rsid w:val="00490CAB"/>
    <w:rsid w:val="00493712"/>
    <w:rsid w:val="004E1912"/>
    <w:rsid w:val="004E7CA6"/>
    <w:rsid w:val="004F6F5D"/>
    <w:rsid w:val="00560320"/>
    <w:rsid w:val="005758A9"/>
    <w:rsid w:val="005775D5"/>
    <w:rsid w:val="00624F29"/>
    <w:rsid w:val="00646BDD"/>
    <w:rsid w:val="006758FB"/>
    <w:rsid w:val="006A4FFC"/>
    <w:rsid w:val="006B6E55"/>
    <w:rsid w:val="006D2D3C"/>
    <w:rsid w:val="006D7A67"/>
    <w:rsid w:val="00745059"/>
    <w:rsid w:val="007470E6"/>
    <w:rsid w:val="00774A52"/>
    <w:rsid w:val="007834E7"/>
    <w:rsid w:val="007955D2"/>
    <w:rsid w:val="007C59BA"/>
    <w:rsid w:val="007E16E5"/>
    <w:rsid w:val="007E2980"/>
    <w:rsid w:val="007E7752"/>
    <w:rsid w:val="007F4E7C"/>
    <w:rsid w:val="0082775F"/>
    <w:rsid w:val="00853142"/>
    <w:rsid w:val="008B4731"/>
    <w:rsid w:val="008C0CDD"/>
    <w:rsid w:val="008D6166"/>
    <w:rsid w:val="0095073D"/>
    <w:rsid w:val="00954A83"/>
    <w:rsid w:val="00964703"/>
    <w:rsid w:val="0097155B"/>
    <w:rsid w:val="00972F86"/>
    <w:rsid w:val="00997771"/>
    <w:rsid w:val="009E4F0A"/>
    <w:rsid w:val="00A2126F"/>
    <w:rsid w:val="00A2489A"/>
    <w:rsid w:val="00A636EA"/>
    <w:rsid w:val="00A75C45"/>
    <w:rsid w:val="00AB0672"/>
    <w:rsid w:val="00B20D42"/>
    <w:rsid w:val="00B569D0"/>
    <w:rsid w:val="00BB7D96"/>
    <w:rsid w:val="00C437D7"/>
    <w:rsid w:val="00C9180F"/>
    <w:rsid w:val="00C92441"/>
    <w:rsid w:val="00CA7DFA"/>
    <w:rsid w:val="00D15894"/>
    <w:rsid w:val="00D52C30"/>
    <w:rsid w:val="00D90864"/>
    <w:rsid w:val="00DD52BD"/>
    <w:rsid w:val="00DF796A"/>
    <w:rsid w:val="00E12DB2"/>
    <w:rsid w:val="00E14940"/>
    <w:rsid w:val="00E17B6E"/>
    <w:rsid w:val="00E6322F"/>
    <w:rsid w:val="00E836D0"/>
    <w:rsid w:val="00EA389D"/>
    <w:rsid w:val="00EA7959"/>
    <w:rsid w:val="00EC3BB5"/>
    <w:rsid w:val="00F17455"/>
    <w:rsid w:val="00F2661F"/>
    <w:rsid w:val="00F928DC"/>
    <w:rsid w:val="00FE06B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4"/>
    <o:shapelayout v:ext="edit">
      <o:idmap v:ext="edit" data="1"/>
    </o:shapelayout>
  </w:shapeDefaults>
  <w:decimalSymbol w:val="."/>
  <w:listSeparator w:val=","/>
  <w14:docId w14:val="4FBD9A3E"/>
  <w15:docId w15:val="{370F2CB3-A5F5-4B56-B28C-D3D5E65C21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3148B2"/>
    <w:pPr>
      <w:keepNext/>
      <w:keepLines/>
      <w:outlineLvl w:val="0"/>
    </w:pPr>
    <w:rPr>
      <w:b/>
      <w:sz w:val="28"/>
      <w:szCs w:val="28"/>
    </w:rPr>
  </w:style>
  <w:style w:type="paragraph" w:styleId="Heading2">
    <w:name w:val="heading 2"/>
    <w:basedOn w:val="Normal1"/>
    <w:next w:val="Normal1"/>
    <w:link w:val="Heading2Char"/>
    <w:rsid w:val="003148B2"/>
    <w:pPr>
      <w:keepNext/>
      <w:keepLines/>
      <w:outlineLvl w:val="1"/>
    </w:pPr>
    <w:rPr>
      <w:b/>
    </w:rPr>
  </w:style>
  <w:style w:type="paragraph" w:styleId="Heading3">
    <w:name w:val="heading 3"/>
    <w:basedOn w:val="Normal1"/>
    <w:next w:val="Normal1"/>
    <w:rsid w:val="003148B2"/>
    <w:pPr>
      <w:keepNext/>
      <w:keepLines/>
      <w:outlineLvl w:val="2"/>
    </w:pPr>
    <w:rPr>
      <w:b/>
    </w:rPr>
  </w:style>
  <w:style w:type="paragraph" w:styleId="Heading4">
    <w:name w:val="heading 4"/>
    <w:basedOn w:val="Normal1"/>
    <w:next w:val="Normal1"/>
    <w:rsid w:val="003148B2"/>
    <w:pPr>
      <w:keepNext/>
      <w:keepLines/>
      <w:spacing w:before="280" w:after="80"/>
      <w:outlineLvl w:val="3"/>
    </w:pPr>
    <w:rPr>
      <w:color w:val="666666"/>
    </w:rPr>
  </w:style>
  <w:style w:type="paragraph" w:styleId="Heading5">
    <w:name w:val="heading 5"/>
    <w:basedOn w:val="Normal1"/>
    <w:next w:val="Normal1"/>
    <w:rsid w:val="003148B2"/>
    <w:pPr>
      <w:keepNext/>
      <w:keepLines/>
      <w:spacing w:before="240" w:after="80"/>
      <w:outlineLvl w:val="4"/>
    </w:pPr>
    <w:rPr>
      <w:color w:val="666666"/>
      <w:sz w:val="22"/>
      <w:szCs w:val="22"/>
    </w:rPr>
  </w:style>
  <w:style w:type="paragraph" w:styleId="Heading6">
    <w:name w:val="heading 6"/>
    <w:basedOn w:val="Normal1"/>
    <w:next w:val="Normal1"/>
    <w:rsid w:val="003148B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148B2"/>
  </w:style>
  <w:style w:type="table" w:customStyle="1" w:styleId="TableNormal1">
    <w:name w:val="Table Normal1"/>
    <w:rsid w:val="003148B2"/>
    <w:tblPr>
      <w:tblCellMar>
        <w:top w:w="0" w:type="dxa"/>
        <w:left w:w="0" w:type="dxa"/>
        <w:bottom w:w="0" w:type="dxa"/>
        <w:right w:w="0" w:type="dxa"/>
      </w:tblCellMar>
    </w:tblPr>
  </w:style>
  <w:style w:type="paragraph" w:styleId="Title">
    <w:name w:val="Title"/>
    <w:basedOn w:val="Normal1"/>
    <w:next w:val="Normal1"/>
    <w:autoRedefine/>
    <w:rsid w:val="001B70E2"/>
    <w:pPr>
      <w:keepNext/>
      <w:keepLines/>
      <w:spacing w:after="60"/>
      <w:jc w:val="center"/>
    </w:pPr>
    <w:rPr>
      <w:rFonts w:ascii="Arial Nova" w:hAnsi="Arial Nova"/>
      <w:bCs/>
      <w:sz w:val="40"/>
      <w:szCs w:val="40"/>
      <w:lang w:val="en-GB"/>
    </w:rPr>
  </w:style>
  <w:style w:type="paragraph" w:styleId="Subtitle">
    <w:name w:val="Subtitle"/>
    <w:basedOn w:val="Normal1"/>
    <w:next w:val="Normal1"/>
    <w:rsid w:val="003148B2"/>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7E2980"/>
    <w:pPr>
      <w:tabs>
        <w:tab w:val="center" w:pos="4680"/>
        <w:tab w:val="right" w:pos="9360"/>
      </w:tabs>
      <w:spacing w:line="240" w:lineRule="auto"/>
    </w:pPr>
  </w:style>
  <w:style w:type="character" w:customStyle="1" w:styleId="HeaderChar">
    <w:name w:val="Header Char"/>
    <w:basedOn w:val="DefaultParagraphFont"/>
    <w:link w:val="Header"/>
    <w:uiPriority w:val="99"/>
    <w:rsid w:val="007E2980"/>
  </w:style>
  <w:style w:type="paragraph" w:styleId="Footer">
    <w:name w:val="footer"/>
    <w:basedOn w:val="Normal"/>
    <w:link w:val="FooterChar"/>
    <w:uiPriority w:val="99"/>
    <w:unhideWhenUsed/>
    <w:rsid w:val="007E2980"/>
    <w:pPr>
      <w:tabs>
        <w:tab w:val="center" w:pos="4680"/>
        <w:tab w:val="right" w:pos="9360"/>
      </w:tabs>
      <w:spacing w:line="240" w:lineRule="auto"/>
    </w:pPr>
  </w:style>
  <w:style w:type="character" w:customStyle="1" w:styleId="FooterChar">
    <w:name w:val="Footer Char"/>
    <w:basedOn w:val="DefaultParagraphFont"/>
    <w:link w:val="Footer"/>
    <w:uiPriority w:val="99"/>
    <w:rsid w:val="007E2980"/>
  </w:style>
  <w:style w:type="paragraph" w:styleId="TOCHeading">
    <w:name w:val="TOC Heading"/>
    <w:basedOn w:val="Heading1"/>
    <w:next w:val="Normal"/>
    <w:uiPriority w:val="39"/>
    <w:unhideWhenUsed/>
    <w:qFormat/>
    <w:rsid w:val="007834E7"/>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7834E7"/>
    <w:pPr>
      <w:spacing w:after="100"/>
    </w:pPr>
  </w:style>
  <w:style w:type="paragraph" w:styleId="TOC2">
    <w:name w:val="toc 2"/>
    <w:basedOn w:val="Normal"/>
    <w:next w:val="Normal"/>
    <w:autoRedefine/>
    <w:uiPriority w:val="39"/>
    <w:unhideWhenUsed/>
    <w:rsid w:val="007834E7"/>
    <w:pPr>
      <w:spacing w:after="100"/>
      <w:ind w:left="240"/>
    </w:pPr>
  </w:style>
  <w:style w:type="paragraph" w:styleId="TOC3">
    <w:name w:val="toc 3"/>
    <w:basedOn w:val="Normal"/>
    <w:next w:val="Normal"/>
    <w:autoRedefine/>
    <w:uiPriority w:val="39"/>
    <w:unhideWhenUsed/>
    <w:rsid w:val="007834E7"/>
    <w:pPr>
      <w:spacing w:after="100"/>
      <w:ind w:left="480"/>
    </w:pPr>
  </w:style>
  <w:style w:type="character" w:styleId="Hyperlink">
    <w:name w:val="Hyperlink"/>
    <w:basedOn w:val="DefaultParagraphFont"/>
    <w:uiPriority w:val="99"/>
    <w:unhideWhenUsed/>
    <w:rsid w:val="007834E7"/>
    <w:rPr>
      <w:color w:val="0000FF" w:themeColor="hyperlink"/>
      <w:u w:val="single"/>
    </w:rPr>
  </w:style>
  <w:style w:type="paragraph" w:styleId="BalloonText">
    <w:name w:val="Balloon Text"/>
    <w:basedOn w:val="Normal"/>
    <w:link w:val="BalloonTextChar"/>
    <w:uiPriority w:val="99"/>
    <w:semiHidden/>
    <w:unhideWhenUsed/>
    <w:rsid w:val="007834E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34E7"/>
    <w:rPr>
      <w:rFonts w:ascii="Tahoma" w:hAnsi="Tahoma" w:cs="Tahoma"/>
      <w:sz w:val="16"/>
      <w:szCs w:val="16"/>
    </w:rPr>
  </w:style>
  <w:style w:type="character" w:customStyle="1" w:styleId="Heading2Char">
    <w:name w:val="Heading 2 Char"/>
    <w:basedOn w:val="DefaultParagraphFont"/>
    <w:link w:val="Heading2"/>
    <w:rsid w:val="00E6322F"/>
    <w:rPr>
      <w:b/>
    </w:rPr>
  </w:style>
  <w:style w:type="table" w:styleId="MediumGrid1-Accent3">
    <w:name w:val="Medium Grid 1 Accent 3"/>
    <w:basedOn w:val="TableNormal"/>
    <w:uiPriority w:val="67"/>
    <w:rsid w:val="00E6322F"/>
    <w:pPr>
      <w:spacing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2-Accent4">
    <w:name w:val="Medium Grid 2 Accent 4"/>
    <w:basedOn w:val="TableNormal"/>
    <w:uiPriority w:val="68"/>
    <w:rsid w:val="00E6322F"/>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paragraph" w:styleId="NormalWeb">
    <w:name w:val="Normal (Web)"/>
    <w:basedOn w:val="Normal"/>
    <w:uiPriority w:val="99"/>
    <w:semiHidden/>
    <w:unhideWhenUsed/>
    <w:rsid w:val="006D2D3C"/>
    <w:pPr>
      <w:spacing w:before="100" w:beforeAutospacing="1" w:after="100" w:afterAutospacing="1" w:line="240" w:lineRule="auto"/>
      <w:jc w:val="left"/>
    </w:pPr>
    <w:rPr>
      <w:lang w:val="en-IN" w:eastAsia="en-IN"/>
    </w:rPr>
  </w:style>
  <w:style w:type="paragraph" w:styleId="NoSpacing">
    <w:name w:val="No Spacing"/>
    <w:link w:val="NoSpacingChar"/>
    <w:uiPriority w:val="1"/>
    <w:qFormat/>
    <w:rsid w:val="001530B8"/>
    <w:pPr>
      <w:spacing w:line="240" w:lineRule="auto"/>
      <w:jc w:val="left"/>
    </w:pPr>
    <w:rPr>
      <w:rFonts w:asciiTheme="minorHAnsi" w:eastAsiaTheme="minorEastAsia" w:hAnsiTheme="minorHAnsi" w:cstheme="minorBidi"/>
      <w:sz w:val="22"/>
      <w:szCs w:val="22"/>
      <w:lang w:val="en-GB" w:eastAsia="en-GB"/>
    </w:rPr>
  </w:style>
  <w:style w:type="character" w:customStyle="1" w:styleId="NoSpacingChar">
    <w:name w:val="No Spacing Char"/>
    <w:basedOn w:val="DefaultParagraphFont"/>
    <w:link w:val="NoSpacing"/>
    <w:uiPriority w:val="1"/>
    <w:rsid w:val="001530B8"/>
    <w:rPr>
      <w:rFonts w:asciiTheme="minorHAnsi" w:eastAsiaTheme="minorEastAsia" w:hAnsiTheme="minorHAnsi" w:cstheme="minorBidi"/>
      <w:sz w:val="22"/>
      <w:szCs w:val="2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27287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2300 words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274AD6-2190-416F-9AAD-FDFFBB5B9B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2834</Words>
  <Characters>16157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2128458</Company>
  <LinksUpToDate>false</LinksUpToDate>
  <CharactersWithSpaces>18954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 in the Organisation</dc:title>
  <dc:subject>Fundraising for Roca Romanian Hwb</dc:subject>
  <dc:creator>Maria Nita</dc:creator>
  <cp:lastModifiedBy>BENIAMIN CANELA</cp:lastModifiedBy>
  <cp:revision>3</cp:revision>
  <dcterms:created xsi:type="dcterms:W3CDTF">2024-06-27T20:48:00Z</dcterms:created>
  <dcterms:modified xsi:type="dcterms:W3CDTF">2024-06-27T20:52:00Z</dcterms:modified>
</cp:coreProperties>
</file>