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00497425"/>
        <w:docPartObj>
          <w:docPartGallery w:val="Cover Pages"/>
          <w:docPartUnique/>
        </w:docPartObj>
      </w:sdtPr>
      <w:sdtEndPr>
        <w:rPr>
          <w:rFonts w:ascii="Times New Roman" w:hAnsi="Times New Roman" w:cs="Times New Roman"/>
          <w:b/>
          <w:bCs/>
          <w:color w:val="E97132" w:themeColor="accent2"/>
          <w:u w:val="double"/>
        </w:rPr>
      </w:sdtEndPr>
      <w:sdtContent>
        <w:p w14:paraId="46735D4D" w14:textId="7440A05A" w:rsidR="003D3A59" w:rsidRPr="003D3A59" w:rsidRDefault="003D3A59">
          <w:r>
            <w:rPr>
              <w:noProof/>
            </w:rPr>
            <mc:AlternateContent>
              <mc:Choice Requires="wps">
                <w:drawing>
                  <wp:anchor distT="0" distB="0" distL="114300" distR="114300" simplePos="0" relativeHeight="251660288" behindDoc="0" locked="0" layoutInCell="1" allowOverlap="1" wp14:anchorId="3D29C138" wp14:editId="0B607CB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1122680"/>
                    <wp:effectExtent l="0" t="0" r="13335" b="127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122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6ECDD" w14:textId="3D7BD203" w:rsidR="003D3A59" w:rsidRPr="003D3A59" w:rsidRDefault="003D3A59" w:rsidP="003D3A59">
                                <w:pPr>
                                  <w:pStyle w:val="NoSpacing"/>
                                  <w:rPr>
                                    <w:rFonts w:ascii="Times New Roman" w:hAnsi="Times New Roman" w:cs="Times New Roman"/>
                                    <w:b/>
                                    <w:bCs/>
                                    <w:caps/>
                                    <w:color w:val="E97132" w:themeColor="accent2"/>
                                    <w:sz w:val="72"/>
                                    <w:szCs w:val="72"/>
                                    <w:u w:val="double"/>
                                  </w:rPr>
                                </w:pPr>
                                <w:sdt>
                                  <w:sdtPr>
                                    <w:rPr>
                                      <w:rFonts w:ascii="Times New Roman" w:hAnsi="Times New Roman" w:cs="Times New Roman"/>
                                      <w:b/>
                                      <w:bCs/>
                                      <w:caps/>
                                      <w:color w:val="E97132" w:themeColor="accent2"/>
                                      <w:sz w:val="72"/>
                                      <w:szCs w:val="7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D3A59">
                                      <w:rPr>
                                        <w:rFonts w:ascii="Times New Roman" w:hAnsi="Times New Roman" w:cs="Times New Roman"/>
                                        <w:b/>
                                        <w:bCs/>
                                        <w:caps/>
                                        <w:color w:val="E97132" w:themeColor="accent2"/>
                                        <w:sz w:val="72"/>
                                        <w:szCs w:val="72"/>
                                        <w:u w:val="double"/>
                                      </w:rPr>
                                      <w:t xml:space="preserve">Report on Swansea </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469D22C" w14:textId="612352E9" w:rsidR="003D3A59" w:rsidRDefault="003D3A59" w:rsidP="003D3A59">
                                    <w:pPr>
                                      <w:pStyle w:val="NoSpacing"/>
                                      <w:jc w:val="center"/>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D29C138" id="_x0000_t202" coordsize="21600,21600" o:spt="202" path="m,l,21600r21600,l21600,xe">
                    <v:stroke joinstyle="miter"/>
                    <v:path gradientshapeok="t" o:connecttype="rect"/>
                  </v:shapetype>
                  <v:shape id="Text Box 113" o:spid="_x0000_s1026" type="#_x0000_t202" style="position:absolute;margin-left:0;margin-top:0;width:453pt;height:88.4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" filled="f" stroked="f" strokeweight=".5pt">
                    <v:textbox inset="0,0,0,0">
                      <w:txbxContent>
                        <w:p w14:paraId="7376ECDD" w14:textId="3D7BD203" w:rsidR="003D3A59" w:rsidRPr="003D3A59" w:rsidRDefault="003D3A59" w:rsidP="003D3A59">
                          <w:pPr>
                            <w:pStyle w:val="NoSpacing"/>
                            <w:rPr>
                              <w:rFonts w:ascii="Times New Roman" w:hAnsi="Times New Roman" w:cs="Times New Roman"/>
                              <w:b/>
                              <w:bCs/>
                              <w:caps/>
                              <w:color w:val="E97132" w:themeColor="accent2"/>
                              <w:sz w:val="72"/>
                              <w:szCs w:val="72"/>
                              <w:u w:val="double"/>
                            </w:rPr>
                          </w:pPr>
                          <w:sdt>
                            <w:sdtPr>
                              <w:rPr>
                                <w:rFonts w:ascii="Times New Roman" w:hAnsi="Times New Roman" w:cs="Times New Roman"/>
                                <w:b/>
                                <w:bCs/>
                                <w:caps/>
                                <w:color w:val="E97132" w:themeColor="accent2"/>
                                <w:sz w:val="72"/>
                                <w:szCs w:val="7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3D3A59">
                                <w:rPr>
                                  <w:rFonts w:ascii="Times New Roman" w:hAnsi="Times New Roman" w:cs="Times New Roman"/>
                                  <w:b/>
                                  <w:bCs/>
                                  <w:caps/>
                                  <w:color w:val="E97132" w:themeColor="accent2"/>
                                  <w:sz w:val="72"/>
                                  <w:szCs w:val="72"/>
                                  <w:u w:val="double"/>
                                </w:rPr>
                                <w:t xml:space="preserve">Report on Swansea </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469D22C" w14:textId="612352E9" w:rsidR="003D3A59" w:rsidRDefault="003D3A59" w:rsidP="003D3A59">
                              <w:pPr>
                                <w:pStyle w:val="NoSpacing"/>
                                <w:jc w:val="center"/>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80A97CA" wp14:editId="08BBF15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E97132" w:themeColor="accent2"/>
                                    <w:sz w:val="40"/>
                                    <w:szCs w:val="40"/>
                                    <w:u w:val="double"/>
                                  </w:rPr>
                                  <w:alias w:val="Publish Date"/>
                                  <w:tag w:val=""/>
                                  <w:id w:val="400952559"/>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73BA196B" w14:textId="7CACB03D" w:rsidR="003D3A59" w:rsidRPr="003D3A59" w:rsidRDefault="003D3A59">
                                    <w:pPr>
                                      <w:pStyle w:val="NoSpacing"/>
                                      <w:jc w:val="right"/>
                                      <w:rPr>
                                        <w:caps/>
                                        <w:color w:val="0A1D30" w:themeColor="text2" w:themeShade="BF"/>
                                        <w:sz w:val="40"/>
                                        <w:szCs w:val="40"/>
                                        <w:u w:val="double"/>
                                      </w:rPr>
                                    </w:pPr>
                                    <w:r w:rsidRPr="003D3A59">
                                      <w:rPr>
                                        <w:rFonts w:ascii="Times New Roman" w:hAnsi="Times New Roman" w:cs="Times New Roman"/>
                                        <w:b/>
                                        <w:bCs/>
                                        <w:caps/>
                                        <w:color w:val="E97132" w:themeColor="accent2"/>
                                        <w:sz w:val="40"/>
                                        <w:szCs w:val="40"/>
                                        <w:u w:val="double"/>
                                      </w:rPr>
                                      <w:t>March 20,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80A97CA"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Times New Roman" w:hAnsi="Times New Roman" w:cs="Times New Roman"/>
                              <w:b/>
                              <w:bCs/>
                              <w:caps/>
                              <w:color w:val="E97132" w:themeColor="accent2"/>
                              <w:sz w:val="40"/>
                              <w:szCs w:val="40"/>
                              <w:u w:val="double"/>
                            </w:rPr>
                            <w:alias w:val="Publish Date"/>
                            <w:tag w:val=""/>
                            <w:id w:val="400952559"/>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73BA196B" w14:textId="7CACB03D" w:rsidR="003D3A59" w:rsidRPr="003D3A59" w:rsidRDefault="003D3A59">
                              <w:pPr>
                                <w:pStyle w:val="NoSpacing"/>
                                <w:jc w:val="right"/>
                                <w:rPr>
                                  <w:caps/>
                                  <w:color w:val="0A1D30" w:themeColor="text2" w:themeShade="BF"/>
                                  <w:sz w:val="40"/>
                                  <w:szCs w:val="40"/>
                                  <w:u w:val="double"/>
                                </w:rPr>
                              </w:pPr>
                              <w:r w:rsidRPr="003D3A59">
                                <w:rPr>
                                  <w:rFonts w:ascii="Times New Roman" w:hAnsi="Times New Roman" w:cs="Times New Roman"/>
                                  <w:b/>
                                  <w:bCs/>
                                  <w:caps/>
                                  <w:color w:val="E97132" w:themeColor="accent2"/>
                                  <w:sz w:val="40"/>
                                  <w:szCs w:val="40"/>
                                  <w:u w:val="double"/>
                                </w:rPr>
                                <w:t>March 20, 2026</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2FF97D4" wp14:editId="52708AF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CDD9D9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Times New Roman" w:hAnsi="Times New Roman" w:cs="Times New Roman"/>
              <w:b/>
              <w:bCs/>
              <w:color w:val="E97132" w:themeColor="accent2"/>
              <w:u w:val="double"/>
            </w:rPr>
            <w:br w:type="page"/>
          </w:r>
        </w:p>
      </w:sdtContent>
    </w:sdt>
    <w:p w14:paraId="60C1D5AF" w14:textId="1877C954" w:rsidR="00C3167C" w:rsidRPr="00C3167C" w:rsidRDefault="00C3167C" w:rsidP="00C3167C">
      <w:pPr>
        <w:spacing w:line="480" w:lineRule="auto"/>
        <w:rPr>
          <w:rFonts w:ascii="Times New Roman" w:hAnsi="Times New Roman" w:cs="Times New Roman"/>
          <w:b/>
          <w:bCs/>
          <w:color w:val="E97132" w:themeColor="accent2"/>
          <w:u w:val="double"/>
        </w:rPr>
      </w:pPr>
      <w:r w:rsidRPr="00C3167C">
        <w:rPr>
          <w:rFonts w:ascii="Times New Roman" w:hAnsi="Times New Roman" w:cs="Times New Roman"/>
          <w:b/>
          <w:bCs/>
          <w:color w:val="E97132" w:themeColor="accent2"/>
          <w:u w:val="double"/>
        </w:rPr>
        <w:lastRenderedPageBreak/>
        <w:t>Introduction</w:t>
      </w:r>
    </w:p>
    <w:p w14:paraId="44D39E2F" w14:textId="037B5F32"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 xml:space="preserve">Swansea, located in Wales, is a clear representation of how economic shifts impact regeneration and the subsequent effects left behind from historical industrial activities. As an industrial settlement, Swansea was at the forefront of connecting industrial capitalism and global connections through the shipment of raw materials, the smelting of metals, the influx of people into urban </w:t>
      </w:r>
      <w:r w:rsidRPr="00C3167C">
        <w:rPr>
          <w:rFonts w:ascii="Times New Roman" w:hAnsi="Times New Roman" w:cs="Times New Roman"/>
        </w:rPr>
        <w:t>centres</w:t>
      </w:r>
      <w:r w:rsidRPr="00C3167C">
        <w:rPr>
          <w:rFonts w:ascii="Times New Roman" w:hAnsi="Times New Roman" w:cs="Times New Roman"/>
        </w:rPr>
        <w:t xml:space="preserve">, and hence, </w:t>
      </w:r>
      <w:r>
        <w:rPr>
          <w:rFonts w:ascii="Times New Roman" w:hAnsi="Times New Roman" w:cs="Times New Roman"/>
        </w:rPr>
        <w:t xml:space="preserve">the </w:t>
      </w:r>
      <w:r w:rsidRPr="00C3167C">
        <w:rPr>
          <w:rFonts w:ascii="Times New Roman" w:hAnsi="Times New Roman" w:cs="Times New Roman"/>
        </w:rPr>
        <w:t xml:space="preserve">increased size and scale of cities within the 19th Century. This historical context is relevant today as the city continually </w:t>
      </w:r>
      <w:r>
        <w:rPr>
          <w:rFonts w:ascii="Times New Roman" w:hAnsi="Times New Roman" w:cs="Times New Roman"/>
        </w:rPr>
        <w:t>utilises</w:t>
      </w:r>
      <w:r w:rsidRPr="00C3167C">
        <w:rPr>
          <w:rFonts w:ascii="Times New Roman" w:hAnsi="Times New Roman" w:cs="Times New Roman"/>
        </w:rPr>
        <w:t xml:space="preserve"> land, infrastructure, and historical memory created from copper, docks, and heavy industry, to regenerate itself. Therefore, this report will </w:t>
      </w:r>
      <w:r>
        <w:rPr>
          <w:rFonts w:ascii="Times New Roman" w:hAnsi="Times New Roman" w:cs="Times New Roman"/>
        </w:rPr>
        <w:t>analyse</w:t>
      </w:r>
      <w:r w:rsidRPr="00C3167C">
        <w:rPr>
          <w:rFonts w:ascii="Times New Roman" w:hAnsi="Times New Roman" w:cs="Times New Roman"/>
        </w:rPr>
        <w:t xml:space="preserve"> Swansea as a city where economic regeneration is reliant on converting its industrial past into a </w:t>
      </w:r>
      <w:r>
        <w:rPr>
          <w:rFonts w:ascii="Times New Roman" w:hAnsi="Times New Roman" w:cs="Times New Roman"/>
        </w:rPr>
        <w:t>low-carbon</w:t>
      </w:r>
      <w:r w:rsidRPr="00C3167C">
        <w:rPr>
          <w:rFonts w:ascii="Times New Roman" w:hAnsi="Times New Roman" w:cs="Times New Roman"/>
        </w:rPr>
        <w:t>, culturally specific and inclusive economy.</w:t>
      </w:r>
    </w:p>
    <w:p w14:paraId="05685A21" w14:textId="77777777" w:rsidR="00C3167C" w:rsidRPr="00C3167C" w:rsidRDefault="00C3167C" w:rsidP="00C3167C">
      <w:pPr>
        <w:spacing w:line="480" w:lineRule="auto"/>
        <w:rPr>
          <w:rFonts w:ascii="Times New Roman" w:hAnsi="Times New Roman" w:cs="Times New Roman"/>
        </w:rPr>
      </w:pPr>
    </w:p>
    <w:p w14:paraId="0F564A6E" w14:textId="3C5BA9B1" w:rsidR="00C3167C" w:rsidRPr="00C3167C" w:rsidRDefault="00C3167C" w:rsidP="00C3167C">
      <w:pPr>
        <w:spacing w:line="480" w:lineRule="auto"/>
        <w:rPr>
          <w:rFonts w:ascii="Times New Roman" w:hAnsi="Times New Roman" w:cs="Times New Roman"/>
          <w:b/>
          <w:bCs/>
          <w:color w:val="E97132" w:themeColor="accent2"/>
          <w:u w:val="double"/>
        </w:rPr>
      </w:pPr>
      <w:r w:rsidRPr="00C3167C">
        <w:rPr>
          <w:rFonts w:ascii="Times New Roman" w:hAnsi="Times New Roman" w:cs="Times New Roman"/>
          <w:b/>
          <w:bCs/>
          <w:color w:val="E97132" w:themeColor="accent2"/>
          <w:u w:val="double"/>
        </w:rPr>
        <w:t xml:space="preserve">Changing fortunes </w:t>
      </w:r>
    </w:p>
    <w:p w14:paraId="7C721867" w14:textId="77777777" w:rsidR="00C3167C" w:rsidRPr="00C3167C" w:rsidRDefault="00C3167C" w:rsidP="00C3167C">
      <w:pPr>
        <w:spacing w:line="480" w:lineRule="auto"/>
        <w:rPr>
          <w:rFonts w:ascii="Times New Roman" w:hAnsi="Times New Roman" w:cs="Times New Roman"/>
        </w:rPr>
      </w:pPr>
    </w:p>
    <w:p w14:paraId="401F1B55" w14:textId="327B016B"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 xml:space="preserve">Swansea's changing fortunes have experienced such dramatic ends over time that they represent rich historical content. In the 19th century, the city gained international notoriety in relation to copper smelting and associated industrial processes. As described by Evans (2014) and Evans &amp; Saunders (2015), Swansea's influence extended globally through the drawing of ore and raw materials from around the world, embedding it into the imperial and industrial worlds of the time. Newell (1990) describes the "birth and death" of the Swansea District's copper industry in terms relevant to regeneration theory. While the industrial system that developed in Swansea created wealth, jobs and urban development, it also left behind the destruction of the environment and created a mono-functional economy. This has left large sections of the Lower Swansea Valley and old industrial districts vacant or destroyed </w:t>
      </w:r>
      <w:r w:rsidRPr="00C3167C">
        <w:rPr>
          <w:rFonts w:ascii="Times New Roman" w:hAnsi="Times New Roman" w:cs="Times New Roman"/>
        </w:rPr>
        <w:t xml:space="preserve">because </w:t>
      </w:r>
      <w:r w:rsidRPr="00C3167C">
        <w:rPr>
          <w:rFonts w:ascii="Times New Roman" w:hAnsi="Times New Roman" w:cs="Times New Roman"/>
        </w:rPr>
        <w:lastRenderedPageBreak/>
        <w:t>of</w:t>
      </w:r>
      <w:r w:rsidRPr="00C3167C">
        <w:rPr>
          <w:rFonts w:ascii="Times New Roman" w:hAnsi="Times New Roman" w:cs="Times New Roman"/>
        </w:rPr>
        <w:t xml:space="preserve"> the loss of jobs and other industrial </w:t>
      </w:r>
      <w:r w:rsidRPr="00C3167C">
        <w:rPr>
          <w:rFonts w:ascii="Times New Roman" w:hAnsi="Times New Roman" w:cs="Times New Roman"/>
        </w:rPr>
        <w:t>businesses. Hughes</w:t>
      </w:r>
      <w:r w:rsidRPr="00C3167C">
        <w:rPr>
          <w:rFonts w:ascii="Times New Roman" w:hAnsi="Times New Roman" w:cs="Times New Roman"/>
        </w:rPr>
        <w:t xml:space="preserve"> (2008) argues that the industrial landscape of Swansea is not merely a secondary feature but forms the basis of place; however, Stewart (2022) illustrates how the Victorian expansion of the industrial site transformed the adjacent surrounding areas of Kilvey, St Thomas, and Port Tennant and created the basis for the regeneration issue of Swansea, which is not just about economics is also related to environmental damage, the fragmentation of settlements, and reinterpreting an industrial legacy. May (2023) adds a significant caveat to this discussion when he states that developing a heritage-led regeneration strategy for the Lower Swansea Valley could sanitise problematic histories when difficult-to-bring attention to issues of toxicity </w:t>
      </w:r>
      <w:r w:rsidRPr="00C3167C">
        <w:rPr>
          <w:rFonts w:ascii="Times New Roman" w:hAnsi="Times New Roman" w:cs="Times New Roman"/>
        </w:rPr>
        <w:t>because of</w:t>
      </w:r>
      <w:r w:rsidRPr="00C3167C">
        <w:rPr>
          <w:rFonts w:ascii="Times New Roman" w:hAnsi="Times New Roman" w:cs="Times New Roman"/>
        </w:rPr>
        <w:t xml:space="preserve"> labour unrest, or environmental degradation. Therefore, the Swansea Regeneration Strategy must resist the tendency to produce pleasing aesthetics from derelict industrial sites.</w:t>
      </w:r>
    </w:p>
    <w:p w14:paraId="046865B9" w14:textId="77777777" w:rsidR="00C3167C" w:rsidRPr="00C3167C" w:rsidRDefault="00C3167C" w:rsidP="00C3167C">
      <w:pPr>
        <w:spacing w:line="480" w:lineRule="auto"/>
        <w:rPr>
          <w:rFonts w:ascii="Times New Roman" w:hAnsi="Times New Roman" w:cs="Times New Roman"/>
        </w:rPr>
      </w:pPr>
    </w:p>
    <w:p w14:paraId="34131584" w14:textId="77777777"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 xml:space="preserve">The post-industrial phase of Swansea was an example of both destruction and innovation. Historically, heavy industries decreased, and the valley's brownfield areas became symbolic of the city’s former industrial superiority, just as the downtown area experienced the pressures of the new retail landscape and changes in consumer purchasing behaviour. Mah (2012) suggests that the ruins created by industry, in addition to their impact on the place's physical fabric, will fundamentally alter the collective identity of the individuals who reside there; thus, Swansea is an excellent example of this phenomenon, as both the historic and physical characteristics of the area changed drastically with the cessation of industrial activity. However, new uses for Swansea’s physical context are converging in areas such as higher education, cultural/creative industries, technology/digital industries, tourism, and waterfront recreation. In other words, the industrial economy has transformed from a productive one to a hybrid economy. Nonetheless, a hybrid economy may yield spatially </w:t>
      </w:r>
      <w:r w:rsidRPr="00C3167C">
        <w:rPr>
          <w:rFonts w:ascii="Times New Roman" w:hAnsi="Times New Roman" w:cs="Times New Roman"/>
        </w:rPr>
        <w:lastRenderedPageBreak/>
        <w:t>uneven development patterns, with high-visibility waterfront improvements alongside neighbourhoods burdened by the remnants of the deindustrialisation process.</w:t>
      </w:r>
    </w:p>
    <w:p w14:paraId="5B2D4257" w14:textId="77777777" w:rsidR="00C3167C" w:rsidRPr="00C3167C" w:rsidRDefault="00C3167C" w:rsidP="00C3167C">
      <w:pPr>
        <w:spacing w:line="480" w:lineRule="auto"/>
        <w:rPr>
          <w:rFonts w:ascii="Times New Roman" w:hAnsi="Times New Roman" w:cs="Times New Roman"/>
        </w:rPr>
      </w:pPr>
    </w:p>
    <w:p w14:paraId="7256F831" w14:textId="77777777" w:rsidR="00C3167C" w:rsidRPr="00C3167C" w:rsidRDefault="00C3167C" w:rsidP="00C3167C">
      <w:pPr>
        <w:spacing w:line="480" w:lineRule="auto"/>
        <w:rPr>
          <w:rFonts w:ascii="Times New Roman" w:hAnsi="Times New Roman" w:cs="Times New Roman"/>
          <w:b/>
          <w:bCs/>
          <w:color w:val="E97132" w:themeColor="accent2"/>
          <w:u w:val="double"/>
        </w:rPr>
      </w:pPr>
      <w:r w:rsidRPr="00C3167C">
        <w:rPr>
          <w:rFonts w:ascii="Times New Roman" w:hAnsi="Times New Roman" w:cs="Times New Roman"/>
          <w:b/>
          <w:bCs/>
          <w:color w:val="E97132" w:themeColor="accent2"/>
          <w:u w:val="double"/>
        </w:rPr>
        <w:t>Existing Assets, Structures, and Economic Conditions</w:t>
      </w:r>
    </w:p>
    <w:p w14:paraId="0D7C61EC" w14:textId="77777777" w:rsidR="00C3167C" w:rsidRPr="00C3167C" w:rsidRDefault="00C3167C" w:rsidP="00C3167C">
      <w:pPr>
        <w:spacing w:line="480" w:lineRule="auto"/>
        <w:rPr>
          <w:rFonts w:ascii="Times New Roman" w:hAnsi="Times New Roman" w:cs="Times New Roman"/>
        </w:rPr>
      </w:pPr>
    </w:p>
    <w:p w14:paraId="77C5406C" w14:textId="2043427D"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 xml:space="preserve">Despite these challenges, Swansea has a strong base of </w:t>
      </w:r>
      <w:r w:rsidRPr="00C3167C">
        <w:rPr>
          <w:rFonts w:ascii="Times New Roman" w:hAnsi="Times New Roman" w:cs="Times New Roman"/>
        </w:rPr>
        <w:t>assets. The</w:t>
      </w:r>
      <w:r w:rsidRPr="00C3167C">
        <w:rPr>
          <w:rFonts w:ascii="Times New Roman" w:hAnsi="Times New Roman" w:cs="Times New Roman"/>
        </w:rPr>
        <w:t xml:space="preserve"> city's waterfront location, contributing factors such as being centrally located, a large student population and having significant industrial heritage, provide Swansea with a unique platform for regeneration, unlike many areas where the story </w:t>
      </w:r>
      <w:proofErr w:type="gramStart"/>
      <w:r w:rsidRPr="00C3167C">
        <w:rPr>
          <w:rFonts w:ascii="Times New Roman" w:hAnsi="Times New Roman" w:cs="Times New Roman"/>
        </w:rPr>
        <w:t>has to</w:t>
      </w:r>
      <w:proofErr w:type="gramEnd"/>
      <w:r w:rsidRPr="00C3167C">
        <w:rPr>
          <w:rFonts w:ascii="Times New Roman" w:hAnsi="Times New Roman" w:cs="Times New Roman"/>
        </w:rPr>
        <w:t xml:space="preserve"> be created from scratch, Swansea's has existed for centuries. Swansea's historical industrial landscape, maritime geography and current cultural investment provide the foundation for a robust narrative. According to Jones and Evans (2012)</w:t>
      </w:r>
      <w:r>
        <w:rPr>
          <w:rFonts w:ascii="Times New Roman" w:hAnsi="Times New Roman" w:cs="Times New Roman"/>
        </w:rPr>
        <w:t>,</w:t>
      </w:r>
      <w:r w:rsidRPr="00C3167C">
        <w:rPr>
          <w:rFonts w:ascii="Times New Roman" w:hAnsi="Times New Roman" w:cs="Times New Roman"/>
        </w:rPr>
        <w:t xml:space="preserve"> the process of regeneration is inherently linked to the process of creating a 'place' through emotional attachment; Swansea can leverage rich associations with place through the context of work, to the coast and to community.</w:t>
      </w:r>
    </w:p>
    <w:p w14:paraId="65455715" w14:textId="77777777" w:rsidR="00C3167C" w:rsidRPr="00C3167C" w:rsidRDefault="00C3167C" w:rsidP="00C3167C">
      <w:pPr>
        <w:spacing w:line="480" w:lineRule="auto"/>
        <w:rPr>
          <w:rFonts w:ascii="Times New Roman" w:hAnsi="Times New Roman" w:cs="Times New Roman"/>
        </w:rPr>
      </w:pPr>
    </w:p>
    <w:p w14:paraId="302AB78B" w14:textId="736151CE"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Only once this narrative is translated into inclusive and sustainable projects will it become economically productive. Council's current strategy documents indicate that this translation is in progress. Swansea is developing a placemaking plan for both the city centres and waterfronts</w:t>
      </w:r>
      <w:r>
        <w:rPr>
          <w:rFonts w:ascii="Times New Roman" w:hAnsi="Times New Roman" w:cs="Times New Roman"/>
        </w:rPr>
        <w:t>,</w:t>
      </w:r>
      <w:r w:rsidRPr="00C3167C">
        <w:rPr>
          <w:rFonts w:ascii="Times New Roman" w:hAnsi="Times New Roman" w:cs="Times New Roman"/>
        </w:rPr>
        <w:t xml:space="preserve"> which identifies </w:t>
      </w:r>
      <w:r>
        <w:rPr>
          <w:rFonts w:ascii="Times New Roman" w:hAnsi="Times New Roman" w:cs="Times New Roman"/>
        </w:rPr>
        <w:t>several</w:t>
      </w:r>
      <w:r w:rsidRPr="00C3167C">
        <w:rPr>
          <w:rFonts w:ascii="Times New Roman" w:hAnsi="Times New Roman" w:cs="Times New Roman"/>
        </w:rPr>
        <w:t xml:space="preserve"> place characteristics and incorporates flood risk into future developments, thus demonstrating a </w:t>
      </w:r>
      <w:r>
        <w:rPr>
          <w:rFonts w:ascii="Times New Roman" w:hAnsi="Times New Roman" w:cs="Times New Roman"/>
        </w:rPr>
        <w:t>mature</w:t>
      </w:r>
      <w:r w:rsidRPr="00C3167C">
        <w:rPr>
          <w:rFonts w:ascii="Times New Roman" w:hAnsi="Times New Roman" w:cs="Times New Roman"/>
        </w:rPr>
        <w:t xml:space="preserve"> understanding of coastal urban development. Any future regeneration efforts in Swansea need </w:t>
      </w:r>
      <w:r>
        <w:rPr>
          <w:rFonts w:ascii="Times New Roman" w:hAnsi="Times New Roman" w:cs="Times New Roman"/>
        </w:rPr>
        <w:t xml:space="preserve">to </w:t>
      </w:r>
      <w:r w:rsidRPr="00C3167C">
        <w:rPr>
          <w:rFonts w:ascii="Times New Roman" w:hAnsi="Times New Roman" w:cs="Times New Roman"/>
        </w:rPr>
        <w:t>be focused on promoting land as a non-neutral resource</w:t>
      </w:r>
      <w:r>
        <w:rPr>
          <w:rFonts w:ascii="Times New Roman" w:hAnsi="Times New Roman" w:cs="Times New Roman"/>
        </w:rPr>
        <w:t>,</w:t>
      </w:r>
      <w:r w:rsidRPr="00C3167C">
        <w:rPr>
          <w:rFonts w:ascii="Times New Roman" w:hAnsi="Times New Roman" w:cs="Times New Roman"/>
        </w:rPr>
        <w:t xml:space="preserve"> thereby avoiding previous rounds of property-dominated urban expansion due to the climate. A significant part of the economic development agenda </w:t>
      </w:r>
      <w:r w:rsidRPr="00C3167C">
        <w:rPr>
          <w:rFonts w:ascii="Times New Roman" w:hAnsi="Times New Roman" w:cs="Times New Roman"/>
        </w:rPr>
        <w:lastRenderedPageBreak/>
        <w:t>will include aspects of climate adaptation and resilient public space planning, as well as carefully planned use of land.</w:t>
      </w:r>
    </w:p>
    <w:p w14:paraId="71D00D16" w14:textId="77777777" w:rsidR="00C3167C" w:rsidRPr="00C3167C" w:rsidRDefault="00C3167C" w:rsidP="00C3167C">
      <w:pPr>
        <w:spacing w:line="480" w:lineRule="auto"/>
        <w:rPr>
          <w:rFonts w:ascii="Times New Roman" w:hAnsi="Times New Roman" w:cs="Times New Roman"/>
        </w:rPr>
      </w:pPr>
    </w:p>
    <w:p w14:paraId="5592EAAB" w14:textId="14144517"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The city centre's evolving role will continue to be as a major economic development asset for Swansea</w:t>
      </w:r>
      <w:r>
        <w:rPr>
          <w:rFonts w:ascii="Times New Roman" w:hAnsi="Times New Roman" w:cs="Times New Roman"/>
        </w:rPr>
        <w:t>,</w:t>
      </w:r>
      <w:r w:rsidRPr="00C3167C">
        <w:rPr>
          <w:rFonts w:ascii="Times New Roman" w:hAnsi="Times New Roman" w:cs="Times New Roman"/>
        </w:rPr>
        <w:t xml:space="preserve"> despite a shift from previous strategies weighting retail and image enhancement; modern strategy evaluations examine the city centre in greater detail across multiple use categories</w:t>
      </w:r>
      <w:r>
        <w:rPr>
          <w:rFonts w:ascii="Times New Roman" w:hAnsi="Times New Roman" w:cs="Times New Roman"/>
        </w:rPr>
        <w:t>,</w:t>
      </w:r>
      <w:r w:rsidRPr="00C3167C">
        <w:rPr>
          <w:rFonts w:ascii="Times New Roman" w:hAnsi="Times New Roman" w:cs="Times New Roman"/>
        </w:rPr>
        <w:t xml:space="preserve"> e.g., leisure, events, workspaces, housing and centre-waterfront </w:t>
      </w:r>
      <w:r w:rsidRPr="00C3167C">
        <w:rPr>
          <w:rFonts w:ascii="Times New Roman" w:hAnsi="Times New Roman" w:cs="Times New Roman"/>
        </w:rPr>
        <w:t>relationships. Swansea</w:t>
      </w:r>
      <w:r w:rsidRPr="00C3167C">
        <w:rPr>
          <w:rFonts w:ascii="Times New Roman" w:hAnsi="Times New Roman" w:cs="Times New Roman"/>
        </w:rPr>
        <w:t xml:space="preserve"> is </w:t>
      </w:r>
      <w:r w:rsidRPr="00C3167C">
        <w:rPr>
          <w:rFonts w:ascii="Times New Roman" w:hAnsi="Times New Roman" w:cs="Times New Roman"/>
        </w:rPr>
        <w:t>like</w:t>
      </w:r>
      <w:r w:rsidRPr="00C3167C">
        <w:rPr>
          <w:rFonts w:ascii="Times New Roman" w:hAnsi="Times New Roman" w:cs="Times New Roman"/>
        </w:rPr>
        <w:t xml:space="preserve"> other medium-sized cities with a transition from retail to a mixed-use city centre and urban living; cultural services are also present. The transition has resulted in some risks for traders and businesses with </w:t>
      </w:r>
      <w:r w:rsidRPr="00C3167C">
        <w:rPr>
          <w:rFonts w:ascii="Times New Roman" w:hAnsi="Times New Roman" w:cs="Times New Roman"/>
        </w:rPr>
        <w:t>longevity</w:t>
      </w:r>
      <w:r>
        <w:rPr>
          <w:rFonts w:ascii="Times New Roman" w:hAnsi="Times New Roman" w:cs="Times New Roman"/>
        </w:rPr>
        <w:t>,</w:t>
      </w:r>
      <w:r w:rsidRPr="00C3167C">
        <w:rPr>
          <w:rFonts w:ascii="Times New Roman" w:hAnsi="Times New Roman" w:cs="Times New Roman"/>
        </w:rPr>
        <w:t xml:space="preserve"> but</w:t>
      </w:r>
      <w:r w:rsidRPr="00C3167C">
        <w:rPr>
          <w:rFonts w:ascii="Times New Roman" w:hAnsi="Times New Roman" w:cs="Times New Roman"/>
        </w:rPr>
        <w:t xml:space="preserve"> </w:t>
      </w:r>
      <w:r>
        <w:rPr>
          <w:rFonts w:ascii="Times New Roman" w:hAnsi="Times New Roman" w:cs="Times New Roman"/>
        </w:rPr>
        <w:t xml:space="preserve">it </w:t>
      </w:r>
      <w:r w:rsidRPr="00C3167C">
        <w:rPr>
          <w:rFonts w:ascii="Times New Roman" w:hAnsi="Times New Roman" w:cs="Times New Roman"/>
        </w:rPr>
        <w:t xml:space="preserve">also creates opportunities for more resilient urban economies. </w:t>
      </w:r>
    </w:p>
    <w:p w14:paraId="00418EB2" w14:textId="77777777" w:rsidR="00C3167C" w:rsidRPr="00C3167C" w:rsidRDefault="00C3167C" w:rsidP="00C3167C">
      <w:pPr>
        <w:spacing w:line="480" w:lineRule="auto"/>
        <w:rPr>
          <w:rFonts w:ascii="Times New Roman" w:hAnsi="Times New Roman" w:cs="Times New Roman"/>
        </w:rPr>
      </w:pPr>
    </w:p>
    <w:p w14:paraId="6E0BFDB4" w14:textId="4971E392" w:rsidR="00C3167C" w:rsidRPr="00C3167C" w:rsidRDefault="00C3167C" w:rsidP="00C3167C">
      <w:pPr>
        <w:spacing w:line="480" w:lineRule="auto"/>
        <w:rPr>
          <w:rFonts w:ascii="Times New Roman" w:hAnsi="Times New Roman" w:cs="Times New Roman"/>
        </w:rPr>
      </w:pPr>
      <w:r>
        <w:rPr>
          <w:rFonts w:ascii="Times New Roman" w:hAnsi="Times New Roman" w:cs="Times New Roman"/>
        </w:rPr>
        <w:t>Stakeholders</w:t>
      </w:r>
      <w:r w:rsidRPr="00C3167C">
        <w:rPr>
          <w:rFonts w:ascii="Times New Roman" w:hAnsi="Times New Roman" w:cs="Times New Roman"/>
        </w:rPr>
        <w:t xml:space="preserve"> and interest groups in Swansea are extensive because of the extensive nature of regeneration and development across the domains of heritage, the environment, housing, mobility, and economic development. Overall, Swansea Council plays a major strategic role in </w:t>
      </w:r>
      <w:r>
        <w:rPr>
          <w:rFonts w:ascii="Times New Roman" w:hAnsi="Times New Roman" w:cs="Times New Roman"/>
        </w:rPr>
        <w:t>sponsoring</w:t>
      </w:r>
      <w:r w:rsidRPr="00C3167C">
        <w:rPr>
          <w:rFonts w:ascii="Times New Roman" w:hAnsi="Times New Roman" w:cs="Times New Roman"/>
        </w:rPr>
        <w:t xml:space="preserve"> the planning of the city, land assembly, investment programming, and creating public spaces/places. Also, the Welsh Government has a significant role through the establishment of policy frameworks and the provision of public funding/resources to assist with regeneration. In addition, Universities in Swansea serve as anchors to the local community through research initiatives, developing skills related to construction and land development, and providing employment opportunities. </w:t>
      </w:r>
    </w:p>
    <w:p w14:paraId="5D10E7B0" w14:textId="77777777" w:rsidR="00C3167C" w:rsidRPr="00C3167C" w:rsidRDefault="00C3167C" w:rsidP="00C3167C">
      <w:pPr>
        <w:spacing w:line="480" w:lineRule="auto"/>
        <w:rPr>
          <w:rFonts w:ascii="Times New Roman" w:hAnsi="Times New Roman" w:cs="Times New Roman"/>
        </w:rPr>
      </w:pPr>
    </w:p>
    <w:p w14:paraId="6C95388E" w14:textId="5FD8CCA4"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 xml:space="preserve">In Swansea, community and </w:t>
      </w:r>
      <w:r>
        <w:rPr>
          <w:rFonts w:ascii="Times New Roman" w:hAnsi="Times New Roman" w:cs="Times New Roman"/>
        </w:rPr>
        <w:t>residents'</w:t>
      </w:r>
      <w:r w:rsidRPr="00C3167C">
        <w:rPr>
          <w:rFonts w:ascii="Times New Roman" w:hAnsi="Times New Roman" w:cs="Times New Roman"/>
        </w:rPr>
        <w:t xml:space="preserve"> groups are particularly prominent. Swansea is still dealing with the social impact of its industrial legacy</w:t>
      </w:r>
      <w:r>
        <w:rPr>
          <w:rFonts w:ascii="Times New Roman" w:hAnsi="Times New Roman" w:cs="Times New Roman"/>
        </w:rPr>
        <w:t>,</w:t>
      </w:r>
      <w:r w:rsidRPr="00C3167C">
        <w:rPr>
          <w:rFonts w:ascii="Times New Roman" w:hAnsi="Times New Roman" w:cs="Times New Roman"/>
        </w:rPr>
        <w:t xml:space="preserve"> and many of its communities are </w:t>
      </w:r>
      <w:r w:rsidRPr="00C3167C">
        <w:rPr>
          <w:rFonts w:ascii="Times New Roman" w:hAnsi="Times New Roman" w:cs="Times New Roman"/>
        </w:rPr>
        <w:lastRenderedPageBreak/>
        <w:t xml:space="preserve">affected by the </w:t>
      </w:r>
      <w:r>
        <w:rPr>
          <w:rFonts w:ascii="Times New Roman" w:hAnsi="Times New Roman" w:cs="Times New Roman"/>
        </w:rPr>
        <w:t>memories</w:t>
      </w:r>
      <w:r w:rsidRPr="00C3167C">
        <w:rPr>
          <w:rFonts w:ascii="Times New Roman" w:hAnsi="Times New Roman" w:cs="Times New Roman"/>
        </w:rPr>
        <w:t xml:space="preserve"> of industrial change </w:t>
      </w:r>
      <w:r>
        <w:rPr>
          <w:rFonts w:ascii="Times New Roman" w:hAnsi="Times New Roman" w:cs="Times New Roman"/>
        </w:rPr>
        <w:t>rather than</w:t>
      </w:r>
      <w:r w:rsidRPr="00C3167C">
        <w:rPr>
          <w:rFonts w:ascii="Times New Roman" w:hAnsi="Times New Roman" w:cs="Times New Roman"/>
        </w:rPr>
        <w:t xml:space="preserve"> contemplating future development. O'Brien and Matthews (2015) provide that more recent post-regeneration polices are required to </w:t>
      </w:r>
      <w:r>
        <w:rPr>
          <w:rFonts w:ascii="Times New Roman" w:hAnsi="Times New Roman" w:cs="Times New Roman"/>
        </w:rPr>
        <w:t>consider key community contributions</w:t>
      </w:r>
      <w:r w:rsidRPr="00C3167C">
        <w:rPr>
          <w:rFonts w:ascii="Times New Roman" w:hAnsi="Times New Roman" w:cs="Times New Roman"/>
        </w:rPr>
        <w:t>, including</w:t>
      </w:r>
      <w:r w:rsidRPr="00C3167C">
        <w:rPr>
          <w:rFonts w:ascii="Times New Roman" w:hAnsi="Times New Roman" w:cs="Times New Roman"/>
        </w:rPr>
        <w:t xml:space="preserve"> how communities will use newly developed areas within the urban fabric on a day-to-day basis and the impact on social connections tied to place. In Swansea and elsewhere, the proposed redevelopment of existing industrial buildings tends to be in proximity to existing communities that have had a long-lasting memory of what they used to look like prior to their most recent industrial redevelopment. Furthermore, in Swansea, various statutory heritage agencies and organisations have one thing in common</w:t>
      </w:r>
      <w:r>
        <w:rPr>
          <w:rFonts w:ascii="Times New Roman" w:hAnsi="Times New Roman" w:cs="Times New Roman"/>
        </w:rPr>
        <w:t>:</w:t>
      </w:r>
      <w:r w:rsidRPr="00C3167C">
        <w:rPr>
          <w:rFonts w:ascii="Times New Roman" w:hAnsi="Times New Roman" w:cs="Times New Roman"/>
        </w:rPr>
        <w:t xml:space="preserve"> an interest in how to preserve or remove from existence/preservation the still existing, long-term remnants of an industrial heritage that has been in existence for as long as 100 years in the Swansea Area. The most critical point to note from this example is that all stakeholder interests do not necessarily align, as some stakeholders will pursue both a combination of land value increase and image</w:t>
      </w:r>
      <w:r>
        <w:rPr>
          <w:rFonts w:ascii="Times New Roman" w:hAnsi="Times New Roman" w:cs="Times New Roman"/>
        </w:rPr>
        <w:t>,</w:t>
      </w:r>
      <w:r w:rsidRPr="00C3167C">
        <w:rPr>
          <w:rFonts w:ascii="Times New Roman" w:hAnsi="Times New Roman" w:cs="Times New Roman"/>
        </w:rPr>
        <w:t xml:space="preserve"> and others will favour environmental sustainability and still others will pursue more local solutions to fill job and amenity gaps. McGuinness, Greenhalgh and </w:t>
      </w:r>
      <w:proofErr w:type="spellStart"/>
      <w:r w:rsidRPr="00C3167C">
        <w:rPr>
          <w:rFonts w:ascii="Times New Roman" w:hAnsi="Times New Roman" w:cs="Times New Roman"/>
        </w:rPr>
        <w:t>Pugalis</w:t>
      </w:r>
      <w:proofErr w:type="spellEnd"/>
      <w:r w:rsidRPr="00C3167C">
        <w:rPr>
          <w:rFonts w:ascii="Times New Roman" w:hAnsi="Times New Roman" w:cs="Times New Roman"/>
        </w:rPr>
        <w:t xml:space="preserve"> (2015) illustrate how different approaches to the regeneration of cities have led to varying results and </w:t>
      </w:r>
      <w:r>
        <w:rPr>
          <w:rFonts w:ascii="Times New Roman" w:hAnsi="Times New Roman" w:cs="Times New Roman"/>
        </w:rPr>
        <w:t>emphasise</w:t>
      </w:r>
      <w:r w:rsidRPr="00C3167C">
        <w:rPr>
          <w:rFonts w:ascii="Times New Roman" w:hAnsi="Times New Roman" w:cs="Times New Roman"/>
        </w:rPr>
        <w:t xml:space="preserve"> that even countries with similar characteristics will have their regeneration approach defined differently. The current debate is occurring in Swansea as evidence indicates that decisions regarding cities (the centre, seafront and heritage landscapes) are influenced by more than just their construction and therefore, </w:t>
      </w:r>
      <w:r>
        <w:rPr>
          <w:rFonts w:ascii="Times New Roman" w:hAnsi="Times New Roman" w:cs="Times New Roman"/>
        </w:rPr>
        <w:t>to</w:t>
      </w:r>
      <w:r w:rsidRPr="00C3167C">
        <w:rPr>
          <w:rFonts w:ascii="Times New Roman" w:hAnsi="Times New Roman" w:cs="Times New Roman"/>
        </w:rPr>
        <w:t xml:space="preserve"> ensure sustainable regeneration, it is important to provide a collaborative governance structure that can provide clarity on who </w:t>
      </w:r>
      <w:r>
        <w:rPr>
          <w:rFonts w:ascii="Times New Roman" w:hAnsi="Times New Roman" w:cs="Times New Roman"/>
        </w:rPr>
        <w:t>the</w:t>
      </w:r>
      <w:r w:rsidRPr="00C3167C">
        <w:rPr>
          <w:rFonts w:ascii="Times New Roman" w:hAnsi="Times New Roman" w:cs="Times New Roman"/>
        </w:rPr>
        <w:t xml:space="preserve"> winners and losers </w:t>
      </w:r>
      <w:r>
        <w:rPr>
          <w:rFonts w:ascii="Times New Roman" w:hAnsi="Times New Roman" w:cs="Times New Roman"/>
        </w:rPr>
        <w:t xml:space="preserve">are </w:t>
      </w:r>
      <w:r w:rsidRPr="00C3167C">
        <w:rPr>
          <w:rFonts w:ascii="Times New Roman" w:hAnsi="Times New Roman" w:cs="Times New Roman"/>
        </w:rPr>
        <w:t>and when the decision will be made.</w:t>
      </w:r>
    </w:p>
    <w:p w14:paraId="3F2B8B68" w14:textId="1B291763"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The current development policies in Swansea are the result of continued evolution and ongoing adjustments</w:t>
      </w:r>
      <w:r>
        <w:rPr>
          <w:rFonts w:ascii="Times New Roman" w:hAnsi="Times New Roman" w:cs="Times New Roman"/>
        </w:rPr>
        <w:t>,</w:t>
      </w:r>
      <w:r w:rsidRPr="00C3167C">
        <w:rPr>
          <w:rFonts w:ascii="Times New Roman" w:hAnsi="Times New Roman" w:cs="Times New Roman"/>
        </w:rPr>
        <w:t xml:space="preserve"> and therefore present opportunities to explore potential new development policies.</w:t>
      </w:r>
    </w:p>
    <w:p w14:paraId="1EAE535C" w14:textId="77777777"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lastRenderedPageBreak/>
        <w:t>These opportunities can be found within the placemaking, strategic regeneration and sustainability appraisals that are currently being undertaken by the Swansea City Council. Current city centre and waterfront policies define regeneration through the application of character areas, public realm quality, active uses and long-term spatial continuity. The sustainability appraisal developed by the city council identifies environmental resilience, infrastructure and spatial integration as fundamental to the development of their Local Development Plan and has taken a significant step away from previous regeneration paradigms that viewed heritage and environmental constraints as impediments to development.</w:t>
      </w:r>
    </w:p>
    <w:p w14:paraId="20C0C4F1" w14:textId="77777777" w:rsidR="00C3167C" w:rsidRPr="00C3167C" w:rsidRDefault="00C3167C" w:rsidP="00C3167C">
      <w:pPr>
        <w:spacing w:line="480" w:lineRule="auto"/>
        <w:rPr>
          <w:rFonts w:ascii="Times New Roman" w:hAnsi="Times New Roman" w:cs="Times New Roman"/>
        </w:rPr>
      </w:pPr>
    </w:p>
    <w:p w14:paraId="1E502732" w14:textId="16B28BCE"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Future regeneration in Swansea must not only be seen in terms of the amount of capital that is being invested and/or the amount of new floorspace</w:t>
      </w:r>
      <w:r>
        <w:rPr>
          <w:rFonts w:ascii="Times New Roman" w:hAnsi="Times New Roman" w:cs="Times New Roman"/>
        </w:rPr>
        <w:t>,</w:t>
      </w:r>
      <w:r w:rsidRPr="00C3167C">
        <w:rPr>
          <w:rFonts w:ascii="Times New Roman" w:hAnsi="Times New Roman" w:cs="Times New Roman"/>
        </w:rPr>
        <w:t xml:space="preserve"> but also in terms of the extent </w:t>
      </w:r>
      <w:r>
        <w:rPr>
          <w:rFonts w:ascii="Times New Roman" w:hAnsi="Times New Roman" w:cs="Times New Roman"/>
        </w:rPr>
        <w:t xml:space="preserve">to which </w:t>
      </w:r>
      <w:r w:rsidRPr="00C3167C">
        <w:rPr>
          <w:rFonts w:ascii="Times New Roman" w:hAnsi="Times New Roman" w:cs="Times New Roman"/>
        </w:rPr>
        <w:t>it remediates damaged landscapes</w:t>
      </w:r>
      <w:r>
        <w:rPr>
          <w:rFonts w:ascii="Times New Roman" w:hAnsi="Times New Roman" w:cs="Times New Roman"/>
        </w:rPr>
        <w:t>,</w:t>
      </w:r>
      <w:r w:rsidRPr="00C3167C">
        <w:rPr>
          <w:rFonts w:ascii="Times New Roman" w:hAnsi="Times New Roman" w:cs="Times New Roman"/>
        </w:rPr>
        <w:t xml:space="preserve"> reconnects communities to their respective opportunities, and builds economic resilience that lasts beyond economic cycles.</w:t>
      </w:r>
      <w:r>
        <w:rPr>
          <w:rFonts w:ascii="Times New Roman" w:hAnsi="Times New Roman" w:cs="Times New Roman"/>
        </w:rPr>
        <w:t xml:space="preserve"> </w:t>
      </w:r>
      <w:r w:rsidRPr="00C3167C">
        <w:rPr>
          <w:rFonts w:ascii="Times New Roman" w:hAnsi="Times New Roman" w:cs="Times New Roman"/>
        </w:rPr>
        <w:t xml:space="preserve">According to May’s (2023) critique, </w:t>
      </w:r>
      <w:r>
        <w:rPr>
          <w:rFonts w:ascii="Times New Roman" w:hAnsi="Times New Roman" w:cs="Times New Roman"/>
        </w:rPr>
        <w:t>some areas in Swansea must have</w:t>
      </w:r>
      <w:r w:rsidRPr="00C3167C">
        <w:rPr>
          <w:rFonts w:ascii="Times New Roman" w:hAnsi="Times New Roman" w:cs="Times New Roman"/>
        </w:rPr>
        <w:t xml:space="preserve"> a successful way of developing their industrial pasts; to tell their stories honestly while providing a vehicle for continuing education, tourism, craft, green technology </w:t>
      </w:r>
      <w:r w:rsidRPr="00C3167C">
        <w:rPr>
          <w:rFonts w:ascii="Times New Roman" w:hAnsi="Times New Roman" w:cs="Times New Roman"/>
        </w:rPr>
        <w:t>and</w:t>
      </w:r>
      <w:r w:rsidRPr="00C3167C">
        <w:rPr>
          <w:rFonts w:ascii="Times New Roman" w:hAnsi="Times New Roman" w:cs="Times New Roman"/>
        </w:rPr>
        <w:t xml:space="preserve"> civic identity. This system requires a broader view of value than that provided by a conventional development appraisal.</w:t>
      </w:r>
    </w:p>
    <w:p w14:paraId="03FC743F" w14:textId="77777777" w:rsidR="00C3167C" w:rsidRPr="00C3167C" w:rsidRDefault="00C3167C" w:rsidP="00C3167C">
      <w:pPr>
        <w:spacing w:line="480" w:lineRule="auto"/>
        <w:rPr>
          <w:rFonts w:ascii="Times New Roman" w:hAnsi="Times New Roman" w:cs="Times New Roman"/>
        </w:rPr>
      </w:pPr>
    </w:p>
    <w:p w14:paraId="07044884" w14:textId="77777777" w:rsidR="00C3167C" w:rsidRPr="00C3167C" w:rsidRDefault="00C3167C" w:rsidP="00C3167C">
      <w:pPr>
        <w:spacing w:line="480" w:lineRule="auto"/>
        <w:rPr>
          <w:rFonts w:ascii="Times New Roman" w:hAnsi="Times New Roman" w:cs="Times New Roman"/>
          <w:b/>
          <w:bCs/>
          <w:color w:val="E97132" w:themeColor="accent2"/>
          <w:u w:val="double"/>
        </w:rPr>
      </w:pPr>
      <w:r w:rsidRPr="00C3167C">
        <w:rPr>
          <w:rFonts w:ascii="Times New Roman" w:hAnsi="Times New Roman" w:cs="Times New Roman"/>
          <w:b/>
          <w:bCs/>
          <w:color w:val="E97132" w:themeColor="accent2"/>
          <w:u w:val="double"/>
        </w:rPr>
        <w:t>Opportunities for the future to regenerate</w:t>
      </w:r>
    </w:p>
    <w:p w14:paraId="4A5EA933" w14:textId="77777777" w:rsidR="00C3167C" w:rsidRPr="00C3167C" w:rsidRDefault="00C3167C" w:rsidP="00C3167C">
      <w:pPr>
        <w:spacing w:line="480" w:lineRule="auto"/>
        <w:rPr>
          <w:rFonts w:ascii="Times New Roman" w:hAnsi="Times New Roman" w:cs="Times New Roman"/>
        </w:rPr>
      </w:pPr>
    </w:p>
    <w:p w14:paraId="2C8DDAAD" w14:textId="07358851"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There is one major opportunity</w:t>
      </w:r>
      <w:r>
        <w:rPr>
          <w:rFonts w:ascii="Times New Roman" w:hAnsi="Times New Roman" w:cs="Times New Roman"/>
        </w:rPr>
        <w:t>:</w:t>
      </w:r>
      <w:r w:rsidRPr="00C3167C">
        <w:rPr>
          <w:rFonts w:ascii="Times New Roman" w:hAnsi="Times New Roman" w:cs="Times New Roman"/>
        </w:rPr>
        <w:t xml:space="preserve"> an opportunity to create a Copper Heritage and Circular Innovation District in the Lower Swansea Valley. This district will not just be a museum-led initiative. It will involve the </w:t>
      </w:r>
      <w:r>
        <w:rPr>
          <w:rFonts w:ascii="Times New Roman" w:hAnsi="Times New Roman" w:cs="Times New Roman"/>
        </w:rPr>
        <w:t>integration</w:t>
      </w:r>
      <w:r w:rsidRPr="00C3167C">
        <w:rPr>
          <w:rFonts w:ascii="Times New Roman" w:hAnsi="Times New Roman" w:cs="Times New Roman"/>
        </w:rPr>
        <w:t xml:space="preserve"> of interpretations of our industrial heritage, repairing </w:t>
      </w:r>
      <w:r w:rsidRPr="00C3167C">
        <w:rPr>
          <w:rFonts w:ascii="Times New Roman" w:hAnsi="Times New Roman" w:cs="Times New Roman"/>
        </w:rPr>
        <w:lastRenderedPageBreak/>
        <w:t xml:space="preserve">ecology, incubating green manufacturing, training for </w:t>
      </w:r>
      <w:r>
        <w:rPr>
          <w:rFonts w:ascii="Times New Roman" w:hAnsi="Times New Roman" w:cs="Times New Roman"/>
        </w:rPr>
        <w:t xml:space="preserve">the </w:t>
      </w:r>
      <w:r w:rsidRPr="00C3167C">
        <w:rPr>
          <w:rFonts w:ascii="Times New Roman" w:hAnsi="Times New Roman" w:cs="Times New Roman"/>
        </w:rPr>
        <w:t xml:space="preserve">reuse of materials and working with our education providers to form partnerships. The rationale for creating this district is sound; Swansea's Copper Story has a distinctive global </w:t>
      </w:r>
      <w:r w:rsidRPr="00C3167C">
        <w:rPr>
          <w:rFonts w:ascii="Times New Roman" w:hAnsi="Times New Roman" w:cs="Times New Roman"/>
        </w:rPr>
        <w:t>significance,</w:t>
      </w:r>
      <w:r w:rsidRPr="00C3167C">
        <w:rPr>
          <w:rFonts w:ascii="Times New Roman" w:hAnsi="Times New Roman" w:cs="Times New Roman"/>
        </w:rPr>
        <w:t xml:space="preserve"> and the scars and symbols of this history are very much present throughout the valley (Evans, 2014a; Evans &amp; Saunders</w:t>
      </w:r>
      <w:r>
        <w:rPr>
          <w:rFonts w:ascii="Times New Roman" w:hAnsi="Times New Roman" w:cs="Times New Roman"/>
        </w:rPr>
        <w:t>,</w:t>
      </w:r>
      <w:r w:rsidRPr="00C3167C">
        <w:rPr>
          <w:rFonts w:ascii="Times New Roman" w:hAnsi="Times New Roman" w:cs="Times New Roman"/>
        </w:rPr>
        <w:t xml:space="preserve"> 2015; Hughes</w:t>
      </w:r>
      <w:r>
        <w:rPr>
          <w:rFonts w:ascii="Times New Roman" w:hAnsi="Times New Roman" w:cs="Times New Roman"/>
        </w:rPr>
        <w:t>,</w:t>
      </w:r>
      <w:r w:rsidRPr="00C3167C">
        <w:rPr>
          <w:rFonts w:ascii="Times New Roman" w:hAnsi="Times New Roman" w:cs="Times New Roman"/>
        </w:rPr>
        <w:t xml:space="preserve"> 2008). Therefore, rather than creating a separation between Heritage and Innovation, this regeneration process will make the connection between the two, </w:t>
      </w:r>
      <w:r>
        <w:rPr>
          <w:rFonts w:ascii="Times New Roman" w:hAnsi="Times New Roman" w:cs="Times New Roman"/>
        </w:rPr>
        <w:t>demonstrating</w:t>
      </w:r>
      <w:r w:rsidRPr="00C3167C">
        <w:rPr>
          <w:rFonts w:ascii="Times New Roman" w:hAnsi="Times New Roman" w:cs="Times New Roman"/>
        </w:rPr>
        <w:t xml:space="preserve"> to the educational institutions and their students how to turn a history of extraction and processing into a process of repair and learning, leading to sustainable production practices. May's (2023) warnings about the failure to acknowledge toxicity and labour history will also be addressed, rather than simply </w:t>
      </w:r>
      <w:r w:rsidRPr="00C3167C">
        <w:rPr>
          <w:rFonts w:ascii="Times New Roman" w:hAnsi="Times New Roman" w:cs="Times New Roman"/>
        </w:rPr>
        <w:t>airbrushing</w:t>
      </w:r>
      <w:r w:rsidRPr="00C3167C">
        <w:rPr>
          <w:rFonts w:ascii="Times New Roman" w:hAnsi="Times New Roman" w:cs="Times New Roman"/>
        </w:rPr>
        <w:t xml:space="preserve"> them out of the area.</w:t>
      </w:r>
    </w:p>
    <w:p w14:paraId="590AEDD2" w14:textId="77777777" w:rsidR="00C3167C" w:rsidRPr="00C3167C" w:rsidRDefault="00C3167C" w:rsidP="00C3167C">
      <w:pPr>
        <w:spacing w:line="480" w:lineRule="auto"/>
        <w:rPr>
          <w:rFonts w:ascii="Times New Roman" w:hAnsi="Times New Roman" w:cs="Times New Roman"/>
        </w:rPr>
      </w:pPr>
    </w:p>
    <w:p w14:paraId="13527C5D" w14:textId="1165BAAD"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The second major opportunity is to develop a climate-resilient Civic Centre Quarter and Seafront District. Recent engagement regarding the Seafront redevelopment and Civic Estate suggests that once again, Swansea is re-assessing how the land</w:t>
      </w:r>
      <w:r>
        <w:rPr>
          <w:rFonts w:ascii="Times New Roman" w:hAnsi="Times New Roman" w:cs="Times New Roman"/>
        </w:rPr>
        <w:t>,</w:t>
      </w:r>
      <w:r w:rsidRPr="00C3167C">
        <w:rPr>
          <w:rFonts w:ascii="Times New Roman" w:hAnsi="Times New Roman" w:cs="Times New Roman"/>
        </w:rPr>
        <w:t xml:space="preserve"> which is located on the riverfront</w:t>
      </w:r>
      <w:r>
        <w:rPr>
          <w:rFonts w:ascii="Times New Roman" w:hAnsi="Times New Roman" w:cs="Times New Roman"/>
        </w:rPr>
        <w:t>,</w:t>
      </w:r>
      <w:r w:rsidRPr="00C3167C">
        <w:rPr>
          <w:rFonts w:ascii="Times New Roman" w:hAnsi="Times New Roman" w:cs="Times New Roman"/>
        </w:rPr>
        <w:t xml:space="preserve"> can be utilised for the benefit of the </w:t>
      </w:r>
      <w:r w:rsidRPr="00C3167C">
        <w:rPr>
          <w:rFonts w:ascii="Times New Roman" w:hAnsi="Times New Roman" w:cs="Times New Roman"/>
        </w:rPr>
        <w:t>community. Instead</w:t>
      </w:r>
      <w:r w:rsidRPr="00C3167C">
        <w:rPr>
          <w:rFonts w:ascii="Times New Roman" w:hAnsi="Times New Roman" w:cs="Times New Roman"/>
        </w:rPr>
        <w:t xml:space="preserve"> of relying on development based on single-use, </w:t>
      </w:r>
      <w:r>
        <w:rPr>
          <w:rFonts w:ascii="Times New Roman" w:hAnsi="Times New Roman" w:cs="Times New Roman"/>
        </w:rPr>
        <w:t>luxury-led regeneration,</w:t>
      </w:r>
      <w:r w:rsidRPr="00C3167C">
        <w:rPr>
          <w:rFonts w:ascii="Times New Roman" w:hAnsi="Times New Roman" w:cs="Times New Roman"/>
        </w:rPr>
        <w:t xml:space="preserve"> a mixed-use quarter that includes residential housing</w:t>
      </w:r>
      <w:r>
        <w:rPr>
          <w:rFonts w:ascii="Times New Roman" w:hAnsi="Times New Roman" w:cs="Times New Roman"/>
        </w:rPr>
        <w:t>,</w:t>
      </w:r>
      <w:r w:rsidRPr="00C3167C">
        <w:rPr>
          <w:rFonts w:ascii="Times New Roman" w:hAnsi="Times New Roman" w:cs="Times New Roman"/>
        </w:rPr>
        <w:t xml:space="preserve"> public services</w:t>
      </w:r>
      <w:r>
        <w:rPr>
          <w:rFonts w:ascii="Times New Roman" w:hAnsi="Times New Roman" w:cs="Times New Roman"/>
        </w:rPr>
        <w:t>,</w:t>
      </w:r>
      <w:r w:rsidRPr="00C3167C">
        <w:rPr>
          <w:rFonts w:ascii="Times New Roman" w:hAnsi="Times New Roman" w:cs="Times New Roman"/>
        </w:rPr>
        <w:t xml:space="preserve"> a leisure and tourist quarter</w:t>
      </w:r>
      <w:r>
        <w:rPr>
          <w:rFonts w:ascii="Times New Roman" w:hAnsi="Times New Roman" w:cs="Times New Roman"/>
        </w:rPr>
        <w:t>,</w:t>
      </w:r>
      <w:r w:rsidRPr="00C3167C">
        <w:rPr>
          <w:rFonts w:ascii="Times New Roman" w:hAnsi="Times New Roman" w:cs="Times New Roman"/>
        </w:rPr>
        <w:t xml:space="preserve"> infrastructure such as parks and trees</w:t>
      </w:r>
      <w:r>
        <w:rPr>
          <w:rFonts w:ascii="Times New Roman" w:hAnsi="Times New Roman" w:cs="Times New Roman"/>
        </w:rPr>
        <w:t>,</w:t>
      </w:r>
      <w:r w:rsidRPr="00C3167C">
        <w:rPr>
          <w:rFonts w:ascii="Times New Roman" w:hAnsi="Times New Roman" w:cs="Times New Roman"/>
        </w:rPr>
        <w:t xml:space="preserve"> and the public realm (streets and play areas) that </w:t>
      </w:r>
      <w:r w:rsidR="00E21D97" w:rsidRPr="00C3167C">
        <w:rPr>
          <w:rFonts w:ascii="Times New Roman" w:hAnsi="Times New Roman" w:cs="Times New Roman"/>
        </w:rPr>
        <w:t>can</w:t>
      </w:r>
      <w:r w:rsidRPr="00C3167C">
        <w:rPr>
          <w:rFonts w:ascii="Times New Roman" w:hAnsi="Times New Roman" w:cs="Times New Roman"/>
        </w:rPr>
        <w:t xml:space="preserve"> adapt to flooding. As flood risk is recognised as a policy issue, Swansea </w:t>
      </w:r>
      <w:r w:rsidR="00E21D97" w:rsidRPr="00C3167C">
        <w:rPr>
          <w:rFonts w:ascii="Times New Roman" w:hAnsi="Times New Roman" w:cs="Times New Roman"/>
        </w:rPr>
        <w:t>can</w:t>
      </w:r>
      <w:r w:rsidRPr="00C3167C">
        <w:rPr>
          <w:rFonts w:ascii="Times New Roman" w:hAnsi="Times New Roman" w:cs="Times New Roman"/>
        </w:rPr>
        <w:t xml:space="preserve"> use resilience as a visible design element rather than simply an engineering challenge. The result would create a waterfront that offers services to residents throughout the year and links Swansea city centre to the bay.</w:t>
      </w:r>
    </w:p>
    <w:p w14:paraId="5E79C4EA" w14:textId="77777777" w:rsidR="00C3167C" w:rsidRPr="00C3167C" w:rsidRDefault="00C3167C" w:rsidP="00C3167C">
      <w:pPr>
        <w:spacing w:line="480" w:lineRule="auto"/>
        <w:rPr>
          <w:rFonts w:ascii="Times New Roman" w:hAnsi="Times New Roman" w:cs="Times New Roman"/>
        </w:rPr>
      </w:pPr>
    </w:p>
    <w:p w14:paraId="008429A4" w14:textId="6DFE9C23" w:rsidR="00C3167C" w:rsidRPr="00C3167C" w:rsidRDefault="00C3167C" w:rsidP="00C3167C">
      <w:pPr>
        <w:spacing w:line="480" w:lineRule="auto"/>
        <w:rPr>
          <w:rFonts w:ascii="Times New Roman" w:hAnsi="Times New Roman" w:cs="Times New Roman"/>
        </w:rPr>
      </w:pPr>
      <w:r w:rsidRPr="00C3167C">
        <w:rPr>
          <w:rFonts w:ascii="Times New Roman" w:hAnsi="Times New Roman" w:cs="Times New Roman"/>
        </w:rPr>
        <w:t>The third opportunity is to build wealth within the neighbourhoods that surround the city centre</w:t>
      </w:r>
      <w:r w:rsidR="00E21D97">
        <w:rPr>
          <w:rFonts w:ascii="Times New Roman" w:hAnsi="Times New Roman" w:cs="Times New Roman"/>
        </w:rPr>
        <w:t>,</w:t>
      </w:r>
      <w:r w:rsidRPr="00C3167C">
        <w:rPr>
          <w:rFonts w:ascii="Times New Roman" w:hAnsi="Times New Roman" w:cs="Times New Roman"/>
        </w:rPr>
        <w:t xml:space="preserve"> which is itself located near the universities. There are several very strong anchor </w:t>
      </w:r>
      <w:r w:rsidRPr="00C3167C">
        <w:rPr>
          <w:rFonts w:ascii="Times New Roman" w:hAnsi="Times New Roman" w:cs="Times New Roman"/>
        </w:rPr>
        <w:lastRenderedPageBreak/>
        <w:t xml:space="preserve">institutions located in Swansea. However, while growth around anchor institutions can create employment opportunities, this growth does not necessarily result in investment returning to those areas immediately adjacent to the anchor institution. Creating a programme of regeneration that highlights the use of local procurement, apprenticeships, support for social enterprises, and cooperative workspaces will facilitate the connection between </w:t>
      </w:r>
      <w:r w:rsidR="00E21D97">
        <w:rPr>
          <w:rFonts w:ascii="Times New Roman" w:hAnsi="Times New Roman" w:cs="Times New Roman"/>
        </w:rPr>
        <w:t xml:space="preserve">the </w:t>
      </w:r>
      <w:r w:rsidRPr="00C3167C">
        <w:rPr>
          <w:rFonts w:ascii="Times New Roman" w:hAnsi="Times New Roman" w:cs="Times New Roman"/>
        </w:rPr>
        <w:t xml:space="preserve">knowledge economy and the communities that surround St Thomas, Port Tennant, and other neighbourhoods in Swansea that are fundamentally changing </w:t>
      </w:r>
      <w:r w:rsidR="00E21D97" w:rsidRPr="00C3167C">
        <w:rPr>
          <w:rFonts w:ascii="Times New Roman" w:hAnsi="Times New Roman" w:cs="Times New Roman"/>
        </w:rPr>
        <w:t>because of</w:t>
      </w:r>
      <w:r w:rsidRPr="00C3167C">
        <w:rPr>
          <w:rFonts w:ascii="Times New Roman" w:hAnsi="Times New Roman" w:cs="Times New Roman"/>
        </w:rPr>
        <w:t xml:space="preserve"> the decline of manufacturing. Structuring a regeneration programme in this manner would support Swansea </w:t>
      </w:r>
      <w:r w:rsidR="00E21D97">
        <w:rPr>
          <w:rFonts w:ascii="Times New Roman" w:hAnsi="Times New Roman" w:cs="Times New Roman"/>
        </w:rPr>
        <w:t xml:space="preserve">in </w:t>
      </w:r>
      <w:r w:rsidRPr="00C3167C">
        <w:rPr>
          <w:rFonts w:ascii="Times New Roman" w:hAnsi="Times New Roman" w:cs="Times New Roman"/>
        </w:rPr>
        <w:t>making the transition from a primarily spectacle-based regeneration framework to an economy that relies on local capabilities. This type of approach would also address the historical issue raised by Newell in 1990 regarding excessive reliance on industrial systems that are outside of the local economy. By creating a resilient economy within Swansea, the local economy will retain a greater portion of the wealth that it generates.</w:t>
      </w:r>
    </w:p>
    <w:p w14:paraId="693E29E1" w14:textId="77777777" w:rsidR="00C3167C" w:rsidRPr="00C3167C" w:rsidRDefault="00C3167C" w:rsidP="00C3167C">
      <w:pPr>
        <w:spacing w:line="480" w:lineRule="auto"/>
        <w:rPr>
          <w:rFonts w:ascii="Times New Roman" w:hAnsi="Times New Roman" w:cs="Times New Roman"/>
        </w:rPr>
      </w:pPr>
    </w:p>
    <w:p w14:paraId="10D98A83" w14:textId="711BFCB0" w:rsidR="00C3167C" w:rsidRPr="00E21D97" w:rsidRDefault="00E21D97" w:rsidP="00C3167C">
      <w:pPr>
        <w:spacing w:line="480" w:lineRule="auto"/>
        <w:rPr>
          <w:rFonts w:ascii="Times New Roman" w:hAnsi="Times New Roman" w:cs="Times New Roman"/>
          <w:b/>
          <w:bCs/>
          <w:color w:val="E97132" w:themeColor="accent2"/>
          <w:u w:val="double"/>
        </w:rPr>
      </w:pPr>
      <w:r w:rsidRPr="00E21D97">
        <w:rPr>
          <w:rFonts w:ascii="Times New Roman" w:hAnsi="Times New Roman" w:cs="Times New Roman"/>
          <w:b/>
          <w:bCs/>
          <w:color w:val="E97132" w:themeColor="accent2"/>
          <w:u w:val="double"/>
        </w:rPr>
        <w:t xml:space="preserve">Conclusion </w:t>
      </w:r>
    </w:p>
    <w:p w14:paraId="04A38681" w14:textId="77777777" w:rsidR="00C3167C" w:rsidRPr="00C3167C" w:rsidRDefault="00C3167C" w:rsidP="00C3167C">
      <w:pPr>
        <w:spacing w:line="480" w:lineRule="auto"/>
        <w:rPr>
          <w:rFonts w:ascii="Times New Roman" w:hAnsi="Times New Roman" w:cs="Times New Roman"/>
        </w:rPr>
      </w:pPr>
    </w:p>
    <w:p w14:paraId="424DF465" w14:textId="75A47791" w:rsidR="00C3167C" w:rsidRDefault="00C3167C" w:rsidP="00C3167C">
      <w:pPr>
        <w:spacing w:line="480" w:lineRule="auto"/>
        <w:rPr>
          <w:rFonts w:ascii="Times New Roman" w:hAnsi="Times New Roman" w:cs="Times New Roman"/>
        </w:rPr>
      </w:pPr>
      <w:r w:rsidRPr="00C3167C">
        <w:rPr>
          <w:rFonts w:ascii="Times New Roman" w:hAnsi="Times New Roman" w:cs="Times New Roman"/>
        </w:rPr>
        <w:t>The regeneration of Swansea cannot be divorced from its industrial legacy. Swansea's past as Copperopolis produced wealth, urban form and identity, and as a result has created a legacy of contaminated land, differing rates of change in neighbourhoods, and a heritage that creates challenges for the city. Swansea's contemporary reality provides several advantages</w:t>
      </w:r>
      <w:r w:rsidR="00E21D97">
        <w:rPr>
          <w:rFonts w:ascii="Times New Roman" w:hAnsi="Times New Roman" w:cs="Times New Roman"/>
        </w:rPr>
        <w:t>,</w:t>
      </w:r>
      <w:r w:rsidRPr="00C3167C">
        <w:rPr>
          <w:rFonts w:ascii="Times New Roman" w:hAnsi="Times New Roman" w:cs="Times New Roman"/>
        </w:rPr>
        <w:t xml:space="preserve"> including </w:t>
      </w:r>
      <w:r w:rsidR="00E21D97">
        <w:rPr>
          <w:rFonts w:ascii="Times New Roman" w:hAnsi="Times New Roman" w:cs="Times New Roman"/>
        </w:rPr>
        <w:t xml:space="preserve">a </w:t>
      </w:r>
      <w:r w:rsidRPr="00C3167C">
        <w:rPr>
          <w:rFonts w:ascii="Times New Roman" w:hAnsi="Times New Roman" w:cs="Times New Roman"/>
        </w:rPr>
        <w:t>history that is unique</w:t>
      </w:r>
      <w:r w:rsidR="00E21D97">
        <w:rPr>
          <w:rFonts w:ascii="Times New Roman" w:hAnsi="Times New Roman" w:cs="Times New Roman"/>
        </w:rPr>
        <w:t>,</w:t>
      </w:r>
      <w:r w:rsidRPr="00C3167C">
        <w:rPr>
          <w:rFonts w:ascii="Times New Roman" w:hAnsi="Times New Roman" w:cs="Times New Roman"/>
        </w:rPr>
        <w:t xml:space="preserve"> strong geography along the waterfront</w:t>
      </w:r>
      <w:r w:rsidR="00E21D97">
        <w:rPr>
          <w:rFonts w:ascii="Times New Roman" w:hAnsi="Times New Roman" w:cs="Times New Roman"/>
        </w:rPr>
        <w:t>,</w:t>
      </w:r>
      <w:r w:rsidRPr="00C3167C">
        <w:rPr>
          <w:rFonts w:ascii="Times New Roman" w:hAnsi="Times New Roman" w:cs="Times New Roman"/>
        </w:rPr>
        <w:t xml:space="preserve"> anchor institutions, and a growing placemaking movement that has acknowledged resilience and spatial integration. The best opportunities for regeneration will convert legacy into capacity, rather than nostalgia. The development of a Copper Heritage and Innovation District, </w:t>
      </w:r>
      <w:r w:rsidR="00E21D97">
        <w:rPr>
          <w:rFonts w:ascii="Times New Roman" w:hAnsi="Times New Roman" w:cs="Times New Roman"/>
        </w:rPr>
        <w:t xml:space="preserve">the </w:t>
      </w:r>
      <w:r w:rsidRPr="00C3167C">
        <w:rPr>
          <w:rFonts w:ascii="Times New Roman" w:hAnsi="Times New Roman" w:cs="Times New Roman"/>
        </w:rPr>
        <w:lastRenderedPageBreak/>
        <w:t xml:space="preserve">development of a </w:t>
      </w:r>
      <w:r w:rsidR="00E21D97">
        <w:rPr>
          <w:rFonts w:ascii="Times New Roman" w:hAnsi="Times New Roman" w:cs="Times New Roman"/>
        </w:rPr>
        <w:t>climate-adaptive</w:t>
      </w:r>
      <w:r w:rsidRPr="00C3167C">
        <w:rPr>
          <w:rFonts w:ascii="Times New Roman" w:hAnsi="Times New Roman" w:cs="Times New Roman"/>
        </w:rPr>
        <w:t xml:space="preserve"> waterfront quarter, and the creation of a neighbourhood </w:t>
      </w:r>
      <w:r w:rsidR="00E21D97">
        <w:rPr>
          <w:rFonts w:ascii="Times New Roman" w:hAnsi="Times New Roman" w:cs="Times New Roman"/>
        </w:rPr>
        <w:t>wealth-building</w:t>
      </w:r>
      <w:r w:rsidRPr="00C3167C">
        <w:rPr>
          <w:rFonts w:ascii="Times New Roman" w:hAnsi="Times New Roman" w:cs="Times New Roman"/>
        </w:rPr>
        <w:t xml:space="preserve"> strategy would allow Swansea to leverage its existing assets to address the social and environmental impacts of its prior economic development.</w:t>
      </w:r>
    </w:p>
    <w:p w14:paraId="40DB1BEB" w14:textId="77777777" w:rsidR="00E21D97" w:rsidRDefault="00E21D97" w:rsidP="00C3167C">
      <w:pPr>
        <w:spacing w:line="480" w:lineRule="auto"/>
        <w:rPr>
          <w:rFonts w:ascii="Times New Roman" w:hAnsi="Times New Roman" w:cs="Times New Roman"/>
        </w:rPr>
      </w:pPr>
    </w:p>
    <w:p w14:paraId="6FFD20D3" w14:textId="77777777" w:rsidR="00E21D97" w:rsidRDefault="00E21D97" w:rsidP="00C3167C">
      <w:pPr>
        <w:spacing w:line="480" w:lineRule="auto"/>
        <w:rPr>
          <w:rFonts w:ascii="Times New Roman" w:hAnsi="Times New Roman" w:cs="Times New Roman"/>
        </w:rPr>
      </w:pPr>
    </w:p>
    <w:p w14:paraId="458EC7D4" w14:textId="77777777" w:rsidR="00E21D97" w:rsidRDefault="00E21D97" w:rsidP="00C3167C">
      <w:pPr>
        <w:spacing w:line="480" w:lineRule="auto"/>
        <w:rPr>
          <w:rFonts w:ascii="Times New Roman" w:hAnsi="Times New Roman" w:cs="Times New Roman"/>
        </w:rPr>
      </w:pPr>
    </w:p>
    <w:p w14:paraId="161C07EB" w14:textId="77777777" w:rsidR="00E21D97" w:rsidRDefault="00E21D97" w:rsidP="00C3167C">
      <w:pPr>
        <w:spacing w:line="480" w:lineRule="auto"/>
        <w:rPr>
          <w:rFonts w:ascii="Times New Roman" w:hAnsi="Times New Roman" w:cs="Times New Roman"/>
        </w:rPr>
      </w:pPr>
    </w:p>
    <w:p w14:paraId="60412333" w14:textId="77777777" w:rsidR="00E21D97" w:rsidRDefault="00E21D97" w:rsidP="00C3167C">
      <w:pPr>
        <w:spacing w:line="480" w:lineRule="auto"/>
        <w:rPr>
          <w:rFonts w:ascii="Times New Roman" w:hAnsi="Times New Roman" w:cs="Times New Roman"/>
        </w:rPr>
      </w:pPr>
    </w:p>
    <w:p w14:paraId="43F140AC" w14:textId="77777777" w:rsidR="00E21D97" w:rsidRDefault="00E21D97" w:rsidP="00C3167C">
      <w:pPr>
        <w:spacing w:line="480" w:lineRule="auto"/>
        <w:rPr>
          <w:rFonts w:ascii="Times New Roman" w:hAnsi="Times New Roman" w:cs="Times New Roman"/>
        </w:rPr>
      </w:pPr>
    </w:p>
    <w:p w14:paraId="69D17335" w14:textId="77777777" w:rsidR="00E21D97" w:rsidRDefault="00E21D97" w:rsidP="00C3167C">
      <w:pPr>
        <w:spacing w:line="480" w:lineRule="auto"/>
        <w:rPr>
          <w:rFonts w:ascii="Times New Roman" w:hAnsi="Times New Roman" w:cs="Times New Roman"/>
        </w:rPr>
      </w:pPr>
    </w:p>
    <w:p w14:paraId="10FCDC23" w14:textId="77777777" w:rsidR="00E21D97" w:rsidRDefault="00E21D97" w:rsidP="00C3167C">
      <w:pPr>
        <w:spacing w:line="480" w:lineRule="auto"/>
        <w:rPr>
          <w:rFonts w:ascii="Times New Roman" w:hAnsi="Times New Roman" w:cs="Times New Roman"/>
        </w:rPr>
      </w:pPr>
    </w:p>
    <w:p w14:paraId="44F81E46" w14:textId="77777777" w:rsidR="00E21D97" w:rsidRDefault="00E21D97" w:rsidP="00C3167C">
      <w:pPr>
        <w:spacing w:line="480" w:lineRule="auto"/>
        <w:rPr>
          <w:rFonts w:ascii="Times New Roman" w:hAnsi="Times New Roman" w:cs="Times New Roman"/>
        </w:rPr>
      </w:pPr>
    </w:p>
    <w:p w14:paraId="1EB98587" w14:textId="77777777" w:rsidR="00E21D97" w:rsidRDefault="00E21D97" w:rsidP="00C3167C">
      <w:pPr>
        <w:spacing w:line="480" w:lineRule="auto"/>
        <w:rPr>
          <w:rFonts w:ascii="Times New Roman" w:hAnsi="Times New Roman" w:cs="Times New Roman"/>
        </w:rPr>
      </w:pPr>
    </w:p>
    <w:p w14:paraId="2DB846CC" w14:textId="77777777" w:rsidR="00E21D97" w:rsidRDefault="00E21D97" w:rsidP="00C3167C">
      <w:pPr>
        <w:spacing w:line="480" w:lineRule="auto"/>
        <w:rPr>
          <w:rFonts w:ascii="Times New Roman" w:hAnsi="Times New Roman" w:cs="Times New Roman"/>
        </w:rPr>
      </w:pPr>
    </w:p>
    <w:p w14:paraId="14BDAD67" w14:textId="77777777" w:rsidR="00E21D97" w:rsidRDefault="00E21D97" w:rsidP="00C3167C">
      <w:pPr>
        <w:spacing w:line="480" w:lineRule="auto"/>
        <w:rPr>
          <w:rFonts w:ascii="Times New Roman" w:hAnsi="Times New Roman" w:cs="Times New Roman"/>
        </w:rPr>
      </w:pPr>
    </w:p>
    <w:p w14:paraId="09AB68BE" w14:textId="77777777" w:rsidR="00E21D97" w:rsidRDefault="00E21D97" w:rsidP="00C3167C">
      <w:pPr>
        <w:spacing w:line="480" w:lineRule="auto"/>
        <w:rPr>
          <w:rFonts w:ascii="Times New Roman" w:hAnsi="Times New Roman" w:cs="Times New Roman"/>
        </w:rPr>
      </w:pPr>
    </w:p>
    <w:p w14:paraId="4FFCAF8D" w14:textId="77777777" w:rsidR="00E21D97" w:rsidRDefault="00E21D97" w:rsidP="00C3167C">
      <w:pPr>
        <w:spacing w:line="480" w:lineRule="auto"/>
        <w:rPr>
          <w:rFonts w:ascii="Times New Roman" w:hAnsi="Times New Roman" w:cs="Times New Roman"/>
        </w:rPr>
      </w:pPr>
    </w:p>
    <w:p w14:paraId="6FCB7041" w14:textId="77777777" w:rsidR="00E21D97" w:rsidRDefault="00E21D97" w:rsidP="00C3167C">
      <w:pPr>
        <w:spacing w:line="480" w:lineRule="auto"/>
        <w:rPr>
          <w:rFonts w:ascii="Times New Roman" w:hAnsi="Times New Roman" w:cs="Times New Roman"/>
        </w:rPr>
      </w:pPr>
    </w:p>
    <w:p w14:paraId="593E4FD0" w14:textId="77777777" w:rsidR="00E21D97" w:rsidRDefault="00E21D97" w:rsidP="00C3167C">
      <w:pPr>
        <w:spacing w:line="480" w:lineRule="auto"/>
        <w:rPr>
          <w:rFonts w:ascii="Times New Roman" w:hAnsi="Times New Roman" w:cs="Times New Roman"/>
        </w:rPr>
      </w:pPr>
    </w:p>
    <w:p w14:paraId="067BB491" w14:textId="77777777" w:rsidR="00E21D97" w:rsidRDefault="00E21D97" w:rsidP="00C3167C">
      <w:pPr>
        <w:spacing w:line="480" w:lineRule="auto"/>
        <w:rPr>
          <w:rFonts w:ascii="Times New Roman" w:hAnsi="Times New Roman" w:cs="Times New Roman"/>
        </w:rPr>
      </w:pPr>
    </w:p>
    <w:p w14:paraId="4B3D44B5" w14:textId="7AA1ECDC" w:rsidR="00E21D97" w:rsidRPr="00E21D97" w:rsidRDefault="00E21D97" w:rsidP="00C3167C">
      <w:pPr>
        <w:spacing w:line="480" w:lineRule="auto"/>
        <w:rPr>
          <w:rFonts w:ascii="Times New Roman" w:hAnsi="Times New Roman" w:cs="Times New Roman"/>
          <w:b/>
          <w:bCs/>
          <w:color w:val="E97132" w:themeColor="accent2"/>
          <w:u w:val="double"/>
        </w:rPr>
      </w:pPr>
      <w:r w:rsidRPr="00E21D97">
        <w:rPr>
          <w:rFonts w:ascii="Times New Roman" w:hAnsi="Times New Roman" w:cs="Times New Roman"/>
          <w:b/>
          <w:bCs/>
          <w:color w:val="E97132" w:themeColor="accent2"/>
          <w:u w:val="double"/>
        </w:rPr>
        <w:lastRenderedPageBreak/>
        <w:t xml:space="preserve">References </w:t>
      </w:r>
    </w:p>
    <w:p w14:paraId="5ABDA182"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Evans, C. (2014a). A world of copper: Introducing Swansea, globalization and the Industrial Revolution. </w:t>
      </w:r>
      <w:r w:rsidRPr="00E21D97">
        <w:rPr>
          <w:rFonts w:ascii="Times New Roman" w:hAnsi="Times New Roman" w:cs="Times New Roman"/>
          <w:i/>
          <w:iCs/>
        </w:rPr>
        <w:t>Welsh History Review, 27</w:t>
      </w:r>
      <w:r w:rsidRPr="00E21D97">
        <w:rPr>
          <w:rFonts w:ascii="Times New Roman" w:hAnsi="Times New Roman" w:cs="Times New Roman"/>
        </w:rPr>
        <w:t>(1), 85–91.</w:t>
      </w:r>
    </w:p>
    <w:p w14:paraId="22B92A7E"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Evans, C., &amp; Saunders, O. (2015). A world of copper: Globalising the Industrial Revolution, 1830–70. </w:t>
      </w:r>
      <w:r w:rsidRPr="00E21D97">
        <w:rPr>
          <w:rFonts w:ascii="Times New Roman" w:hAnsi="Times New Roman" w:cs="Times New Roman"/>
          <w:i/>
          <w:iCs/>
        </w:rPr>
        <w:t>Journal of Global History, 10</w:t>
      </w:r>
      <w:r w:rsidRPr="00E21D97">
        <w:rPr>
          <w:rFonts w:ascii="Times New Roman" w:hAnsi="Times New Roman" w:cs="Times New Roman"/>
        </w:rPr>
        <w:t>(1), 3–26.</w:t>
      </w:r>
    </w:p>
    <w:p w14:paraId="7689BBF5"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Hughes, S. (2008). The characteristics of extractive and smelting landscapes of the Industrial Revolution at Swansea and Blaenavon. </w:t>
      </w:r>
      <w:r w:rsidRPr="00E21D97">
        <w:rPr>
          <w:rFonts w:ascii="Times New Roman" w:hAnsi="Times New Roman" w:cs="Times New Roman"/>
          <w:i/>
          <w:iCs/>
        </w:rPr>
        <w:t>Landscape History, 30</w:t>
      </w:r>
      <w:r w:rsidRPr="00E21D97">
        <w:rPr>
          <w:rFonts w:ascii="Times New Roman" w:hAnsi="Times New Roman" w:cs="Times New Roman"/>
        </w:rPr>
        <w:t>(1), 21–47.</w:t>
      </w:r>
    </w:p>
    <w:p w14:paraId="22533EA8"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Jones, P., &amp; Evans, J. (2012). Rescue geography: Place making, affect and regeneration. </w:t>
      </w:r>
      <w:r w:rsidRPr="00E21D97">
        <w:rPr>
          <w:rFonts w:ascii="Times New Roman" w:hAnsi="Times New Roman" w:cs="Times New Roman"/>
          <w:i/>
          <w:iCs/>
        </w:rPr>
        <w:t>Urban Studies, 49(</w:t>
      </w:r>
      <w:r w:rsidRPr="00E21D97">
        <w:rPr>
          <w:rFonts w:ascii="Times New Roman" w:hAnsi="Times New Roman" w:cs="Times New Roman"/>
        </w:rPr>
        <w:t>11), 2315–2330.</w:t>
      </w:r>
    </w:p>
    <w:p w14:paraId="44E4D120"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Mah, A. (2012). </w:t>
      </w:r>
      <w:r w:rsidRPr="00E21D97">
        <w:rPr>
          <w:rFonts w:ascii="Times New Roman" w:hAnsi="Times New Roman" w:cs="Times New Roman"/>
          <w:i/>
          <w:iCs/>
        </w:rPr>
        <w:t>Industrial ruination, community and place: Landscapes and legacies of urban decline.</w:t>
      </w:r>
      <w:r w:rsidRPr="00E21D97">
        <w:rPr>
          <w:rFonts w:ascii="Times New Roman" w:hAnsi="Times New Roman" w:cs="Times New Roman"/>
        </w:rPr>
        <w:t xml:space="preserve"> University of Toronto Press.</w:t>
      </w:r>
    </w:p>
    <w:p w14:paraId="05A9DD82" w14:textId="73EC7CFE"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May, S. (2023). Heritage-led regeneration and the sanitisation of memory in the Lower Swansea Valley. In </w:t>
      </w:r>
      <w:r w:rsidRPr="00E21D97">
        <w:rPr>
          <w:rFonts w:ascii="Times New Roman" w:hAnsi="Times New Roman" w:cs="Times New Roman"/>
          <w:i/>
          <w:iCs/>
        </w:rPr>
        <w:t xml:space="preserve">Toxic </w:t>
      </w:r>
      <w:r w:rsidRPr="00E21D97">
        <w:rPr>
          <w:rFonts w:ascii="Times New Roman" w:hAnsi="Times New Roman" w:cs="Times New Roman"/>
          <w:i/>
          <w:iCs/>
        </w:rPr>
        <w:t>Heritage</w:t>
      </w:r>
      <w:r w:rsidRPr="00E21D97">
        <w:rPr>
          <w:rFonts w:ascii="Times New Roman" w:hAnsi="Times New Roman" w:cs="Times New Roman"/>
        </w:rPr>
        <w:t xml:space="preserve"> (pp. 77–88). Routledge.</w:t>
      </w:r>
    </w:p>
    <w:p w14:paraId="797C0E56"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McGuinness, D., Greenhalgh, P., &amp; </w:t>
      </w:r>
      <w:proofErr w:type="spellStart"/>
      <w:r w:rsidRPr="00E21D97">
        <w:rPr>
          <w:rFonts w:ascii="Times New Roman" w:hAnsi="Times New Roman" w:cs="Times New Roman"/>
        </w:rPr>
        <w:t>Pugalis</w:t>
      </w:r>
      <w:proofErr w:type="spellEnd"/>
      <w:r w:rsidRPr="00E21D97">
        <w:rPr>
          <w:rFonts w:ascii="Times New Roman" w:hAnsi="Times New Roman" w:cs="Times New Roman"/>
        </w:rPr>
        <w:t xml:space="preserve">, L. (2015). Is the grass always greener? Making sense of convergence and divergence in regeneration policies in England and Scotland. </w:t>
      </w:r>
      <w:r w:rsidRPr="00E21D97">
        <w:rPr>
          <w:rFonts w:ascii="Times New Roman" w:hAnsi="Times New Roman" w:cs="Times New Roman"/>
          <w:i/>
          <w:iCs/>
        </w:rPr>
        <w:t>The Geographical Journal, 181</w:t>
      </w:r>
      <w:r w:rsidRPr="00E21D97">
        <w:rPr>
          <w:rFonts w:ascii="Times New Roman" w:hAnsi="Times New Roman" w:cs="Times New Roman"/>
        </w:rPr>
        <w:t>(1), 26–37.</w:t>
      </w:r>
    </w:p>
    <w:p w14:paraId="352B2537"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Newell, E. (1990). “Copperopolis”: The rise and fall of the copper industry in the Swansea district, 1826–1921. </w:t>
      </w:r>
      <w:r w:rsidRPr="00E21D97">
        <w:rPr>
          <w:rFonts w:ascii="Times New Roman" w:hAnsi="Times New Roman" w:cs="Times New Roman"/>
          <w:i/>
          <w:iCs/>
        </w:rPr>
        <w:t>Business History, 32</w:t>
      </w:r>
      <w:r w:rsidRPr="00E21D97">
        <w:rPr>
          <w:rFonts w:ascii="Times New Roman" w:hAnsi="Times New Roman" w:cs="Times New Roman"/>
        </w:rPr>
        <w:t>(3), 75–97.</w:t>
      </w:r>
    </w:p>
    <w:p w14:paraId="45A7A686" w14:textId="77777777"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O’Brien, D., &amp; Matthews, P. (Eds.). (2015). </w:t>
      </w:r>
      <w:r w:rsidRPr="00E21D97">
        <w:rPr>
          <w:rFonts w:ascii="Times New Roman" w:hAnsi="Times New Roman" w:cs="Times New Roman"/>
          <w:i/>
          <w:iCs/>
        </w:rPr>
        <w:t>After urban regeneration: Communities, policy and place.</w:t>
      </w:r>
      <w:r w:rsidRPr="00E21D97">
        <w:rPr>
          <w:rFonts w:ascii="Times New Roman" w:hAnsi="Times New Roman" w:cs="Times New Roman"/>
        </w:rPr>
        <w:t xml:space="preserve"> Policy Press.</w:t>
      </w:r>
    </w:p>
    <w:p w14:paraId="02C096EE" w14:textId="77777777" w:rsidR="00E21D97" w:rsidRDefault="00E21D97" w:rsidP="00E21D97">
      <w:pPr>
        <w:spacing w:line="480" w:lineRule="auto"/>
        <w:rPr>
          <w:rFonts w:ascii="Times New Roman" w:hAnsi="Times New Roman" w:cs="Times New Roman"/>
        </w:rPr>
      </w:pPr>
      <w:r w:rsidRPr="00E21D97">
        <w:rPr>
          <w:rFonts w:ascii="Times New Roman" w:hAnsi="Times New Roman" w:cs="Times New Roman"/>
        </w:rPr>
        <w:t xml:space="preserve">Stewart, J. (2022). </w:t>
      </w:r>
      <w:r w:rsidRPr="00E21D97">
        <w:rPr>
          <w:rFonts w:ascii="Times New Roman" w:hAnsi="Times New Roman" w:cs="Times New Roman"/>
          <w:i/>
          <w:iCs/>
        </w:rPr>
        <w:t>From Fabian’s Bay to Fabian Way: The development of Kilvey, St. Thomas, Danygraig, and Port Tennant in Victorian Swansea</w:t>
      </w:r>
      <w:r w:rsidRPr="00E21D97">
        <w:rPr>
          <w:rFonts w:ascii="Times New Roman" w:hAnsi="Times New Roman" w:cs="Times New Roman"/>
        </w:rPr>
        <w:t>. Cambria Publishing.</w:t>
      </w:r>
    </w:p>
    <w:p w14:paraId="70E0494B" w14:textId="6EAB059F"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lastRenderedPageBreak/>
        <w:t>Swansea Council. (2015). Swansea city centre regeneration framework.</w:t>
      </w:r>
      <w:r>
        <w:rPr>
          <w:rFonts w:ascii="Times New Roman" w:hAnsi="Times New Roman" w:cs="Times New Roman"/>
        </w:rPr>
        <w:t xml:space="preserve"> Available at: </w:t>
      </w:r>
      <w:hyperlink r:id="rId7" w:history="1">
        <w:r w:rsidRPr="001B6952">
          <w:rPr>
            <w:rStyle w:val="Hyperlink"/>
            <w:rFonts w:ascii="Times New Roman" w:hAnsi="Times New Roman" w:cs="Times New Roman"/>
          </w:rPr>
          <w:t>https://democracy.swansea.gov.uk/documents/s19168/CCFR.pdf?LLL=-1</w:t>
        </w:r>
      </w:hyperlink>
      <w:r>
        <w:rPr>
          <w:rFonts w:ascii="Times New Roman" w:hAnsi="Times New Roman" w:cs="Times New Roman"/>
        </w:rPr>
        <w:t xml:space="preserve"> </w:t>
      </w:r>
    </w:p>
    <w:p w14:paraId="35A2CE03" w14:textId="0A131A81" w:rsidR="00E21D97" w:rsidRPr="00E21D97" w:rsidRDefault="00E21D97" w:rsidP="00E21D97">
      <w:pPr>
        <w:spacing w:line="480" w:lineRule="auto"/>
        <w:rPr>
          <w:rFonts w:ascii="Times New Roman" w:hAnsi="Times New Roman" w:cs="Times New Roman"/>
        </w:rPr>
      </w:pPr>
      <w:r w:rsidRPr="00E21D97">
        <w:rPr>
          <w:rFonts w:ascii="Times New Roman" w:hAnsi="Times New Roman" w:cs="Times New Roman"/>
        </w:rPr>
        <w:t>Swansea Council. (2026a). Future Swansea placemaking plan: Section 3 city centre and waterfront analysis.</w:t>
      </w:r>
      <w:r>
        <w:rPr>
          <w:rFonts w:ascii="Times New Roman" w:hAnsi="Times New Roman" w:cs="Times New Roman"/>
        </w:rPr>
        <w:t xml:space="preserve"> Available at: </w:t>
      </w:r>
      <w:hyperlink r:id="rId8" w:history="1">
        <w:r w:rsidRPr="001B6952">
          <w:rPr>
            <w:rStyle w:val="Hyperlink"/>
            <w:rFonts w:ascii="Times New Roman" w:hAnsi="Times New Roman" w:cs="Times New Roman"/>
          </w:rPr>
          <w:t>https://democracy.swansea.gov.uk/documents/s115861/21%20-%20Swansea%20City%20Centre%20and%20Waterfront%20Placemaking%20Plan%20Amended.pdf?LLL=0</w:t>
        </w:r>
      </w:hyperlink>
      <w:r>
        <w:rPr>
          <w:rFonts w:ascii="Times New Roman" w:hAnsi="Times New Roman" w:cs="Times New Roman"/>
        </w:rPr>
        <w:t xml:space="preserve"> </w:t>
      </w:r>
    </w:p>
    <w:p w14:paraId="3415E261" w14:textId="44C704FE" w:rsidR="00E21D97" w:rsidRDefault="00E21D97" w:rsidP="00E21D97">
      <w:pPr>
        <w:spacing w:line="480" w:lineRule="auto"/>
        <w:rPr>
          <w:rFonts w:ascii="Times New Roman" w:hAnsi="Times New Roman" w:cs="Times New Roman"/>
        </w:rPr>
      </w:pPr>
      <w:r w:rsidRPr="00E21D97">
        <w:rPr>
          <w:rFonts w:ascii="Times New Roman" w:hAnsi="Times New Roman" w:cs="Times New Roman"/>
        </w:rPr>
        <w:t>Swansea Council. (2026b). Have your say on the future of Swansea city centre and waterfront.</w:t>
      </w:r>
      <w:r>
        <w:rPr>
          <w:rFonts w:ascii="Times New Roman" w:hAnsi="Times New Roman" w:cs="Times New Roman"/>
        </w:rPr>
        <w:t xml:space="preserve"> Available at: </w:t>
      </w:r>
      <w:hyperlink r:id="rId9" w:history="1">
        <w:r w:rsidRPr="001B6952">
          <w:rPr>
            <w:rStyle w:val="Hyperlink"/>
            <w:rFonts w:ascii="Times New Roman" w:hAnsi="Times New Roman" w:cs="Times New Roman"/>
          </w:rPr>
          <w:t>https://www.swansea.gov.uk/FutureSwansea030326</w:t>
        </w:r>
      </w:hyperlink>
      <w:r>
        <w:rPr>
          <w:rFonts w:ascii="Times New Roman" w:hAnsi="Times New Roman" w:cs="Times New Roman"/>
        </w:rPr>
        <w:t xml:space="preserve"> </w:t>
      </w:r>
    </w:p>
    <w:p w14:paraId="67F3B2D0" w14:textId="0401B695" w:rsidR="003D3A59" w:rsidRPr="00C3167C" w:rsidRDefault="003D3A59" w:rsidP="00E21D97">
      <w:pPr>
        <w:spacing w:line="480" w:lineRule="auto"/>
        <w:rPr>
          <w:rFonts w:ascii="Times New Roman" w:hAnsi="Times New Roman" w:cs="Times New Roman"/>
        </w:rPr>
      </w:pPr>
      <w:hyperlink r:id="rId10" w:history="1">
        <w:r w:rsidRPr="001B6952">
          <w:rPr>
            <w:rStyle w:val="Hyperlink"/>
            <w:rFonts w:ascii="Times New Roman" w:hAnsi="Times New Roman" w:cs="Times New Roman"/>
          </w:rPr>
          <w:t>https://democracy.swansea.gov.uk/documents/s37050/PH%20PP%20-%20Service%20Overview%20for%20Development%20Regeneration%20Scrutiny%20Panel.pdf</w:t>
        </w:r>
      </w:hyperlink>
      <w:r>
        <w:rPr>
          <w:rFonts w:ascii="Times New Roman" w:hAnsi="Times New Roman" w:cs="Times New Roman"/>
        </w:rPr>
        <w:t xml:space="preserve"> </w:t>
      </w:r>
    </w:p>
    <w:sectPr w:rsidR="003D3A59" w:rsidRPr="00C3167C" w:rsidSect="003D3A5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00054" w14:textId="77777777" w:rsidR="00E60582" w:rsidRDefault="00E60582" w:rsidP="003D3A59">
      <w:pPr>
        <w:spacing w:after="0" w:line="240" w:lineRule="auto"/>
      </w:pPr>
      <w:r>
        <w:separator/>
      </w:r>
    </w:p>
  </w:endnote>
  <w:endnote w:type="continuationSeparator" w:id="0">
    <w:p w14:paraId="5BE82F22" w14:textId="77777777" w:rsidR="00E60582" w:rsidRDefault="00E60582" w:rsidP="003D3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75EF9" w14:textId="18D5E5F9" w:rsidR="003D3A59" w:rsidRDefault="003D3A5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0E432FC" wp14:editId="2D84C9D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6382F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9F6DD" w14:textId="77777777" w:rsidR="00E60582" w:rsidRDefault="00E60582" w:rsidP="003D3A59">
      <w:pPr>
        <w:spacing w:after="0" w:line="240" w:lineRule="auto"/>
      </w:pPr>
      <w:r>
        <w:separator/>
      </w:r>
    </w:p>
  </w:footnote>
  <w:footnote w:type="continuationSeparator" w:id="0">
    <w:p w14:paraId="7CB48EAD" w14:textId="77777777" w:rsidR="00E60582" w:rsidRDefault="00E60582" w:rsidP="003D3A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67C"/>
    <w:rsid w:val="00247BE0"/>
    <w:rsid w:val="003D3A59"/>
    <w:rsid w:val="00C3167C"/>
    <w:rsid w:val="00E21D97"/>
    <w:rsid w:val="00E60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54790"/>
  <w15:chartTrackingRefBased/>
  <w15:docId w15:val="{7FDEBBED-7E34-4A89-910B-E1047DD0C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6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1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1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1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1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1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1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1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1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6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1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1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1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1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1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1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1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167C"/>
    <w:rPr>
      <w:rFonts w:eastAsiaTheme="majorEastAsia" w:cstheme="majorBidi"/>
      <w:color w:val="272727" w:themeColor="text1" w:themeTint="D8"/>
    </w:rPr>
  </w:style>
  <w:style w:type="paragraph" w:styleId="Title">
    <w:name w:val="Title"/>
    <w:basedOn w:val="Normal"/>
    <w:next w:val="Normal"/>
    <w:link w:val="TitleChar"/>
    <w:uiPriority w:val="10"/>
    <w:qFormat/>
    <w:rsid w:val="00C31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1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167C"/>
    <w:pPr>
      <w:spacing w:before="160"/>
      <w:jc w:val="center"/>
    </w:pPr>
    <w:rPr>
      <w:i/>
      <w:iCs/>
      <w:color w:val="404040" w:themeColor="text1" w:themeTint="BF"/>
    </w:rPr>
  </w:style>
  <w:style w:type="character" w:customStyle="1" w:styleId="QuoteChar">
    <w:name w:val="Quote Char"/>
    <w:basedOn w:val="DefaultParagraphFont"/>
    <w:link w:val="Quote"/>
    <w:uiPriority w:val="29"/>
    <w:rsid w:val="00C3167C"/>
    <w:rPr>
      <w:i/>
      <w:iCs/>
      <w:color w:val="404040" w:themeColor="text1" w:themeTint="BF"/>
    </w:rPr>
  </w:style>
  <w:style w:type="paragraph" w:styleId="ListParagraph">
    <w:name w:val="List Paragraph"/>
    <w:basedOn w:val="Normal"/>
    <w:uiPriority w:val="34"/>
    <w:qFormat/>
    <w:rsid w:val="00C3167C"/>
    <w:pPr>
      <w:ind w:left="720"/>
      <w:contextualSpacing/>
    </w:pPr>
  </w:style>
  <w:style w:type="character" w:styleId="IntenseEmphasis">
    <w:name w:val="Intense Emphasis"/>
    <w:basedOn w:val="DefaultParagraphFont"/>
    <w:uiPriority w:val="21"/>
    <w:qFormat/>
    <w:rsid w:val="00C3167C"/>
    <w:rPr>
      <w:i/>
      <w:iCs/>
      <w:color w:val="0F4761" w:themeColor="accent1" w:themeShade="BF"/>
    </w:rPr>
  </w:style>
  <w:style w:type="paragraph" w:styleId="IntenseQuote">
    <w:name w:val="Intense Quote"/>
    <w:basedOn w:val="Normal"/>
    <w:next w:val="Normal"/>
    <w:link w:val="IntenseQuoteChar"/>
    <w:uiPriority w:val="30"/>
    <w:qFormat/>
    <w:rsid w:val="00C31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167C"/>
    <w:rPr>
      <w:i/>
      <w:iCs/>
      <w:color w:val="0F4761" w:themeColor="accent1" w:themeShade="BF"/>
    </w:rPr>
  </w:style>
  <w:style w:type="character" w:styleId="IntenseReference">
    <w:name w:val="Intense Reference"/>
    <w:basedOn w:val="DefaultParagraphFont"/>
    <w:uiPriority w:val="32"/>
    <w:qFormat/>
    <w:rsid w:val="00C3167C"/>
    <w:rPr>
      <w:b/>
      <w:bCs/>
      <w:smallCaps/>
      <w:color w:val="0F4761" w:themeColor="accent1" w:themeShade="BF"/>
      <w:spacing w:val="5"/>
    </w:rPr>
  </w:style>
  <w:style w:type="character" w:styleId="Hyperlink">
    <w:name w:val="Hyperlink"/>
    <w:basedOn w:val="DefaultParagraphFont"/>
    <w:uiPriority w:val="99"/>
    <w:unhideWhenUsed/>
    <w:rsid w:val="00E21D97"/>
    <w:rPr>
      <w:color w:val="467886" w:themeColor="hyperlink"/>
      <w:u w:val="single"/>
    </w:rPr>
  </w:style>
  <w:style w:type="character" w:styleId="UnresolvedMention">
    <w:name w:val="Unresolved Mention"/>
    <w:basedOn w:val="DefaultParagraphFont"/>
    <w:uiPriority w:val="99"/>
    <w:semiHidden/>
    <w:unhideWhenUsed/>
    <w:rsid w:val="00E21D97"/>
    <w:rPr>
      <w:color w:val="605E5C"/>
      <w:shd w:val="clear" w:color="auto" w:fill="E1DFDD"/>
    </w:rPr>
  </w:style>
  <w:style w:type="paragraph" w:styleId="Header">
    <w:name w:val="header"/>
    <w:basedOn w:val="Normal"/>
    <w:link w:val="HeaderChar"/>
    <w:uiPriority w:val="99"/>
    <w:unhideWhenUsed/>
    <w:rsid w:val="003D3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A59"/>
  </w:style>
  <w:style w:type="paragraph" w:styleId="Footer">
    <w:name w:val="footer"/>
    <w:basedOn w:val="Normal"/>
    <w:link w:val="FooterChar"/>
    <w:uiPriority w:val="99"/>
    <w:unhideWhenUsed/>
    <w:rsid w:val="003D3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A59"/>
  </w:style>
  <w:style w:type="paragraph" w:styleId="NoSpacing">
    <w:name w:val="No Spacing"/>
    <w:link w:val="NoSpacingChar"/>
    <w:uiPriority w:val="1"/>
    <w:qFormat/>
    <w:rsid w:val="003D3A5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D3A5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cy.swansea.gov.uk/documents/s115861/21%20-%20Swansea%20City%20Centre%20and%20Waterfront%20Placemaking%20Plan%20Amended.pdf?LLL=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mocracy.swansea.gov.uk/documents/s19168/CCFR.pdf?LLL=-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emocracy.swansea.gov.uk/documents/s37050/PH%20PP%20-%20Service%20Overview%20for%20Development%20Regeneration%20Scrutiny%20Panel.pdf" TargetMode="External"/><Relationship Id="rId4" Type="http://schemas.openxmlformats.org/officeDocument/2006/relationships/webSettings" Target="webSettings.xml"/><Relationship Id="rId9" Type="http://schemas.openxmlformats.org/officeDocument/2006/relationships/hyperlink" Target="https://www.swansea.gov.uk/FutureSwansea0303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2686</Words>
  <Characters>15316</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Swansea</dc:title>
  <dc:subject/>
  <cp:keywords/>
  <dc:description/>
  <dcterms:created xsi:type="dcterms:W3CDTF">2026-03-19T22:23:00Z</dcterms:created>
  <dcterms:modified xsi:type="dcterms:W3CDTF">2026-03-19T22:48:00Z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b4dbb29c-7b9e-469e-8f6d-6b7978fa93cf</vt:lpwstr>
  </property>
</Properties>
</file>