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20B4" w:rsidRDefault="009E20B4" w:rsidP="009E20B4">
      <w:pPr>
        <w:spacing w:after="0" w:line="240" w:lineRule="atLeast"/>
        <w:rPr>
          <w:rFonts w:ascii="Arial" w:eastAsia="Times New Roman" w:hAnsi="Arial" w:cs="Arial"/>
          <w:caps/>
          <w:spacing w:val="24"/>
          <w:sz w:val="17"/>
          <w:szCs w:val="17"/>
          <w:lang w:eastAsia="en-GB"/>
        </w:rPr>
      </w:pPr>
      <w:hyperlink r:id="rId7" w:history="1">
        <w:r>
          <w:rPr>
            <w:rStyle w:val="Hyperlink"/>
          </w:rPr>
          <w: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w:t>
        </w:r>
      </w:hyperlink>
    </w:p>
    <w:p w:rsidR="009E20B4" w:rsidRDefault="009E20B4" w:rsidP="009E20B4">
      <w:pPr>
        <w:spacing w:after="0" w:line="240" w:lineRule="atLeast"/>
        <w:rPr>
          <w:rFonts w:ascii="Arial" w:eastAsia="Times New Roman" w:hAnsi="Arial" w:cs="Arial"/>
          <w:caps/>
          <w:spacing w:val="24"/>
          <w:sz w:val="17"/>
          <w:szCs w:val="17"/>
          <w:lang w:eastAsia="en-GB"/>
        </w:rPr>
      </w:pPr>
    </w:p>
    <w:p w:rsidR="009E20B4" w:rsidRDefault="009E20B4" w:rsidP="009E20B4">
      <w:pPr>
        <w:spacing w:after="0" w:line="240" w:lineRule="atLeast"/>
        <w:rPr>
          <w:rFonts w:ascii="Arial" w:eastAsia="Times New Roman" w:hAnsi="Arial" w:cs="Arial"/>
          <w:caps/>
          <w:spacing w:val="24"/>
          <w:sz w:val="17"/>
          <w:szCs w:val="17"/>
          <w:lang w:eastAsia="en-GB"/>
        </w:rPr>
      </w:pPr>
      <w:r>
        <w:rPr>
          <w:rFonts w:ascii="Arial" w:eastAsia="Times New Roman" w:hAnsi="Arial" w:cs="Arial"/>
          <w:caps/>
          <w:spacing w:val="24"/>
          <w:sz w:val="17"/>
          <w:szCs w:val="17"/>
          <w:lang w:eastAsia="en-GB"/>
        </w:rPr>
        <w:t xml:space="preserve">Date accessed – </w:t>
      </w:r>
      <w:r w:rsidR="00E23384">
        <w:rPr>
          <w:rFonts w:ascii="Arial" w:eastAsia="Times New Roman" w:hAnsi="Arial" w:cs="Arial"/>
          <w:caps/>
          <w:spacing w:val="24"/>
          <w:sz w:val="17"/>
          <w:szCs w:val="17"/>
          <w:lang w:eastAsia="en-GB"/>
        </w:rPr>
        <w:t>23</w:t>
      </w:r>
      <w:r w:rsidR="00E23384">
        <w:rPr>
          <w:rFonts w:ascii="Arial" w:eastAsia="Times New Roman" w:hAnsi="Arial" w:cs="Arial"/>
          <w:caps/>
          <w:spacing w:val="24"/>
          <w:sz w:val="17"/>
          <w:szCs w:val="17"/>
          <w:vertAlign w:val="superscript"/>
          <w:lang w:eastAsia="en-GB"/>
        </w:rPr>
        <w:t xml:space="preserve">rd </w:t>
      </w:r>
      <w:r w:rsidR="00E23384">
        <w:rPr>
          <w:rFonts w:ascii="Arial" w:eastAsia="Times New Roman" w:hAnsi="Arial" w:cs="Arial"/>
          <w:caps/>
          <w:spacing w:val="24"/>
          <w:sz w:val="17"/>
          <w:szCs w:val="17"/>
          <w:lang w:eastAsia="en-GB"/>
        </w:rPr>
        <w:t>december 2020</w:t>
      </w:r>
      <w:bookmarkStart w:id="0" w:name="_GoBack"/>
      <w:bookmarkEnd w:id="0"/>
    </w:p>
    <w:p w:rsidR="009E20B4" w:rsidRDefault="009E20B4" w:rsidP="009E20B4">
      <w:pPr>
        <w:spacing w:after="0" w:line="240" w:lineRule="atLeast"/>
        <w:rPr>
          <w:rFonts w:ascii="Arial" w:eastAsia="Times New Roman" w:hAnsi="Arial" w:cs="Arial"/>
          <w:caps/>
          <w:spacing w:val="24"/>
          <w:sz w:val="17"/>
          <w:szCs w:val="17"/>
          <w:lang w:eastAsia="en-GB"/>
        </w:rPr>
      </w:pPr>
    </w:p>
    <w:p w:rsidR="009E20B4" w:rsidRPr="009E20B4" w:rsidRDefault="009E20B4" w:rsidP="009E20B4">
      <w:pPr>
        <w:spacing w:after="0" w:line="240" w:lineRule="atLeast"/>
        <w:rPr>
          <w:rFonts w:ascii="Arial" w:eastAsia="Times New Roman" w:hAnsi="Arial" w:cs="Arial"/>
          <w:caps/>
          <w:spacing w:val="24"/>
          <w:sz w:val="17"/>
          <w:szCs w:val="17"/>
          <w:lang w:eastAsia="en-GB"/>
        </w:rPr>
      </w:pPr>
      <w:r>
        <w:rPr>
          <w:rFonts w:ascii="Arial" w:eastAsia="Times New Roman" w:hAnsi="Arial" w:cs="Arial"/>
          <w:caps/>
          <w:spacing w:val="24"/>
          <w:sz w:val="17"/>
          <w:szCs w:val="17"/>
          <w:lang w:eastAsia="en-GB"/>
        </w:rPr>
        <w:t xml:space="preserve">(article date) </w:t>
      </w:r>
      <w:r w:rsidRPr="009E20B4">
        <w:rPr>
          <w:rFonts w:ascii="Arial" w:eastAsia="Times New Roman" w:hAnsi="Arial" w:cs="Arial"/>
          <w:caps/>
          <w:spacing w:val="24"/>
          <w:sz w:val="17"/>
          <w:szCs w:val="17"/>
          <w:lang w:eastAsia="en-GB"/>
        </w:rPr>
        <w:t>SEPTEMBER 14, 2019</w:t>
      </w:r>
    </w:p>
    <w:p w:rsidR="009E20B4" w:rsidRPr="009E20B4" w:rsidRDefault="009E20B4" w:rsidP="009E20B4">
      <w:pPr>
        <w:spacing w:after="0" w:line="240" w:lineRule="auto"/>
        <w:outlineLvl w:val="0"/>
        <w:rPr>
          <w:rFonts w:ascii="Georgia" w:eastAsia="Times New Roman" w:hAnsi="Georgia" w:cs="Times New Roman"/>
          <w:kern w:val="36"/>
          <w:sz w:val="78"/>
          <w:szCs w:val="78"/>
          <w:lang w:eastAsia="en-GB"/>
        </w:rPr>
      </w:pPr>
      <w:r w:rsidRPr="009E20B4">
        <w:rPr>
          <w:rFonts w:ascii="Georgia" w:eastAsia="Times New Roman" w:hAnsi="Georgia" w:cs="Times New Roman"/>
          <w:kern w:val="36"/>
          <w:sz w:val="78"/>
          <w:szCs w:val="78"/>
          <w:lang w:eastAsia="en-GB"/>
        </w:rPr>
        <w:t>What Engaged Employees Do Differently</w:t>
      </w:r>
    </w:p>
    <w:p w:rsidR="009E20B4" w:rsidRPr="009E20B4" w:rsidRDefault="009E20B4" w:rsidP="009E20B4">
      <w:pPr>
        <w:spacing w:after="0" w:line="240" w:lineRule="auto"/>
        <w:rPr>
          <w:rFonts w:ascii="Times New Roman" w:eastAsia="Times New Roman" w:hAnsi="Times New Roman" w:cs="Times New Roman"/>
          <w:sz w:val="24"/>
          <w:szCs w:val="24"/>
          <w:lang w:eastAsia="en-GB"/>
        </w:rPr>
      </w:pPr>
      <w:r w:rsidRPr="009E20B4">
        <w:rPr>
          <w:rFonts w:ascii="Arial" w:eastAsia="Times New Roman" w:hAnsi="Arial" w:cs="Arial"/>
          <w:caps/>
          <w:color w:val="1A1A1A"/>
          <w:spacing w:val="24"/>
          <w:sz w:val="21"/>
          <w:szCs w:val="21"/>
          <w:lang w:eastAsia="en-GB"/>
        </w:rPr>
        <w:t>BY </w:t>
      </w:r>
      <w:hyperlink r:id="rId8" w:history="1">
        <w:r w:rsidRPr="009E20B4">
          <w:rPr>
            <w:rFonts w:ascii="Arial" w:eastAsia="Times New Roman" w:hAnsi="Arial" w:cs="Arial"/>
            <w:b/>
            <w:bCs/>
            <w:caps/>
            <w:color w:val="0000FF"/>
            <w:spacing w:val="24"/>
            <w:sz w:val="21"/>
            <w:szCs w:val="21"/>
            <w:u w:val="single"/>
            <w:bdr w:val="none" w:sz="0" w:space="0" w:color="auto" w:frame="1"/>
            <w:lang w:eastAsia="en-GB"/>
          </w:rPr>
          <w:t>KEN ROYAL</w:t>
        </w:r>
      </w:hyperlink>
    </w:p>
    <w:p w:rsidR="009E20B4" w:rsidRPr="009E20B4" w:rsidRDefault="009E20B4" w:rsidP="009E20B4">
      <w:pPr>
        <w:spacing w:after="75" w:line="240" w:lineRule="auto"/>
        <w:outlineLvl w:val="3"/>
        <w:rPr>
          <w:rFonts w:ascii="Arial" w:eastAsia="Times New Roman" w:hAnsi="Arial" w:cs="Arial"/>
          <w:caps/>
          <w:color w:val="666666"/>
          <w:spacing w:val="24"/>
          <w:sz w:val="17"/>
          <w:szCs w:val="17"/>
          <w:lang w:eastAsia="en-GB"/>
        </w:rPr>
      </w:pPr>
      <w:r w:rsidRPr="009E20B4">
        <w:rPr>
          <w:rFonts w:ascii="Arial" w:eastAsia="Times New Roman" w:hAnsi="Arial" w:cs="Arial"/>
          <w:caps/>
          <w:color w:val="666666"/>
          <w:spacing w:val="24"/>
          <w:sz w:val="17"/>
          <w:szCs w:val="17"/>
          <w:lang w:eastAsia="en-GB"/>
        </w:rPr>
        <w:t>STORY HIGHLIGHTS</w:t>
      </w:r>
    </w:p>
    <w:p w:rsidR="009E20B4" w:rsidRPr="009E20B4" w:rsidRDefault="009E20B4" w:rsidP="009E20B4">
      <w:pPr>
        <w:numPr>
          <w:ilvl w:val="0"/>
          <w:numId w:val="1"/>
        </w:numPr>
        <w:spacing w:before="100" w:beforeAutospacing="1" w:after="100" w:afterAutospacing="1" w:line="240" w:lineRule="auto"/>
        <w:rPr>
          <w:rFonts w:ascii="Arial" w:eastAsia="Times New Roman" w:hAnsi="Arial" w:cs="Arial"/>
          <w:color w:val="666666"/>
          <w:sz w:val="24"/>
          <w:szCs w:val="24"/>
          <w:lang w:eastAsia="en-GB"/>
        </w:rPr>
      </w:pPr>
      <w:r w:rsidRPr="009E20B4">
        <w:rPr>
          <w:rFonts w:ascii="Arial" w:eastAsia="Times New Roman" w:hAnsi="Arial" w:cs="Arial"/>
          <w:color w:val="666666"/>
          <w:sz w:val="24"/>
          <w:szCs w:val="24"/>
          <w:lang w:eastAsia="en-GB"/>
        </w:rPr>
        <w:t>Most employees are not engaged</w:t>
      </w:r>
    </w:p>
    <w:p w:rsidR="009E20B4" w:rsidRPr="009E20B4" w:rsidRDefault="009E20B4" w:rsidP="009E20B4">
      <w:pPr>
        <w:numPr>
          <w:ilvl w:val="0"/>
          <w:numId w:val="1"/>
        </w:numPr>
        <w:spacing w:before="100" w:beforeAutospacing="1" w:after="100" w:afterAutospacing="1" w:line="240" w:lineRule="auto"/>
        <w:rPr>
          <w:rFonts w:ascii="Arial" w:eastAsia="Times New Roman" w:hAnsi="Arial" w:cs="Arial"/>
          <w:color w:val="666666"/>
          <w:sz w:val="24"/>
          <w:szCs w:val="24"/>
          <w:lang w:eastAsia="en-GB"/>
        </w:rPr>
      </w:pPr>
      <w:r w:rsidRPr="009E20B4">
        <w:rPr>
          <w:rFonts w:ascii="Arial" w:eastAsia="Times New Roman" w:hAnsi="Arial" w:cs="Arial"/>
          <w:color w:val="666666"/>
          <w:sz w:val="24"/>
          <w:szCs w:val="24"/>
          <w:lang w:eastAsia="en-GB"/>
        </w:rPr>
        <w:t>Managers create the conditions that promote employee engagement</w:t>
      </w:r>
    </w:p>
    <w:p w:rsidR="009E20B4" w:rsidRPr="009E20B4" w:rsidRDefault="009E20B4" w:rsidP="009E20B4">
      <w:pPr>
        <w:numPr>
          <w:ilvl w:val="0"/>
          <w:numId w:val="1"/>
        </w:numPr>
        <w:spacing w:before="100" w:beforeAutospacing="1" w:after="100" w:afterAutospacing="1" w:line="240" w:lineRule="auto"/>
        <w:rPr>
          <w:rFonts w:ascii="Arial" w:eastAsia="Times New Roman" w:hAnsi="Arial" w:cs="Arial"/>
          <w:color w:val="666666"/>
          <w:sz w:val="24"/>
          <w:szCs w:val="24"/>
          <w:lang w:eastAsia="en-GB"/>
        </w:rPr>
      </w:pPr>
      <w:r w:rsidRPr="009E20B4">
        <w:rPr>
          <w:rFonts w:ascii="Arial" w:eastAsia="Times New Roman" w:hAnsi="Arial" w:cs="Arial"/>
          <w:color w:val="666666"/>
          <w:sz w:val="24"/>
          <w:szCs w:val="24"/>
          <w:lang w:eastAsia="en-GB"/>
        </w:rPr>
        <w:t>Asking employees the right questions is key</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Most employees are not engaged -- only 15% worldwide and just 34% in the U.S. are engaged, Gallup research shows. To figure out what's gone wrong with their engagement, leaders should study the behaviours of their highly engaged employees: What are they doing that the others are not?</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Gallup, no stranger to the topic of engagement, finds there are several patterns of behaviour unique to highly engaged employees, including:</w:t>
      </w:r>
    </w:p>
    <w:p w:rsidR="009E20B4" w:rsidRPr="009E20B4" w:rsidRDefault="009E20B4" w:rsidP="009E20B4">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Despite challenges and barriers, the engaged don't often let problems become an excuse for inaction or destroy their ability to perform.</w:t>
      </w:r>
    </w:p>
    <w:p w:rsidR="009E20B4" w:rsidRPr="009E20B4" w:rsidRDefault="009E20B4" w:rsidP="009E20B4">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They seek ways to operate at their best, which means they focus on their strengths and don't spend too much time trying to do what does not come naturally to them.</w:t>
      </w:r>
    </w:p>
    <w:p w:rsidR="009E20B4" w:rsidRPr="009E20B4" w:rsidRDefault="009E20B4" w:rsidP="009E20B4">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They are intentional about their engagement. They have a plan and independently, proactively try to improve their engagement rather than expecting someone else to engage them.</w:t>
      </w:r>
    </w:p>
    <w:p w:rsidR="009E20B4" w:rsidRPr="009E20B4" w:rsidRDefault="009E20B4" w:rsidP="009E20B4">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They take accountability for their performance instead of blaming others when things don't go as they want.</w:t>
      </w:r>
    </w:p>
    <w:p w:rsidR="009E20B4" w:rsidRDefault="009E20B4" w:rsidP="009E20B4">
      <w:pPr>
        <w:spacing w:after="0" w:line="240" w:lineRule="auto"/>
        <w:outlineLvl w:val="2"/>
        <w:rPr>
          <w:rFonts w:ascii="Georgia" w:eastAsia="Times New Roman" w:hAnsi="Georgia" w:cs="Arial"/>
          <w:color w:val="000000"/>
          <w:sz w:val="41"/>
          <w:szCs w:val="41"/>
          <w:lang w:eastAsia="en-GB"/>
        </w:rPr>
      </w:pPr>
      <w:r w:rsidRPr="009E20B4">
        <w:rPr>
          <w:rFonts w:ascii="Georgia" w:eastAsia="Times New Roman" w:hAnsi="Georgia" w:cs="Arial"/>
          <w:color w:val="000000"/>
          <w:sz w:val="41"/>
          <w:szCs w:val="41"/>
          <w:lang w:eastAsia="en-GB"/>
        </w:rPr>
        <w:t>Are Employees the Only Ones Responsible for Engagement?</w:t>
      </w:r>
    </w:p>
    <w:p w:rsidR="009E20B4" w:rsidRPr="009E20B4" w:rsidRDefault="009E20B4" w:rsidP="009E20B4">
      <w:pPr>
        <w:spacing w:after="0" w:line="240" w:lineRule="auto"/>
        <w:outlineLvl w:val="2"/>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lastRenderedPageBreak/>
        <w:t>The natural question, therefore, is why not just teach workers to overcome barriers, focus on strengths, draft a plan and take accountability? Why make engagement part of a manager's job?</w:t>
      </w:r>
    </w:p>
    <w:p w:rsidR="009E20B4" w:rsidRPr="009E20B4" w:rsidRDefault="009E20B4" w:rsidP="009E20B4">
      <w:pPr>
        <w:spacing w:after="0" w:line="240" w:lineRule="auto"/>
        <w:rPr>
          <w:rFonts w:ascii="Times New Roman" w:eastAsia="Times New Roman" w:hAnsi="Times New Roman" w:cs="Times New Roman"/>
          <w:color w:val="61C250"/>
          <w:sz w:val="24"/>
          <w:szCs w:val="24"/>
          <w:lang w:eastAsia="en-GB"/>
        </w:rPr>
      </w:pPr>
      <w:r w:rsidRPr="009E20B4">
        <w:rPr>
          <w:rFonts w:ascii="Arial" w:eastAsia="Times New Roman" w:hAnsi="Arial" w:cs="Arial"/>
          <w:color w:val="000000"/>
          <w:sz w:val="27"/>
          <w:szCs w:val="27"/>
          <w:lang w:eastAsia="en-GB"/>
        </w:rPr>
        <w:fldChar w:fldCharType="begin"/>
      </w:r>
      <w:r w:rsidRPr="009E20B4">
        <w:rPr>
          <w:rFonts w:ascii="Arial" w:eastAsia="Times New Roman" w:hAnsi="Arial" w:cs="Arial"/>
          <w:color w:val="000000"/>
          <w:sz w:val="27"/>
          <w:szCs w:val="27"/>
          <w:lang w:eastAsia="en-GB"/>
        </w:rPr>
        <w:instrText xml:space="preserve"> HYPERLINK "https://www.gallup.com/access/239210/employee-engagement-survey.aspx?g_source=link_WWWV9&amp;g_medium=speedbump" </w:instrText>
      </w:r>
      <w:r w:rsidRPr="009E20B4">
        <w:rPr>
          <w:rFonts w:ascii="Arial" w:eastAsia="Times New Roman" w:hAnsi="Arial" w:cs="Arial"/>
          <w:color w:val="000000"/>
          <w:sz w:val="27"/>
          <w:szCs w:val="27"/>
          <w:lang w:eastAsia="en-GB"/>
        </w:rPr>
        <w:fldChar w:fldCharType="separate"/>
      </w:r>
    </w:p>
    <w:p w:rsidR="009E20B4" w:rsidRPr="009E20B4" w:rsidRDefault="009E20B4" w:rsidP="009E20B4">
      <w:pPr>
        <w:spacing w:after="150"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fldChar w:fldCharType="end"/>
      </w:r>
      <w:r w:rsidRPr="009E20B4">
        <w:rPr>
          <w:rFonts w:ascii="Arial" w:eastAsia="Times New Roman" w:hAnsi="Arial" w:cs="Arial"/>
          <w:color w:val="000000"/>
          <w:sz w:val="27"/>
          <w:szCs w:val="27"/>
          <w:lang w:eastAsia="en-GB"/>
        </w:rPr>
        <w:t>It's part of a manager's job because Gallup finds that 70% of the variance in a team's engagement is related to their management. Managers create the conditions that promote the behaviors of engaged employees (or just the opposite) with the relationships they establish. The manager is either an engagement-creating coach or an engagement-destroying boss, but both relationships affect employee behavior.</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Coaches empower workers to take on challenges and use their strengths, which engages workers. Engaged workers don't need or want a boss, but they will seek out their manager's advice, assistance and advocacy to improve their performance. These empowering relationships nurture the behaviors of engagement -- "You help me do this so I </w:t>
      </w:r>
      <w:r w:rsidRPr="009E20B4">
        <w:rPr>
          <w:rFonts w:ascii="Arial" w:eastAsia="Times New Roman" w:hAnsi="Arial" w:cs="Arial"/>
          <w:i/>
          <w:iCs/>
          <w:color w:val="000000"/>
          <w:sz w:val="27"/>
          <w:szCs w:val="27"/>
          <w:lang w:eastAsia="en-GB"/>
        </w:rPr>
        <w:t>can</w:t>
      </w:r>
      <w:r w:rsidRPr="009E20B4">
        <w:rPr>
          <w:rFonts w:ascii="Arial" w:eastAsia="Times New Roman" w:hAnsi="Arial" w:cs="Arial"/>
          <w:color w:val="000000"/>
          <w:sz w:val="27"/>
          <w:szCs w:val="27"/>
          <w:lang w:eastAsia="en-GB"/>
        </w:rPr>
        <w:t> behave like that" -- that enable high performance.</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 traditional boss, on the other hand, is transactional -- "You give me this, I behave like that" -- which can create learned helplessness, discouraging the discretional effort that engaged employees exhibit, and ultimately disengaged employees who don't own their own engagement.</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As a result, they actually teach their employees to need constant managerial intervention because they can't overcome obstacles, plan, take accountability or operate with their strengths on their own. They have to be bossed, because that's the environment their managers have established.</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Both kinds of relationships require a manager's close involvement, which is why managers have so much influence over engagement. But the kind of involvement is very different. The difference is especially noticeable in a key way: Coaches individualize, and bosses generalize.</w:t>
      </w:r>
    </w:p>
    <w:p w:rsidR="009E20B4" w:rsidRPr="009E20B4" w:rsidRDefault="009E20B4" w:rsidP="009E20B4">
      <w:pPr>
        <w:spacing w:line="240" w:lineRule="auto"/>
        <w:jc w:val="center"/>
        <w:rPr>
          <w:rFonts w:ascii="Georgia" w:eastAsia="Times New Roman" w:hAnsi="Georgia" w:cs="Arial"/>
          <w:color w:val="000000"/>
          <w:sz w:val="47"/>
          <w:szCs w:val="47"/>
          <w:lang w:eastAsia="en-GB"/>
        </w:rPr>
      </w:pPr>
      <w:r w:rsidRPr="009E20B4">
        <w:rPr>
          <w:rFonts w:ascii="Georgia" w:eastAsia="Times New Roman" w:hAnsi="Georgia" w:cs="Arial"/>
          <w:color w:val="000000"/>
          <w:sz w:val="47"/>
          <w:szCs w:val="47"/>
          <w:lang w:eastAsia="en-GB"/>
        </w:rPr>
        <w:t>The manager is either an engagement-creating coach or an engagement-destroying boss, but both relationships affect employee behaviour.</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All people have </w:t>
      </w:r>
      <w:hyperlink r:id="rId9" w:history="1">
        <w:r w:rsidRPr="009E20B4">
          <w:rPr>
            <w:rFonts w:ascii="Arial" w:eastAsia="Times New Roman" w:hAnsi="Arial" w:cs="Arial"/>
            <w:color w:val="0000FF"/>
            <w:sz w:val="27"/>
            <w:szCs w:val="27"/>
            <w:u w:val="single"/>
            <w:lang w:eastAsia="en-GB"/>
          </w:rPr>
          <w:t>innate qualities</w:t>
        </w:r>
      </w:hyperlink>
      <w:r w:rsidRPr="009E20B4">
        <w:rPr>
          <w:rFonts w:ascii="Arial" w:eastAsia="Times New Roman" w:hAnsi="Arial" w:cs="Arial"/>
          <w:color w:val="000000"/>
          <w:sz w:val="27"/>
          <w:szCs w:val="27"/>
          <w:lang w:eastAsia="en-GB"/>
        </w:rPr>
        <w:t> that enable them to excel in particular ways. Matching those strengths to task or role can create extraordinary performance outcomes, and employees who work with their strengths tend to be more engaged than others.</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lastRenderedPageBreak/>
        <w:t>Generalization blurs those differences. Bosses who generalize will have trouble capitalizing on strengths and may be unable to detect engagement problems.</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Individualization allows managers to see workers' unique qualities as well as their engagement needs, which are different from worker to worker, day to day. That perspective helps them help workers articulate their own engagement needs. There's an exceptionally effective tactic for that, which managers can adapt for workplace engagement: the Socratic method.</w:t>
      </w:r>
    </w:p>
    <w:p w:rsidR="009E20B4" w:rsidRPr="009E20B4" w:rsidRDefault="009E20B4" w:rsidP="009E20B4">
      <w:pPr>
        <w:spacing w:before="450" w:after="450" w:line="240" w:lineRule="auto"/>
        <w:outlineLvl w:val="2"/>
        <w:rPr>
          <w:rFonts w:ascii="Georgia" w:eastAsia="Times New Roman" w:hAnsi="Georgia" w:cs="Arial"/>
          <w:color w:val="000000"/>
          <w:sz w:val="41"/>
          <w:szCs w:val="41"/>
          <w:lang w:eastAsia="en-GB"/>
        </w:rPr>
      </w:pPr>
      <w:r w:rsidRPr="009E20B4">
        <w:rPr>
          <w:rFonts w:ascii="Georgia" w:eastAsia="Times New Roman" w:hAnsi="Georgia" w:cs="Arial"/>
          <w:color w:val="000000"/>
          <w:sz w:val="41"/>
          <w:szCs w:val="41"/>
          <w:lang w:eastAsia="en-GB"/>
        </w:rPr>
        <w:t>Managers Must Ask Engagement-Oriented Questions</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 Socratic method is a dialectic that poses questions to stimulate reflection and critical thinking. </w:t>
      </w:r>
      <w:r w:rsidRPr="009E20B4">
        <w:rPr>
          <w:rFonts w:ascii="Arial" w:eastAsia="Times New Roman" w:hAnsi="Arial" w:cs="Arial"/>
          <w:i/>
          <w:iCs/>
          <w:color w:val="000000"/>
          <w:sz w:val="27"/>
          <w:szCs w:val="27"/>
          <w:lang w:eastAsia="en-GB"/>
        </w:rPr>
        <w:t>Coaches</w:t>
      </w:r>
      <w:r w:rsidRPr="009E20B4">
        <w:rPr>
          <w:rFonts w:ascii="Arial" w:eastAsia="Times New Roman" w:hAnsi="Arial" w:cs="Arial"/>
          <w:color w:val="000000"/>
          <w:sz w:val="27"/>
          <w:szCs w:val="27"/>
          <w:lang w:eastAsia="en-GB"/>
        </w:rPr>
        <w:t> use the Socratic method -- though most probably don't label it as such -- to help workers think through challenges and solutions, analyze their performance and plan their approach to their work.</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These questions are always influenced by the human element of engagement, the foundation of </w:t>
      </w:r>
      <w:hyperlink r:id="rId10" w:history="1">
        <w:r w:rsidRPr="009E20B4">
          <w:rPr>
            <w:rFonts w:ascii="Arial" w:eastAsia="Times New Roman" w:hAnsi="Arial" w:cs="Arial"/>
            <w:color w:val="0000FF"/>
            <w:sz w:val="27"/>
            <w:szCs w:val="27"/>
            <w:u w:val="single"/>
            <w:lang w:eastAsia="en-GB"/>
          </w:rPr>
          <w:t>Gallup's Q</w:t>
        </w:r>
        <w:r w:rsidRPr="009E20B4">
          <w:rPr>
            <w:rFonts w:ascii="Arial" w:eastAsia="Times New Roman" w:hAnsi="Arial" w:cs="Arial"/>
            <w:color w:val="0000FF"/>
            <w:sz w:val="20"/>
            <w:szCs w:val="20"/>
            <w:u w:val="single"/>
            <w:vertAlign w:val="superscript"/>
            <w:lang w:eastAsia="en-GB"/>
          </w:rPr>
          <w:t>12</w:t>
        </w:r>
      </w:hyperlink>
      <w:r w:rsidRPr="009E20B4">
        <w:rPr>
          <w:rFonts w:ascii="Arial" w:eastAsia="Times New Roman" w:hAnsi="Arial" w:cs="Arial"/>
          <w:color w:val="000000"/>
          <w:sz w:val="27"/>
          <w:szCs w:val="27"/>
          <w:lang w:eastAsia="en-GB"/>
        </w:rPr>
        <w:t> engagement assessment. Employees perform at their best when these elements are fulfilled. Coaches incorporate these elements -- sometimes directly, sometimes obliquely, as the individual requires -- to connect workers to their own engagement.</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For instance, there may be any number of reasons a worker is struggling to complete a project. A boss would simply give a deadline, but a coach would also ask questions:</w:t>
      </w:r>
    </w:p>
    <w:p w:rsidR="009E20B4" w:rsidRPr="009E20B4" w:rsidRDefault="009E20B4" w:rsidP="009E20B4">
      <w:pPr>
        <w:spacing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"This report has been on your desk for a while now. Are you having trouble getting the information you need to complete it? Do you know what's expected of you? Does it seem so low-priority you can afford to put it off? Do you need help?"</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Those are process-oriented questions, but they all connect to engagement elements as well: access to necessary materials, having clear expectations, connecting tasks to the organization's mission or purpose, proof that the manager cares.</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 xml:space="preserve">Questions like those give managers perspective on each worker's employee experience and facilitate individualization and advocacy. Employees' answers direct them to align their day-to-day work with their engagement. Just having the conversation empowers workers to overcome </w:t>
      </w:r>
      <w:r w:rsidRPr="009E20B4">
        <w:rPr>
          <w:rFonts w:ascii="Arial" w:eastAsia="Times New Roman" w:hAnsi="Arial" w:cs="Arial"/>
          <w:color w:val="000000"/>
          <w:sz w:val="27"/>
          <w:szCs w:val="27"/>
          <w:lang w:eastAsia="en-GB"/>
        </w:rPr>
        <w:lastRenderedPageBreak/>
        <w:t>obstacles, focus on their strengths, take accountability and proactively improve their engagement.</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Those, of course, are the behaviours associated with highly engaged workers. They don't surface by accident. Those behaviours are a result of environmental conditions constructed and maintained by managers.</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That's why those behaviours can't be taught to or demanded from employees. Those behaviours are a spontaneous outcome of relationships that managers must carefully tend.</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So, while it's instructive to look at the behaviours of highly engaged workers to understand what they do that others don't, the lesson to learn is not to be found just with the employees. It's also to be found with the manager.</w:t>
      </w:r>
    </w:p>
    <w:p w:rsidR="009E20B4" w:rsidRPr="009E20B4" w:rsidRDefault="009E20B4" w:rsidP="009E20B4">
      <w:pPr>
        <w:spacing w:before="225" w:after="225" w:line="240" w:lineRule="auto"/>
        <w:rPr>
          <w:rFonts w:ascii="Arial" w:eastAsia="Times New Roman" w:hAnsi="Arial" w:cs="Arial"/>
          <w:color w:val="000000"/>
          <w:sz w:val="27"/>
          <w:szCs w:val="27"/>
          <w:lang w:eastAsia="en-GB"/>
        </w:rPr>
      </w:pPr>
      <w:r w:rsidRPr="009E20B4">
        <w:rPr>
          <w:rFonts w:ascii="Arial" w:eastAsia="Times New Roman" w:hAnsi="Arial" w:cs="Arial"/>
          <w:color w:val="000000"/>
          <w:sz w:val="27"/>
          <w:szCs w:val="27"/>
          <w:lang w:eastAsia="en-GB"/>
        </w:rPr>
        <w:t>As of now, only 15% of workers worldwide have managers who enable the behaviours of engagement. That doesn't give leaders a very large group to learn from -- but it does show that it's time to start learning.</w:t>
      </w:r>
    </w:p>
    <w:p w:rsidR="00FC1558" w:rsidRDefault="00FC1558"/>
    <w:sectPr w:rsidR="00FC155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45B6" w:rsidRDefault="007E45B6" w:rsidP="009E20B4">
      <w:pPr>
        <w:spacing w:after="0" w:line="240" w:lineRule="auto"/>
      </w:pPr>
      <w:r>
        <w:separator/>
      </w:r>
    </w:p>
  </w:endnote>
  <w:endnote w:type="continuationSeparator" w:id="0">
    <w:p w:rsidR="007E45B6" w:rsidRDefault="007E45B6" w:rsidP="009E2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0610838"/>
      <w:docPartObj>
        <w:docPartGallery w:val="Page Numbers (Bottom of Page)"/>
        <w:docPartUnique/>
      </w:docPartObj>
    </w:sdtPr>
    <w:sdtEndPr>
      <w:rPr>
        <w:noProof/>
      </w:rPr>
    </w:sdtEndPr>
    <w:sdtContent>
      <w:p w:rsidR="009E20B4" w:rsidRDefault="009E20B4">
        <w:pPr>
          <w:pStyle w:val="Footer"/>
          <w:jc w:val="right"/>
        </w:pPr>
        <w:r>
          <w:fldChar w:fldCharType="begin"/>
        </w:r>
        <w:r>
          <w:instrText xml:space="preserve"> PAGE   \* MERGEFORMAT </w:instrText>
        </w:r>
        <w:r>
          <w:fldChar w:fldCharType="separate"/>
        </w:r>
        <w:r w:rsidR="002B5A82">
          <w:rPr>
            <w:noProof/>
          </w:rPr>
          <w:t>2</w:t>
        </w:r>
        <w:r>
          <w:rPr>
            <w:noProof/>
          </w:rPr>
          <w:fldChar w:fldCharType="end"/>
        </w:r>
      </w:p>
    </w:sdtContent>
  </w:sdt>
  <w:p w:rsidR="009E20B4" w:rsidRDefault="009E2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45B6" w:rsidRDefault="007E45B6" w:rsidP="009E20B4">
      <w:pPr>
        <w:spacing w:after="0" w:line="240" w:lineRule="auto"/>
      </w:pPr>
      <w:r>
        <w:separator/>
      </w:r>
    </w:p>
  </w:footnote>
  <w:footnote w:type="continuationSeparator" w:id="0">
    <w:p w:rsidR="007E45B6" w:rsidRDefault="007E45B6" w:rsidP="009E20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7E427C"/>
    <w:multiLevelType w:val="multilevel"/>
    <w:tmpl w:val="C0D2B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A051BA"/>
    <w:multiLevelType w:val="multilevel"/>
    <w:tmpl w:val="128C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0B4"/>
    <w:rsid w:val="00087B21"/>
    <w:rsid w:val="002B0FF5"/>
    <w:rsid w:val="002B5A82"/>
    <w:rsid w:val="007E45B6"/>
    <w:rsid w:val="009E20B4"/>
    <w:rsid w:val="00E2338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781B7"/>
  <w15:chartTrackingRefBased/>
  <w15:docId w15:val="{21638E9E-07B6-4902-8B8E-86B7363E1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20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0B4"/>
    <w:rPr>
      <w:rFonts w:ascii="Segoe UI" w:hAnsi="Segoe UI" w:cs="Segoe UI"/>
      <w:sz w:val="18"/>
      <w:szCs w:val="18"/>
    </w:rPr>
  </w:style>
  <w:style w:type="character" w:styleId="Hyperlink">
    <w:name w:val="Hyperlink"/>
    <w:basedOn w:val="DefaultParagraphFont"/>
    <w:uiPriority w:val="99"/>
    <w:semiHidden/>
    <w:unhideWhenUsed/>
    <w:rsid w:val="009E20B4"/>
    <w:rPr>
      <w:color w:val="0000FF"/>
      <w:u w:val="single"/>
    </w:rPr>
  </w:style>
  <w:style w:type="paragraph" w:styleId="Header">
    <w:name w:val="header"/>
    <w:basedOn w:val="Normal"/>
    <w:link w:val="HeaderChar"/>
    <w:uiPriority w:val="99"/>
    <w:unhideWhenUsed/>
    <w:rsid w:val="009E2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0B4"/>
  </w:style>
  <w:style w:type="paragraph" w:styleId="Footer">
    <w:name w:val="footer"/>
    <w:basedOn w:val="Normal"/>
    <w:link w:val="FooterChar"/>
    <w:uiPriority w:val="99"/>
    <w:unhideWhenUsed/>
    <w:rsid w:val="009E2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0B4"/>
  </w:style>
  <w:style w:type="character" w:styleId="FollowedHyperlink">
    <w:name w:val="FollowedHyperlink"/>
    <w:basedOn w:val="DefaultParagraphFont"/>
    <w:uiPriority w:val="99"/>
    <w:semiHidden/>
    <w:unhideWhenUsed/>
    <w:rsid w:val="00E2338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216218">
      <w:bodyDiv w:val="1"/>
      <w:marLeft w:val="0"/>
      <w:marRight w:val="0"/>
      <w:marTop w:val="0"/>
      <w:marBottom w:val="0"/>
      <w:divBdr>
        <w:top w:val="none" w:sz="0" w:space="0" w:color="auto"/>
        <w:left w:val="none" w:sz="0" w:space="0" w:color="auto"/>
        <w:bottom w:val="none" w:sz="0" w:space="0" w:color="auto"/>
        <w:right w:val="none" w:sz="0" w:space="0" w:color="auto"/>
      </w:divBdr>
      <w:divsChild>
        <w:div w:id="382756875">
          <w:marLeft w:val="0"/>
          <w:marRight w:val="0"/>
          <w:marTop w:val="0"/>
          <w:marBottom w:val="0"/>
          <w:divBdr>
            <w:top w:val="none" w:sz="0" w:space="0" w:color="auto"/>
            <w:left w:val="none" w:sz="0" w:space="0" w:color="auto"/>
            <w:bottom w:val="none" w:sz="0" w:space="0" w:color="auto"/>
            <w:right w:val="none" w:sz="0" w:space="0" w:color="auto"/>
          </w:divBdr>
        </w:div>
        <w:div w:id="68550824">
          <w:marLeft w:val="0"/>
          <w:marRight w:val="0"/>
          <w:marTop w:val="0"/>
          <w:marBottom w:val="0"/>
          <w:divBdr>
            <w:top w:val="none" w:sz="0" w:space="0" w:color="auto"/>
            <w:left w:val="none" w:sz="0" w:space="0" w:color="auto"/>
            <w:bottom w:val="none" w:sz="0" w:space="0" w:color="auto"/>
            <w:right w:val="none" w:sz="0" w:space="0" w:color="auto"/>
          </w:divBdr>
          <w:divsChild>
            <w:div w:id="244152115">
              <w:marLeft w:val="0"/>
              <w:marRight w:val="0"/>
              <w:marTop w:val="300"/>
              <w:marBottom w:val="0"/>
              <w:divBdr>
                <w:top w:val="none" w:sz="0" w:space="0" w:color="auto"/>
                <w:left w:val="none" w:sz="0" w:space="0" w:color="auto"/>
                <w:bottom w:val="none" w:sz="0" w:space="0" w:color="auto"/>
                <w:right w:val="none" w:sz="0" w:space="0" w:color="auto"/>
              </w:divBdr>
            </w:div>
            <w:div w:id="246311580">
              <w:marLeft w:val="-1650"/>
              <w:marRight w:val="-1650"/>
              <w:marTop w:val="0"/>
              <w:marBottom w:val="0"/>
              <w:divBdr>
                <w:top w:val="none" w:sz="0" w:space="0" w:color="auto"/>
                <w:left w:val="none" w:sz="0" w:space="0" w:color="auto"/>
                <w:bottom w:val="none" w:sz="0" w:space="0" w:color="auto"/>
                <w:right w:val="none" w:sz="0" w:space="0" w:color="auto"/>
              </w:divBdr>
            </w:div>
          </w:divsChild>
        </w:div>
        <w:div w:id="1029841959">
          <w:marLeft w:val="0"/>
          <w:marRight w:val="0"/>
          <w:marTop w:val="0"/>
          <w:marBottom w:val="0"/>
          <w:divBdr>
            <w:top w:val="none" w:sz="0" w:space="0" w:color="auto"/>
            <w:left w:val="none" w:sz="0" w:space="0" w:color="auto"/>
            <w:bottom w:val="none" w:sz="0" w:space="0" w:color="auto"/>
            <w:right w:val="none" w:sz="0" w:space="0" w:color="auto"/>
          </w:divBdr>
          <w:divsChild>
            <w:div w:id="854618381">
              <w:marLeft w:val="0"/>
              <w:marRight w:val="0"/>
              <w:marTop w:val="0"/>
              <w:marBottom w:val="600"/>
              <w:divBdr>
                <w:top w:val="none" w:sz="0" w:space="0" w:color="auto"/>
                <w:left w:val="none" w:sz="0" w:space="0" w:color="auto"/>
                <w:bottom w:val="single" w:sz="6" w:space="30" w:color="666666"/>
                <w:right w:val="none" w:sz="0" w:space="0" w:color="auto"/>
              </w:divBdr>
            </w:div>
            <w:div w:id="974481068">
              <w:marLeft w:val="0"/>
              <w:marRight w:val="0"/>
              <w:marTop w:val="0"/>
              <w:marBottom w:val="0"/>
              <w:divBdr>
                <w:top w:val="none" w:sz="0" w:space="0" w:color="auto"/>
                <w:left w:val="none" w:sz="0" w:space="0" w:color="auto"/>
                <w:bottom w:val="none" w:sz="0" w:space="0" w:color="auto"/>
                <w:right w:val="none" w:sz="0" w:space="0" w:color="auto"/>
              </w:divBdr>
              <w:divsChild>
                <w:div w:id="1675569877">
                  <w:marLeft w:val="750"/>
                  <w:marRight w:val="-1650"/>
                  <w:marTop w:val="150"/>
                  <w:marBottom w:val="150"/>
                  <w:divBdr>
                    <w:top w:val="none" w:sz="0" w:space="0" w:color="auto"/>
                    <w:left w:val="none" w:sz="0" w:space="0" w:color="auto"/>
                    <w:bottom w:val="none" w:sz="0" w:space="0" w:color="auto"/>
                    <w:right w:val="none" w:sz="0" w:space="0" w:color="auto"/>
                  </w:divBdr>
                  <w:divsChild>
                    <w:div w:id="532501120">
                      <w:marLeft w:val="0"/>
                      <w:marRight w:val="0"/>
                      <w:marTop w:val="0"/>
                      <w:marBottom w:val="375"/>
                      <w:divBdr>
                        <w:top w:val="none" w:sz="0" w:space="0" w:color="auto"/>
                        <w:left w:val="none" w:sz="0" w:space="0" w:color="auto"/>
                        <w:bottom w:val="none" w:sz="0" w:space="0" w:color="auto"/>
                        <w:right w:val="none" w:sz="0" w:space="0" w:color="auto"/>
                      </w:divBdr>
                    </w:div>
                    <w:div w:id="1182353165">
                      <w:marLeft w:val="0"/>
                      <w:marRight w:val="0"/>
                      <w:marTop w:val="0"/>
                      <w:marBottom w:val="0"/>
                      <w:divBdr>
                        <w:top w:val="none" w:sz="0" w:space="0" w:color="auto"/>
                        <w:left w:val="none" w:sz="0" w:space="0" w:color="auto"/>
                        <w:bottom w:val="none" w:sz="0" w:space="0" w:color="auto"/>
                        <w:right w:val="none" w:sz="0" w:space="0" w:color="auto"/>
                      </w:divBdr>
                      <w:divsChild>
                        <w:div w:id="1086077149">
                          <w:marLeft w:val="0"/>
                          <w:marRight w:val="0"/>
                          <w:marTop w:val="0"/>
                          <w:marBottom w:val="105"/>
                          <w:divBdr>
                            <w:top w:val="none" w:sz="0" w:space="0" w:color="auto"/>
                            <w:left w:val="none" w:sz="0" w:space="0" w:color="auto"/>
                            <w:bottom w:val="none" w:sz="0" w:space="0" w:color="auto"/>
                            <w:right w:val="none" w:sz="0" w:space="0" w:color="auto"/>
                          </w:divBdr>
                          <w:divsChild>
                            <w:div w:id="2053728231">
                              <w:marLeft w:val="0"/>
                              <w:marRight w:val="150"/>
                              <w:marTop w:val="0"/>
                              <w:marBottom w:val="0"/>
                              <w:divBdr>
                                <w:top w:val="none" w:sz="0" w:space="0" w:color="auto"/>
                                <w:left w:val="none" w:sz="0" w:space="0" w:color="auto"/>
                                <w:bottom w:val="none" w:sz="0" w:space="0" w:color="auto"/>
                                <w:right w:val="none" w:sz="0" w:space="0" w:color="auto"/>
                              </w:divBdr>
                            </w:div>
                          </w:divsChild>
                        </w:div>
                        <w:div w:id="1917395049">
                          <w:marLeft w:val="0"/>
                          <w:marRight w:val="0"/>
                          <w:marTop w:val="0"/>
                          <w:marBottom w:val="30"/>
                          <w:divBdr>
                            <w:top w:val="none" w:sz="0" w:space="0" w:color="auto"/>
                            <w:left w:val="none" w:sz="0" w:space="0" w:color="auto"/>
                            <w:bottom w:val="none" w:sz="0" w:space="0" w:color="auto"/>
                            <w:right w:val="none" w:sz="0" w:space="0" w:color="auto"/>
                          </w:divBdr>
                        </w:div>
                        <w:div w:id="706684886">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 w:id="154416893">
              <w:marLeft w:val="0"/>
              <w:marRight w:val="0"/>
              <w:marTop w:val="600"/>
              <w:marBottom w:val="600"/>
              <w:divBdr>
                <w:top w:val="none" w:sz="0" w:space="0" w:color="auto"/>
                <w:left w:val="none" w:sz="0" w:space="0" w:color="auto"/>
                <w:bottom w:val="none" w:sz="0" w:space="0" w:color="auto"/>
                <w:right w:val="none" w:sz="0" w:space="0" w:color="auto"/>
              </w:divBdr>
            </w:div>
            <w:div w:id="381055031">
              <w:marLeft w:val="0"/>
              <w:marRight w:val="0"/>
              <w:marTop w:val="0"/>
              <w:marBottom w:val="0"/>
              <w:divBdr>
                <w:top w:val="none" w:sz="0" w:space="0" w:color="auto"/>
                <w:left w:val="none" w:sz="0" w:space="0" w:color="auto"/>
                <w:bottom w:val="none" w:sz="0" w:space="0" w:color="auto"/>
                <w:right w:val="none" w:sz="0" w:space="0" w:color="auto"/>
              </w:divBdr>
            </w:div>
            <w:div w:id="1548495918">
              <w:marLeft w:val="0"/>
              <w:marRight w:val="0"/>
              <w:marTop w:val="0"/>
              <w:marBottom w:val="0"/>
              <w:divBdr>
                <w:top w:val="none" w:sz="0" w:space="0" w:color="auto"/>
                <w:left w:val="none" w:sz="0" w:space="0" w:color="auto"/>
                <w:bottom w:val="none" w:sz="0" w:space="0" w:color="auto"/>
                <w:right w:val="none" w:sz="0" w:space="0" w:color="auto"/>
              </w:divBdr>
            </w:div>
            <w:div w:id="1914503466">
              <w:blockQuote w:val="1"/>
              <w:marLeft w:val="0"/>
              <w:marRight w:val="0"/>
              <w:marTop w:val="225"/>
              <w:marBottom w:val="450"/>
              <w:divBdr>
                <w:top w:val="none" w:sz="0" w:space="0" w:color="auto"/>
                <w:left w:val="single" w:sz="12" w:space="23" w:color="61C250"/>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people/KenRoyal.aspx?a=10309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q12.gallup.com/public/en-us/Features" TargetMode="External"/><Relationship Id="rId4" Type="http://schemas.openxmlformats.org/officeDocument/2006/relationships/webSettings" Target="webSettings.xml"/><Relationship Id="rId9" Type="http://schemas.openxmlformats.org/officeDocument/2006/relationships/hyperlink" Target="https://www.gallupstrengthscenter.com/?utm_source=google&amp;utm_medium=cpc&amp;utm_campaign=Strengths_ECommerce_Brand_Search_US&amp;utm_content=%2Bclifton%20%2Bstrengths&amp;gclid=CjwKCAjwnf7qBRAtEiwAseBO_INnWv4JsrAn_T_m-cGcAgTFSiWhO3BSYSB-zfEgLx0PRjACafO0pBoCzoA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1172</Words>
  <Characters>6681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Rees updated 2020</dc:creator>
  <cp:keywords/>
  <dc:description/>
  <cp:lastModifiedBy>Admin </cp:lastModifiedBy>
  <cp:revision>2</cp:revision>
  <dcterms:created xsi:type="dcterms:W3CDTF">2020-12-23T17:28:00Z</dcterms:created>
  <dcterms:modified xsi:type="dcterms:W3CDTF">2020-12-23T17:28:00Z</dcterms:modified>
</cp:coreProperties>
</file>