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6B588" w14:textId="18961C39" w:rsidR="00B0428B" w:rsidRPr="004844FC" w:rsidRDefault="002F16AB" w:rsidP="002F16AB">
      <w:pPr>
        <w:pStyle w:val="Title"/>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B0428B" w:rsidRPr="004844FC">
        <w:rPr>
          <w:rFonts w:ascii="Times New Roman" w:hAnsi="Times New Roman" w:cs="Times New Roman"/>
          <w:b/>
          <w:bCs/>
          <w:color w:val="000000" w:themeColor="text1"/>
        </w:rPr>
        <w:t>LCBB4002</w:t>
      </w:r>
    </w:p>
    <w:p w14:paraId="00000001" w14:textId="15B29CEC" w:rsidR="003B5B96" w:rsidRPr="004844FC" w:rsidRDefault="00AE1726" w:rsidP="004844FC">
      <w:pPr>
        <w:pStyle w:val="Title"/>
        <w:jc w:val="center"/>
        <w:rPr>
          <w:rFonts w:ascii="Times New Roman" w:hAnsi="Times New Roman" w:cs="Times New Roman"/>
          <w:b/>
          <w:bCs/>
          <w:color w:val="000000" w:themeColor="text1"/>
        </w:rPr>
      </w:pPr>
      <w:r w:rsidRPr="004844FC">
        <w:rPr>
          <w:rFonts w:ascii="Times New Roman" w:hAnsi="Times New Roman" w:cs="Times New Roman"/>
          <w:b/>
          <w:bCs/>
          <w:color w:val="000000" w:themeColor="text1"/>
        </w:rPr>
        <w:t>COMMUNITY ENGAGEMENT</w:t>
      </w:r>
      <w:r w:rsidR="00B0428B" w:rsidRPr="004844FC">
        <w:rPr>
          <w:rFonts w:ascii="Times New Roman" w:hAnsi="Times New Roman" w:cs="Times New Roman"/>
          <w:b/>
          <w:bCs/>
          <w:color w:val="000000" w:themeColor="text1"/>
        </w:rPr>
        <w:t xml:space="preserve"> ESSAY</w:t>
      </w:r>
    </w:p>
    <w:p w14:paraId="2D5B16E6" w14:textId="77777777" w:rsidR="002F16AB" w:rsidRPr="002F16AB" w:rsidRDefault="002F16AB" w:rsidP="002F16AB">
      <w:pPr>
        <w:pStyle w:val="Title"/>
        <w:spacing w:before="240" w:after="240" w:line="360" w:lineRule="auto"/>
        <w:jc w:val="both"/>
        <w:rPr>
          <w:rFonts w:ascii="Arial Rounded MT Bold" w:hAnsi="Arial Rounded MT Bold" w:cs="Times New Roman"/>
          <w:b/>
          <w:bCs/>
          <w:color w:val="000000" w:themeColor="text1"/>
          <w:sz w:val="32"/>
          <w:szCs w:val="32"/>
          <w:lang w:val="en-IN"/>
        </w:rPr>
      </w:pPr>
    </w:p>
    <w:p w14:paraId="45377CD5" w14:textId="77777777" w:rsidR="002F16AB" w:rsidRPr="002F16AB" w:rsidRDefault="002F16AB" w:rsidP="002F16AB">
      <w:pPr>
        <w:pStyle w:val="Title"/>
        <w:spacing w:before="240" w:after="240" w:line="360" w:lineRule="auto"/>
        <w:ind w:left="720"/>
        <w:jc w:val="both"/>
        <w:rPr>
          <w:rFonts w:ascii="Arial Rounded MT Bold" w:hAnsi="Arial Rounded MT Bold" w:cs="Times New Roman"/>
          <w:b/>
          <w:bCs/>
          <w:color w:val="000000" w:themeColor="text1"/>
          <w:sz w:val="32"/>
          <w:szCs w:val="32"/>
          <w:lang w:val="en-IN"/>
        </w:rPr>
      </w:pPr>
    </w:p>
    <w:p w14:paraId="23A02B92" w14:textId="77777777" w:rsidR="002F16AB" w:rsidRPr="002F16AB" w:rsidRDefault="002F16AB" w:rsidP="002F16AB">
      <w:pPr>
        <w:pStyle w:val="Title"/>
        <w:spacing w:before="240" w:after="240" w:line="360" w:lineRule="auto"/>
        <w:ind w:left="720"/>
        <w:jc w:val="both"/>
        <w:rPr>
          <w:rFonts w:ascii="Arial Rounded MT Bold" w:hAnsi="Arial Rounded MT Bold" w:cs="Times New Roman"/>
          <w:b/>
          <w:bCs/>
          <w:color w:val="000000" w:themeColor="text1"/>
          <w:sz w:val="32"/>
          <w:szCs w:val="32"/>
          <w:lang w:val="en-IN"/>
        </w:rPr>
      </w:pPr>
    </w:p>
    <w:p w14:paraId="51C567DC" w14:textId="482DE467" w:rsidR="002F16AB" w:rsidRPr="00FC31AB" w:rsidRDefault="002F16AB" w:rsidP="002F16AB">
      <w:pPr>
        <w:pStyle w:val="Title"/>
        <w:numPr>
          <w:ilvl w:val="0"/>
          <w:numId w:val="9"/>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NAME- UTSAV KAKADIYA</w:t>
      </w:r>
    </w:p>
    <w:p w14:paraId="1D2E42C2" w14:textId="77777777" w:rsidR="002F16AB" w:rsidRPr="00FC31AB" w:rsidRDefault="002F16AB" w:rsidP="002F16AB">
      <w:pPr>
        <w:pStyle w:val="Title"/>
        <w:numPr>
          <w:ilvl w:val="0"/>
          <w:numId w:val="9"/>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 xml:space="preserve"> STUDENT ID- 2240174</w:t>
      </w:r>
    </w:p>
    <w:p w14:paraId="12C3CC2B" w14:textId="0E87EAC6" w:rsidR="002F16AB" w:rsidRPr="00FC31AB" w:rsidRDefault="002F16AB" w:rsidP="002F16AB">
      <w:pPr>
        <w:pStyle w:val="Title"/>
        <w:numPr>
          <w:ilvl w:val="0"/>
          <w:numId w:val="9"/>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MODULE CODE- LCBB400</w:t>
      </w:r>
      <w:r>
        <w:rPr>
          <w:rFonts w:ascii="Arial Rounded MT Bold" w:hAnsi="Arial Rounded MT Bold" w:cs="Times New Roman"/>
          <w:b/>
          <w:bCs/>
          <w:color w:val="000000" w:themeColor="text1"/>
          <w:sz w:val="32"/>
          <w:szCs w:val="32"/>
          <w:lang w:val="en-US"/>
        </w:rPr>
        <w:t>2</w:t>
      </w:r>
    </w:p>
    <w:p w14:paraId="7C7C503B" w14:textId="481CADF6" w:rsidR="002F16AB" w:rsidRPr="00FC31AB" w:rsidRDefault="002F16AB" w:rsidP="002F16AB">
      <w:pPr>
        <w:pStyle w:val="Title"/>
        <w:numPr>
          <w:ilvl w:val="0"/>
          <w:numId w:val="9"/>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 xml:space="preserve">MODULE NAME- </w:t>
      </w:r>
      <w:r>
        <w:rPr>
          <w:rFonts w:ascii="Arial Rounded MT Bold" w:hAnsi="Arial Rounded MT Bold" w:cs="Times New Roman"/>
          <w:b/>
          <w:bCs/>
          <w:color w:val="000000" w:themeColor="text1"/>
          <w:sz w:val="32"/>
          <w:szCs w:val="32"/>
          <w:lang w:val="en-US"/>
        </w:rPr>
        <w:t>COMMUNITY EN</w:t>
      </w:r>
      <w:r w:rsidR="00FF4EEB">
        <w:rPr>
          <w:rFonts w:ascii="Arial Rounded MT Bold" w:hAnsi="Arial Rounded MT Bold" w:cs="Times New Roman"/>
          <w:b/>
          <w:bCs/>
          <w:color w:val="000000" w:themeColor="text1"/>
          <w:sz w:val="32"/>
          <w:szCs w:val="32"/>
          <w:lang w:val="en-US"/>
        </w:rPr>
        <w:t>GAGEMENT</w:t>
      </w:r>
    </w:p>
    <w:p w14:paraId="481ED3A1" w14:textId="5B6A277E" w:rsidR="002F16AB" w:rsidRPr="00FC31AB" w:rsidRDefault="002F16AB" w:rsidP="002F16AB">
      <w:pPr>
        <w:pStyle w:val="Title"/>
        <w:numPr>
          <w:ilvl w:val="0"/>
          <w:numId w:val="9"/>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LECTURER NAME</w:t>
      </w:r>
      <w:proofErr w:type="gramStart"/>
      <w:r w:rsidRPr="00FC31AB">
        <w:rPr>
          <w:rFonts w:ascii="Arial Rounded MT Bold" w:hAnsi="Arial Rounded MT Bold" w:cs="Times New Roman"/>
          <w:b/>
          <w:bCs/>
          <w:color w:val="000000" w:themeColor="text1"/>
          <w:sz w:val="32"/>
          <w:szCs w:val="32"/>
          <w:lang w:val="en-US"/>
        </w:rPr>
        <w:t xml:space="preserve">-  </w:t>
      </w:r>
      <w:r w:rsidR="004E15B9">
        <w:rPr>
          <w:rFonts w:ascii="Arial Rounded MT Bold" w:hAnsi="Arial Rounded MT Bold" w:cs="Times New Roman"/>
          <w:b/>
          <w:bCs/>
          <w:color w:val="000000" w:themeColor="text1"/>
          <w:sz w:val="32"/>
          <w:szCs w:val="32"/>
          <w:lang w:val="en-US"/>
        </w:rPr>
        <w:t>FA</w:t>
      </w:r>
      <w:r w:rsidR="005B26ED">
        <w:rPr>
          <w:rFonts w:ascii="Arial Rounded MT Bold" w:hAnsi="Arial Rounded MT Bold" w:cs="Times New Roman"/>
          <w:b/>
          <w:bCs/>
          <w:color w:val="000000" w:themeColor="text1"/>
          <w:sz w:val="32"/>
          <w:szCs w:val="32"/>
          <w:lang w:val="en-US"/>
        </w:rPr>
        <w:t>IZU</w:t>
      </w:r>
      <w:proofErr w:type="gramEnd"/>
      <w:r w:rsidR="005B26ED">
        <w:rPr>
          <w:rFonts w:ascii="Arial Rounded MT Bold" w:hAnsi="Arial Rounded MT Bold" w:cs="Times New Roman"/>
          <w:b/>
          <w:bCs/>
          <w:color w:val="000000" w:themeColor="text1"/>
          <w:sz w:val="32"/>
          <w:szCs w:val="32"/>
          <w:lang w:val="en-US"/>
        </w:rPr>
        <w:t xml:space="preserve"> EDU</w:t>
      </w:r>
    </w:p>
    <w:p w14:paraId="61A9AC6A" w14:textId="77777777" w:rsidR="002F16AB" w:rsidRPr="00FC31AB" w:rsidRDefault="002F16AB" w:rsidP="002F16AB">
      <w:pPr>
        <w:pStyle w:val="Title"/>
        <w:spacing w:before="240" w:after="240" w:line="360" w:lineRule="auto"/>
        <w:jc w:val="both"/>
        <w:rPr>
          <w:rFonts w:ascii="Arial Rounded MT Bold" w:hAnsi="Arial Rounded MT Bold" w:cs="Times New Roman"/>
          <w:b/>
          <w:bCs/>
          <w:color w:val="000000" w:themeColor="text1"/>
          <w:sz w:val="24"/>
          <w:szCs w:val="32"/>
        </w:rPr>
      </w:pPr>
    </w:p>
    <w:p w14:paraId="00000002" w14:textId="77777777" w:rsidR="003B5B96" w:rsidRPr="00B0428B" w:rsidRDefault="003B5B96" w:rsidP="00B0428B">
      <w:pPr>
        <w:spacing w:before="240" w:after="240" w:line="360" w:lineRule="auto"/>
        <w:jc w:val="both"/>
        <w:rPr>
          <w:rFonts w:ascii="Times New Roman" w:eastAsia="Times New Roman" w:hAnsi="Times New Roman" w:cs="Times New Roman"/>
          <w:b/>
          <w:color w:val="000000" w:themeColor="text1"/>
          <w:sz w:val="24"/>
          <w:szCs w:val="24"/>
        </w:rPr>
      </w:pPr>
    </w:p>
    <w:p w14:paraId="5B487F70" w14:textId="77777777" w:rsidR="00251452" w:rsidRPr="00B0428B" w:rsidRDefault="00AE1726" w:rsidP="00B0428B">
      <w:pPr>
        <w:spacing w:before="240" w:after="240" w:line="360" w:lineRule="auto"/>
        <w:jc w:val="both"/>
        <w:rPr>
          <w:rFonts w:ascii="Times New Roman" w:eastAsia="Times New Roman" w:hAnsi="Times New Roman" w:cs="Times New Roman"/>
          <w:b/>
          <w:color w:val="000000" w:themeColor="text1"/>
          <w:sz w:val="24"/>
          <w:szCs w:val="24"/>
        </w:rPr>
      </w:pPr>
      <w:r w:rsidRPr="00B0428B">
        <w:rPr>
          <w:rFonts w:ascii="Times New Roman" w:eastAsia="Times New Roman" w:hAnsi="Times New Roman" w:cs="Times New Roman"/>
          <w:b/>
          <w:color w:val="000000" w:themeColor="text1"/>
          <w:sz w:val="24"/>
          <w:szCs w:val="24"/>
        </w:rPr>
        <w:br w:type="page"/>
      </w:r>
    </w:p>
    <w:sdt>
      <w:sdtPr>
        <w:rPr>
          <w:rFonts w:ascii="Times New Roman" w:eastAsia="Arial" w:hAnsi="Times New Roman" w:cs="Arial"/>
          <w:b/>
          <w:bCs/>
          <w:color w:val="000000" w:themeColor="text1"/>
          <w:sz w:val="24"/>
          <w:szCs w:val="36"/>
          <w:lang w:val="en-GB" w:eastAsia="en-IN"/>
        </w:rPr>
        <w:id w:val="-244951676"/>
        <w:docPartObj>
          <w:docPartGallery w:val="Table of Contents"/>
          <w:docPartUnique/>
        </w:docPartObj>
      </w:sdtPr>
      <w:sdtEndPr>
        <w:rPr>
          <w:noProof/>
          <w:szCs w:val="22"/>
        </w:rPr>
      </w:sdtEndPr>
      <w:sdtContent>
        <w:p w14:paraId="444A09C0" w14:textId="156ECE34" w:rsidR="008D1618" w:rsidRPr="00050BC5" w:rsidRDefault="008D1618" w:rsidP="00B0428B">
          <w:pPr>
            <w:pStyle w:val="TOCHeading"/>
            <w:spacing w:after="240" w:line="360" w:lineRule="auto"/>
            <w:jc w:val="both"/>
            <w:rPr>
              <w:rFonts w:ascii="Times New Roman" w:hAnsi="Times New Roman" w:cs="Times New Roman"/>
              <w:b/>
              <w:bCs/>
              <w:color w:val="000000" w:themeColor="text1"/>
              <w:sz w:val="24"/>
              <w:szCs w:val="24"/>
            </w:rPr>
          </w:pPr>
          <w:r w:rsidRPr="00050BC5">
            <w:rPr>
              <w:rFonts w:ascii="Times New Roman" w:hAnsi="Times New Roman" w:cs="Times New Roman"/>
              <w:b/>
              <w:bCs/>
              <w:color w:val="000000" w:themeColor="text1"/>
              <w:sz w:val="24"/>
              <w:szCs w:val="24"/>
            </w:rPr>
            <w:t>Table of Contents</w:t>
          </w:r>
        </w:p>
        <w:p w14:paraId="3A8A5392" w14:textId="1CD08801" w:rsidR="00050BC5" w:rsidRPr="00050BC5" w:rsidRDefault="008D1618">
          <w:pPr>
            <w:pStyle w:val="TOC1"/>
            <w:tabs>
              <w:tab w:val="right" w:leader="dot" w:pos="9019"/>
            </w:tabs>
            <w:rPr>
              <w:rFonts w:ascii="Times New Roman" w:eastAsiaTheme="minorEastAsia" w:hAnsi="Times New Roman" w:cs="Times New Roman"/>
              <w:noProof/>
              <w:color w:val="000000" w:themeColor="text1"/>
              <w:sz w:val="24"/>
              <w:szCs w:val="24"/>
              <w:lang w:val="en-IN"/>
            </w:rPr>
          </w:pPr>
          <w:r w:rsidRPr="00050BC5">
            <w:rPr>
              <w:rFonts w:ascii="Times New Roman" w:hAnsi="Times New Roman" w:cs="Times New Roman"/>
              <w:color w:val="000000" w:themeColor="text1"/>
              <w:sz w:val="24"/>
              <w:szCs w:val="24"/>
            </w:rPr>
            <w:fldChar w:fldCharType="begin"/>
          </w:r>
          <w:r w:rsidRPr="00050BC5">
            <w:rPr>
              <w:rFonts w:ascii="Times New Roman" w:hAnsi="Times New Roman" w:cs="Times New Roman"/>
              <w:color w:val="000000" w:themeColor="text1"/>
              <w:sz w:val="24"/>
              <w:szCs w:val="24"/>
            </w:rPr>
            <w:instrText xml:space="preserve"> TOC \o "1-3" \h \z \u </w:instrText>
          </w:r>
          <w:r w:rsidRPr="00050BC5">
            <w:rPr>
              <w:rFonts w:ascii="Times New Roman" w:hAnsi="Times New Roman" w:cs="Times New Roman"/>
              <w:color w:val="000000" w:themeColor="text1"/>
              <w:sz w:val="24"/>
              <w:szCs w:val="24"/>
            </w:rPr>
            <w:fldChar w:fldCharType="separate"/>
          </w:r>
          <w:hyperlink w:anchor="_Toc152181364" w:history="1">
            <w:r w:rsidR="00050BC5" w:rsidRPr="00050BC5">
              <w:rPr>
                <w:rStyle w:val="Hyperlink"/>
                <w:rFonts w:ascii="Times New Roman" w:hAnsi="Times New Roman" w:cs="Times New Roman"/>
                <w:noProof/>
                <w:color w:val="000000" w:themeColor="text1"/>
                <w:sz w:val="24"/>
                <w:szCs w:val="24"/>
              </w:rPr>
              <w:t>Introduction</w:t>
            </w:r>
            <w:r w:rsidR="00050BC5" w:rsidRPr="00050BC5">
              <w:rPr>
                <w:rFonts w:ascii="Times New Roman" w:hAnsi="Times New Roman" w:cs="Times New Roman"/>
                <w:noProof/>
                <w:webHidden/>
                <w:color w:val="000000" w:themeColor="text1"/>
                <w:sz w:val="24"/>
                <w:szCs w:val="24"/>
              </w:rPr>
              <w:tab/>
            </w:r>
            <w:r w:rsidR="00050BC5" w:rsidRPr="00050BC5">
              <w:rPr>
                <w:rFonts w:ascii="Times New Roman" w:hAnsi="Times New Roman" w:cs="Times New Roman"/>
                <w:noProof/>
                <w:webHidden/>
                <w:color w:val="000000" w:themeColor="text1"/>
                <w:sz w:val="24"/>
                <w:szCs w:val="24"/>
              </w:rPr>
              <w:fldChar w:fldCharType="begin"/>
            </w:r>
            <w:r w:rsidR="00050BC5" w:rsidRPr="00050BC5">
              <w:rPr>
                <w:rFonts w:ascii="Times New Roman" w:hAnsi="Times New Roman" w:cs="Times New Roman"/>
                <w:noProof/>
                <w:webHidden/>
                <w:color w:val="000000" w:themeColor="text1"/>
                <w:sz w:val="24"/>
                <w:szCs w:val="24"/>
              </w:rPr>
              <w:instrText xml:space="preserve"> PAGEREF _Toc152181364 \h </w:instrText>
            </w:r>
            <w:r w:rsidR="00050BC5" w:rsidRPr="00050BC5">
              <w:rPr>
                <w:rFonts w:ascii="Times New Roman" w:hAnsi="Times New Roman" w:cs="Times New Roman"/>
                <w:noProof/>
                <w:webHidden/>
                <w:color w:val="000000" w:themeColor="text1"/>
                <w:sz w:val="24"/>
                <w:szCs w:val="24"/>
              </w:rPr>
            </w:r>
            <w:r w:rsidR="00050BC5" w:rsidRPr="00050BC5">
              <w:rPr>
                <w:rFonts w:ascii="Times New Roman" w:hAnsi="Times New Roman" w:cs="Times New Roman"/>
                <w:noProof/>
                <w:webHidden/>
                <w:color w:val="000000" w:themeColor="text1"/>
                <w:sz w:val="24"/>
                <w:szCs w:val="24"/>
              </w:rPr>
              <w:fldChar w:fldCharType="separate"/>
            </w:r>
            <w:r w:rsidR="002F16AB">
              <w:rPr>
                <w:rFonts w:ascii="Times New Roman" w:hAnsi="Times New Roman" w:cs="Times New Roman"/>
                <w:noProof/>
                <w:webHidden/>
                <w:color w:val="000000" w:themeColor="text1"/>
                <w:sz w:val="24"/>
                <w:szCs w:val="24"/>
              </w:rPr>
              <w:t>3</w:t>
            </w:r>
            <w:r w:rsidR="00050BC5" w:rsidRPr="00050BC5">
              <w:rPr>
                <w:rFonts w:ascii="Times New Roman" w:hAnsi="Times New Roman" w:cs="Times New Roman"/>
                <w:noProof/>
                <w:webHidden/>
                <w:color w:val="000000" w:themeColor="text1"/>
                <w:sz w:val="24"/>
                <w:szCs w:val="24"/>
              </w:rPr>
              <w:fldChar w:fldCharType="end"/>
            </w:r>
          </w:hyperlink>
        </w:p>
        <w:p w14:paraId="67B4CC12" w14:textId="58FB52B2" w:rsidR="00050BC5" w:rsidRPr="00050BC5" w:rsidRDefault="00237206">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2181365" w:history="1">
            <w:r w:rsidR="00050BC5" w:rsidRPr="00050BC5">
              <w:rPr>
                <w:rStyle w:val="Hyperlink"/>
                <w:rFonts w:ascii="Times New Roman" w:hAnsi="Times New Roman" w:cs="Times New Roman"/>
                <w:noProof/>
                <w:color w:val="000000" w:themeColor="text1"/>
                <w:sz w:val="24"/>
                <w:szCs w:val="24"/>
              </w:rPr>
              <w:t>Discussion</w:t>
            </w:r>
            <w:r w:rsidR="00050BC5" w:rsidRPr="00050BC5">
              <w:rPr>
                <w:rFonts w:ascii="Times New Roman" w:hAnsi="Times New Roman" w:cs="Times New Roman"/>
                <w:noProof/>
                <w:webHidden/>
                <w:color w:val="000000" w:themeColor="text1"/>
                <w:sz w:val="24"/>
                <w:szCs w:val="24"/>
              </w:rPr>
              <w:tab/>
            </w:r>
            <w:r w:rsidR="00050BC5" w:rsidRPr="00050BC5">
              <w:rPr>
                <w:rFonts w:ascii="Times New Roman" w:hAnsi="Times New Roman" w:cs="Times New Roman"/>
                <w:noProof/>
                <w:webHidden/>
                <w:color w:val="000000" w:themeColor="text1"/>
                <w:sz w:val="24"/>
                <w:szCs w:val="24"/>
              </w:rPr>
              <w:fldChar w:fldCharType="begin"/>
            </w:r>
            <w:r w:rsidR="00050BC5" w:rsidRPr="00050BC5">
              <w:rPr>
                <w:rFonts w:ascii="Times New Roman" w:hAnsi="Times New Roman" w:cs="Times New Roman"/>
                <w:noProof/>
                <w:webHidden/>
                <w:color w:val="000000" w:themeColor="text1"/>
                <w:sz w:val="24"/>
                <w:szCs w:val="24"/>
              </w:rPr>
              <w:instrText xml:space="preserve"> PAGEREF _Toc152181365 \h </w:instrText>
            </w:r>
            <w:r w:rsidR="00050BC5" w:rsidRPr="00050BC5">
              <w:rPr>
                <w:rFonts w:ascii="Times New Roman" w:hAnsi="Times New Roman" w:cs="Times New Roman"/>
                <w:noProof/>
                <w:webHidden/>
                <w:color w:val="000000" w:themeColor="text1"/>
                <w:sz w:val="24"/>
                <w:szCs w:val="24"/>
              </w:rPr>
            </w:r>
            <w:r w:rsidR="00050BC5" w:rsidRPr="00050BC5">
              <w:rPr>
                <w:rFonts w:ascii="Times New Roman" w:hAnsi="Times New Roman" w:cs="Times New Roman"/>
                <w:noProof/>
                <w:webHidden/>
                <w:color w:val="000000" w:themeColor="text1"/>
                <w:sz w:val="24"/>
                <w:szCs w:val="24"/>
              </w:rPr>
              <w:fldChar w:fldCharType="separate"/>
            </w:r>
            <w:r w:rsidR="002F16AB">
              <w:rPr>
                <w:rFonts w:ascii="Times New Roman" w:hAnsi="Times New Roman" w:cs="Times New Roman"/>
                <w:noProof/>
                <w:webHidden/>
                <w:color w:val="000000" w:themeColor="text1"/>
                <w:sz w:val="24"/>
                <w:szCs w:val="24"/>
              </w:rPr>
              <w:t>4</w:t>
            </w:r>
            <w:r w:rsidR="00050BC5" w:rsidRPr="00050BC5">
              <w:rPr>
                <w:rFonts w:ascii="Times New Roman" w:hAnsi="Times New Roman" w:cs="Times New Roman"/>
                <w:noProof/>
                <w:webHidden/>
                <w:color w:val="000000" w:themeColor="text1"/>
                <w:sz w:val="24"/>
                <w:szCs w:val="24"/>
              </w:rPr>
              <w:fldChar w:fldCharType="end"/>
            </w:r>
          </w:hyperlink>
        </w:p>
        <w:p w14:paraId="1E05CC0C" w14:textId="6839E0CF" w:rsidR="00050BC5" w:rsidRPr="00050BC5" w:rsidRDefault="00237206">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2181366" w:history="1">
            <w:r w:rsidR="00050BC5" w:rsidRPr="00050BC5">
              <w:rPr>
                <w:rStyle w:val="Hyperlink"/>
                <w:rFonts w:ascii="Times New Roman" w:hAnsi="Times New Roman" w:cs="Times New Roman"/>
                <w:noProof/>
                <w:color w:val="000000" w:themeColor="text1"/>
                <w:sz w:val="24"/>
                <w:szCs w:val="24"/>
                <w:lang w:val="en-IN"/>
              </w:rPr>
              <w:t>Conclusion</w:t>
            </w:r>
            <w:r w:rsidR="00050BC5" w:rsidRPr="00050BC5">
              <w:rPr>
                <w:rFonts w:ascii="Times New Roman" w:hAnsi="Times New Roman" w:cs="Times New Roman"/>
                <w:noProof/>
                <w:webHidden/>
                <w:color w:val="000000" w:themeColor="text1"/>
                <w:sz w:val="24"/>
                <w:szCs w:val="24"/>
              </w:rPr>
              <w:tab/>
            </w:r>
            <w:r w:rsidR="00050BC5" w:rsidRPr="00050BC5">
              <w:rPr>
                <w:rFonts w:ascii="Times New Roman" w:hAnsi="Times New Roman" w:cs="Times New Roman"/>
                <w:noProof/>
                <w:webHidden/>
                <w:color w:val="000000" w:themeColor="text1"/>
                <w:sz w:val="24"/>
                <w:szCs w:val="24"/>
              </w:rPr>
              <w:fldChar w:fldCharType="begin"/>
            </w:r>
            <w:r w:rsidR="00050BC5" w:rsidRPr="00050BC5">
              <w:rPr>
                <w:rFonts w:ascii="Times New Roman" w:hAnsi="Times New Roman" w:cs="Times New Roman"/>
                <w:noProof/>
                <w:webHidden/>
                <w:color w:val="000000" w:themeColor="text1"/>
                <w:sz w:val="24"/>
                <w:szCs w:val="24"/>
              </w:rPr>
              <w:instrText xml:space="preserve"> PAGEREF _Toc152181366 \h </w:instrText>
            </w:r>
            <w:r w:rsidR="00050BC5" w:rsidRPr="00050BC5">
              <w:rPr>
                <w:rFonts w:ascii="Times New Roman" w:hAnsi="Times New Roman" w:cs="Times New Roman"/>
                <w:noProof/>
                <w:webHidden/>
                <w:color w:val="000000" w:themeColor="text1"/>
                <w:sz w:val="24"/>
                <w:szCs w:val="24"/>
              </w:rPr>
            </w:r>
            <w:r w:rsidR="00050BC5" w:rsidRPr="00050BC5">
              <w:rPr>
                <w:rFonts w:ascii="Times New Roman" w:hAnsi="Times New Roman" w:cs="Times New Roman"/>
                <w:noProof/>
                <w:webHidden/>
                <w:color w:val="000000" w:themeColor="text1"/>
                <w:sz w:val="24"/>
                <w:szCs w:val="24"/>
              </w:rPr>
              <w:fldChar w:fldCharType="separate"/>
            </w:r>
            <w:r w:rsidR="002F16AB">
              <w:rPr>
                <w:rFonts w:ascii="Times New Roman" w:hAnsi="Times New Roman" w:cs="Times New Roman"/>
                <w:noProof/>
                <w:webHidden/>
                <w:color w:val="000000" w:themeColor="text1"/>
                <w:sz w:val="24"/>
                <w:szCs w:val="24"/>
              </w:rPr>
              <w:t>12</w:t>
            </w:r>
            <w:r w:rsidR="00050BC5" w:rsidRPr="00050BC5">
              <w:rPr>
                <w:rFonts w:ascii="Times New Roman" w:hAnsi="Times New Roman" w:cs="Times New Roman"/>
                <w:noProof/>
                <w:webHidden/>
                <w:color w:val="000000" w:themeColor="text1"/>
                <w:sz w:val="24"/>
                <w:szCs w:val="24"/>
              </w:rPr>
              <w:fldChar w:fldCharType="end"/>
            </w:r>
          </w:hyperlink>
        </w:p>
        <w:p w14:paraId="5F71A559" w14:textId="22980210" w:rsidR="00050BC5" w:rsidRPr="00050BC5" w:rsidRDefault="00237206">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2181367" w:history="1">
            <w:r w:rsidR="00050BC5" w:rsidRPr="00050BC5">
              <w:rPr>
                <w:rStyle w:val="Hyperlink"/>
                <w:rFonts w:ascii="Times New Roman" w:hAnsi="Times New Roman" w:cs="Times New Roman"/>
                <w:noProof/>
                <w:color w:val="000000" w:themeColor="text1"/>
                <w:sz w:val="24"/>
                <w:szCs w:val="24"/>
              </w:rPr>
              <w:t>References</w:t>
            </w:r>
            <w:r w:rsidR="00050BC5" w:rsidRPr="00050BC5">
              <w:rPr>
                <w:rFonts w:ascii="Times New Roman" w:hAnsi="Times New Roman" w:cs="Times New Roman"/>
                <w:noProof/>
                <w:webHidden/>
                <w:color w:val="000000" w:themeColor="text1"/>
                <w:sz w:val="24"/>
                <w:szCs w:val="24"/>
              </w:rPr>
              <w:tab/>
            </w:r>
            <w:r w:rsidR="00050BC5" w:rsidRPr="00050BC5">
              <w:rPr>
                <w:rFonts w:ascii="Times New Roman" w:hAnsi="Times New Roman" w:cs="Times New Roman"/>
                <w:noProof/>
                <w:webHidden/>
                <w:color w:val="000000" w:themeColor="text1"/>
                <w:sz w:val="24"/>
                <w:szCs w:val="24"/>
              </w:rPr>
              <w:fldChar w:fldCharType="begin"/>
            </w:r>
            <w:r w:rsidR="00050BC5" w:rsidRPr="00050BC5">
              <w:rPr>
                <w:rFonts w:ascii="Times New Roman" w:hAnsi="Times New Roman" w:cs="Times New Roman"/>
                <w:noProof/>
                <w:webHidden/>
                <w:color w:val="000000" w:themeColor="text1"/>
                <w:sz w:val="24"/>
                <w:szCs w:val="24"/>
              </w:rPr>
              <w:instrText xml:space="preserve"> PAGEREF _Toc152181367 \h </w:instrText>
            </w:r>
            <w:r w:rsidR="00050BC5" w:rsidRPr="00050BC5">
              <w:rPr>
                <w:rFonts w:ascii="Times New Roman" w:hAnsi="Times New Roman" w:cs="Times New Roman"/>
                <w:noProof/>
                <w:webHidden/>
                <w:color w:val="000000" w:themeColor="text1"/>
                <w:sz w:val="24"/>
                <w:szCs w:val="24"/>
              </w:rPr>
            </w:r>
            <w:r w:rsidR="00050BC5" w:rsidRPr="00050BC5">
              <w:rPr>
                <w:rFonts w:ascii="Times New Roman" w:hAnsi="Times New Roman" w:cs="Times New Roman"/>
                <w:noProof/>
                <w:webHidden/>
                <w:color w:val="000000" w:themeColor="text1"/>
                <w:sz w:val="24"/>
                <w:szCs w:val="24"/>
              </w:rPr>
              <w:fldChar w:fldCharType="separate"/>
            </w:r>
            <w:r w:rsidR="002F16AB">
              <w:rPr>
                <w:rFonts w:ascii="Times New Roman" w:hAnsi="Times New Roman" w:cs="Times New Roman"/>
                <w:noProof/>
                <w:webHidden/>
                <w:color w:val="000000" w:themeColor="text1"/>
                <w:sz w:val="24"/>
                <w:szCs w:val="24"/>
              </w:rPr>
              <w:t>13</w:t>
            </w:r>
            <w:r w:rsidR="00050BC5" w:rsidRPr="00050BC5">
              <w:rPr>
                <w:rFonts w:ascii="Times New Roman" w:hAnsi="Times New Roman" w:cs="Times New Roman"/>
                <w:noProof/>
                <w:webHidden/>
                <w:color w:val="000000" w:themeColor="text1"/>
                <w:sz w:val="24"/>
                <w:szCs w:val="24"/>
              </w:rPr>
              <w:fldChar w:fldCharType="end"/>
            </w:r>
          </w:hyperlink>
        </w:p>
        <w:p w14:paraId="6764F2C0" w14:textId="25E141FE" w:rsidR="008D1618" w:rsidRPr="00B0428B" w:rsidRDefault="008D1618" w:rsidP="00B0428B">
          <w:pPr>
            <w:spacing w:before="240" w:after="240" w:line="360" w:lineRule="auto"/>
            <w:jc w:val="both"/>
            <w:rPr>
              <w:rFonts w:ascii="Times New Roman" w:hAnsi="Times New Roman"/>
              <w:color w:val="000000" w:themeColor="text1"/>
              <w:sz w:val="24"/>
            </w:rPr>
          </w:pPr>
          <w:r w:rsidRPr="00050BC5">
            <w:rPr>
              <w:rFonts w:ascii="Times New Roman" w:hAnsi="Times New Roman" w:cs="Times New Roman"/>
              <w:b/>
              <w:bCs/>
              <w:noProof/>
              <w:color w:val="000000" w:themeColor="text1"/>
              <w:sz w:val="24"/>
              <w:szCs w:val="24"/>
            </w:rPr>
            <w:fldChar w:fldCharType="end"/>
          </w:r>
        </w:p>
      </w:sdtContent>
    </w:sdt>
    <w:p w14:paraId="57FED79C" w14:textId="77777777" w:rsidR="008D1618" w:rsidRPr="00B0428B" w:rsidRDefault="008D1618" w:rsidP="00B0428B">
      <w:pPr>
        <w:spacing w:before="240" w:after="240" w:line="360" w:lineRule="auto"/>
        <w:jc w:val="both"/>
        <w:rPr>
          <w:rFonts w:ascii="Times New Roman" w:hAnsi="Times New Roman"/>
          <w:b/>
          <w:color w:val="000000" w:themeColor="text1"/>
          <w:sz w:val="24"/>
          <w:szCs w:val="40"/>
        </w:rPr>
      </w:pPr>
      <w:r w:rsidRPr="00B0428B">
        <w:rPr>
          <w:rFonts w:ascii="Times New Roman" w:hAnsi="Times New Roman"/>
          <w:color w:val="000000" w:themeColor="text1"/>
          <w:sz w:val="24"/>
        </w:rPr>
        <w:br w:type="page"/>
      </w:r>
    </w:p>
    <w:p w14:paraId="00000003" w14:textId="33D04549" w:rsidR="003B5B96" w:rsidRPr="00B0428B" w:rsidRDefault="00AE1726" w:rsidP="00B0428B">
      <w:pPr>
        <w:pStyle w:val="Heading1"/>
        <w:spacing w:before="240" w:after="240"/>
        <w:rPr>
          <w:sz w:val="24"/>
        </w:rPr>
      </w:pPr>
      <w:bookmarkStart w:id="0" w:name="_Toc152181364"/>
      <w:r w:rsidRPr="00B0428B">
        <w:rPr>
          <w:sz w:val="24"/>
        </w:rPr>
        <w:lastRenderedPageBreak/>
        <w:t>Introduction</w:t>
      </w:r>
      <w:bookmarkEnd w:id="0"/>
      <w:r w:rsidRPr="00B0428B">
        <w:rPr>
          <w:sz w:val="24"/>
        </w:rPr>
        <w:t xml:space="preserve"> </w:t>
      </w:r>
    </w:p>
    <w:p w14:paraId="00000005" w14:textId="5EA8DFBC" w:rsidR="003B5B96" w:rsidRPr="00B0428B" w:rsidRDefault="00AE1726" w:rsidP="00B0428B">
      <w:pPr>
        <w:spacing w:before="240" w:after="240" w:line="360" w:lineRule="auto"/>
        <w:jc w:val="both"/>
        <w:rPr>
          <w:rFonts w:ascii="Times New Roman" w:eastAsia="Times New Roman" w:hAnsi="Times New Roman" w:cs="Times New Roman"/>
          <w:color w:val="000000" w:themeColor="text1"/>
          <w:sz w:val="24"/>
          <w:szCs w:val="24"/>
        </w:rPr>
      </w:pPr>
      <w:r w:rsidRPr="00B0428B">
        <w:rPr>
          <w:rFonts w:ascii="Times New Roman" w:eastAsia="Times New Roman" w:hAnsi="Times New Roman" w:cs="Times New Roman"/>
          <w:color w:val="000000" w:themeColor="text1"/>
          <w:sz w:val="24"/>
          <w:szCs w:val="24"/>
        </w:rPr>
        <w:t>Community engagement interprets the concept of participation of individuals in any health, education or other colonial advancement programme that targets the betterment of society. Human beings are a crucial part of a society that brings the colonial perspective with the further changes developing the infrastructure. In this case, the higher authority of the country proposes decisions which can assure proper advancement in a community. The purpose of community engagement is directed towards sustainability and the involvement of government institutions in providing a suitable lifestyle to the citizens (</w:t>
      </w:r>
      <w:r w:rsidRPr="00B0428B">
        <w:rPr>
          <w:rFonts w:ascii="Times New Roman" w:eastAsia="Times New Roman" w:hAnsi="Times New Roman" w:cs="Times New Roman"/>
          <w:color w:val="000000" w:themeColor="text1"/>
          <w:sz w:val="24"/>
          <w:szCs w:val="24"/>
          <w:highlight w:val="white"/>
        </w:rPr>
        <w:t>Haldane</w:t>
      </w:r>
      <w:r w:rsidR="00303EC9" w:rsidRPr="00B0428B">
        <w:rPr>
          <w:rFonts w:ascii="Times New Roman" w:eastAsia="Times New Roman" w:hAnsi="Times New Roman" w:cs="Times New Roman"/>
          <w:color w:val="000000" w:themeColor="text1"/>
          <w:sz w:val="24"/>
          <w:szCs w:val="24"/>
          <w:highlight w:val="white"/>
        </w:rPr>
        <w:t>,</w:t>
      </w:r>
      <w:r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i/>
          <w:color w:val="000000" w:themeColor="text1"/>
          <w:sz w:val="24"/>
          <w:szCs w:val="24"/>
          <w:highlight w:val="white"/>
        </w:rPr>
        <w:t>et al.,</w:t>
      </w:r>
      <w:r w:rsidRPr="00B0428B">
        <w:rPr>
          <w:rFonts w:ascii="Times New Roman" w:eastAsia="Times New Roman" w:hAnsi="Times New Roman" w:cs="Times New Roman"/>
          <w:color w:val="000000" w:themeColor="text1"/>
          <w:sz w:val="24"/>
          <w:szCs w:val="24"/>
          <w:highlight w:val="white"/>
        </w:rPr>
        <w:t xml:space="preserve"> 2020)</w:t>
      </w:r>
      <w:r w:rsidRPr="00B0428B">
        <w:rPr>
          <w:rFonts w:ascii="Times New Roman" w:eastAsia="Times New Roman" w:hAnsi="Times New Roman" w:cs="Times New Roman"/>
          <w:color w:val="000000" w:themeColor="text1"/>
          <w:sz w:val="24"/>
          <w:szCs w:val="24"/>
        </w:rPr>
        <w:t xml:space="preserve">. Community engagement is interconnected with social development denoting the process of attracting citizens along with a community project. The government of the country can take several social development projects based on education, health and primary needs where people are allowed to show responses as well as take part in the decision-making process. This assignment defines the importance and significance of community engagement in a social development project in the UK on which engagement principles and standards were followed. </w:t>
      </w:r>
      <w:r w:rsidRPr="00B0428B">
        <w:rPr>
          <w:rFonts w:ascii="Times New Roman" w:eastAsia="Times New Roman" w:hAnsi="Times New Roman" w:cs="Times New Roman"/>
          <w:color w:val="000000" w:themeColor="text1"/>
          <w:sz w:val="24"/>
          <w:szCs w:val="24"/>
        </w:rPr>
        <w:tab/>
        <w:t xml:space="preserve">The participation of the potential shareholders in the project is also described as promoting suitable strategies for their continuous involvement. The advantages of social media platforms will be also provided in this task along with the considerations for a community practitioner to adopt a forward-looking approach. </w:t>
      </w:r>
    </w:p>
    <w:p w14:paraId="69A4CF0E" w14:textId="77777777" w:rsidR="00DE0DDB" w:rsidRPr="00B0428B" w:rsidRDefault="00DE0DDB" w:rsidP="00B0428B">
      <w:pPr>
        <w:spacing w:before="240" w:after="240" w:line="360" w:lineRule="auto"/>
        <w:jc w:val="both"/>
        <w:rPr>
          <w:rFonts w:ascii="Times New Roman" w:hAnsi="Times New Roman"/>
          <w:b/>
          <w:color w:val="000000" w:themeColor="text1"/>
          <w:sz w:val="24"/>
          <w:szCs w:val="40"/>
        </w:rPr>
      </w:pPr>
      <w:r w:rsidRPr="00B0428B">
        <w:rPr>
          <w:rFonts w:ascii="Times New Roman" w:hAnsi="Times New Roman"/>
          <w:color w:val="000000" w:themeColor="text1"/>
          <w:sz w:val="24"/>
        </w:rPr>
        <w:br w:type="page"/>
      </w:r>
    </w:p>
    <w:p w14:paraId="6BCCF30D" w14:textId="77777777" w:rsidR="00DE0DDB" w:rsidRPr="00B0428B" w:rsidRDefault="00AE1726" w:rsidP="00B0428B">
      <w:pPr>
        <w:pStyle w:val="Heading1"/>
        <w:spacing w:before="240" w:after="240"/>
        <w:rPr>
          <w:sz w:val="24"/>
        </w:rPr>
      </w:pPr>
      <w:bookmarkStart w:id="1" w:name="_Toc152181365"/>
      <w:r w:rsidRPr="00B0428B">
        <w:rPr>
          <w:sz w:val="24"/>
        </w:rPr>
        <w:lastRenderedPageBreak/>
        <w:t>Discussion</w:t>
      </w:r>
      <w:bookmarkEnd w:id="1"/>
    </w:p>
    <w:p w14:paraId="63DB1A39" w14:textId="77777777" w:rsidR="00DE0DDB" w:rsidRPr="00B0428B" w:rsidRDefault="00AE1726" w:rsidP="00B0428B">
      <w:pPr>
        <w:spacing w:before="240" w:after="240" w:line="360" w:lineRule="auto"/>
        <w:jc w:val="both"/>
        <w:rPr>
          <w:rFonts w:ascii="Times New Roman" w:eastAsia="Times New Roman" w:hAnsi="Times New Roman" w:cs="Times New Roman"/>
          <w:color w:val="000000" w:themeColor="text1"/>
          <w:sz w:val="24"/>
          <w:szCs w:val="24"/>
        </w:rPr>
      </w:pPr>
      <w:r w:rsidRPr="00B0428B">
        <w:rPr>
          <w:rFonts w:ascii="Times New Roman" w:eastAsia="Times New Roman" w:hAnsi="Times New Roman" w:cs="Times New Roman"/>
          <w:color w:val="000000" w:themeColor="text1"/>
          <w:sz w:val="24"/>
          <w:szCs w:val="24"/>
        </w:rPr>
        <w:t>Drinkware UK has been providing people with expert alcohol advice, suggestions, therapies and tools by which they can control or quit their habits towards alcohol consumption. It assists people in knowing of their physical and mental health impacted largely by drinking alcohol and guides them through a better lifestyle. The main motive of this organisation is to reduce the harm caused by excessive alcohol consumption among the citizens, community, industries and the government (</w:t>
      </w:r>
      <w:r w:rsidRPr="00B0428B">
        <w:rPr>
          <w:rFonts w:ascii="Times New Roman" w:eastAsia="Times New Roman" w:hAnsi="Times New Roman" w:cs="Times New Roman"/>
          <w:color w:val="000000" w:themeColor="text1"/>
          <w:sz w:val="24"/>
          <w:szCs w:val="24"/>
          <w:highlight w:val="white"/>
        </w:rPr>
        <w:t>Drinkaware, 2023</w:t>
      </w:r>
      <w:r w:rsidR="00ED201B" w:rsidRPr="00B0428B">
        <w:rPr>
          <w:rFonts w:ascii="Times New Roman" w:eastAsia="Times New Roman" w:hAnsi="Times New Roman" w:cs="Times New Roman"/>
          <w:color w:val="000000" w:themeColor="text1"/>
          <w:sz w:val="24"/>
          <w:szCs w:val="24"/>
          <w:highlight w:val="white"/>
        </w:rPr>
        <w:t>a</w:t>
      </w:r>
      <w:r w:rsidRPr="00B0428B">
        <w:rPr>
          <w:rFonts w:ascii="Times New Roman" w:eastAsia="Times New Roman" w:hAnsi="Times New Roman" w:cs="Times New Roman"/>
          <w:color w:val="000000" w:themeColor="text1"/>
          <w:sz w:val="24"/>
          <w:szCs w:val="24"/>
          <w:highlight w:val="white"/>
        </w:rPr>
        <w:t>)</w:t>
      </w:r>
      <w:r w:rsidRPr="00B0428B">
        <w:rPr>
          <w:rFonts w:ascii="Times New Roman" w:eastAsia="Times New Roman" w:hAnsi="Times New Roman" w:cs="Times New Roman"/>
          <w:color w:val="000000" w:themeColor="text1"/>
          <w:sz w:val="24"/>
          <w:szCs w:val="24"/>
        </w:rPr>
        <w:t xml:space="preserve">. At the time of COVID-19, the economic and social infrastructure of the society was highly affected creating a negative influence among youngsters and other people. Death of close friends and family members, loss of jobs and home isolation increased the number of mentally ill individuals who became attracted to alcohol. It was found that more than 25% of adults remained risky drinkers during the period from April 2019 to February 2020 showing a higher risk. On the other hand, the percentage increased in April 2022 by up to 38% indicating that the numbers need to be controlled. In order to reduce the statistics, Drinkware UK proposed a "No More Excuses" project that aimed to execute excellent alcohol support for people who intend to break the consumption cycle. As per this social development project, people were advised to take Drink-free days every week that develop the mindset of quitting alcohol in the near future. Alcohol consumers can often face severe side effects after quitting consumption as well and the results can be life-threatening. For this reason, the expert team of Drinkware gathered the attention of the people by providing them with an efficient time to reduce alcohol consumption. In the professional guideline, the organisation significantly raised their concern towards individuals who consume more than 14 units in a week. At the time of promoting the "No More Excuse" project, community engagement was necessary as the aim of this campaign was to ensure a healthy lifestyle for the people. </w:t>
      </w:r>
    </w:p>
    <w:p w14:paraId="00000007" w14:textId="4F0DEA1C" w:rsidR="003B5B96" w:rsidRPr="00B0428B" w:rsidRDefault="00AE1726" w:rsidP="00B0428B">
      <w:pPr>
        <w:spacing w:before="240" w:after="240" w:line="360" w:lineRule="auto"/>
        <w:jc w:val="both"/>
        <w:rPr>
          <w:rFonts w:ascii="Times New Roman" w:eastAsia="Times New Roman" w:hAnsi="Times New Roman" w:cs="Times New Roman"/>
          <w:b/>
          <w:color w:val="000000" w:themeColor="text1"/>
          <w:sz w:val="24"/>
          <w:szCs w:val="24"/>
        </w:rPr>
      </w:pPr>
      <w:r w:rsidRPr="00B0428B">
        <w:rPr>
          <w:rFonts w:ascii="Times New Roman" w:eastAsia="Times New Roman" w:hAnsi="Times New Roman" w:cs="Times New Roman"/>
          <w:color w:val="000000" w:themeColor="text1"/>
          <w:sz w:val="24"/>
          <w:szCs w:val="24"/>
        </w:rPr>
        <w:t xml:space="preserve">The organisational mission of the alcohol-free project was managed by Drinkware UK to direct the community to have knowledge and mental support by enabling informed decisions. Public-facing campaigns as well as online services were provided by the organisation that led to the interest of the alcohol consumers. Advice based on critical evidence sources by the government and health sectors helped people to understand the importance of controlling alcohol. Through social media and newspaper channels, consumers were accommodated regarding the results and asked to become a part of this campaign along with influencing others. </w:t>
      </w:r>
    </w:p>
    <w:p w14:paraId="6BCF9A18" w14:textId="0F9C0FA8" w:rsidR="00F8278C" w:rsidRPr="00B0428B" w:rsidRDefault="00AE1726" w:rsidP="00B0428B">
      <w:pPr>
        <w:spacing w:before="240" w:after="240" w:line="360" w:lineRule="auto"/>
        <w:jc w:val="both"/>
        <w:rPr>
          <w:rFonts w:ascii="Times New Roman" w:eastAsia="Times New Roman" w:hAnsi="Times New Roman" w:cs="Times New Roman"/>
          <w:color w:val="000000" w:themeColor="text1"/>
          <w:sz w:val="24"/>
          <w:szCs w:val="24"/>
        </w:rPr>
      </w:pPr>
      <w:r w:rsidRPr="00B0428B">
        <w:rPr>
          <w:rFonts w:ascii="Times New Roman" w:eastAsia="Times New Roman" w:hAnsi="Times New Roman" w:cs="Times New Roman"/>
          <w:color w:val="000000" w:themeColor="text1"/>
          <w:sz w:val="24"/>
          <w:szCs w:val="24"/>
        </w:rPr>
        <w:lastRenderedPageBreak/>
        <w:t>The role of community engagement in the "No More Excuses" social development project was huge and made the organisational aim of Drinkware successful. People around the UK have shown positive feedback for this project leading by mass media and newspapers to express their gratitude. In order to attract alcohol consumers as well as other individuals, community engagement principles were followed by the organisation (</w:t>
      </w:r>
      <w:proofErr w:type="spellStart"/>
      <w:r w:rsidRPr="00B0428B">
        <w:rPr>
          <w:rFonts w:ascii="Times New Roman" w:eastAsia="Times New Roman" w:hAnsi="Times New Roman" w:cs="Times New Roman"/>
          <w:color w:val="000000" w:themeColor="text1"/>
          <w:sz w:val="24"/>
          <w:szCs w:val="24"/>
          <w:highlight w:val="white"/>
        </w:rPr>
        <w:t>Teasell</w:t>
      </w:r>
      <w:proofErr w:type="spellEnd"/>
      <w:r w:rsidR="00303EC9" w:rsidRPr="00B0428B">
        <w:rPr>
          <w:rFonts w:ascii="Times New Roman" w:eastAsia="Times New Roman" w:hAnsi="Times New Roman" w:cs="Times New Roman"/>
          <w:color w:val="000000" w:themeColor="text1"/>
          <w:sz w:val="24"/>
          <w:szCs w:val="24"/>
          <w:highlight w:val="white"/>
        </w:rPr>
        <w:t>,</w:t>
      </w:r>
      <w:r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i/>
          <w:color w:val="000000" w:themeColor="text1"/>
          <w:sz w:val="24"/>
          <w:szCs w:val="24"/>
          <w:highlight w:val="white"/>
        </w:rPr>
        <w:t xml:space="preserve">et al., </w:t>
      </w:r>
      <w:r w:rsidRPr="00B0428B">
        <w:rPr>
          <w:rFonts w:ascii="Times New Roman" w:eastAsia="Times New Roman" w:hAnsi="Times New Roman" w:cs="Times New Roman"/>
          <w:color w:val="000000" w:themeColor="text1"/>
          <w:sz w:val="24"/>
          <w:szCs w:val="24"/>
          <w:highlight w:val="white"/>
        </w:rPr>
        <w:t>2020)</w:t>
      </w:r>
      <w:r w:rsidRPr="00B0428B">
        <w:rPr>
          <w:rFonts w:ascii="Times New Roman" w:eastAsia="Times New Roman" w:hAnsi="Times New Roman" w:cs="Times New Roman"/>
          <w:color w:val="000000" w:themeColor="text1"/>
          <w:sz w:val="24"/>
          <w:szCs w:val="24"/>
        </w:rPr>
        <w:t xml:space="preserve">. Communication played a huge role in maintaining the contract which helped in identifying the needs of the citizens. Establishment of an empathic communication channel, Drinkware gathered experiences, reasons and points of view of individuals for taking alcohol. It also guided them with exceptional recommendations and medical support for making a significant movement towards reducing alcohol. </w:t>
      </w:r>
    </w:p>
    <w:p w14:paraId="00000008" w14:textId="044F2874" w:rsidR="003B5B96" w:rsidRPr="00B0428B" w:rsidRDefault="00AE1726" w:rsidP="00B0428B">
      <w:pPr>
        <w:spacing w:before="240" w:after="240" w:line="360" w:lineRule="auto"/>
        <w:jc w:val="both"/>
        <w:rPr>
          <w:rFonts w:ascii="Times New Roman" w:eastAsia="Times New Roman" w:hAnsi="Times New Roman" w:cs="Times New Roman"/>
          <w:b/>
          <w:color w:val="000000" w:themeColor="text1"/>
          <w:sz w:val="24"/>
          <w:szCs w:val="24"/>
        </w:rPr>
      </w:pPr>
      <w:r w:rsidRPr="00B0428B">
        <w:rPr>
          <w:rFonts w:ascii="Times New Roman" w:eastAsia="Times New Roman" w:hAnsi="Times New Roman" w:cs="Times New Roman"/>
          <w:color w:val="000000" w:themeColor="text1"/>
          <w:sz w:val="24"/>
          <w:szCs w:val="24"/>
        </w:rPr>
        <w:t xml:space="preserve">Partnership was maintained targeting to notice any changes or evidence indicating the performance of the project in the country's environment. In this case, community engagement standards were also taken by the organisation reflecting their concern for the individuals. Individuals who recovered from a severe alcoholic lifestyle were provided guidance and mental support from society to get habituated without any interference. The organisation also congratulates them for being a fighter of their own will for which they have become successful in quitting alcohol. Digital support was enabled for those who intend to find support through online applications. 24*7 customer care support allowed continuous communication among individuals and Drinkware that directed real-life examples to other people. Successful results in the "No More Excuses" project allowed the organisation to take further steps in pursuing future campaigns. Community engagement assured in expanding guidance and advice among 5 million online website users throughout the UK (DrinkAware, 2022). Drinkware UK also gained a superlative response from more than 110000 million people who downloaded the MyDrinkware App to get connected with the project. Efficient involvement of Artificial Intelligence was reflected in this campaign anticipating 5000 individuals with mental support and advisories per month. The usage of Chatbot on official websites and search engines helped it to become the largest alcohol charity in the UK contributing to unbreakable trust and relationship with the people. </w:t>
      </w:r>
    </w:p>
    <w:p w14:paraId="0000000A" w14:textId="6789E5AE" w:rsidR="003B5B96" w:rsidRPr="00B0428B" w:rsidRDefault="00AE1726" w:rsidP="00B0428B">
      <w:pPr>
        <w:spacing w:before="240" w:after="240" w:line="360" w:lineRule="auto"/>
        <w:jc w:val="both"/>
        <w:rPr>
          <w:rFonts w:ascii="Times New Roman" w:eastAsia="Times New Roman" w:hAnsi="Times New Roman" w:cs="Times New Roman"/>
          <w:color w:val="000000" w:themeColor="text1"/>
          <w:sz w:val="24"/>
          <w:szCs w:val="24"/>
        </w:rPr>
      </w:pPr>
      <w:r w:rsidRPr="00B0428B">
        <w:rPr>
          <w:rFonts w:ascii="Times New Roman" w:eastAsia="Times New Roman" w:hAnsi="Times New Roman" w:cs="Times New Roman"/>
          <w:color w:val="000000" w:themeColor="text1"/>
          <w:sz w:val="24"/>
          <w:szCs w:val="24"/>
        </w:rPr>
        <w:t>Stakeholder participation has enabled us to make effective changes and innovations in the "No More Excuses" alcohol-consumption reduction campaign by Drinkware UK (‌Drinkaware, 202</w:t>
      </w:r>
      <w:r w:rsidR="00ED201B" w:rsidRPr="00B0428B">
        <w:rPr>
          <w:rFonts w:ascii="Times New Roman" w:eastAsia="Times New Roman" w:hAnsi="Times New Roman" w:cs="Times New Roman"/>
          <w:color w:val="000000" w:themeColor="text1"/>
          <w:sz w:val="24"/>
          <w:szCs w:val="24"/>
        </w:rPr>
        <w:t>3b</w:t>
      </w:r>
      <w:r w:rsidRPr="00B0428B">
        <w:rPr>
          <w:rFonts w:ascii="Times New Roman" w:eastAsia="Times New Roman" w:hAnsi="Times New Roman" w:cs="Times New Roman"/>
          <w:color w:val="000000" w:themeColor="text1"/>
          <w:sz w:val="24"/>
          <w:szCs w:val="24"/>
        </w:rPr>
        <w:t xml:space="preserve">). Being the largest alcohol charity in the UK, the major stakeholder in the organisation is the government. Major pub operators, restaurants and retail markets are also associated with </w:t>
      </w:r>
      <w:r w:rsidRPr="00B0428B">
        <w:rPr>
          <w:rFonts w:ascii="Times New Roman" w:eastAsia="Times New Roman" w:hAnsi="Times New Roman" w:cs="Times New Roman"/>
          <w:color w:val="000000" w:themeColor="text1"/>
          <w:sz w:val="24"/>
          <w:szCs w:val="24"/>
        </w:rPr>
        <w:lastRenderedPageBreak/>
        <w:t xml:space="preserve">the organisation that has been involved in its every social campaign. On the other hand, people from various places in the world can show their interest in gathering funds by visiting official websites </w:t>
      </w:r>
      <w:r w:rsidR="00251452" w:rsidRPr="00B0428B">
        <w:rPr>
          <w:rFonts w:ascii="Times New Roman" w:eastAsia="Times New Roman" w:hAnsi="Times New Roman" w:cs="Times New Roman"/>
          <w:color w:val="000000" w:themeColor="text1"/>
          <w:sz w:val="24"/>
          <w:szCs w:val="24"/>
        </w:rPr>
        <w:t>as every</w:t>
      </w:r>
      <w:r w:rsidRPr="00B0428B">
        <w:rPr>
          <w:rFonts w:ascii="Times New Roman" w:eastAsia="Times New Roman" w:hAnsi="Times New Roman" w:cs="Times New Roman"/>
          <w:color w:val="000000" w:themeColor="text1"/>
          <w:sz w:val="24"/>
          <w:szCs w:val="24"/>
        </w:rPr>
        <w:t xml:space="preserve"> fund can be very effective in supporting the people. Drinkware also </w:t>
      </w:r>
      <w:proofErr w:type="gramStart"/>
      <w:r w:rsidRPr="00B0428B">
        <w:rPr>
          <w:rFonts w:ascii="Times New Roman" w:eastAsia="Times New Roman" w:hAnsi="Times New Roman" w:cs="Times New Roman"/>
          <w:color w:val="000000" w:themeColor="text1"/>
          <w:sz w:val="24"/>
          <w:szCs w:val="24"/>
        </w:rPr>
        <w:t>have</w:t>
      </w:r>
      <w:proofErr w:type="gramEnd"/>
      <w:r w:rsidRPr="00B0428B">
        <w:rPr>
          <w:rFonts w:ascii="Times New Roman" w:eastAsia="Times New Roman" w:hAnsi="Times New Roman" w:cs="Times New Roman"/>
          <w:color w:val="000000" w:themeColor="text1"/>
          <w:sz w:val="24"/>
          <w:szCs w:val="24"/>
        </w:rPr>
        <w:t xml:space="preserve"> a trust assisted by the major shareholders which was established in 2013. </w:t>
      </w:r>
    </w:p>
    <w:tbl>
      <w:tblPr>
        <w:tblW w:w="0" w:type="auto"/>
        <w:tblCellMar>
          <w:top w:w="15" w:type="dxa"/>
          <w:left w:w="15" w:type="dxa"/>
          <w:bottom w:w="15" w:type="dxa"/>
          <w:right w:w="15" w:type="dxa"/>
        </w:tblCellMar>
        <w:tblLook w:val="04A0" w:firstRow="1" w:lastRow="0" w:firstColumn="1" w:lastColumn="0" w:noHBand="0" w:noVBand="1"/>
      </w:tblPr>
      <w:tblGrid>
        <w:gridCol w:w="1557"/>
        <w:gridCol w:w="2108"/>
        <w:gridCol w:w="2622"/>
        <w:gridCol w:w="1410"/>
        <w:gridCol w:w="1312"/>
      </w:tblGrid>
      <w:tr w:rsidR="00B0428B" w:rsidRPr="00B0428B" w14:paraId="4C99347F" w14:textId="77777777" w:rsidTr="004753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AC4C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Type of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C1C73"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Stakeholder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C41EA"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Interests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99B8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Estimated project impact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15F7D"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Estimated priority </w:t>
            </w:r>
          </w:p>
        </w:tc>
      </w:tr>
      <w:tr w:rsidR="00B0428B" w:rsidRPr="00B0428B" w14:paraId="654960B9" w14:textId="77777777" w:rsidTr="00475325">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FD02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Primary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1C7E7"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Owner (Drinkware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ED14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Achieving target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F00510"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EEFF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3</w:t>
            </w:r>
          </w:p>
        </w:tc>
      </w:tr>
      <w:tr w:rsidR="00B0428B" w:rsidRPr="00B0428B" w14:paraId="06CD91B6"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1092AA"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5D76E7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54B2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Increasing sales margin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11066"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BAF1535"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29452709"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75BA58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1EAA8B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6C7C0"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Decreasing expenses and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9D9B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62B1A1"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443FBCF4"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F74AED"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24AF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Project manager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238D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Successful implementation of the project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BBE3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E091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3</w:t>
            </w:r>
          </w:p>
        </w:tc>
      </w:tr>
      <w:tr w:rsidR="00B0428B" w:rsidRPr="00B0428B" w14:paraId="0A51307C"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40B14F"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8DF074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717F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Arranging funds for this event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0460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61AB9A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68EFF98B"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7BDBF57"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62529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7002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Managing risks for this event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D08A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6626CA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6AFEB896"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453B63"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42266"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Team members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8904D"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Increasing efficiency in analysing social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4AD5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BCF5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2</w:t>
            </w:r>
          </w:p>
        </w:tc>
      </w:tr>
      <w:tr w:rsidR="00B0428B" w:rsidRPr="00B0428B" w14:paraId="0AC3D65D"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FC4D3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22B71E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E725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Supporting the organization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5DE0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D94A67D"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3FE71EEE" w14:textId="77777777" w:rsidTr="00475325">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3762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Secondary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914EF"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Clients (people from different regions)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4C8FA"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Increasing awareness about alcohol consumption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EE27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3635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3</w:t>
            </w:r>
          </w:p>
        </w:tc>
      </w:tr>
      <w:tr w:rsidR="00B0428B" w:rsidRPr="00B0428B" w14:paraId="402B0A8D"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09A62E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D04A7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4E92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Warning family members with adequate information about alcohol consumption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1730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16C907"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7B4C3EFA"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40AA8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DBA935"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722C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Reducing alcohol consumption by medication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D316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55D672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0B755331"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718F2E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B924F"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Sponsors (pub operators, local businessmen, and trustees)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8CD5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Properly addressing the needs of the UK alcoholics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A915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6B7C8"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2</w:t>
            </w:r>
          </w:p>
        </w:tc>
      </w:tr>
      <w:tr w:rsidR="00B0428B" w:rsidRPr="00B0428B" w14:paraId="1A62EC78"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0548F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8CD9847"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7C67F"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Expanding in new markets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69C6C"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8BD47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19661B52"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0166825"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64841"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Investors (the government)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EC645"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Reaching all the UK people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92B0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52701"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2</w:t>
            </w:r>
          </w:p>
        </w:tc>
      </w:tr>
      <w:tr w:rsidR="00B0428B" w:rsidRPr="00B0428B" w14:paraId="2208AFC9"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32D6FA"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26E2BE2"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648B3"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Increasing awareness against alcohol consumption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005CB"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High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39B25D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r w:rsidR="00B0428B" w:rsidRPr="00B0428B" w14:paraId="63EBA3E9" w14:textId="77777777" w:rsidTr="00475325">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24C687E"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85185A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08C37"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Successful completion of this social event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FF730"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Medium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E0AEB2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r>
    </w:tbl>
    <w:p w14:paraId="61FC07B2" w14:textId="6E2170F4" w:rsidR="00475325" w:rsidRPr="00B0428B" w:rsidRDefault="00475325" w:rsidP="00FD07CA">
      <w:pPr>
        <w:spacing w:before="240" w:after="240" w:line="360" w:lineRule="auto"/>
        <w:jc w:val="center"/>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t>Table 1: Distribution of stakeholders for the “No More Excuses” project</w:t>
      </w:r>
    </w:p>
    <w:p w14:paraId="1CC020A4"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p>
    <w:p w14:paraId="285779A2"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br w:type="page"/>
      </w:r>
    </w:p>
    <w:tbl>
      <w:tblPr>
        <w:tblW w:w="0" w:type="auto"/>
        <w:tblCellMar>
          <w:top w:w="15" w:type="dxa"/>
          <w:left w:w="15" w:type="dxa"/>
          <w:bottom w:w="15" w:type="dxa"/>
          <w:right w:w="15" w:type="dxa"/>
        </w:tblCellMar>
        <w:tblLook w:val="04A0" w:firstRow="1" w:lastRow="0" w:firstColumn="1" w:lastColumn="0" w:noHBand="0" w:noVBand="1"/>
      </w:tblPr>
      <w:tblGrid>
        <w:gridCol w:w="933"/>
        <w:gridCol w:w="3259"/>
        <w:gridCol w:w="3948"/>
      </w:tblGrid>
      <w:tr w:rsidR="00B0428B" w:rsidRPr="00B0428B" w14:paraId="67B850BF" w14:textId="77777777" w:rsidTr="00A76A24">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C7B0D"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r w:rsidRPr="00B0428B">
              <w:rPr>
                <w:rFonts w:ascii="Times New Roman" w:eastAsia="Times New Roman" w:hAnsi="Times New Roman" w:cs="Times New Roman"/>
                <w:b/>
                <w:bCs/>
                <w:noProof/>
                <w:color w:val="000000" w:themeColor="text1"/>
                <w:sz w:val="24"/>
                <w:szCs w:val="24"/>
                <w:lang w:val="en-IN"/>
              </w:rPr>
              <w:lastRenderedPageBreak/>
              <mc:AlternateContent>
                <mc:Choice Requires="wpg">
                  <w:drawing>
                    <wp:anchor distT="0" distB="0" distL="114300" distR="114300" simplePos="0" relativeHeight="251659264" behindDoc="0" locked="0" layoutInCell="1" allowOverlap="1" wp14:anchorId="54571EFB" wp14:editId="0E300D52">
                      <wp:simplePos x="0" y="0"/>
                      <wp:positionH relativeFrom="column">
                        <wp:posOffset>168275</wp:posOffset>
                      </wp:positionH>
                      <wp:positionV relativeFrom="paragraph">
                        <wp:posOffset>409575</wp:posOffset>
                      </wp:positionV>
                      <wp:extent cx="4543425" cy="4048125"/>
                      <wp:effectExtent l="57150" t="38100" r="85725" b="85725"/>
                      <wp:wrapNone/>
                      <wp:docPr id="948061738" name="Group 4"/>
                      <wp:cNvGraphicFramePr/>
                      <a:graphic xmlns:a="http://schemas.openxmlformats.org/drawingml/2006/main">
                        <a:graphicData uri="http://schemas.microsoft.com/office/word/2010/wordprocessingGroup">
                          <wpg:wgp>
                            <wpg:cNvGrpSpPr/>
                            <wpg:grpSpPr>
                              <a:xfrm>
                                <a:off x="0" y="0"/>
                                <a:ext cx="4543425" cy="4048125"/>
                                <a:chOff x="0" y="0"/>
                                <a:chExt cx="4543425" cy="4048125"/>
                              </a:xfrm>
                            </wpg:grpSpPr>
                            <wps:wsp>
                              <wps:cNvPr id="781339817" name="Straight Arrow Connector 1"/>
                              <wps:cNvCnPr/>
                              <wps:spPr>
                                <a:xfrm flipV="1">
                                  <a:off x="0" y="1838325"/>
                                  <a:ext cx="9525" cy="1476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3288113" name="Straight Arrow Connector 2"/>
                              <wps:cNvCnPr/>
                              <wps:spPr>
                                <a:xfrm flipV="1">
                                  <a:off x="19050" y="0"/>
                                  <a:ext cx="0" cy="1466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5848597" name="Straight Arrow Connector 3"/>
                              <wps:cNvCnPr/>
                              <wps:spPr>
                                <a:xfrm>
                                  <a:off x="352425" y="4019550"/>
                                  <a:ext cx="1657350"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1353171" name="Straight Arrow Connector 3"/>
                              <wps:cNvCnPr/>
                              <wps:spPr>
                                <a:xfrm>
                                  <a:off x="2895600" y="3990975"/>
                                  <a:ext cx="16478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270F7CA" id="Group 4" o:spid="_x0000_s1026" style="position:absolute;margin-left:13.25pt;margin-top:32.25pt;width:357.75pt;height:318.75pt;z-index:251659264" coordsize="45434,40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">
                      <v:shapetype id="_x0000_t32" coordsize="21600,21600" o:spt="32" o:oned="t" path="m,l21600,21600e" filled="f">
                        <v:path arrowok="t" fillok="f" o:connecttype="none"/>
                        <o:lock v:ext="edit" shapetype="t"/>
                      </v:shapetype>
                      <v:shape id="Straight Arrow Connector 1" o:spid="_x0000_s1027" type="#_x0000_t32" style="position:absolute;top:18383;width:95;height:147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" strokecolor="black [3040]">
                        <v:stroke endarrow="block"/>
                      </v:shape>
                      <v:shape id="Straight Arrow Connector 2" o:spid="_x0000_s1028" type="#_x0000_t32" style="position:absolute;left:190;width:0;height:146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" strokecolor="black [3040]">
                        <v:stroke endarrow="block"/>
                      </v:shape>
                      <v:shape id="Straight Arrow Connector 3" o:spid="_x0000_s1029" type="#_x0000_t32" style="position:absolute;left:3524;top:40195;width:16573;height: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" strokecolor="black [3040]">
                        <v:stroke endarrow="block"/>
                      </v:shape>
                      <v:shape id="Straight Arrow Connector 3" o:spid="_x0000_s1030" type="#_x0000_t32" style="position:absolute;left:28956;top:39909;width:16478;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" strokecolor="black [3040]">
                        <v:stroke endarrow="block"/>
                      </v:shape>
                    </v:group>
                  </w:pict>
                </mc:Fallback>
              </mc:AlternateContent>
            </w:r>
            <w:r w:rsidRPr="00B0428B">
              <w:rPr>
                <w:rFonts w:ascii="Times New Roman" w:eastAsia="Times New Roman" w:hAnsi="Times New Roman" w:cs="Times New Roman"/>
                <w:b/>
                <w:bCs/>
                <w:color w:val="000000" w:themeColor="text1"/>
                <w:sz w:val="24"/>
                <w:szCs w:val="24"/>
                <w:lang w:val="en-IN"/>
              </w:rPr>
              <w:t xml:space="preserve">High </w:t>
            </w:r>
            <w:r w:rsidRPr="00B0428B">
              <w:rPr>
                <w:rFonts w:ascii="Times New Roman" w:eastAsia="Times New Roman" w:hAnsi="Times New Roman" w:cs="Times New Roman"/>
                <w:b/>
                <w:bCs/>
                <w:color w:val="000000" w:themeColor="text1"/>
                <w:sz w:val="24"/>
                <w:szCs w:val="24"/>
                <w:lang w:val="en-IN"/>
              </w:rPr>
              <w:br/>
            </w:r>
            <w:r w:rsidRPr="00B0428B">
              <w:rPr>
                <w:rFonts w:ascii="Times New Roman" w:eastAsia="Times New Roman" w:hAnsi="Times New Roman" w:cs="Times New Roman"/>
                <w:b/>
                <w:bCs/>
                <w:color w:val="000000" w:themeColor="text1"/>
                <w:sz w:val="24"/>
                <w:szCs w:val="24"/>
                <w:lang w:val="en-IN"/>
              </w:rPr>
              <w:br/>
            </w:r>
            <w:r w:rsidRPr="00B0428B">
              <w:rPr>
                <w:rFonts w:ascii="Times New Roman" w:eastAsia="Times New Roman" w:hAnsi="Times New Roman" w:cs="Times New Roman"/>
                <w:b/>
                <w:bCs/>
                <w:color w:val="000000" w:themeColor="text1"/>
                <w:sz w:val="24"/>
                <w:szCs w:val="24"/>
                <w:lang w:val="en-IN"/>
              </w:rPr>
              <w:br/>
            </w:r>
            <w:r w:rsidRPr="00B0428B">
              <w:rPr>
                <w:rFonts w:ascii="Times New Roman" w:eastAsia="Times New Roman" w:hAnsi="Times New Roman" w:cs="Times New Roman"/>
                <w:b/>
                <w:bCs/>
                <w:color w:val="000000" w:themeColor="text1"/>
                <w:sz w:val="24"/>
                <w:szCs w:val="24"/>
                <w:lang w:val="en-IN"/>
              </w:rPr>
              <w:br/>
            </w:r>
          </w:p>
          <w:p w14:paraId="1549A24D"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44E4321F"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t>Power </w:t>
            </w:r>
          </w:p>
          <w:p w14:paraId="0163BA6A"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69F31E3E"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2EDC1109"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4B864369"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78D4F55F"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1CD642BD"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p>
          <w:p w14:paraId="62CAFEA3" w14:textId="77777777" w:rsidR="00DA6105" w:rsidRPr="00B0428B" w:rsidRDefault="00DA6105" w:rsidP="00B0428B">
            <w:pPr>
              <w:spacing w:before="240" w:after="240" w:line="360" w:lineRule="auto"/>
              <w:jc w:val="both"/>
              <w:rPr>
                <w:rFonts w:ascii="Times New Roman" w:eastAsia="Times New Roman" w:hAnsi="Times New Roman" w:cs="Times New Roman"/>
                <w:b/>
                <w:bCs/>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792FA"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Keep satisfied</w:t>
            </w:r>
            <w:r w:rsidRPr="00B0428B">
              <w:rPr>
                <w:rFonts w:ascii="Times New Roman" w:eastAsia="Times New Roman" w:hAnsi="Times New Roman" w:cs="Times New Roman"/>
                <w:color w:val="000000" w:themeColor="text1"/>
                <w:sz w:val="24"/>
                <w:szCs w:val="24"/>
                <w:lang w:val="en-IN"/>
              </w:rPr>
              <w:t> </w:t>
            </w:r>
          </w:p>
          <w:p w14:paraId="71EE398A" w14:textId="77777777" w:rsidR="00DA6105" w:rsidRPr="00B0428B" w:rsidRDefault="00DA6105" w:rsidP="00B0428B">
            <w:pPr>
              <w:numPr>
                <w:ilvl w:val="0"/>
                <w:numId w:val="5"/>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The online application </w:t>
            </w:r>
          </w:p>
          <w:p w14:paraId="5B22503A" w14:textId="77777777" w:rsidR="00DA6105" w:rsidRPr="00B0428B" w:rsidRDefault="00DA6105" w:rsidP="00B0428B">
            <w:pPr>
              <w:numPr>
                <w:ilvl w:val="0"/>
                <w:numId w:val="5"/>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Official website </w:t>
            </w:r>
          </w:p>
          <w:p w14:paraId="4E6CACE4" w14:textId="77777777" w:rsidR="00DA6105" w:rsidRPr="00B0428B" w:rsidRDefault="00DA6105" w:rsidP="00B0428B">
            <w:pPr>
              <w:numPr>
                <w:ilvl w:val="0"/>
                <w:numId w:val="5"/>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Investors</w:t>
            </w:r>
          </w:p>
          <w:p w14:paraId="3A318F47" w14:textId="77777777" w:rsidR="00DA6105" w:rsidRPr="00B0428B" w:rsidRDefault="00DA6105" w:rsidP="00B0428B">
            <w:pPr>
              <w:numPr>
                <w:ilvl w:val="0"/>
                <w:numId w:val="5"/>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Trustees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27894"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Manage closely</w:t>
            </w:r>
            <w:r w:rsidRPr="00B0428B">
              <w:rPr>
                <w:rFonts w:ascii="Times New Roman" w:eastAsia="Times New Roman" w:hAnsi="Times New Roman" w:cs="Times New Roman"/>
                <w:color w:val="000000" w:themeColor="text1"/>
                <w:sz w:val="24"/>
                <w:szCs w:val="24"/>
                <w:lang w:val="en-IN"/>
              </w:rPr>
              <w:t> </w:t>
            </w:r>
          </w:p>
          <w:p w14:paraId="68E87AD0"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Owner </w:t>
            </w:r>
          </w:p>
          <w:p w14:paraId="39BC6E7B"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Project manager </w:t>
            </w:r>
          </w:p>
          <w:p w14:paraId="0CE73443"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Team members </w:t>
            </w:r>
          </w:p>
          <w:p w14:paraId="1CCC9E12"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Sponsors </w:t>
            </w:r>
          </w:p>
          <w:p w14:paraId="70D8E710"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Social media marketing managers</w:t>
            </w:r>
          </w:p>
          <w:p w14:paraId="4C253870"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Core and representative customers </w:t>
            </w:r>
          </w:p>
          <w:p w14:paraId="4AF3029E" w14:textId="77777777" w:rsidR="00DA6105" w:rsidRPr="00B0428B" w:rsidRDefault="00DA6105" w:rsidP="00B0428B">
            <w:pPr>
              <w:numPr>
                <w:ilvl w:val="0"/>
                <w:numId w:val="6"/>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Technology Department </w:t>
            </w:r>
          </w:p>
        </w:tc>
      </w:tr>
      <w:tr w:rsidR="00B0428B" w:rsidRPr="00B0428B" w14:paraId="7131FC31" w14:textId="77777777" w:rsidTr="00A76A24">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4FE9810"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C6E22"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Monitor with minimum effort </w:t>
            </w:r>
          </w:p>
          <w:p w14:paraId="1BBA03C4" w14:textId="77777777" w:rsidR="00DA6105" w:rsidRPr="00B0428B" w:rsidRDefault="00DA6105" w:rsidP="00B0428B">
            <w:pPr>
              <w:numPr>
                <w:ilvl w:val="0"/>
                <w:numId w:val="7"/>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The government </w:t>
            </w:r>
          </w:p>
          <w:p w14:paraId="4A2F41E1" w14:textId="77777777" w:rsidR="00DA6105" w:rsidRPr="00B0428B" w:rsidRDefault="00DA6105" w:rsidP="00B0428B">
            <w:pPr>
              <w:numPr>
                <w:ilvl w:val="0"/>
                <w:numId w:val="7"/>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Arrived customers </w:t>
            </w:r>
          </w:p>
          <w:p w14:paraId="11FF401D" w14:textId="77777777" w:rsidR="00DA6105" w:rsidRPr="00B0428B" w:rsidRDefault="00DA6105" w:rsidP="00B0428B">
            <w:pPr>
              <w:numPr>
                <w:ilvl w:val="0"/>
                <w:numId w:val="7"/>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Suppliers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B572E"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i/>
                <w:iCs/>
                <w:color w:val="000000" w:themeColor="text1"/>
                <w:sz w:val="24"/>
                <w:szCs w:val="24"/>
                <w:lang w:val="en-IN"/>
              </w:rPr>
              <w:t>Keep informed </w:t>
            </w:r>
          </w:p>
          <w:p w14:paraId="4D5C2D7E"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Clients from online and offline bases</w:t>
            </w:r>
          </w:p>
          <w:p w14:paraId="644A13F0"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The UK community</w:t>
            </w:r>
          </w:p>
          <w:p w14:paraId="08EBBDE0"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Sales department </w:t>
            </w:r>
          </w:p>
          <w:p w14:paraId="56DFEC20"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Major pub operators</w:t>
            </w:r>
          </w:p>
          <w:p w14:paraId="677278D7"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Restaurants </w:t>
            </w:r>
          </w:p>
          <w:p w14:paraId="2D92BB8E" w14:textId="77777777" w:rsidR="00DA6105" w:rsidRPr="00B0428B" w:rsidRDefault="00DA6105" w:rsidP="00B0428B">
            <w:pPr>
              <w:numPr>
                <w:ilvl w:val="0"/>
                <w:numId w:val="8"/>
              </w:numPr>
              <w:spacing w:before="240" w:after="240" w:line="360" w:lineRule="auto"/>
              <w:ind w:left="0"/>
              <w:jc w:val="both"/>
              <w:textAlignment w:val="baseline"/>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Retail markets </w:t>
            </w:r>
          </w:p>
        </w:tc>
      </w:tr>
      <w:tr w:rsidR="00B0428B" w:rsidRPr="00B0428B" w14:paraId="40533CFA" w14:textId="77777777" w:rsidTr="00A76A24">
        <w:trPr>
          <w:trHeight w:val="4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4DA30" w14:textId="77777777" w:rsidR="00DA6105" w:rsidRPr="00B0428B" w:rsidRDefault="00DA610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t>Low</w:t>
            </w:r>
            <w:r w:rsidRPr="00B0428B">
              <w:rPr>
                <w:rFonts w:ascii="Times New Roman" w:eastAsia="Times New Roman" w:hAnsi="Times New Roman" w:cs="Times New Roman"/>
                <w:b/>
                <w:bCs/>
                <w:noProof/>
                <w:color w:val="000000" w:themeColor="text1"/>
                <w:sz w:val="24"/>
                <w:szCs w:val="24"/>
                <w:lang w:val="en-IN"/>
              </w:rPr>
              <w:t xml:space="preserve"> </w:t>
            </w:r>
            <w:r w:rsidRPr="00B0428B">
              <w:rPr>
                <w:rFonts w:ascii="Times New Roman" w:eastAsia="Times New Roman" w:hAnsi="Times New Roman" w:cs="Times New Roman"/>
                <w:b/>
                <w:bCs/>
                <w:color w:val="000000" w:themeColor="text1"/>
                <w:sz w:val="24"/>
                <w:szCs w:val="24"/>
                <w:lang w:val="en-IN"/>
              </w:rPr>
              <w:t xml:space="preserve">                                                      Interest                                                High                                </w:t>
            </w:r>
          </w:p>
        </w:tc>
      </w:tr>
    </w:tbl>
    <w:p w14:paraId="549FB56F" w14:textId="647BCB2B" w:rsidR="00475325" w:rsidRPr="00B0428B" w:rsidRDefault="00475325" w:rsidP="00FD07CA">
      <w:pPr>
        <w:spacing w:before="240" w:after="240" w:line="360" w:lineRule="auto"/>
        <w:jc w:val="center"/>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b/>
          <w:bCs/>
          <w:color w:val="000000" w:themeColor="text1"/>
          <w:sz w:val="24"/>
          <w:szCs w:val="24"/>
          <w:lang w:val="en-IN"/>
        </w:rPr>
        <w:t>Table 2: Stakeholder analysis</w:t>
      </w:r>
    </w:p>
    <w:p w14:paraId="100043C3" w14:textId="77777777" w:rsidR="00FD07CA" w:rsidRDefault="00FD07CA">
      <w:pPr>
        <w:rPr>
          <w:rFonts w:ascii="Times New Roman" w:eastAsia="Times New Roman" w:hAnsi="Times New Roman" w:cs="Times New Roman"/>
          <w:color w:val="000000" w:themeColor="text1"/>
          <w:sz w:val="24"/>
          <w:szCs w:val="24"/>
          <w:lang w:val="en-IN"/>
        </w:rPr>
      </w:pPr>
      <w:r>
        <w:rPr>
          <w:rFonts w:ascii="Times New Roman" w:eastAsia="Times New Roman" w:hAnsi="Times New Roman" w:cs="Times New Roman"/>
          <w:color w:val="000000" w:themeColor="text1"/>
          <w:sz w:val="24"/>
          <w:szCs w:val="24"/>
          <w:lang w:val="en-IN"/>
        </w:rPr>
        <w:br w:type="page"/>
      </w:r>
    </w:p>
    <w:p w14:paraId="0E003E97" w14:textId="7C2E1C4A"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lastRenderedPageBreak/>
        <w:t>The above tables highlight the power and interests of the major stakeholders of Drinkware UK, who have a high influence on the “No More Excuses” alcohol-consumption reduction campaign. Both internal and external stakeholders led this campaign to success. This table highlights its online application and the website as important stakeholders, as these assist both primary and target audiences to communicate with this charity group and participate in their campaigns. The stakeholders under the “keep informed” section have high interest and low power; again, stakeholders in “managed closely” have high power and high interest. This combination of power and interest assists in evaluating the strengths of the stakeholders in succeeding in the event of this charity group. </w:t>
      </w:r>
    </w:p>
    <w:p w14:paraId="3A6DE379" w14:textId="77777777"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Social media platforms, such as Facebook, YouTube, and Snapchat provide videos and adequate information about healthy drinking choices and drinking habits for the health development of the UK people. The Facebook page of this website was launched on 19th January 2021 and received almost 138 thousand new and unique visits on this page. This amount has increased by 30% from January 2020 (</w:t>
      </w:r>
      <w:r w:rsidRPr="00B0428B">
        <w:rPr>
          <w:rFonts w:ascii="Times New Roman" w:eastAsia="Times New Roman" w:hAnsi="Times New Roman" w:cs="Times New Roman"/>
          <w:color w:val="000000" w:themeColor="text1"/>
          <w:sz w:val="24"/>
          <w:szCs w:val="24"/>
          <w:shd w:val="clear" w:color="auto" w:fill="FFFFFF"/>
          <w:lang w:val="en-IN"/>
        </w:rPr>
        <w:t>Drinkaware, 2021</w:t>
      </w:r>
      <w:r w:rsidRPr="00B0428B">
        <w:rPr>
          <w:rFonts w:ascii="Times New Roman" w:eastAsia="Times New Roman" w:hAnsi="Times New Roman" w:cs="Times New Roman"/>
          <w:color w:val="000000" w:themeColor="text1"/>
          <w:sz w:val="24"/>
          <w:szCs w:val="24"/>
          <w:lang w:val="en-IN"/>
        </w:rPr>
        <w:t>). YouTube attracted the primary audiences aged between 45 and 64; however, the target audience was people aged around 35. After the Covid pandemic, these people increased their drinking (</w:t>
      </w:r>
      <w:r w:rsidRPr="00B0428B">
        <w:rPr>
          <w:rFonts w:ascii="Times New Roman" w:eastAsia="Times New Roman" w:hAnsi="Times New Roman" w:cs="Times New Roman"/>
          <w:color w:val="000000" w:themeColor="text1"/>
          <w:sz w:val="24"/>
          <w:szCs w:val="24"/>
          <w:shd w:val="clear" w:color="auto" w:fill="FFFFFF"/>
          <w:lang w:val="en-IN"/>
        </w:rPr>
        <w:t>Drinkaware, 2023c</w:t>
      </w:r>
      <w:r w:rsidRPr="00B0428B">
        <w:rPr>
          <w:rFonts w:ascii="Times New Roman" w:eastAsia="Times New Roman" w:hAnsi="Times New Roman" w:cs="Times New Roman"/>
          <w:color w:val="000000" w:themeColor="text1"/>
          <w:sz w:val="24"/>
          <w:szCs w:val="24"/>
          <w:lang w:val="en-IN"/>
        </w:rPr>
        <w:t>). For this reason, this organisation provided different awareness videos on YouTube regarding the routines of efficient drinking choices and habits. Furthermore, such videos also provide information on different excuses that alcohol consumers make while drinking alcohol. This is to increase awareness about the quantity and level of alcohol that cannot harm an individual’s health. </w:t>
      </w:r>
    </w:p>
    <w:p w14:paraId="24BC70C6" w14:textId="4C11F020" w:rsidR="00475325"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As a community practitioner, a forward-looking approach will be effective in educating community members properly. This approach will affect both internal and external factors to influence community development. This approach considers future development at the time of making plans, especially to use modern equipment and methods. This approach emphasises conservation, energy efficiency, and renewable sources. Hence, for alcoholic people, this forward-looking approach will allow the campaign to provide adequate information regarding alcohol consumption. This approach will promote a forward-looking attitude among individuals regarding alcohol consumption</w:t>
      </w:r>
      <w:r w:rsidR="00A20605" w:rsidRPr="00B0428B">
        <w:rPr>
          <w:rFonts w:ascii="Times New Roman" w:eastAsia="Times New Roman" w:hAnsi="Times New Roman" w:cs="Times New Roman"/>
          <w:color w:val="000000" w:themeColor="text1"/>
          <w:sz w:val="24"/>
          <w:szCs w:val="24"/>
          <w:lang w:val="en-IN"/>
        </w:rPr>
        <w:t xml:space="preserve"> (</w:t>
      </w:r>
      <w:r w:rsidR="00A20605" w:rsidRPr="00B0428B">
        <w:rPr>
          <w:rFonts w:ascii="Times New Roman" w:eastAsia="Times New Roman" w:hAnsi="Times New Roman" w:cs="Times New Roman"/>
          <w:color w:val="000000" w:themeColor="text1"/>
          <w:sz w:val="24"/>
          <w:szCs w:val="24"/>
          <w:highlight w:val="white"/>
          <w:lang w:val="en-IN"/>
        </w:rPr>
        <w:t>Preuss</w:t>
      </w:r>
      <w:r w:rsidR="00A20605" w:rsidRPr="00B0428B">
        <w:rPr>
          <w:rFonts w:ascii="Times New Roman" w:eastAsia="Times New Roman" w:hAnsi="Times New Roman" w:cs="Times New Roman"/>
          <w:color w:val="000000" w:themeColor="text1"/>
          <w:sz w:val="24"/>
          <w:szCs w:val="24"/>
          <w:lang w:val="en-IN"/>
        </w:rPr>
        <w:t>, 2021)</w:t>
      </w:r>
      <w:r w:rsidRPr="00B0428B">
        <w:rPr>
          <w:rFonts w:ascii="Times New Roman" w:eastAsia="Times New Roman" w:hAnsi="Times New Roman" w:cs="Times New Roman"/>
          <w:color w:val="000000" w:themeColor="text1"/>
          <w:sz w:val="24"/>
          <w:szCs w:val="24"/>
          <w:lang w:val="en-IN"/>
        </w:rPr>
        <w:t xml:space="preserve">. In other words, this approach efficiently promotes an awareness of every negative aspect of human life and makes them aware of the negative consequences of those habits. Furthermore, this is necessary for the development of the UK community, so that they can control its consumption and choose </w:t>
      </w:r>
      <w:r w:rsidRPr="00B0428B">
        <w:rPr>
          <w:rFonts w:ascii="Times New Roman" w:eastAsia="Times New Roman" w:hAnsi="Times New Roman" w:cs="Times New Roman"/>
          <w:color w:val="000000" w:themeColor="text1"/>
          <w:sz w:val="24"/>
          <w:szCs w:val="24"/>
          <w:lang w:val="en-IN"/>
        </w:rPr>
        <w:lastRenderedPageBreak/>
        <w:t>healthy drinks for their daily lives. Moreover, the forward-looking approach will allow them to maintain their level of alcohol consumption so that they do not become ill and suffer. </w:t>
      </w:r>
    </w:p>
    <w:p w14:paraId="53445188" w14:textId="77777777" w:rsidR="00DA6105" w:rsidRPr="00B0428B" w:rsidRDefault="00DA6105" w:rsidP="00B0428B">
      <w:pPr>
        <w:spacing w:before="240" w:after="240" w:line="360" w:lineRule="auto"/>
        <w:jc w:val="both"/>
        <w:rPr>
          <w:rFonts w:ascii="Times New Roman" w:hAnsi="Times New Roman"/>
          <w:b/>
          <w:color w:val="000000" w:themeColor="text1"/>
          <w:sz w:val="24"/>
          <w:szCs w:val="40"/>
          <w:lang w:val="en-IN"/>
        </w:rPr>
      </w:pPr>
      <w:r w:rsidRPr="00B0428B">
        <w:rPr>
          <w:rFonts w:ascii="Times New Roman" w:hAnsi="Times New Roman"/>
          <w:color w:val="000000" w:themeColor="text1"/>
          <w:sz w:val="24"/>
          <w:lang w:val="en-IN"/>
        </w:rPr>
        <w:br w:type="page"/>
      </w:r>
    </w:p>
    <w:p w14:paraId="6C3F3145" w14:textId="5DEC74A9" w:rsidR="00475325" w:rsidRPr="00B0428B" w:rsidRDefault="00475325" w:rsidP="00B0428B">
      <w:pPr>
        <w:pStyle w:val="Heading1"/>
        <w:spacing w:before="240" w:after="240"/>
        <w:rPr>
          <w:sz w:val="24"/>
          <w:lang w:val="en-IN"/>
        </w:rPr>
      </w:pPr>
      <w:bookmarkStart w:id="2" w:name="_Toc152181366"/>
      <w:r w:rsidRPr="00B0428B">
        <w:rPr>
          <w:sz w:val="24"/>
          <w:lang w:val="en-IN"/>
        </w:rPr>
        <w:lastRenderedPageBreak/>
        <w:t>Conclusion</w:t>
      </w:r>
      <w:bookmarkEnd w:id="2"/>
      <w:r w:rsidRPr="00B0428B">
        <w:rPr>
          <w:sz w:val="24"/>
          <w:lang w:val="en-IN"/>
        </w:rPr>
        <w:t> </w:t>
      </w:r>
    </w:p>
    <w:p w14:paraId="00000011" w14:textId="3B0178A2" w:rsidR="003B5B96" w:rsidRPr="00B0428B" w:rsidRDefault="00475325" w:rsidP="00B0428B">
      <w:pPr>
        <w:spacing w:before="240" w:after="240" w:line="360" w:lineRule="auto"/>
        <w:jc w:val="both"/>
        <w:rPr>
          <w:rFonts w:ascii="Times New Roman" w:eastAsia="Times New Roman" w:hAnsi="Times New Roman" w:cs="Times New Roman"/>
          <w:color w:val="000000" w:themeColor="text1"/>
          <w:sz w:val="24"/>
          <w:szCs w:val="24"/>
          <w:lang w:val="en-IN"/>
        </w:rPr>
      </w:pPr>
      <w:r w:rsidRPr="00B0428B">
        <w:rPr>
          <w:rFonts w:ascii="Times New Roman" w:eastAsia="Times New Roman" w:hAnsi="Times New Roman" w:cs="Times New Roman"/>
          <w:color w:val="000000" w:themeColor="text1"/>
          <w:sz w:val="24"/>
          <w:szCs w:val="24"/>
          <w:lang w:val="en-IN"/>
        </w:rPr>
        <w:t>The UK community highly require an alcohol-related campaign for the development of their lifestyle. In this case, Drinkware UK focuses on reducing the number of alcoholic members as this is associated with a healthy UK atmosphere. Hence, this charity takes support from the government and social media applications to make all UK communities aware of the negative consequences of excessive alcohol consumption. The “No More Excuses” alcohol-consumption reduction campaign was promoted for both online and offline processes. This engages all the stakeholders to assist the UK community in engaging in this campaign, as well as receive valuable information. Furthermore, the forward-looking approach will be helpful for the successful accomplishment of this campaign as this focuses on future development. </w:t>
      </w:r>
      <w:r w:rsidRPr="00B0428B">
        <w:rPr>
          <w:rFonts w:ascii="Times New Roman" w:hAnsi="Times New Roman"/>
          <w:color w:val="000000" w:themeColor="text1"/>
          <w:sz w:val="24"/>
        </w:rPr>
        <w:br w:type="page"/>
      </w:r>
    </w:p>
    <w:p w14:paraId="00000012" w14:textId="7CB5D953" w:rsidR="003B5B96" w:rsidRPr="00B0428B" w:rsidRDefault="00AE1726" w:rsidP="00B0428B">
      <w:pPr>
        <w:pStyle w:val="Heading1"/>
        <w:spacing w:before="240" w:after="240"/>
        <w:rPr>
          <w:sz w:val="24"/>
        </w:rPr>
      </w:pPr>
      <w:bookmarkStart w:id="3" w:name="_Toc152181367"/>
      <w:r w:rsidRPr="00B0428B">
        <w:rPr>
          <w:sz w:val="24"/>
        </w:rPr>
        <w:lastRenderedPageBreak/>
        <w:t>Reference</w:t>
      </w:r>
      <w:r w:rsidR="008C6E62">
        <w:rPr>
          <w:sz w:val="24"/>
        </w:rPr>
        <w:t>s</w:t>
      </w:r>
      <w:bookmarkEnd w:id="3"/>
      <w:r w:rsidRPr="00B0428B">
        <w:rPr>
          <w:sz w:val="24"/>
        </w:rPr>
        <w:t xml:space="preserve"> </w:t>
      </w:r>
    </w:p>
    <w:p w14:paraId="3589CF66" w14:textId="5C27AC87"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lang w:val="en-IN"/>
        </w:rPr>
      </w:pPr>
      <w:r w:rsidRPr="00B0428B">
        <w:rPr>
          <w:rFonts w:ascii="Times New Roman" w:eastAsia="Times New Roman" w:hAnsi="Times New Roman" w:cs="Times New Roman"/>
          <w:color w:val="000000" w:themeColor="text1"/>
          <w:sz w:val="24"/>
          <w:szCs w:val="24"/>
          <w:highlight w:val="white"/>
          <w:lang w:val="en-IN"/>
        </w:rPr>
        <w:t>Drinkaware</w:t>
      </w:r>
      <w:r w:rsidR="00DA6105" w:rsidRPr="00B0428B">
        <w:rPr>
          <w:rFonts w:ascii="Times New Roman" w:eastAsia="Times New Roman" w:hAnsi="Times New Roman" w:cs="Times New Roman"/>
          <w:color w:val="000000" w:themeColor="text1"/>
          <w:sz w:val="24"/>
          <w:szCs w:val="24"/>
          <w:highlight w:val="white"/>
          <w:lang w:val="en-IN"/>
        </w:rPr>
        <w:t>.</w:t>
      </w:r>
      <w:r w:rsidRPr="00B0428B">
        <w:rPr>
          <w:rFonts w:ascii="Times New Roman" w:eastAsia="Times New Roman" w:hAnsi="Times New Roman" w:cs="Times New Roman"/>
          <w:color w:val="000000" w:themeColor="text1"/>
          <w:sz w:val="24"/>
          <w:szCs w:val="24"/>
          <w:highlight w:val="white"/>
          <w:lang w:val="en-IN"/>
        </w:rPr>
        <w:t xml:space="preserve">, 2021. </w:t>
      </w:r>
      <w:r w:rsidRPr="00B0428B">
        <w:rPr>
          <w:rFonts w:ascii="Times New Roman" w:eastAsia="Times New Roman" w:hAnsi="Times New Roman" w:cs="Times New Roman"/>
          <w:i/>
          <w:iCs/>
          <w:color w:val="000000" w:themeColor="text1"/>
          <w:sz w:val="24"/>
          <w:szCs w:val="24"/>
          <w:highlight w:val="white"/>
          <w:lang w:val="en-IN"/>
        </w:rPr>
        <w:t>Drink Free Days ‘No more excuses’ 2020/2021 Campaign Summary.</w:t>
      </w:r>
      <w:r w:rsidR="00DA6105" w:rsidRPr="00B0428B">
        <w:rPr>
          <w:rFonts w:ascii="Times New Roman" w:eastAsia="Times New Roman" w:hAnsi="Times New Roman" w:cs="Times New Roman"/>
          <w:i/>
          <w:iCs/>
          <w:color w:val="000000" w:themeColor="text1"/>
          <w:sz w:val="24"/>
          <w:szCs w:val="24"/>
          <w:highlight w:val="white"/>
          <w:lang w:val="en-IN"/>
        </w:rPr>
        <w:t xml:space="preserve"> [Online].</w:t>
      </w:r>
      <w:r w:rsidRPr="00B0428B">
        <w:rPr>
          <w:rFonts w:ascii="Times New Roman" w:eastAsia="Times New Roman" w:hAnsi="Times New Roman" w:cs="Times New Roman"/>
          <w:i/>
          <w:iCs/>
          <w:color w:val="000000" w:themeColor="text1"/>
          <w:sz w:val="24"/>
          <w:szCs w:val="24"/>
          <w:highlight w:val="white"/>
          <w:lang w:val="en-IN"/>
        </w:rPr>
        <w:t xml:space="preserve"> </w:t>
      </w:r>
      <w:r w:rsidRPr="00B0428B">
        <w:rPr>
          <w:rFonts w:ascii="Times New Roman" w:eastAsia="Times New Roman" w:hAnsi="Times New Roman" w:cs="Times New Roman"/>
          <w:color w:val="000000" w:themeColor="text1"/>
          <w:sz w:val="24"/>
          <w:szCs w:val="24"/>
          <w:highlight w:val="white"/>
          <w:lang w:val="en-IN"/>
        </w:rPr>
        <w:t xml:space="preserve">Available at: </w:t>
      </w:r>
      <w:hyperlink r:id="rId8" w:history="1">
        <w:r w:rsidRPr="00B0428B">
          <w:rPr>
            <w:rStyle w:val="Hyperlink"/>
            <w:rFonts w:ascii="Times New Roman" w:eastAsia="Times New Roman" w:hAnsi="Times New Roman" w:cs="Times New Roman"/>
            <w:color w:val="000000" w:themeColor="text1"/>
            <w:sz w:val="24"/>
            <w:szCs w:val="24"/>
            <w:highlight w:val="white"/>
            <w:lang w:val="en-IN"/>
          </w:rPr>
          <w:t>https://www.drinkaware.co.uk/research/research-and-evaluation-reports/no-more-excuses-2020-2021-campaign-summary</w:t>
        </w:r>
      </w:hyperlink>
      <w:r w:rsidRPr="00B0428B">
        <w:rPr>
          <w:rFonts w:ascii="Times New Roman" w:eastAsia="Times New Roman" w:hAnsi="Times New Roman" w:cs="Times New Roman"/>
          <w:color w:val="000000" w:themeColor="text1"/>
          <w:sz w:val="24"/>
          <w:szCs w:val="24"/>
          <w:highlight w:val="white"/>
          <w:lang w:val="en-IN"/>
        </w:rPr>
        <w:t xml:space="preserve"> [</w:t>
      </w:r>
      <w:r w:rsidR="00DA6105" w:rsidRPr="00B0428B">
        <w:rPr>
          <w:rFonts w:ascii="Times New Roman" w:eastAsia="Times New Roman" w:hAnsi="Times New Roman" w:cs="Times New Roman"/>
          <w:color w:val="000000" w:themeColor="text1"/>
          <w:sz w:val="24"/>
          <w:szCs w:val="24"/>
          <w:highlight w:val="white"/>
          <w:lang w:val="en-IN"/>
        </w:rPr>
        <w:t>A</w:t>
      </w:r>
      <w:r w:rsidRPr="00B0428B">
        <w:rPr>
          <w:rFonts w:ascii="Times New Roman" w:eastAsia="Times New Roman" w:hAnsi="Times New Roman" w:cs="Times New Roman"/>
          <w:color w:val="000000" w:themeColor="text1"/>
          <w:sz w:val="24"/>
          <w:szCs w:val="24"/>
          <w:highlight w:val="white"/>
          <w:lang w:val="en-IN"/>
        </w:rPr>
        <w:t>ccessed on 27/11/2023]</w:t>
      </w:r>
      <w:r w:rsidR="00EB4398" w:rsidRPr="00B0428B">
        <w:rPr>
          <w:rFonts w:ascii="Times New Roman" w:eastAsia="Times New Roman" w:hAnsi="Times New Roman" w:cs="Times New Roman"/>
          <w:color w:val="000000" w:themeColor="text1"/>
          <w:sz w:val="24"/>
          <w:szCs w:val="24"/>
          <w:highlight w:val="white"/>
          <w:lang w:val="en-IN"/>
        </w:rPr>
        <w:t>.</w:t>
      </w:r>
    </w:p>
    <w:p w14:paraId="02E65C31" w14:textId="35F21599"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lang w:val="en-IN"/>
        </w:rPr>
      </w:pPr>
      <w:r w:rsidRPr="00B0428B">
        <w:rPr>
          <w:rFonts w:ascii="Times New Roman" w:eastAsia="Times New Roman" w:hAnsi="Times New Roman" w:cs="Times New Roman"/>
          <w:color w:val="000000" w:themeColor="text1"/>
          <w:sz w:val="24"/>
          <w:szCs w:val="24"/>
          <w:highlight w:val="white"/>
          <w:lang w:val="en-IN"/>
        </w:rPr>
        <w:t>Drinkaware</w:t>
      </w:r>
      <w:r w:rsidR="00EB4398" w:rsidRPr="00B0428B">
        <w:rPr>
          <w:rFonts w:ascii="Times New Roman" w:eastAsia="Times New Roman" w:hAnsi="Times New Roman" w:cs="Times New Roman"/>
          <w:color w:val="000000" w:themeColor="text1"/>
          <w:sz w:val="24"/>
          <w:szCs w:val="24"/>
          <w:highlight w:val="white"/>
          <w:lang w:val="en-IN"/>
        </w:rPr>
        <w:t>.</w:t>
      </w:r>
      <w:r w:rsidRPr="00B0428B">
        <w:rPr>
          <w:rFonts w:ascii="Times New Roman" w:eastAsia="Times New Roman" w:hAnsi="Times New Roman" w:cs="Times New Roman"/>
          <w:color w:val="000000" w:themeColor="text1"/>
          <w:sz w:val="24"/>
          <w:szCs w:val="24"/>
          <w:highlight w:val="white"/>
          <w:lang w:val="en-IN"/>
        </w:rPr>
        <w:t xml:space="preserve">, 2023c. </w:t>
      </w:r>
      <w:r w:rsidRPr="00B0428B">
        <w:rPr>
          <w:rFonts w:ascii="Times New Roman" w:eastAsia="Times New Roman" w:hAnsi="Times New Roman" w:cs="Times New Roman"/>
          <w:i/>
          <w:iCs/>
          <w:color w:val="000000" w:themeColor="text1"/>
          <w:sz w:val="24"/>
          <w:szCs w:val="24"/>
          <w:highlight w:val="white"/>
          <w:lang w:val="en-IN"/>
        </w:rPr>
        <w:t>No More Excuses – take more Drink Free Days.</w:t>
      </w:r>
      <w:r w:rsidR="00EB4398" w:rsidRPr="00B0428B">
        <w:rPr>
          <w:rFonts w:ascii="Times New Roman" w:eastAsia="Times New Roman" w:hAnsi="Times New Roman" w:cs="Times New Roman"/>
          <w:i/>
          <w:iCs/>
          <w:color w:val="000000" w:themeColor="text1"/>
          <w:sz w:val="24"/>
          <w:szCs w:val="24"/>
          <w:highlight w:val="white"/>
          <w:lang w:val="en-IN"/>
        </w:rPr>
        <w:t xml:space="preserve"> [Online].</w:t>
      </w:r>
      <w:r w:rsidRPr="00B0428B">
        <w:rPr>
          <w:rFonts w:ascii="Times New Roman" w:eastAsia="Times New Roman" w:hAnsi="Times New Roman" w:cs="Times New Roman"/>
          <w:i/>
          <w:iCs/>
          <w:color w:val="000000" w:themeColor="text1"/>
          <w:sz w:val="24"/>
          <w:szCs w:val="24"/>
          <w:highlight w:val="white"/>
          <w:lang w:val="en-IN"/>
        </w:rPr>
        <w:t xml:space="preserve"> </w:t>
      </w:r>
      <w:r w:rsidRPr="00B0428B">
        <w:rPr>
          <w:rFonts w:ascii="Times New Roman" w:eastAsia="Times New Roman" w:hAnsi="Times New Roman" w:cs="Times New Roman"/>
          <w:color w:val="000000" w:themeColor="text1"/>
          <w:sz w:val="24"/>
          <w:szCs w:val="24"/>
          <w:highlight w:val="white"/>
          <w:lang w:val="en-IN"/>
        </w:rPr>
        <w:t xml:space="preserve">Available at: </w:t>
      </w:r>
      <w:hyperlink r:id="rId9" w:history="1">
        <w:r w:rsidRPr="00B0428B">
          <w:rPr>
            <w:rStyle w:val="Hyperlink"/>
            <w:rFonts w:ascii="Times New Roman" w:eastAsia="Times New Roman" w:hAnsi="Times New Roman" w:cs="Times New Roman"/>
            <w:color w:val="000000" w:themeColor="text1"/>
            <w:sz w:val="24"/>
            <w:szCs w:val="24"/>
            <w:highlight w:val="white"/>
            <w:lang w:val="en-IN"/>
          </w:rPr>
          <w:t>https://www.drinkaware.co.uk/about-us/what-we-do/our-campaigns/no-more-excuses</w:t>
        </w:r>
      </w:hyperlink>
      <w:r w:rsidRPr="00B0428B">
        <w:rPr>
          <w:rFonts w:ascii="Times New Roman" w:eastAsia="Times New Roman" w:hAnsi="Times New Roman" w:cs="Times New Roman"/>
          <w:color w:val="000000" w:themeColor="text1"/>
          <w:sz w:val="24"/>
          <w:szCs w:val="24"/>
          <w:highlight w:val="white"/>
          <w:lang w:val="en-IN"/>
        </w:rPr>
        <w:t xml:space="preserve"> [</w:t>
      </w:r>
      <w:r w:rsidR="00EB4398" w:rsidRPr="00B0428B">
        <w:rPr>
          <w:rFonts w:ascii="Times New Roman" w:eastAsia="Times New Roman" w:hAnsi="Times New Roman" w:cs="Times New Roman"/>
          <w:color w:val="000000" w:themeColor="text1"/>
          <w:sz w:val="24"/>
          <w:szCs w:val="24"/>
          <w:highlight w:val="white"/>
          <w:lang w:val="en-IN"/>
        </w:rPr>
        <w:t>A</w:t>
      </w:r>
      <w:r w:rsidRPr="00B0428B">
        <w:rPr>
          <w:rFonts w:ascii="Times New Roman" w:eastAsia="Times New Roman" w:hAnsi="Times New Roman" w:cs="Times New Roman"/>
          <w:color w:val="000000" w:themeColor="text1"/>
          <w:sz w:val="24"/>
          <w:szCs w:val="24"/>
          <w:highlight w:val="white"/>
          <w:lang w:val="en-IN"/>
        </w:rPr>
        <w:t>ccessed on 27/11/2023]</w:t>
      </w:r>
      <w:r w:rsidR="00EB4398" w:rsidRPr="00B0428B">
        <w:rPr>
          <w:rFonts w:ascii="Times New Roman" w:eastAsia="Times New Roman" w:hAnsi="Times New Roman" w:cs="Times New Roman"/>
          <w:color w:val="000000" w:themeColor="text1"/>
          <w:sz w:val="24"/>
          <w:szCs w:val="24"/>
          <w:highlight w:val="white"/>
          <w:lang w:val="en-IN"/>
        </w:rPr>
        <w:t>.</w:t>
      </w:r>
    </w:p>
    <w:p w14:paraId="5A6B7900" w14:textId="5EAE2D3C"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lang w:val="en-IN"/>
        </w:rPr>
      </w:pPr>
      <w:r w:rsidRPr="00B0428B">
        <w:rPr>
          <w:rFonts w:ascii="Times New Roman" w:eastAsia="Times New Roman" w:hAnsi="Times New Roman" w:cs="Times New Roman"/>
          <w:color w:val="000000" w:themeColor="text1"/>
          <w:sz w:val="24"/>
          <w:szCs w:val="24"/>
        </w:rPr>
        <w:t>Drinkaware., 2022</w:t>
      </w:r>
      <w:r w:rsidR="000F29A0" w:rsidRPr="00B0428B">
        <w:rPr>
          <w:rFonts w:ascii="Times New Roman" w:eastAsia="Times New Roman" w:hAnsi="Times New Roman" w:cs="Times New Roman"/>
          <w:color w:val="000000" w:themeColor="text1"/>
          <w:sz w:val="24"/>
          <w:szCs w:val="24"/>
        </w:rPr>
        <w:t>.</w:t>
      </w:r>
      <w:r w:rsidRPr="00B0428B">
        <w:rPr>
          <w:rFonts w:ascii="Times New Roman" w:eastAsia="Times New Roman" w:hAnsi="Times New Roman" w:cs="Times New Roman"/>
          <w:color w:val="000000" w:themeColor="text1"/>
          <w:sz w:val="24"/>
          <w:szCs w:val="24"/>
        </w:rPr>
        <w:t xml:space="preserve"> </w:t>
      </w:r>
      <w:r w:rsidRPr="00B0428B">
        <w:rPr>
          <w:rFonts w:ascii="Times New Roman" w:eastAsia="Times New Roman" w:hAnsi="Times New Roman" w:cs="Times New Roman"/>
          <w:i/>
          <w:color w:val="000000" w:themeColor="text1"/>
          <w:sz w:val="24"/>
          <w:szCs w:val="24"/>
        </w:rPr>
        <w:t>What we do | Drinkaware</w:t>
      </w:r>
      <w:r w:rsidRPr="00B0428B">
        <w:rPr>
          <w:rFonts w:ascii="Times New Roman" w:eastAsia="Times New Roman" w:hAnsi="Times New Roman" w:cs="Times New Roman"/>
          <w:color w:val="000000" w:themeColor="text1"/>
          <w:sz w:val="24"/>
          <w:szCs w:val="24"/>
        </w:rPr>
        <w:t>. [</w:t>
      </w:r>
      <w:r w:rsidR="000F29A0" w:rsidRPr="00B0428B">
        <w:rPr>
          <w:rFonts w:ascii="Times New Roman" w:eastAsia="Times New Roman" w:hAnsi="Times New Roman" w:cs="Times New Roman"/>
          <w:color w:val="000000" w:themeColor="text1"/>
          <w:sz w:val="24"/>
          <w:szCs w:val="24"/>
        </w:rPr>
        <w:t>O</w:t>
      </w:r>
      <w:r w:rsidRPr="00B0428B">
        <w:rPr>
          <w:rFonts w:ascii="Times New Roman" w:eastAsia="Times New Roman" w:hAnsi="Times New Roman" w:cs="Times New Roman"/>
          <w:color w:val="000000" w:themeColor="text1"/>
          <w:sz w:val="24"/>
          <w:szCs w:val="24"/>
        </w:rPr>
        <w:t>nline]</w:t>
      </w:r>
      <w:r w:rsidR="004B7CE9" w:rsidRPr="00B0428B">
        <w:rPr>
          <w:rFonts w:ascii="Times New Roman" w:eastAsia="Times New Roman" w:hAnsi="Times New Roman" w:cs="Times New Roman"/>
          <w:color w:val="000000" w:themeColor="text1"/>
          <w:sz w:val="24"/>
          <w:szCs w:val="24"/>
        </w:rPr>
        <w:t xml:space="preserve">. </w:t>
      </w:r>
      <w:r w:rsidRPr="00B0428B">
        <w:rPr>
          <w:rFonts w:ascii="Times New Roman" w:eastAsia="Times New Roman" w:hAnsi="Times New Roman" w:cs="Times New Roman"/>
          <w:color w:val="000000" w:themeColor="text1"/>
          <w:sz w:val="24"/>
          <w:szCs w:val="24"/>
        </w:rPr>
        <w:t xml:space="preserve">Available at: </w:t>
      </w:r>
      <w:hyperlink r:id="rId10">
        <w:r w:rsidRPr="00B0428B">
          <w:rPr>
            <w:rFonts w:ascii="Times New Roman" w:eastAsia="Times New Roman" w:hAnsi="Times New Roman" w:cs="Times New Roman"/>
            <w:color w:val="000000" w:themeColor="text1"/>
            <w:sz w:val="24"/>
            <w:szCs w:val="24"/>
            <w:u w:val="single"/>
          </w:rPr>
          <w:t>https://www.drinkaware.co.uk/about-us/what-we-do</w:t>
        </w:r>
      </w:hyperlink>
      <w:r w:rsidRPr="00B0428B">
        <w:rPr>
          <w:rFonts w:ascii="Times New Roman" w:eastAsia="Times New Roman" w:hAnsi="Times New Roman" w:cs="Times New Roman"/>
          <w:color w:val="000000" w:themeColor="text1"/>
          <w:sz w:val="24"/>
          <w:szCs w:val="24"/>
        </w:rPr>
        <w:t xml:space="preserve">. </w:t>
      </w:r>
      <w:r w:rsidR="000F29A0" w:rsidRPr="00B0428B">
        <w:rPr>
          <w:rFonts w:ascii="Times New Roman" w:eastAsia="Times New Roman" w:hAnsi="Times New Roman" w:cs="Times New Roman"/>
          <w:color w:val="000000" w:themeColor="text1"/>
          <w:sz w:val="24"/>
          <w:szCs w:val="24"/>
          <w:highlight w:val="white"/>
          <w:lang w:val="en-IN"/>
        </w:rPr>
        <w:t>[Accessed on 27/11/2023].</w:t>
      </w:r>
    </w:p>
    <w:p w14:paraId="680DCD7E" w14:textId="35F8CE6E" w:rsidR="008D1618" w:rsidRPr="00FD07CA" w:rsidRDefault="008D1618" w:rsidP="00B0428B">
      <w:pPr>
        <w:spacing w:before="240" w:after="240" w:line="360" w:lineRule="auto"/>
        <w:jc w:val="both"/>
        <w:rPr>
          <w:rFonts w:ascii="Times New Roman" w:eastAsia="Times New Roman" w:hAnsi="Times New Roman" w:cs="Times New Roman"/>
          <w:color w:val="000000" w:themeColor="text1"/>
          <w:sz w:val="24"/>
          <w:szCs w:val="24"/>
        </w:rPr>
      </w:pPr>
      <w:r w:rsidRPr="00B0428B">
        <w:rPr>
          <w:rFonts w:ascii="Times New Roman" w:eastAsia="Times New Roman" w:hAnsi="Times New Roman" w:cs="Times New Roman"/>
          <w:color w:val="000000" w:themeColor="text1"/>
          <w:sz w:val="24"/>
          <w:szCs w:val="24"/>
        </w:rPr>
        <w:t>‌Drinkaware.,</w:t>
      </w:r>
      <w:r w:rsidR="002172C4" w:rsidRPr="00B0428B">
        <w:rPr>
          <w:rFonts w:ascii="Times New Roman" w:eastAsia="Times New Roman" w:hAnsi="Times New Roman" w:cs="Times New Roman"/>
          <w:color w:val="000000" w:themeColor="text1"/>
          <w:sz w:val="24"/>
          <w:szCs w:val="24"/>
        </w:rPr>
        <w:t xml:space="preserve"> </w:t>
      </w:r>
      <w:r w:rsidRPr="00B0428B">
        <w:rPr>
          <w:rFonts w:ascii="Times New Roman" w:eastAsia="Times New Roman" w:hAnsi="Times New Roman" w:cs="Times New Roman"/>
          <w:color w:val="000000" w:themeColor="text1"/>
          <w:sz w:val="24"/>
          <w:szCs w:val="24"/>
        </w:rPr>
        <w:t xml:space="preserve">2023a. </w:t>
      </w:r>
      <w:r w:rsidRPr="00B0428B">
        <w:rPr>
          <w:rFonts w:ascii="Times New Roman" w:eastAsia="Times New Roman" w:hAnsi="Times New Roman" w:cs="Times New Roman"/>
          <w:i/>
          <w:color w:val="000000" w:themeColor="text1"/>
          <w:sz w:val="24"/>
          <w:szCs w:val="24"/>
        </w:rPr>
        <w:t>Drinkaware</w:t>
      </w:r>
      <w:r w:rsidRPr="00B0428B">
        <w:rPr>
          <w:rFonts w:ascii="Times New Roman" w:eastAsia="Times New Roman" w:hAnsi="Times New Roman" w:cs="Times New Roman"/>
          <w:color w:val="000000" w:themeColor="text1"/>
          <w:sz w:val="24"/>
          <w:szCs w:val="24"/>
        </w:rPr>
        <w:t>. [</w:t>
      </w:r>
      <w:r w:rsidR="002172C4" w:rsidRPr="00B0428B">
        <w:rPr>
          <w:rFonts w:ascii="Times New Roman" w:eastAsia="Times New Roman" w:hAnsi="Times New Roman" w:cs="Times New Roman"/>
          <w:color w:val="000000" w:themeColor="text1"/>
          <w:sz w:val="24"/>
          <w:szCs w:val="24"/>
        </w:rPr>
        <w:t>O</w:t>
      </w:r>
      <w:r w:rsidRPr="00B0428B">
        <w:rPr>
          <w:rFonts w:ascii="Times New Roman" w:eastAsia="Times New Roman" w:hAnsi="Times New Roman" w:cs="Times New Roman"/>
          <w:color w:val="000000" w:themeColor="text1"/>
          <w:sz w:val="24"/>
          <w:szCs w:val="24"/>
        </w:rPr>
        <w:t xml:space="preserve">nline] Drinkaware.co.uk. Available at: </w:t>
      </w:r>
      <w:hyperlink r:id="rId11" w:history="1">
        <w:r w:rsidR="00FD07CA" w:rsidRPr="003D66F9">
          <w:rPr>
            <w:rStyle w:val="Hyperlink"/>
            <w:rFonts w:ascii="Times New Roman" w:eastAsia="Times New Roman" w:hAnsi="Times New Roman" w:cs="Times New Roman"/>
            <w:sz w:val="24"/>
            <w:szCs w:val="24"/>
          </w:rPr>
          <w:t>https://www.drinkaware.co.uk/about-us/what-we-do/our-campaigns/no-more-excuses</w:t>
        </w:r>
      </w:hyperlink>
      <w:r w:rsidRPr="00B0428B">
        <w:rPr>
          <w:rFonts w:ascii="Times New Roman" w:eastAsia="Times New Roman" w:hAnsi="Times New Roman" w:cs="Times New Roman"/>
          <w:color w:val="000000" w:themeColor="text1"/>
          <w:sz w:val="24"/>
          <w:szCs w:val="24"/>
        </w:rPr>
        <w:t>.</w:t>
      </w:r>
      <w:r w:rsidR="002172C4" w:rsidRPr="00B0428B">
        <w:rPr>
          <w:rFonts w:ascii="Times New Roman" w:eastAsia="Times New Roman" w:hAnsi="Times New Roman" w:cs="Times New Roman"/>
          <w:color w:val="000000" w:themeColor="text1"/>
          <w:sz w:val="24"/>
          <w:szCs w:val="24"/>
          <w:highlight w:val="white"/>
          <w:lang w:val="en-IN"/>
        </w:rPr>
        <w:t xml:space="preserve"> [Accessed on 27/11/2023].</w:t>
      </w:r>
      <w:r w:rsidRPr="00B0428B">
        <w:rPr>
          <w:rFonts w:ascii="Times New Roman" w:eastAsia="Times New Roman" w:hAnsi="Times New Roman" w:cs="Times New Roman"/>
          <w:color w:val="000000" w:themeColor="text1"/>
          <w:sz w:val="24"/>
          <w:szCs w:val="24"/>
        </w:rPr>
        <w:t xml:space="preserve"> </w:t>
      </w:r>
    </w:p>
    <w:p w14:paraId="7491391B" w14:textId="24E16A20"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rPr>
      </w:pPr>
      <w:r w:rsidRPr="00B0428B">
        <w:rPr>
          <w:rFonts w:ascii="Times New Roman" w:eastAsia="Times New Roman" w:hAnsi="Times New Roman" w:cs="Times New Roman"/>
          <w:color w:val="000000" w:themeColor="text1"/>
          <w:sz w:val="24"/>
          <w:szCs w:val="24"/>
          <w:highlight w:val="white"/>
        </w:rPr>
        <w:t>Drinkaware.,</w:t>
      </w:r>
      <w:r w:rsidR="00BA16DC"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color w:val="000000" w:themeColor="text1"/>
          <w:sz w:val="24"/>
          <w:szCs w:val="24"/>
          <w:highlight w:val="white"/>
        </w:rPr>
        <w:t xml:space="preserve">2023b. </w:t>
      </w:r>
      <w:r w:rsidRPr="00B0428B">
        <w:rPr>
          <w:rFonts w:ascii="Times New Roman" w:eastAsia="Times New Roman" w:hAnsi="Times New Roman" w:cs="Times New Roman"/>
          <w:i/>
          <w:color w:val="000000" w:themeColor="text1"/>
          <w:sz w:val="24"/>
          <w:szCs w:val="24"/>
          <w:highlight w:val="white"/>
        </w:rPr>
        <w:t>Governance, funding and support</w:t>
      </w:r>
      <w:r w:rsidRPr="00B0428B">
        <w:rPr>
          <w:rFonts w:ascii="Times New Roman" w:eastAsia="Times New Roman" w:hAnsi="Times New Roman" w:cs="Times New Roman"/>
          <w:color w:val="000000" w:themeColor="text1"/>
          <w:sz w:val="24"/>
          <w:szCs w:val="24"/>
          <w:highlight w:val="white"/>
        </w:rPr>
        <w:t>. [</w:t>
      </w:r>
      <w:r w:rsidR="00BA16DC" w:rsidRPr="00B0428B">
        <w:rPr>
          <w:rFonts w:ascii="Times New Roman" w:eastAsia="Times New Roman" w:hAnsi="Times New Roman" w:cs="Times New Roman"/>
          <w:color w:val="000000" w:themeColor="text1"/>
          <w:sz w:val="24"/>
          <w:szCs w:val="24"/>
          <w:highlight w:val="white"/>
        </w:rPr>
        <w:t>O</w:t>
      </w:r>
      <w:r w:rsidRPr="00B0428B">
        <w:rPr>
          <w:rFonts w:ascii="Times New Roman" w:eastAsia="Times New Roman" w:hAnsi="Times New Roman" w:cs="Times New Roman"/>
          <w:color w:val="000000" w:themeColor="text1"/>
          <w:sz w:val="24"/>
          <w:szCs w:val="24"/>
          <w:highlight w:val="white"/>
        </w:rPr>
        <w:t xml:space="preserve">nline] Available at: </w:t>
      </w:r>
      <w:hyperlink r:id="rId12" w:anchor=":~:text=Drin" w:history="1">
        <w:r w:rsidR="00BA16DC" w:rsidRPr="00B0428B">
          <w:rPr>
            <w:rStyle w:val="Hyperlink"/>
            <w:rFonts w:ascii="Times New Roman" w:eastAsia="Times New Roman" w:hAnsi="Times New Roman" w:cs="Times New Roman"/>
            <w:color w:val="000000" w:themeColor="text1"/>
            <w:sz w:val="24"/>
            <w:szCs w:val="24"/>
            <w:highlight w:val="white"/>
          </w:rPr>
          <w:t>https://www.drinkaware.co.uk/about-us/governance-funding-and-support#:~:text=Drin</w:t>
        </w:r>
      </w:hyperlink>
      <w:r w:rsidR="00BA16DC"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color w:val="000000" w:themeColor="text1"/>
          <w:sz w:val="24"/>
          <w:szCs w:val="24"/>
          <w:highlight w:val="white"/>
        </w:rPr>
        <w:t xml:space="preserve"> [Accessed 28 Nov. 2023].</w:t>
      </w:r>
    </w:p>
    <w:p w14:paraId="0248B4F4" w14:textId="0431BCB4"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rPr>
      </w:pPr>
      <w:r w:rsidRPr="00B0428B">
        <w:rPr>
          <w:rFonts w:ascii="Times New Roman" w:eastAsia="Times New Roman" w:hAnsi="Times New Roman" w:cs="Times New Roman"/>
          <w:color w:val="000000" w:themeColor="text1"/>
          <w:sz w:val="24"/>
          <w:szCs w:val="24"/>
          <w:highlight w:val="white"/>
        </w:rPr>
        <w:t xml:space="preserve">Haldane, V., Chuah, F.L., Srivastava, A., Singh, S.R., Koh, G.C., Seng, C.K. and Legido-Quigley, H., 2019. Community participation in health services development, implementation, and evaluation: A systematic review of empowerment, health, community, and process outcomes. </w:t>
      </w:r>
      <w:r w:rsidRPr="00B0428B">
        <w:rPr>
          <w:rFonts w:ascii="Times New Roman" w:eastAsia="Times New Roman" w:hAnsi="Times New Roman" w:cs="Times New Roman"/>
          <w:i/>
          <w:color w:val="000000" w:themeColor="text1"/>
          <w:sz w:val="24"/>
          <w:szCs w:val="24"/>
          <w:highlight w:val="white"/>
        </w:rPr>
        <w:t>PloS one</w:t>
      </w:r>
      <w:r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i/>
          <w:color w:val="000000" w:themeColor="text1"/>
          <w:sz w:val="24"/>
          <w:szCs w:val="24"/>
          <w:highlight w:val="white"/>
        </w:rPr>
        <w:t>14</w:t>
      </w:r>
      <w:r w:rsidRPr="00B0428B">
        <w:rPr>
          <w:rFonts w:ascii="Times New Roman" w:eastAsia="Times New Roman" w:hAnsi="Times New Roman" w:cs="Times New Roman"/>
          <w:color w:val="000000" w:themeColor="text1"/>
          <w:sz w:val="24"/>
          <w:szCs w:val="24"/>
          <w:highlight w:val="white"/>
        </w:rPr>
        <w:t xml:space="preserve">(5), p.e0216112. </w:t>
      </w:r>
      <w:hyperlink r:id="rId13">
        <w:r w:rsidRPr="00B0428B">
          <w:rPr>
            <w:rFonts w:ascii="Times New Roman" w:eastAsia="Times New Roman" w:hAnsi="Times New Roman" w:cs="Times New Roman"/>
            <w:color w:val="000000" w:themeColor="text1"/>
            <w:sz w:val="24"/>
            <w:szCs w:val="24"/>
            <w:highlight w:val="white"/>
            <w:u w:val="single"/>
          </w:rPr>
          <w:t>https://gh.bmj.com/content/bmjgh/5/10/e003188.full.pdf</w:t>
        </w:r>
      </w:hyperlink>
      <w:r w:rsidRPr="00B0428B">
        <w:rPr>
          <w:rFonts w:ascii="Times New Roman" w:eastAsia="Times New Roman" w:hAnsi="Times New Roman" w:cs="Times New Roman"/>
          <w:color w:val="000000" w:themeColor="text1"/>
          <w:sz w:val="24"/>
          <w:szCs w:val="24"/>
          <w:highlight w:val="white"/>
        </w:rPr>
        <w:t xml:space="preserve"> </w:t>
      </w:r>
    </w:p>
    <w:p w14:paraId="3A5296BC" w14:textId="24FD970B"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rPr>
      </w:pPr>
      <w:r w:rsidRPr="00B0428B">
        <w:rPr>
          <w:rFonts w:ascii="Times New Roman" w:eastAsia="Times New Roman" w:hAnsi="Times New Roman" w:cs="Times New Roman"/>
          <w:color w:val="000000" w:themeColor="text1"/>
          <w:sz w:val="24"/>
          <w:szCs w:val="24"/>
          <w:highlight w:val="white"/>
          <w:lang w:val="en-IN"/>
        </w:rPr>
        <w:t xml:space="preserve">Preuss, M., 2021. Intra-individual stability of two survey measures on forward-looking attitude. </w:t>
      </w:r>
      <w:r w:rsidRPr="00B0428B">
        <w:rPr>
          <w:rFonts w:ascii="Times New Roman" w:eastAsia="Times New Roman" w:hAnsi="Times New Roman" w:cs="Times New Roman"/>
          <w:i/>
          <w:iCs/>
          <w:color w:val="000000" w:themeColor="text1"/>
          <w:sz w:val="24"/>
          <w:szCs w:val="24"/>
          <w:highlight w:val="white"/>
          <w:lang w:val="en-IN"/>
        </w:rPr>
        <w:t xml:space="preserve">Journal of Economic </w:t>
      </w:r>
      <w:proofErr w:type="spellStart"/>
      <w:r w:rsidRPr="00B0428B">
        <w:rPr>
          <w:rFonts w:ascii="Times New Roman" w:eastAsia="Times New Roman" w:hAnsi="Times New Roman" w:cs="Times New Roman"/>
          <w:i/>
          <w:iCs/>
          <w:color w:val="000000" w:themeColor="text1"/>
          <w:sz w:val="24"/>
          <w:szCs w:val="24"/>
          <w:highlight w:val="white"/>
          <w:lang w:val="en-IN"/>
        </w:rPr>
        <w:t>Behavior</w:t>
      </w:r>
      <w:proofErr w:type="spellEnd"/>
      <w:r w:rsidRPr="00B0428B">
        <w:rPr>
          <w:rFonts w:ascii="Times New Roman" w:eastAsia="Times New Roman" w:hAnsi="Times New Roman" w:cs="Times New Roman"/>
          <w:i/>
          <w:iCs/>
          <w:color w:val="000000" w:themeColor="text1"/>
          <w:sz w:val="24"/>
          <w:szCs w:val="24"/>
          <w:highlight w:val="white"/>
          <w:lang w:val="en-IN"/>
        </w:rPr>
        <w:t xml:space="preserve"> &amp; Organization</w:t>
      </w:r>
      <w:r w:rsidRPr="00B0428B">
        <w:rPr>
          <w:rFonts w:ascii="Times New Roman" w:eastAsia="Times New Roman" w:hAnsi="Times New Roman" w:cs="Times New Roman"/>
          <w:color w:val="000000" w:themeColor="text1"/>
          <w:sz w:val="24"/>
          <w:szCs w:val="24"/>
          <w:highlight w:val="white"/>
          <w:lang w:val="en-IN"/>
        </w:rPr>
        <w:t xml:space="preserve">, </w:t>
      </w:r>
      <w:r w:rsidRPr="00B0428B">
        <w:rPr>
          <w:rFonts w:ascii="Times New Roman" w:eastAsia="Times New Roman" w:hAnsi="Times New Roman" w:cs="Times New Roman"/>
          <w:i/>
          <w:iCs/>
          <w:color w:val="000000" w:themeColor="text1"/>
          <w:sz w:val="24"/>
          <w:szCs w:val="24"/>
          <w:highlight w:val="white"/>
          <w:lang w:val="en-IN"/>
        </w:rPr>
        <w:t>190</w:t>
      </w:r>
      <w:r w:rsidRPr="00B0428B">
        <w:rPr>
          <w:rFonts w:ascii="Times New Roman" w:eastAsia="Times New Roman" w:hAnsi="Times New Roman" w:cs="Times New Roman"/>
          <w:color w:val="000000" w:themeColor="text1"/>
          <w:sz w:val="24"/>
          <w:szCs w:val="24"/>
          <w:highlight w:val="white"/>
          <w:lang w:val="en-IN"/>
        </w:rPr>
        <w:t>, pp.201-227.</w:t>
      </w:r>
    </w:p>
    <w:p w14:paraId="0D6D7694" w14:textId="00E20371" w:rsidR="008D1618" w:rsidRPr="00B0428B" w:rsidRDefault="008D1618" w:rsidP="00B0428B">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B0428B">
        <w:rPr>
          <w:rFonts w:ascii="Times New Roman" w:eastAsia="Times New Roman" w:hAnsi="Times New Roman" w:cs="Times New Roman"/>
          <w:color w:val="000000" w:themeColor="text1"/>
          <w:sz w:val="24"/>
          <w:szCs w:val="24"/>
          <w:highlight w:val="white"/>
        </w:rPr>
        <w:t>Teasell</w:t>
      </w:r>
      <w:proofErr w:type="spellEnd"/>
      <w:r w:rsidRPr="00B0428B">
        <w:rPr>
          <w:rFonts w:ascii="Times New Roman" w:eastAsia="Times New Roman" w:hAnsi="Times New Roman" w:cs="Times New Roman"/>
          <w:color w:val="000000" w:themeColor="text1"/>
          <w:sz w:val="24"/>
          <w:szCs w:val="24"/>
          <w:highlight w:val="white"/>
        </w:rPr>
        <w:t xml:space="preserve">, R., Salbach, N.M., Foley, N., Mountain, A., Cameron, J.I., Jong, A.D., Acerra, N.E., Bastasi, D., Carter, S.L., Fung, J. and Halabi, M.L., 2020. Canadian stroke best practice recommendations: rehabilitation, recovery, and community participation following stroke. Part one: rehabilitation and recovery following stroke; update 2019. </w:t>
      </w:r>
      <w:r w:rsidRPr="00B0428B">
        <w:rPr>
          <w:rFonts w:ascii="Times New Roman" w:eastAsia="Times New Roman" w:hAnsi="Times New Roman" w:cs="Times New Roman"/>
          <w:i/>
          <w:color w:val="000000" w:themeColor="text1"/>
          <w:sz w:val="24"/>
          <w:szCs w:val="24"/>
          <w:highlight w:val="white"/>
        </w:rPr>
        <w:t>International Journal of Stroke</w:t>
      </w:r>
      <w:r w:rsidRPr="00B0428B">
        <w:rPr>
          <w:rFonts w:ascii="Times New Roman" w:eastAsia="Times New Roman" w:hAnsi="Times New Roman" w:cs="Times New Roman"/>
          <w:color w:val="000000" w:themeColor="text1"/>
          <w:sz w:val="24"/>
          <w:szCs w:val="24"/>
          <w:highlight w:val="white"/>
        </w:rPr>
        <w:t xml:space="preserve">, </w:t>
      </w:r>
      <w:r w:rsidRPr="00B0428B">
        <w:rPr>
          <w:rFonts w:ascii="Times New Roman" w:eastAsia="Times New Roman" w:hAnsi="Times New Roman" w:cs="Times New Roman"/>
          <w:i/>
          <w:color w:val="000000" w:themeColor="text1"/>
          <w:sz w:val="24"/>
          <w:szCs w:val="24"/>
          <w:highlight w:val="white"/>
        </w:rPr>
        <w:t>15</w:t>
      </w:r>
      <w:r w:rsidRPr="00B0428B">
        <w:rPr>
          <w:rFonts w:ascii="Times New Roman" w:eastAsia="Times New Roman" w:hAnsi="Times New Roman" w:cs="Times New Roman"/>
          <w:color w:val="000000" w:themeColor="text1"/>
          <w:sz w:val="24"/>
          <w:szCs w:val="24"/>
          <w:highlight w:val="white"/>
        </w:rPr>
        <w:t xml:space="preserve">(7), pp.763-788. </w:t>
      </w:r>
      <w:hyperlink r:id="rId14">
        <w:r w:rsidRPr="00B0428B">
          <w:rPr>
            <w:rFonts w:ascii="Times New Roman" w:eastAsia="Times New Roman" w:hAnsi="Times New Roman" w:cs="Times New Roman"/>
            <w:color w:val="000000" w:themeColor="text1"/>
            <w:sz w:val="24"/>
            <w:szCs w:val="24"/>
            <w:highlight w:val="white"/>
            <w:u w:val="single"/>
          </w:rPr>
          <w:t>https://journals.sagepub.com/doi/full/10.1177/1747493019897843</w:t>
        </w:r>
      </w:hyperlink>
      <w:r w:rsidRPr="00B0428B">
        <w:rPr>
          <w:rFonts w:ascii="Times New Roman" w:eastAsia="Times New Roman" w:hAnsi="Times New Roman" w:cs="Times New Roman"/>
          <w:color w:val="000000" w:themeColor="text1"/>
          <w:sz w:val="24"/>
          <w:szCs w:val="24"/>
          <w:highlight w:val="white"/>
        </w:rPr>
        <w:t xml:space="preserve"> </w:t>
      </w:r>
    </w:p>
    <w:sectPr w:rsidR="008D1618" w:rsidRPr="00B0428B" w:rsidSect="00DA4D87">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00015" w14:textId="77777777" w:rsidR="00AE1726" w:rsidRDefault="00AE1726">
      <w:pPr>
        <w:spacing w:line="240" w:lineRule="auto"/>
      </w:pPr>
      <w:r>
        <w:separator/>
      </w:r>
    </w:p>
  </w:endnote>
  <w:endnote w:type="continuationSeparator" w:id="0">
    <w:p w14:paraId="088DE98B" w14:textId="77777777" w:rsidR="00AE1726" w:rsidRDefault="00AE17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578513"/>
      <w:docPartObj>
        <w:docPartGallery w:val="Page Numbers (Bottom of Page)"/>
        <w:docPartUnique/>
      </w:docPartObj>
    </w:sdtPr>
    <w:sdtEndPr>
      <w:rPr>
        <w:noProof/>
      </w:rPr>
    </w:sdtEndPr>
    <w:sdtContent>
      <w:p w14:paraId="302AB7AF" w14:textId="08AFAC45" w:rsidR="001648B9" w:rsidRDefault="001648B9">
        <w:pPr>
          <w:pStyle w:val="Footer"/>
          <w:jc w:val="right"/>
        </w:pPr>
        <w:r w:rsidRPr="001648B9">
          <w:rPr>
            <w:rFonts w:ascii="Times New Roman" w:hAnsi="Times New Roman" w:cs="Times New Roman"/>
            <w:sz w:val="20"/>
            <w:szCs w:val="20"/>
          </w:rPr>
          <w:fldChar w:fldCharType="begin"/>
        </w:r>
        <w:r w:rsidRPr="001648B9">
          <w:rPr>
            <w:rFonts w:ascii="Times New Roman" w:hAnsi="Times New Roman" w:cs="Times New Roman"/>
            <w:sz w:val="20"/>
            <w:szCs w:val="20"/>
          </w:rPr>
          <w:instrText xml:space="preserve"> PAGE   \* MERGEFORMAT </w:instrText>
        </w:r>
        <w:r w:rsidRPr="001648B9">
          <w:rPr>
            <w:rFonts w:ascii="Times New Roman" w:hAnsi="Times New Roman" w:cs="Times New Roman"/>
            <w:sz w:val="20"/>
            <w:szCs w:val="20"/>
          </w:rPr>
          <w:fldChar w:fldCharType="separate"/>
        </w:r>
        <w:r w:rsidRPr="001648B9">
          <w:rPr>
            <w:rFonts w:ascii="Times New Roman" w:hAnsi="Times New Roman" w:cs="Times New Roman"/>
            <w:noProof/>
            <w:sz w:val="20"/>
            <w:szCs w:val="20"/>
          </w:rPr>
          <w:t>2</w:t>
        </w:r>
        <w:r w:rsidRPr="001648B9">
          <w:rPr>
            <w:rFonts w:ascii="Times New Roman" w:hAnsi="Times New Roman" w:cs="Times New Roman"/>
            <w:noProof/>
            <w:sz w:val="20"/>
            <w:szCs w:val="20"/>
          </w:rPr>
          <w:fldChar w:fldCharType="end"/>
        </w:r>
      </w:p>
    </w:sdtContent>
  </w:sdt>
  <w:p w14:paraId="705CE5BA" w14:textId="77777777" w:rsidR="00251452" w:rsidRDefault="00251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FED7" w14:textId="77777777" w:rsidR="00AE1726" w:rsidRDefault="00AE1726">
      <w:pPr>
        <w:spacing w:line="240" w:lineRule="auto"/>
      </w:pPr>
      <w:r>
        <w:separator/>
      </w:r>
    </w:p>
  </w:footnote>
  <w:footnote w:type="continuationSeparator" w:id="0">
    <w:p w14:paraId="0CCFB2A9" w14:textId="77777777" w:rsidR="00AE1726" w:rsidRDefault="00AE17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2B77"/>
    <w:multiLevelType w:val="multilevel"/>
    <w:tmpl w:val="570A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643E7"/>
    <w:multiLevelType w:val="multilevel"/>
    <w:tmpl w:val="70BE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D60C3B"/>
    <w:multiLevelType w:val="multilevel"/>
    <w:tmpl w:val="BCD2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35D20"/>
    <w:multiLevelType w:val="hybridMultilevel"/>
    <w:tmpl w:val="BBE6D82E"/>
    <w:lvl w:ilvl="0" w:tplc="E9C0E7B6">
      <w:start w:val="1"/>
      <w:numFmt w:val="bullet"/>
      <w:lvlText w:val="•"/>
      <w:lvlJc w:val="left"/>
      <w:pPr>
        <w:tabs>
          <w:tab w:val="num" w:pos="720"/>
        </w:tabs>
        <w:ind w:left="720" w:hanging="360"/>
      </w:pPr>
      <w:rPr>
        <w:rFonts w:ascii="Arial" w:hAnsi="Arial" w:hint="default"/>
      </w:rPr>
    </w:lvl>
    <w:lvl w:ilvl="1" w:tplc="F872EF06" w:tentative="1">
      <w:start w:val="1"/>
      <w:numFmt w:val="bullet"/>
      <w:lvlText w:val="•"/>
      <w:lvlJc w:val="left"/>
      <w:pPr>
        <w:tabs>
          <w:tab w:val="num" w:pos="1440"/>
        </w:tabs>
        <w:ind w:left="1440" w:hanging="360"/>
      </w:pPr>
      <w:rPr>
        <w:rFonts w:ascii="Arial" w:hAnsi="Arial" w:hint="default"/>
      </w:rPr>
    </w:lvl>
    <w:lvl w:ilvl="2" w:tplc="7188E48A" w:tentative="1">
      <w:start w:val="1"/>
      <w:numFmt w:val="bullet"/>
      <w:lvlText w:val="•"/>
      <w:lvlJc w:val="left"/>
      <w:pPr>
        <w:tabs>
          <w:tab w:val="num" w:pos="2160"/>
        </w:tabs>
        <w:ind w:left="2160" w:hanging="360"/>
      </w:pPr>
      <w:rPr>
        <w:rFonts w:ascii="Arial" w:hAnsi="Arial" w:hint="default"/>
      </w:rPr>
    </w:lvl>
    <w:lvl w:ilvl="3" w:tplc="0ED4438A" w:tentative="1">
      <w:start w:val="1"/>
      <w:numFmt w:val="bullet"/>
      <w:lvlText w:val="•"/>
      <w:lvlJc w:val="left"/>
      <w:pPr>
        <w:tabs>
          <w:tab w:val="num" w:pos="2880"/>
        </w:tabs>
        <w:ind w:left="2880" w:hanging="360"/>
      </w:pPr>
      <w:rPr>
        <w:rFonts w:ascii="Arial" w:hAnsi="Arial" w:hint="default"/>
      </w:rPr>
    </w:lvl>
    <w:lvl w:ilvl="4" w:tplc="5B903E0C" w:tentative="1">
      <w:start w:val="1"/>
      <w:numFmt w:val="bullet"/>
      <w:lvlText w:val="•"/>
      <w:lvlJc w:val="left"/>
      <w:pPr>
        <w:tabs>
          <w:tab w:val="num" w:pos="3600"/>
        </w:tabs>
        <w:ind w:left="3600" w:hanging="360"/>
      </w:pPr>
      <w:rPr>
        <w:rFonts w:ascii="Arial" w:hAnsi="Arial" w:hint="default"/>
      </w:rPr>
    </w:lvl>
    <w:lvl w:ilvl="5" w:tplc="C63EDC1E" w:tentative="1">
      <w:start w:val="1"/>
      <w:numFmt w:val="bullet"/>
      <w:lvlText w:val="•"/>
      <w:lvlJc w:val="left"/>
      <w:pPr>
        <w:tabs>
          <w:tab w:val="num" w:pos="4320"/>
        </w:tabs>
        <w:ind w:left="4320" w:hanging="360"/>
      </w:pPr>
      <w:rPr>
        <w:rFonts w:ascii="Arial" w:hAnsi="Arial" w:hint="default"/>
      </w:rPr>
    </w:lvl>
    <w:lvl w:ilvl="6" w:tplc="08DA125A" w:tentative="1">
      <w:start w:val="1"/>
      <w:numFmt w:val="bullet"/>
      <w:lvlText w:val="•"/>
      <w:lvlJc w:val="left"/>
      <w:pPr>
        <w:tabs>
          <w:tab w:val="num" w:pos="5040"/>
        </w:tabs>
        <w:ind w:left="5040" w:hanging="360"/>
      </w:pPr>
      <w:rPr>
        <w:rFonts w:ascii="Arial" w:hAnsi="Arial" w:hint="default"/>
      </w:rPr>
    </w:lvl>
    <w:lvl w:ilvl="7" w:tplc="5E7E9028" w:tentative="1">
      <w:start w:val="1"/>
      <w:numFmt w:val="bullet"/>
      <w:lvlText w:val="•"/>
      <w:lvlJc w:val="left"/>
      <w:pPr>
        <w:tabs>
          <w:tab w:val="num" w:pos="5760"/>
        </w:tabs>
        <w:ind w:left="5760" w:hanging="360"/>
      </w:pPr>
      <w:rPr>
        <w:rFonts w:ascii="Arial" w:hAnsi="Arial" w:hint="default"/>
      </w:rPr>
    </w:lvl>
    <w:lvl w:ilvl="8" w:tplc="DE5032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876F3B"/>
    <w:multiLevelType w:val="multilevel"/>
    <w:tmpl w:val="16B6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292565"/>
    <w:multiLevelType w:val="multilevel"/>
    <w:tmpl w:val="B02C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030CF0"/>
    <w:multiLevelType w:val="multilevel"/>
    <w:tmpl w:val="EBFE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2F0457"/>
    <w:multiLevelType w:val="multilevel"/>
    <w:tmpl w:val="6BAC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057E5E"/>
    <w:multiLevelType w:val="multilevel"/>
    <w:tmpl w:val="8346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072181">
    <w:abstractNumId w:val="8"/>
  </w:num>
  <w:num w:numId="2" w16cid:durableId="1789398786">
    <w:abstractNumId w:val="2"/>
  </w:num>
  <w:num w:numId="3" w16cid:durableId="1922373689">
    <w:abstractNumId w:val="5"/>
  </w:num>
  <w:num w:numId="4" w16cid:durableId="512187144">
    <w:abstractNumId w:val="0"/>
  </w:num>
  <w:num w:numId="5" w16cid:durableId="239951544">
    <w:abstractNumId w:val="4"/>
  </w:num>
  <w:num w:numId="6" w16cid:durableId="500974603">
    <w:abstractNumId w:val="6"/>
  </w:num>
  <w:num w:numId="7" w16cid:durableId="1510027843">
    <w:abstractNumId w:val="7"/>
  </w:num>
  <w:num w:numId="8" w16cid:durableId="344283258">
    <w:abstractNumId w:val="1"/>
  </w:num>
  <w:num w:numId="9" w16cid:durableId="1172722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B96"/>
    <w:rsid w:val="00012688"/>
    <w:rsid w:val="00050BC5"/>
    <w:rsid w:val="000F29A0"/>
    <w:rsid w:val="001648B9"/>
    <w:rsid w:val="00171B7F"/>
    <w:rsid w:val="002172C4"/>
    <w:rsid w:val="00237206"/>
    <w:rsid w:val="00251452"/>
    <w:rsid w:val="002F16AB"/>
    <w:rsid w:val="00303EC9"/>
    <w:rsid w:val="003B5B96"/>
    <w:rsid w:val="00475325"/>
    <w:rsid w:val="004844FC"/>
    <w:rsid w:val="004B7CE9"/>
    <w:rsid w:val="004E15B9"/>
    <w:rsid w:val="005B26ED"/>
    <w:rsid w:val="00702702"/>
    <w:rsid w:val="008C6E62"/>
    <w:rsid w:val="008D1618"/>
    <w:rsid w:val="00A20605"/>
    <w:rsid w:val="00AE1726"/>
    <w:rsid w:val="00B01CAC"/>
    <w:rsid w:val="00B0428B"/>
    <w:rsid w:val="00BA16DC"/>
    <w:rsid w:val="00C802DC"/>
    <w:rsid w:val="00D661D9"/>
    <w:rsid w:val="00DA4D87"/>
    <w:rsid w:val="00DA6105"/>
    <w:rsid w:val="00DE0DDB"/>
    <w:rsid w:val="00EB4398"/>
    <w:rsid w:val="00ED201B"/>
    <w:rsid w:val="00F8278C"/>
    <w:rsid w:val="00FD07CA"/>
    <w:rsid w:val="00FF4E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00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F8278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51452"/>
    <w:pPr>
      <w:tabs>
        <w:tab w:val="center" w:pos="4513"/>
        <w:tab w:val="right" w:pos="9026"/>
      </w:tabs>
      <w:spacing w:line="240" w:lineRule="auto"/>
    </w:pPr>
  </w:style>
  <w:style w:type="character" w:customStyle="1" w:styleId="HeaderChar">
    <w:name w:val="Header Char"/>
    <w:basedOn w:val="DefaultParagraphFont"/>
    <w:link w:val="Header"/>
    <w:uiPriority w:val="99"/>
    <w:rsid w:val="00251452"/>
  </w:style>
  <w:style w:type="paragraph" w:styleId="Footer">
    <w:name w:val="footer"/>
    <w:basedOn w:val="Normal"/>
    <w:link w:val="FooterChar"/>
    <w:uiPriority w:val="99"/>
    <w:unhideWhenUsed/>
    <w:rsid w:val="00251452"/>
    <w:pPr>
      <w:tabs>
        <w:tab w:val="center" w:pos="4513"/>
        <w:tab w:val="right" w:pos="9026"/>
      </w:tabs>
      <w:spacing w:line="240" w:lineRule="auto"/>
    </w:pPr>
  </w:style>
  <w:style w:type="character" w:customStyle="1" w:styleId="FooterChar">
    <w:name w:val="Footer Char"/>
    <w:basedOn w:val="DefaultParagraphFont"/>
    <w:link w:val="Footer"/>
    <w:uiPriority w:val="99"/>
    <w:rsid w:val="00251452"/>
  </w:style>
  <w:style w:type="character" w:styleId="Hyperlink">
    <w:name w:val="Hyperlink"/>
    <w:basedOn w:val="DefaultParagraphFont"/>
    <w:uiPriority w:val="99"/>
    <w:unhideWhenUsed/>
    <w:rsid w:val="00A20605"/>
    <w:rPr>
      <w:color w:val="0000FF" w:themeColor="hyperlink"/>
      <w:u w:val="single"/>
    </w:rPr>
  </w:style>
  <w:style w:type="character" w:styleId="UnresolvedMention">
    <w:name w:val="Unresolved Mention"/>
    <w:basedOn w:val="DefaultParagraphFont"/>
    <w:uiPriority w:val="99"/>
    <w:semiHidden/>
    <w:unhideWhenUsed/>
    <w:rsid w:val="00A20605"/>
    <w:rPr>
      <w:color w:val="605E5C"/>
      <w:shd w:val="clear" w:color="auto" w:fill="E1DFDD"/>
    </w:rPr>
  </w:style>
  <w:style w:type="paragraph" w:styleId="TOCHeading">
    <w:name w:val="TOC Heading"/>
    <w:basedOn w:val="Heading1"/>
    <w:next w:val="Normal"/>
    <w:uiPriority w:val="39"/>
    <w:unhideWhenUsed/>
    <w:qFormat/>
    <w:rsid w:val="008D16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16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6201">
      <w:bodyDiv w:val="1"/>
      <w:marLeft w:val="0"/>
      <w:marRight w:val="0"/>
      <w:marTop w:val="0"/>
      <w:marBottom w:val="0"/>
      <w:divBdr>
        <w:top w:val="none" w:sz="0" w:space="0" w:color="auto"/>
        <w:left w:val="none" w:sz="0" w:space="0" w:color="auto"/>
        <w:bottom w:val="none" w:sz="0" w:space="0" w:color="auto"/>
        <w:right w:val="none" w:sz="0" w:space="0" w:color="auto"/>
      </w:divBdr>
    </w:div>
    <w:div w:id="1264919805">
      <w:bodyDiv w:val="1"/>
      <w:marLeft w:val="0"/>
      <w:marRight w:val="0"/>
      <w:marTop w:val="0"/>
      <w:marBottom w:val="0"/>
      <w:divBdr>
        <w:top w:val="none" w:sz="0" w:space="0" w:color="auto"/>
        <w:left w:val="none" w:sz="0" w:space="0" w:color="auto"/>
        <w:bottom w:val="none" w:sz="0" w:space="0" w:color="auto"/>
        <w:right w:val="none" w:sz="0" w:space="0" w:color="auto"/>
      </w:divBdr>
    </w:div>
    <w:div w:id="1632788975">
      <w:bodyDiv w:val="1"/>
      <w:marLeft w:val="0"/>
      <w:marRight w:val="0"/>
      <w:marTop w:val="0"/>
      <w:marBottom w:val="0"/>
      <w:divBdr>
        <w:top w:val="none" w:sz="0" w:space="0" w:color="auto"/>
        <w:left w:val="none" w:sz="0" w:space="0" w:color="auto"/>
        <w:bottom w:val="none" w:sz="0" w:space="0" w:color="auto"/>
        <w:right w:val="none" w:sz="0" w:space="0" w:color="auto"/>
      </w:divBdr>
    </w:div>
    <w:div w:id="1863352214">
      <w:bodyDiv w:val="1"/>
      <w:marLeft w:val="0"/>
      <w:marRight w:val="0"/>
      <w:marTop w:val="0"/>
      <w:marBottom w:val="0"/>
      <w:divBdr>
        <w:top w:val="none" w:sz="0" w:space="0" w:color="auto"/>
        <w:left w:val="none" w:sz="0" w:space="0" w:color="auto"/>
        <w:bottom w:val="none" w:sz="0" w:space="0" w:color="auto"/>
        <w:right w:val="none" w:sz="0" w:space="0" w:color="auto"/>
      </w:divBdr>
    </w:div>
    <w:div w:id="1910849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rinkaware.co.uk/research/research-and-evaluation-reports/no-more-excuses-2020-2021-campaign-summary" TargetMode="External"/><Relationship Id="rId13" Type="http://schemas.openxmlformats.org/officeDocument/2006/relationships/hyperlink" Target="https://gh.bmj.com/content/bmjgh/5/10/e003188.ful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rinkaware.co.uk/about-us/governance-funding-and-suppor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rinkaware.co.uk/about-us/what-we-do/our-campaigns/no-more-excus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rinkaware.co.uk/about-us/what-we-do" TargetMode="External"/><Relationship Id="rId4" Type="http://schemas.openxmlformats.org/officeDocument/2006/relationships/settings" Target="settings.xml"/><Relationship Id="rId9" Type="http://schemas.openxmlformats.org/officeDocument/2006/relationships/hyperlink" Target="https://www.drinkaware.co.uk/about-us/what-we-do/our-campaigns/no-more-excuses" TargetMode="External"/><Relationship Id="rId14" Type="http://schemas.openxmlformats.org/officeDocument/2006/relationships/hyperlink" Target="https://journals.sagepub.com/doi/full/10.1177/1747493019897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4F991-A9AA-4FA0-869E-408E5A108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2387</Words>
  <Characters>13612</Characters>
  <Application>Microsoft Office Word</Application>
  <DocSecurity>0</DocSecurity>
  <Lines>113</Lines>
  <Paragraphs>31</Paragraphs>
  <ScaleCrop>false</ScaleCrop>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2023-11-29T14:46:00Z</dcterms:created>
  <dcterms:modified xsi:type="dcterms:W3CDTF">2023-11-30T12:06:00Z</dcterms:modified>
</cp:coreProperties>
</file>