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4602" w:rsidRDefault="005E4602" w:rsidP="005E4602">
      <w:pPr>
        <w:pStyle w:val="TOCHeading"/>
        <w:jc w:val="center"/>
        <w:rPr>
          <w:b/>
          <w:lang w:val="en-GB"/>
        </w:rPr>
      </w:pPr>
      <w:r>
        <w:rPr>
          <w:b/>
          <w:lang w:val="en-GB"/>
        </w:rPr>
        <w:t>DANIEL LUPU</w:t>
      </w:r>
    </w:p>
    <w:p w:rsidR="005E4602" w:rsidRDefault="005E4602" w:rsidP="005E4602">
      <w:pPr>
        <w:pStyle w:val="Heading2"/>
        <w:jc w:val="center"/>
        <w:rPr>
          <w:lang w:val="en-GB"/>
        </w:rPr>
      </w:pPr>
      <w:r>
        <w:rPr>
          <w:lang w:val="en-GB"/>
        </w:rPr>
        <w:t>Student Nr.1915933</w:t>
      </w:r>
    </w:p>
    <w:p w:rsidR="005E4602" w:rsidRDefault="005E4602" w:rsidP="005E4602">
      <w:pPr>
        <w:pStyle w:val="Heading2"/>
        <w:jc w:val="center"/>
        <w:rPr>
          <w:lang w:val="en-GB"/>
        </w:rPr>
      </w:pPr>
      <w:r>
        <w:rPr>
          <w:lang w:val="en-GB"/>
        </w:rPr>
        <w:t>MANAGING PEOPLE-A2</w:t>
      </w:r>
    </w:p>
    <w:p w:rsidR="005E4602" w:rsidRPr="005E4602" w:rsidRDefault="005E4602" w:rsidP="005E4602">
      <w:pPr>
        <w:pStyle w:val="Heading2"/>
        <w:jc w:val="center"/>
        <w:rPr>
          <w:lang w:val="en-GB"/>
        </w:rPr>
      </w:pPr>
      <w:r>
        <w:rPr>
          <w:lang w:val="en-GB"/>
        </w:rPr>
        <w:t>Dr. Olusoyi Richard Ashaye</w:t>
      </w: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p>
    <w:p w:rsidR="005E4602" w:rsidRPr="00AB7810" w:rsidRDefault="005E4602" w:rsidP="005E4602">
      <w:pPr>
        <w:spacing w:before="120" w:after="120"/>
        <w:rPr>
          <w:b/>
          <w:bCs/>
          <w:lang w:val="en-GB"/>
        </w:rPr>
      </w:pPr>
      <w:r w:rsidRPr="00AB7810">
        <w:rPr>
          <w:b/>
          <w:bCs/>
          <w:lang w:val="en-GB"/>
        </w:rPr>
        <w:t xml:space="preserve">Table of contents </w:t>
      </w:r>
    </w:p>
    <w:p w:rsidR="005E4602" w:rsidRPr="00AB7810" w:rsidRDefault="005E4602" w:rsidP="005E4602">
      <w:pPr>
        <w:spacing w:before="120" w:after="120"/>
        <w:rPr>
          <w:lang w:val="en-GB"/>
        </w:rPr>
      </w:pPr>
      <w:r w:rsidRPr="00AB7810">
        <w:rPr>
          <w:lang w:val="en-GB"/>
        </w:rPr>
        <w:t xml:space="preserve">Introduction </w:t>
      </w:r>
    </w:p>
    <w:p w:rsidR="005E4602" w:rsidRPr="00AB7810" w:rsidRDefault="005E4602" w:rsidP="005E4602">
      <w:pPr>
        <w:spacing w:before="120" w:after="120"/>
        <w:rPr>
          <w:lang w:val="en-GB"/>
        </w:rPr>
      </w:pPr>
      <w:r w:rsidRPr="00AB7810">
        <w:rPr>
          <w:lang w:val="en-GB"/>
        </w:rPr>
        <w:t xml:space="preserve">Concept and drivers of employee engagement </w:t>
      </w:r>
    </w:p>
    <w:p w:rsidR="005E4602" w:rsidRPr="00AB7810" w:rsidRDefault="005E4602" w:rsidP="005E4602">
      <w:pPr>
        <w:spacing w:before="120" w:after="120"/>
        <w:rPr>
          <w:lang w:val="en-GB"/>
        </w:rPr>
      </w:pPr>
      <w:r w:rsidRPr="00AB7810">
        <w:rPr>
          <w:lang w:val="en-GB"/>
        </w:rPr>
        <w:t xml:space="preserve">Evaluation of diagnostic tools used to measure employee engagement levels </w:t>
      </w:r>
    </w:p>
    <w:p w:rsidR="005E4602" w:rsidRPr="00AB7810" w:rsidRDefault="005E4602" w:rsidP="005E4602">
      <w:pPr>
        <w:spacing w:before="120" w:after="120"/>
        <w:rPr>
          <w:lang w:val="en-GB"/>
        </w:rPr>
      </w:pPr>
      <w:r w:rsidRPr="00AB7810">
        <w:rPr>
          <w:lang w:val="en-GB"/>
        </w:rPr>
        <w:t xml:space="preserve">Development of the Employee Value Proposition </w:t>
      </w:r>
    </w:p>
    <w:p w:rsidR="005E4602" w:rsidRPr="00AB7810" w:rsidRDefault="005E4602" w:rsidP="005E4602">
      <w:pPr>
        <w:spacing w:before="120" w:after="120"/>
        <w:rPr>
          <w:lang w:val="en-GB"/>
        </w:rPr>
      </w:pPr>
      <w:r w:rsidRPr="00AB7810">
        <w:rPr>
          <w:lang w:val="en-GB"/>
        </w:rPr>
        <w:t xml:space="preserve">Strategies used to increase levels of Employee Engagement </w:t>
      </w:r>
    </w:p>
    <w:p w:rsidR="005E4602" w:rsidRPr="00AB7810" w:rsidRDefault="005E4602" w:rsidP="005E4602">
      <w:pPr>
        <w:spacing w:before="120" w:after="120"/>
        <w:rPr>
          <w:lang w:val="en-GB"/>
        </w:rPr>
      </w:pPr>
      <w:r w:rsidRPr="00AB7810">
        <w:rPr>
          <w:lang w:val="en-GB"/>
        </w:rPr>
        <w:t xml:space="preserve">Conclusion </w:t>
      </w:r>
    </w:p>
    <w:p w:rsidR="005E4602" w:rsidRPr="00AB7810" w:rsidRDefault="005E4602" w:rsidP="005E4602">
      <w:pPr>
        <w:spacing w:before="120" w:after="120"/>
        <w:rPr>
          <w:lang w:val="en-GB"/>
        </w:rPr>
      </w:pPr>
      <w:r w:rsidRPr="00AB7810">
        <w:rPr>
          <w:lang w:val="en-GB"/>
        </w:rPr>
        <w:t xml:space="preserve">References </w:t>
      </w: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p>
    <w:p w:rsidR="005E4602" w:rsidRPr="00AB7810" w:rsidRDefault="005E4602" w:rsidP="005E4602">
      <w:pPr>
        <w:spacing w:before="120" w:after="120"/>
        <w:rPr>
          <w:lang w:val="en-GB"/>
        </w:rPr>
      </w:pPr>
      <w:r w:rsidRPr="00AB7810">
        <w:rPr>
          <w:lang w:val="en-GB"/>
        </w:rPr>
        <w:br w:type="page"/>
      </w:r>
    </w:p>
    <w:p w:rsidR="005E4602" w:rsidRPr="00AB7810" w:rsidRDefault="005E4602" w:rsidP="005E4602">
      <w:pPr>
        <w:pStyle w:val="Heading1"/>
        <w:rPr>
          <w:lang w:val="en-GB"/>
        </w:rPr>
      </w:pPr>
      <w:bookmarkStart w:id="0" w:name="_Toc91575152"/>
      <w:r w:rsidRPr="00AB7810">
        <w:rPr>
          <w:lang w:val="en-GB"/>
        </w:rPr>
        <w:lastRenderedPageBreak/>
        <w:t>Introduction</w:t>
      </w:r>
      <w:bookmarkEnd w:id="0"/>
      <w:r w:rsidRPr="00AB7810">
        <w:rPr>
          <w:lang w:val="en-GB"/>
        </w:rPr>
        <w:t xml:space="preserve"> </w:t>
      </w:r>
    </w:p>
    <w:p w:rsidR="005E4602" w:rsidRPr="00AB7810" w:rsidRDefault="005E4602" w:rsidP="005E4602">
      <w:pPr>
        <w:spacing w:before="120" w:after="120"/>
        <w:rPr>
          <w:lang w:val="en-GB"/>
        </w:rPr>
      </w:pPr>
      <w:r w:rsidRPr="00AB7810">
        <w:rPr>
          <w:lang w:val="en-GB"/>
        </w:rPr>
        <w:t>Employee engagement is a fundamental concept for any workplace as it helps bring innovation, improve productivity and support recovery of the workplace. Employee engagement can be referred to as the emotional commitment of an employee towards their belonging organisation. It does not reflect the satisfaction levels of an employee, however, it shows the dedication of an employee towards the vision and mission of the organisation. Employee engagement is not just a human resource management issue for any organisation, but it is an objective for the whole management eyeing which they must develop its policies. Employee engagement must develop an emotional connection between the workplace and employees through various motivational ways. Under any circumstance, a well employee-engaged organisation always succeeds. However, the situation of the business world has changed rapidly after the implication of the Covid-19 pandemic and thus employee engagement has become necessary for every small to big organisation. After the pandemic, the concerned organisation has taken some measures such as flexible working time, working from home, making the workplace ‘Covid-19 safe’ and restructuring job roles. This report will find out the effectiveness of these tools in improving the engagement of employees. The report will also look to develop employee value proposition as well as alternative strategies to develop employee engagement at the concerned workplace.</w:t>
      </w:r>
    </w:p>
    <w:p w:rsidR="005E4602" w:rsidRPr="00AB7810" w:rsidRDefault="005E4602" w:rsidP="005E4602">
      <w:pPr>
        <w:pStyle w:val="Heading1"/>
        <w:rPr>
          <w:lang w:val="en-GB"/>
        </w:rPr>
      </w:pPr>
      <w:bookmarkStart w:id="1" w:name="_Toc91575153"/>
      <w:r w:rsidRPr="00AB7810">
        <w:rPr>
          <w:lang w:val="en-GB"/>
        </w:rPr>
        <w:t>Concept and drivers of employee engagement</w:t>
      </w:r>
      <w:bookmarkEnd w:id="1"/>
    </w:p>
    <w:p w:rsidR="005E4602" w:rsidRPr="00AB7810" w:rsidRDefault="005E4602" w:rsidP="005E4602">
      <w:pPr>
        <w:spacing w:before="120" w:after="120"/>
        <w:rPr>
          <w:lang w:val="en-GB"/>
        </w:rPr>
      </w:pPr>
      <w:r w:rsidRPr="00AB7810">
        <w:rPr>
          <w:lang w:val="en-GB"/>
        </w:rPr>
        <w:t>Employee engagement is a popular concept in management theories and practices. Various researchers are involved in the debate of employee engagement being a multi-faceted construct and a unitary construct (Sun and Bunchapattanasakda, 2019). However, every researcher has agreed that the concept of employee engagement helps to develop a positive state of mind and a dedicated willingness among the employees. One theory that is highly associated with employee engagement is the Social Exchange Theory. It is not just a single theory, but a combination of different social science disciplines such as social psychology, management and anthropology (Cropanzano et al., 2017). Developed by American Sociologist George Homan, this theory shows a framework created by basic economics and behaviourism (Tulane University, 2018). According to this theory, employee engagement is based on the human nature of seeking rewards and avoiding punishments. Also, the theory says that an individual interacts to gain maximum profit at a minimal cost. These are the basics of employee engagement according to the Social Exchange theory.</w:t>
      </w:r>
    </w:p>
    <w:p w:rsidR="005E4602" w:rsidRPr="00AB7810" w:rsidRDefault="005E4602" w:rsidP="005E4602">
      <w:pPr>
        <w:spacing w:before="120" w:after="120"/>
        <w:rPr>
          <w:lang w:val="en-GB"/>
        </w:rPr>
      </w:pPr>
      <w:r w:rsidRPr="00AB7810">
        <w:rPr>
          <w:lang w:val="en-GB"/>
        </w:rPr>
        <w:lastRenderedPageBreak/>
        <w:t xml:space="preserve">In the corporate world, the concept of employee engagement is based on the common objective of maximising profits using current capabilities (Osborne and Hammoud, 2017). In any organisation, a leader or manager is always responsible for managing the engagement of the employees. Several techniques such as proper training and development, skilled labour recruitment, use of technology and implementation of higher education help the leaders to increase employee engagement. The fundamental goal of employee engagement in the corporate world is the increase of organisation productivity. </w:t>
      </w:r>
    </w:p>
    <w:p w:rsidR="005E4602" w:rsidRPr="00AB7810" w:rsidRDefault="005E4602" w:rsidP="005E4602">
      <w:pPr>
        <w:spacing w:before="120" w:after="120"/>
        <w:rPr>
          <w:lang w:val="en-GB"/>
        </w:rPr>
      </w:pPr>
      <w:r w:rsidRPr="00AB7810">
        <w:rPr>
          <w:lang w:val="en-GB"/>
        </w:rPr>
        <w:t>Employee engagement can be described as the illusive force that increases the motivational level of the employees and makes them capable of delivering a high level of performance. This force has several drivers which are discussed below.</w:t>
      </w:r>
    </w:p>
    <w:p w:rsidR="005E4602" w:rsidRPr="00AB7810" w:rsidRDefault="005E4602" w:rsidP="005E4602">
      <w:pPr>
        <w:spacing w:before="120" w:after="120"/>
        <w:rPr>
          <w:lang w:val="en-GB"/>
        </w:rPr>
      </w:pPr>
      <w:r w:rsidRPr="00AB7810">
        <w:rPr>
          <w:b/>
          <w:lang w:val="en-GB"/>
        </w:rPr>
        <w:t>Effective organisational policies</w:t>
      </w:r>
      <w:r w:rsidRPr="00AB7810">
        <w:rPr>
          <w:lang w:val="en-GB"/>
        </w:rPr>
        <w:t>- Strategic human resource and organisational policies help in establishing a stable connection between the strategic objectives of the organisation and the strategic direction of its workforce. These policies impact the psychological contracts of the employees to boost their engagement.</w:t>
      </w:r>
    </w:p>
    <w:p w:rsidR="005E4602" w:rsidRPr="00AB7810" w:rsidRDefault="005E4602" w:rsidP="005E4602">
      <w:pPr>
        <w:spacing w:before="120" w:after="120"/>
        <w:rPr>
          <w:lang w:val="en-GB"/>
        </w:rPr>
      </w:pPr>
      <w:r w:rsidRPr="00AB7810">
        <w:rPr>
          <w:b/>
          <w:lang w:val="en-GB"/>
        </w:rPr>
        <w:t>Development opportunities</w:t>
      </w:r>
      <w:r w:rsidRPr="00AB7810">
        <w:rPr>
          <w:lang w:val="en-GB"/>
        </w:rPr>
        <w:t>- Career development opportunities are the essential drivers that increase the desire of an employee to advance in his career. It is a critical driver of increasing employee engagement through training and development (Antony, 2018).</w:t>
      </w:r>
    </w:p>
    <w:p w:rsidR="005E4602" w:rsidRPr="00AB7810" w:rsidRDefault="005E4602" w:rsidP="005E4602">
      <w:pPr>
        <w:spacing w:before="120" w:after="120"/>
        <w:rPr>
          <w:lang w:val="en-GB"/>
        </w:rPr>
      </w:pPr>
      <w:r w:rsidRPr="00AB7810">
        <w:rPr>
          <w:b/>
          <w:lang w:val="en-GB"/>
        </w:rPr>
        <w:t>Efficient leadership</w:t>
      </w:r>
      <w:r w:rsidRPr="00AB7810">
        <w:rPr>
          <w:lang w:val="en-GB"/>
        </w:rPr>
        <w:t>- Efficient leadership helps to develop trust and honest communication between the management and employees. These are some major ingredients of employee engagement.</w:t>
      </w:r>
    </w:p>
    <w:p w:rsidR="005E4602" w:rsidRPr="00AB7810" w:rsidRDefault="005E4602" w:rsidP="005E4602">
      <w:pPr>
        <w:spacing w:before="120" w:after="120"/>
        <w:rPr>
          <w:lang w:val="en-GB"/>
        </w:rPr>
      </w:pPr>
      <w:r w:rsidRPr="00AB7810">
        <w:rPr>
          <w:b/>
          <w:lang w:val="en-GB"/>
        </w:rPr>
        <w:t>Group dynamics</w:t>
      </w:r>
      <w:r w:rsidRPr="00AB7810">
        <w:rPr>
          <w:lang w:val="en-GB"/>
        </w:rPr>
        <w:t>- Group dynamics build team morale, which helps in bringing cohesiveness within an employee and increases his pride over his and his team’s work. This increases employee engagement.</w:t>
      </w:r>
    </w:p>
    <w:p w:rsidR="005E4602" w:rsidRPr="00AB7810" w:rsidRDefault="005E4602" w:rsidP="005E4602">
      <w:pPr>
        <w:spacing w:before="120" w:after="120"/>
        <w:rPr>
          <w:lang w:val="en-GB"/>
        </w:rPr>
      </w:pPr>
      <w:r w:rsidRPr="00AB7810">
        <w:rPr>
          <w:b/>
          <w:lang w:val="en-GB"/>
        </w:rPr>
        <w:t>Employee recognition and performance management</w:t>
      </w:r>
      <w:r w:rsidRPr="00AB7810">
        <w:rPr>
          <w:lang w:val="en-GB"/>
        </w:rPr>
        <w:t>- The management of an organisation can monitor and review the work of an employee through the performance management process and provide recognition. This motivates the employees to perform well.</w:t>
      </w:r>
    </w:p>
    <w:p w:rsidR="005E4602" w:rsidRPr="00AB7810" w:rsidRDefault="005E4602" w:rsidP="005E4602">
      <w:pPr>
        <w:spacing w:before="120" w:after="120"/>
        <w:rPr>
          <w:lang w:val="en-GB"/>
        </w:rPr>
      </w:pPr>
      <w:r w:rsidRPr="00AB7810">
        <w:rPr>
          <w:b/>
          <w:lang w:val="en-GB"/>
        </w:rPr>
        <w:t>Employee communication</w:t>
      </w:r>
      <w:r w:rsidRPr="00AB7810">
        <w:rPr>
          <w:lang w:val="en-GB"/>
        </w:rPr>
        <w:t>- Internal communication of an organisation holds the key to good operations. With the help of internal communication, the employees stay engaged towards the goal of the organisation.</w:t>
      </w:r>
    </w:p>
    <w:p w:rsidR="005E4602" w:rsidRPr="00AB7810" w:rsidRDefault="005E4602" w:rsidP="005E4602">
      <w:pPr>
        <w:spacing w:before="120" w:after="120"/>
        <w:rPr>
          <w:lang w:val="en-GB"/>
        </w:rPr>
      </w:pPr>
      <w:r w:rsidRPr="00AB7810">
        <w:rPr>
          <w:b/>
          <w:lang w:val="en-GB"/>
        </w:rPr>
        <w:lastRenderedPageBreak/>
        <w:t>Employee rewards</w:t>
      </w:r>
      <w:r w:rsidRPr="00AB7810">
        <w:rPr>
          <w:lang w:val="en-GB"/>
        </w:rPr>
        <w:t>- One of the most effective drivers of employee engagement is rewarding an employee for his performance. It helps to increase the enthusiasm and dedication level of the employees.</w:t>
      </w:r>
    </w:p>
    <w:p w:rsidR="005E4602" w:rsidRPr="00AB7810" w:rsidRDefault="005E4602" w:rsidP="005E4602">
      <w:pPr>
        <w:spacing w:before="120" w:after="120"/>
        <w:rPr>
          <w:lang w:val="en-GB"/>
        </w:rPr>
      </w:pPr>
      <w:r w:rsidRPr="00AB7810">
        <w:rPr>
          <w:b/>
          <w:lang w:val="en-GB"/>
        </w:rPr>
        <w:t>Workplace safety programs</w:t>
      </w:r>
      <w:r w:rsidRPr="00AB7810">
        <w:rPr>
          <w:lang w:val="en-GB"/>
        </w:rPr>
        <w:t>- Workplace safety programs help to maintain the mental and spiritual health of the employees. With the help of this, an employee remains productive and shows less absenteeism.</w:t>
      </w:r>
    </w:p>
    <w:p w:rsidR="005E4602" w:rsidRPr="00AB7810" w:rsidRDefault="005E4602" w:rsidP="005E4602">
      <w:pPr>
        <w:spacing w:before="120" w:after="120"/>
        <w:rPr>
          <w:lang w:val="en-GB"/>
        </w:rPr>
      </w:pPr>
      <w:r w:rsidRPr="00AB7810">
        <w:rPr>
          <w:b/>
          <w:lang w:val="en-GB"/>
        </w:rPr>
        <w:t>Conflict resolution</w:t>
      </w:r>
      <w:r>
        <w:rPr>
          <w:b/>
          <w:lang w:val="en-GB"/>
        </w:rPr>
        <w:t xml:space="preserve"> </w:t>
      </w:r>
      <w:r w:rsidRPr="00AB7810">
        <w:rPr>
          <w:lang w:val="en-GB"/>
        </w:rPr>
        <w:t>- In a healthy workplace, conflict is inevitable and with management being a good counsellor these conflicts are resolved effectively. It helps build employee engagement within an organisation.</w:t>
      </w:r>
    </w:p>
    <w:p w:rsidR="005E4602" w:rsidRPr="00AB7810" w:rsidRDefault="005E4602" w:rsidP="005E4602">
      <w:pPr>
        <w:spacing w:before="120" w:after="120"/>
        <w:rPr>
          <w:lang w:val="en-GB"/>
        </w:rPr>
      </w:pPr>
      <w:r w:rsidRPr="00AB7810">
        <w:rPr>
          <w:b/>
          <w:lang w:val="en-GB"/>
        </w:rPr>
        <w:t>Corporate social responsibilities</w:t>
      </w:r>
      <w:r>
        <w:rPr>
          <w:b/>
          <w:lang w:val="en-GB"/>
        </w:rPr>
        <w:t xml:space="preserve"> </w:t>
      </w:r>
      <w:r w:rsidRPr="00AB7810">
        <w:rPr>
          <w:lang w:val="en-GB"/>
        </w:rPr>
        <w:t>- Corporate social responsibilities improves the value of the organisation in the mind of the employee. It increases their respect and engagement.</w:t>
      </w:r>
    </w:p>
    <w:p w:rsidR="005E4602" w:rsidRPr="00AB7810" w:rsidRDefault="005E4602" w:rsidP="005E4602">
      <w:pPr>
        <w:spacing w:before="120" w:after="120"/>
        <w:rPr>
          <w:lang w:val="en-GB"/>
        </w:rPr>
      </w:pPr>
      <w:r w:rsidRPr="00AB7810">
        <w:rPr>
          <w:b/>
          <w:lang w:val="en-GB"/>
        </w:rPr>
        <w:t>Work-life balance</w:t>
      </w:r>
      <w:r>
        <w:rPr>
          <w:b/>
          <w:lang w:val="en-GB"/>
        </w:rPr>
        <w:t xml:space="preserve"> </w:t>
      </w:r>
      <w:r w:rsidRPr="00AB7810">
        <w:rPr>
          <w:lang w:val="en-GB"/>
        </w:rPr>
        <w:t>- When management of an organisation looks after the work-life balance of an employee, it reduces their stress levels and improves their engagement.</w:t>
      </w:r>
    </w:p>
    <w:p w:rsidR="005E4602" w:rsidRPr="00AB7810" w:rsidRDefault="005E4602" w:rsidP="005E4602">
      <w:pPr>
        <w:pStyle w:val="Heading1"/>
        <w:rPr>
          <w:lang w:val="en-GB"/>
        </w:rPr>
      </w:pPr>
      <w:bookmarkStart w:id="2" w:name="_Toc91575154"/>
      <w:r w:rsidRPr="00AB7810">
        <w:rPr>
          <w:lang w:val="en-GB"/>
        </w:rPr>
        <w:t>Evaluation of diagnostic tool to measure employee engagement</w:t>
      </w:r>
      <w:bookmarkEnd w:id="2"/>
      <w:r w:rsidRPr="00AB7810">
        <w:rPr>
          <w:lang w:val="en-GB"/>
        </w:rPr>
        <w:t xml:space="preserve"> </w:t>
      </w:r>
    </w:p>
    <w:p w:rsidR="005E4602" w:rsidRPr="00AB7810" w:rsidRDefault="005E4602" w:rsidP="005E4602">
      <w:pPr>
        <w:spacing w:before="120" w:after="120"/>
        <w:rPr>
          <w:lang w:val="en-GB"/>
        </w:rPr>
      </w:pPr>
      <w:r w:rsidRPr="00AB7810">
        <w:rPr>
          <w:lang w:val="en-GB"/>
        </w:rPr>
        <w:t xml:space="preserve">In the light of </w:t>
      </w:r>
      <w:r>
        <w:rPr>
          <w:lang w:val="en-GB"/>
        </w:rPr>
        <w:t>C</w:t>
      </w:r>
      <w:r w:rsidRPr="00AB7810">
        <w:rPr>
          <w:lang w:val="en-GB"/>
        </w:rPr>
        <w:t>ovid 19</w:t>
      </w:r>
      <w:r>
        <w:rPr>
          <w:lang w:val="en-GB"/>
        </w:rPr>
        <w:t xml:space="preserve">, </w:t>
      </w:r>
      <w:r w:rsidRPr="00AB7810">
        <w:rPr>
          <w:lang w:val="en-GB"/>
        </w:rPr>
        <w:t>prospect employee engagement has gained a lot of importance and has manifested it in the employment sector and their working conditions. However, this report mainly focuses on the interplay between employee measurement and employee management (Smith and Bititci, 2017). Because of this, some important tools which are often being used by the corporate sectors are as follows:</w:t>
      </w:r>
    </w:p>
    <w:p w:rsidR="005E4602" w:rsidRPr="00AB7810" w:rsidRDefault="005E4602" w:rsidP="005E4602">
      <w:pPr>
        <w:numPr>
          <w:ilvl w:val="0"/>
          <w:numId w:val="2"/>
        </w:numPr>
        <w:spacing w:before="120" w:after="120"/>
        <w:rPr>
          <w:lang w:val="en-GB"/>
        </w:rPr>
      </w:pPr>
      <w:r w:rsidRPr="00AB7810">
        <w:rPr>
          <w:lang w:val="en-GB"/>
        </w:rPr>
        <w:t>Employee survey</w:t>
      </w:r>
      <w:r>
        <w:rPr>
          <w:lang w:val="en-GB"/>
        </w:rPr>
        <w:t xml:space="preserve"> </w:t>
      </w:r>
      <w:r w:rsidRPr="00AB7810">
        <w:rPr>
          <w:lang w:val="en-GB"/>
        </w:rPr>
        <w:t>- It has prominently witnessed that surveys always turn out to be quite fruitful in almost every case and this case this is same where the employee surveys such as getting enough feedback from them and acting accordingly based on their perspective will ultimately help the employment sector in increasing its economic as well as social conditions. This very tool has become very common and influential in innovative and developed organizations (Garrad and Hyland, 2020).  Here</w:t>
      </w:r>
      <w:r>
        <w:rPr>
          <w:lang w:val="en-GB"/>
        </w:rPr>
        <w:t>,</w:t>
      </w:r>
      <w:r w:rsidRPr="00AB7810">
        <w:rPr>
          <w:lang w:val="en-GB"/>
        </w:rPr>
        <w:t xml:space="preserve"> the manager as well as the employee</w:t>
      </w:r>
      <w:r>
        <w:rPr>
          <w:lang w:val="en-GB"/>
        </w:rPr>
        <w:t>,</w:t>
      </w:r>
      <w:r w:rsidRPr="00AB7810">
        <w:rPr>
          <w:lang w:val="en-GB"/>
        </w:rPr>
        <w:t xml:space="preserve"> play a significant role in this survey and completing the whole management procedure. </w:t>
      </w:r>
    </w:p>
    <w:p w:rsidR="005E4602" w:rsidRPr="00AB7810" w:rsidRDefault="005E4602" w:rsidP="005E4602">
      <w:pPr>
        <w:numPr>
          <w:ilvl w:val="0"/>
          <w:numId w:val="2"/>
        </w:numPr>
        <w:spacing w:before="120" w:after="120"/>
        <w:rPr>
          <w:lang w:val="en-GB"/>
        </w:rPr>
      </w:pPr>
      <w:r w:rsidRPr="00AB7810">
        <w:rPr>
          <w:lang w:val="en-GB"/>
        </w:rPr>
        <w:t>Human resource tools</w:t>
      </w:r>
      <w:r>
        <w:rPr>
          <w:lang w:val="en-GB"/>
        </w:rPr>
        <w:t xml:space="preserve"> </w:t>
      </w:r>
      <w:r w:rsidRPr="00AB7810">
        <w:rPr>
          <w:lang w:val="en-GB"/>
        </w:rPr>
        <w:t xml:space="preserve">- In the corporate world, it has been witnessed that HR tools are one of the modern techniques which have turned out to be quite profitable in their business perspective. Concerning these various types of performance software management tools have been initiated to make more advances in the development work. </w:t>
      </w:r>
    </w:p>
    <w:p w:rsidR="005E4602" w:rsidRPr="00AB7810" w:rsidRDefault="005E4602" w:rsidP="005E4602">
      <w:pPr>
        <w:numPr>
          <w:ilvl w:val="0"/>
          <w:numId w:val="2"/>
        </w:numPr>
        <w:spacing w:before="120" w:after="120"/>
        <w:rPr>
          <w:lang w:val="en-GB"/>
        </w:rPr>
      </w:pPr>
      <w:r w:rsidRPr="00AB7810">
        <w:rPr>
          <w:lang w:val="en-GB"/>
        </w:rPr>
        <w:lastRenderedPageBreak/>
        <w:t xml:space="preserve">Social media - social media has turned out to be one of the very important tools in every aspect of life and it has left no stones unturned even in the corporate world where it works as a diagnostic tool for observing or measuring employee engagement. Through this platform, the head of the corporate sector or the manager can diagnose the ideas or various perspectives where the employees express their views and so on.   </w:t>
      </w:r>
    </w:p>
    <w:p w:rsidR="005E4602" w:rsidRPr="00AB7810" w:rsidRDefault="005E4602" w:rsidP="005E4602">
      <w:pPr>
        <w:pStyle w:val="Heading1"/>
        <w:rPr>
          <w:lang w:val="en-GB"/>
        </w:rPr>
      </w:pPr>
      <w:bookmarkStart w:id="3" w:name="_Toc91575155"/>
      <w:r w:rsidRPr="00AB7810">
        <w:rPr>
          <w:lang w:val="en-GB"/>
        </w:rPr>
        <w:t>Development of employee value proposition</w:t>
      </w:r>
      <w:bookmarkEnd w:id="3"/>
      <w:r w:rsidRPr="00AB7810">
        <w:rPr>
          <w:lang w:val="en-GB"/>
        </w:rPr>
        <w:t xml:space="preserve"> </w:t>
      </w:r>
    </w:p>
    <w:p w:rsidR="005E4602" w:rsidRPr="00AB7810" w:rsidRDefault="005E4602" w:rsidP="005E4602">
      <w:pPr>
        <w:spacing w:before="120" w:after="120"/>
        <w:rPr>
          <w:lang w:val="en-GB"/>
        </w:rPr>
      </w:pPr>
      <w:r w:rsidRPr="00AB7810">
        <w:rPr>
          <w:lang w:val="en-GB"/>
        </w:rPr>
        <w:t xml:space="preserve"> As a whole EVP</w:t>
      </w:r>
      <w:r>
        <w:rPr>
          <w:lang w:val="en-GB"/>
        </w:rPr>
        <w:t>, (</w:t>
      </w:r>
      <w:r w:rsidRPr="00AB7810">
        <w:rPr>
          <w:lang w:val="en-GB"/>
        </w:rPr>
        <w:t>Employee Value Proposition</w:t>
      </w:r>
      <w:r>
        <w:rPr>
          <w:lang w:val="en-GB"/>
        </w:rPr>
        <w:t>),</w:t>
      </w:r>
      <w:r w:rsidRPr="00AB7810">
        <w:rPr>
          <w:lang w:val="en-GB"/>
        </w:rPr>
        <w:t xml:space="preserve"> accounts for monetary as well as non-monetary benefits which are usually offered to the employees by their respective organization. The company offers monetary rewards to its employees in return for the capabilities, skills, and experience they make towards the company.  It also characterizes the organization and why that company is different from the other. As the head or the manager of the organization through the EVM one must ensure effective changes to make their workers work in all possible conditions (Thiensiri, 2021). It further focuses on the active participation of the employees, their groups, and also their interview process with different surveys. Frequently it has been observed that it also refers to what and how and why an organization works efficiently.  And most importantly EVM is the crucial part of the recruitment process that a company usually follows while making correct and efficient decisions regarding the choice of their employees. It also helps to justify why or for what reasons they must ensure for applying for a job within a particular company and so on.</w:t>
      </w:r>
    </w:p>
    <w:p w:rsidR="005E4602" w:rsidRPr="00AB7810" w:rsidRDefault="005E4602" w:rsidP="005E4602">
      <w:pPr>
        <w:spacing w:before="120" w:after="120"/>
        <w:rPr>
          <w:lang w:val="en-GB"/>
        </w:rPr>
      </w:pPr>
      <w:r w:rsidRPr="00AB7810">
        <w:rPr>
          <w:lang w:val="en-GB"/>
        </w:rPr>
        <w:t xml:space="preserve">Moreover, an organization often requires an efficient or strong EVM which ultimately consists of important elements which are as follows: stability, location, respect, compensation, and at last work-life balance. All these elements increase the efficiency and coherency of the product quality in the organization (Thabit and Raewf, 2018). These above-mentioned elements determine why an organization perceives employees on the other hand. </w:t>
      </w:r>
    </w:p>
    <w:p w:rsidR="005E4602" w:rsidRPr="00AB7810" w:rsidRDefault="005E4602" w:rsidP="005E4602">
      <w:pPr>
        <w:spacing w:before="120" w:after="120"/>
        <w:rPr>
          <w:lang w:val="en-GB"/>
        </w:rPr>
      </w:pPr>
      <w:r w:rsidRPr="00AB7810">
        <w:rPr>
          <w:lang w:val="en-GB"/>
        </w:rPr>
        <w:t>Thus, to make effective EVM for the organization, they should employ these effective issues:</w:t>
      </w:r>
    </w:p>
    <w:p w:rsidR="005E4602" w:rsidRPr="00AB7810" w:rsidRDefault="005E4602" w:rsidP="005E4602">
      <w:pPr>
        <w:numPr>
          <w:ilvl w:val="0"/>
          <w:numId w:val="3"/>
        </w:numPr>
        <w:spacing w:before="120" w:after="120"/>
        <w:rPr>
          <w:lang w:val="en-GB"/>
        </w:rPr>
      </w:pPr>
      <w:r w:rsidRPr="00AB7810">
        <w:rPr>
          <w:lang w:val="en-GB"/>
        </w:rPr>
        <w:t xml:space="preserve">The organization must be honest and must not use any untrue advertisement regarding the organization to the employees regarding their job offers. </w:t>
      </w:r>
    </w:p>
    <w:p w:rsidR="005E4602" w:rsidRPr="00AB7810" w:rsidRDefault="005E4602" w:rsidP="005E4602">
      <w:pPr>
        <w:numPr>
          <w:ilvl w:val="0"/>
          <w:numId w:val="3"/>
        </w:numPr>
        <w:spacing w:before="120" w:after="120"/>
        <w:rPr>
          <w:lang w:val="en-GB"/>
        </w:rPr>
      </w:pPr>
      <w:r w:rsidRPr="00AB7810">
        <w:rPr>
          <w:lang w:val="en-GB"/>
        </w:rPr>
        <w:t xml:space="preserve">Values must be enhanced to attract employee satisfaction regarding the category of the organization they are going to work into. </w:t>
      </w:r>
    </w:p>
    <w:p w:rsidR="005E4602" w:rsidRPr="00AB7810" w:rsidRDefault="005E4602" w:rsidP="005E4602">
      <w:pPr>
        <w:numPr>
          <w:ilvl w:val="0"/>
          <w:numId w:val="3"/>
        </w:numPr>
        <w:spacing w:before="120" w:after="120"/>
        <w:rPr>
          <w:lang w:val="en-GB"/>
        </w:rPr>
      </w:pPr>
      <w:r w:rsidRPr="00AB7810">
        <w:rPr>
          <w:lang w:val="en-GB"/>
        </w:rPr>
        <w:t xml:space="preserve">Even the workforce should enhance and attract various planning strategies. </w:t>
      </w:r>
    </w:p>
    <w:p w:rsidR="005E4602" w:rsidRPr="00AB7810" w:rsidRDefault="005E4602" w:rsidP="005E4602">
      <w:pPr>
        <w:pStyle w:val="Heading1"/>
        <w:rPr>
          <w:lang w:val="en-GB"/>
        </w:rPr>
      </w:pPr>
      <w:bookmarkStart w:id="4" w:name="_Toc91575156"/>
      <w:r w:rsidRPr="00AB7810">
        <w:rPr>
          <w:lang w:val="en-GB"/>
        </w:rPr>
        <w:lastRenderedPageBreak/>
        <w:t>Strategies to raise levels of engagement</w:t>
      </w:r>
      <w:bookmarkEnd w:id="4"/>
    </w:p>
    <w:p w:rsidR="005E4602" w:rsidRPr="00AB7810" w:rsidRDefault="005E4602" w:rsidP="005E4602">
      <w:pPr>
        <w:spacing w:before="120" w:after="120"/>
        <w:rPr>
          <w:lang w:val="en-GB"/>
        </w:rPr>
      </w:pPr>
      <w:r w:rsidRPr="00AB7810">
        <w:rPr>
          <w:lang w:val="en-GB"/>
        </w:rPr>
        <w:t xml:space="preserve">In this very report, it has been mentioned that employee engagement plays a vital role in accessing the productivity of the overall organization. Related to that, various tools for employee engagement have been diagnosed to make enough profit in business. Further, the EVM process has been analysed which in turn engulfs enough profit. At last important strategies adapted for an efficient running organization has been discussed with ease. Almost every time an employee engagement is a very crucial as well as sensitive area which helps in increasing the profit from the business perspective. Employment engagement can be managed with various important strategies which will ultimately help the company or the corporate institution to run their business efficiently. </w:t>
      </w:r>
    </w:p>
    <w:p w:rsidR="005E4602" w:rsidRPr="00AB7810" w:rsidRDefault="005E4602" w:rsidP="005E4602">
      <w:pPr>
        <w:numPr>
          <w:ilvl w:val="0"/>
          <w:numId w:val="1"/>
        </w:numPr>
        <w:spacing w:before="120" w:after="120"/>
        <w:rPr>
          <w:lang w:val="en-GB"/>
        </w:rPr>
      </w:pPr>
      <w:r w:rsidRPr="00AB7810">
        <w:rPr>
          <w:lang w:val="en-GB"/>
        </w:rPr>
        <w:t>Encouraging Feedback</w:t>
      </w:r>
      <w:r>
        <w:rPr>
          <w:lang w:val="en-GB"/>
        </w:rPr>
        <w:t xml:space="preserve"> </w:t>
      </w:r>
      <w:r w:rsidRPr="00AB7810">
        <w:rPr>
          <w:lang w:val="en-GB"/>
        </w:rPr>
        <w:t xml:space="preserve">- A corporate sector must always encourage positive as well as negative feedback to sufficiently run the business. However, feedback is often usually a positive approach that helps to demonstrate certain problems (Dinh, 2020).  It further enhances the relations between the managers and between the employees. It further encourages proper and efficient management of the workplace. Lastly, the feedback of the employees enables the working sector as well as the manager to efficiently work on certain narratives and have developed all around. </w:t>
      </w:r>
    </w:p>
    <w:p w:rsidR="005E4602" w:rsidRPr="00AB7810" w:rsidRDefault="005E4602" w:rsidP="005E4602">
      <w:pPr>
        <w:numPr>
          <w:ilvl w:val="0"/>
          <w:numId w:val="1"/>
        </w:numPr>
        <w:spacing w:before="120" w:after="120"/>
        <w:rPr>
          <w:lang w:val="en-GB"/>
        </w:rPr>
      </w:pPr>
      <w:r w:rsidRPr="00AB7810">
        <w:rPr>
          <w:lang w:val="en-GB"/>
        </w:rPr>
        <w:t>Set up mental as well as physical health</w:t>
      </w:r>
      <w:r>
        <w:rPr>
          <w:lang w:val="en-GB"/>
        </w:rPr>
        <w:t xml:space="preserve"> </w:t>
      </w:r>
      <w:r w:rsidRPr="00AB7810">
        <w:rPr>
          <w:lang w:val="en-GB"/>
        </w:rPr>
        <w:t xml:space="preserve">- </w:t>
      </w:r>
      <w:r>
        <w:rPr>
          <w:lang w:val="en-GB"/>
        </w:rPr>
        <w:t>M</w:t>
      </w:r>
      <w:r w:rsidRPr="00AB7810">
        <w:rPr>
          <w:lang w:val="en-GB"/>
        </w:rPr>
        <w:t>ental as well as physical health plays a very significant role in advancing the role of the corporate sector as to how they can access the employee engagement process</w:t>
      </w:r>
      <w:r>
        <w:rPr>
          <w:lang w:val="en-GB"/>
        </w:rPr>
        <w:t>.</w:t>
      </w:r>
      <w:r w:rsidRPr="00AB7810">
        <w:rPr>
          <w:lang w:val="en-GB"/>
        </w:rPr>
        <w:t xml:space="preserve"> </w:t>
      </w:r>
    </w:p>
    <w:p w:rsidR="005E4602" w:rsidRDefault="005E4602" w:rsidP="005E4602">
      <w:pPr>
        <w:numPr>
          <w:ilvl w:val="0"/>
          <w:numId w:val="1"/>
        </w:numPr>
        <w:spacing w:before="120" w:after="120"/>
        <w:rPr>
          <w:lang w:val="en-GB"/>
        </w:rPr>
      </w:pPr>
      <w:r w:rsidRPr="009A4A22">
        <w:rPr>
          <w:lang w:val="en-GB"/>
        </w:rPr>
        <w:t>Foster innovation- innovation plays a significant role in accessing the issues related to the workplace and the surrounding environment. Innovation is nothing but a developed system (Kassa and Tsigu, 2021) which further initiates the development process. Thus, developing new and innovative skills helps to efficiently manage the workplace and manage coordinating perspectives towards the employees. In addition to this, new and innovative skills will also comprehend to go hand in hand with the day-to-day world by keeping pace with it</w:t>
      </w:r>
      <w:bookmarkStart w:id="5" w:name="_Toc91575157"/>
      <w:r>
        <w:rPr>
          <w:lang w:val="en-GB"/>
        </w:rPr>
        <w:t>.</w:t>
      </w:r>
    </w:p>
    <w:p w:rsidR="005E4602" w:rsidRPr="009A4A22" w:rsidRDefault="005E4602" w:rsidP="005E4602">
      <w:pPr>
        <w:spacing w:before="120" w:after="120"/>
        <w:rPr>
          <w:b/>
          <w:bCs/>
          <w:lang w:val="en-GB"/>
        </w:rPr>
      </w:pPr>
      <w:r w:rsidRPr="009A4A22">
        <w:rPr>
          <w:b/>
          <w:bCs/>
          <w:lang w:val="en-GB"/>
        </w:rPr>
        <w:t>Conclusion</w:t>
      </w:r>
      <w:bookmarkEnd w:id="5"/>
      <w:r w:rsidRPr="009A4A22">
        <w:rPr>
          <w:b/>
          <w:bCs/>
          <w:lang w:val="en-GB"/>
        </w:rPr>
        <w:t xml:space="preserve"> </w:t>
      </w:r>
    </w:p>
    <w:p w:rsidR="005E4602" w:rsidRPr="00AB7810" w:rsidRDefault="005E4602" w:rsidP="005E4602">
      <w:pPr>
        <w:spacing w:before="120" w:after="120"/>
        <w:rPr>
          <w:lang w:val="en-GB"/>
        </w:rPr>
      </w:pPr>
      <w:r w:rsidRPr="00AB7810">
        <w:rPr>
          <w:lang w:val="en-GB"/>
        </w:rPr>
        <w:t>It can be concluded that any workplace</w:t>
      </w:r>
      <w:r>
        <w:rPr>
          <w:lang w:val="en-GB"/>
        </w:rPr>
        <w:t xml:space="preserve"> aiming to</w:t>
      </w:r>
      <w:r w:rsidRPr="00AB7810">
        <w:rPr>
          <w:lang w:val="en-GB"/>
        </w:rPr>
        <w:t xml:space="preserve"> become efficient must enforce efficient employment engagement and</w:t>
      </w:r>
      <w:r>
        <w:rPr>
          <w:lang w:val="en-GB"/>
        </w:rPr>
        <w:t xml:space="preserve"> this will generate, in return, </w:t>
      </w:r>
      <w:r w:rsidRPr="00AB7810">
        <w:rPr>
          <w:lang w:val="en-GB"/>
        </w:rPr>
        <w:t>increase</w:t>
      </w:r>
      <w:r>
        <w:rPr>
          <w:lang w:val="en-GB"/>
        </w:rPr>
        <w:t>d</w:t>
      </w:r>
      <w:r w:rsidRPr="00AB7810">
        <w:rPr>
          <w:lang w:val="en-GB"/>
        </w:rPr>
        <w:t xml:space="preserve"> productivity in the overall organization. As a whole, this drives </w:t>
      </w:r>
      <w:r>
        <w:rPr>
          <w:lang w:val="en-GB"/>
        </w:rPr>
        <w:t xml:space="preserve">up </w:t>
      </w:r>
      <w:r w:rsidRPr="00AB7810">
        <w:rPr>
          <w:lang w:val="en-GB"/>
        </w:rPr>
        <w:t xml:space="preserve">an emotional connection between the workers and the organization so that the employment status is increased in turn which ultimately helps to </w:t>
      </w:r>
      <w:r w:rsidRPr="00AB7810">
        <w:rPr>
          <w:lang w:val="en-GB"/>
        </w:rPr>
        <w:lastRenderedPageBreak/>
        <w:t xml:space="preserve">develop diverse developmental factors and so on. Moreover, it has been noted that the </w:t>
      </w:r>
      <w:r>
        <w:rPr>
          <w:lang w:val="en-GB"/>
        </w:rPr>
        <w:t>C</w:t>
      </w:r>
      <w:r w:rsidRPr="00AB7810">
        <w:rPr>
          <w:lang w:val="en-GB"/>
        </w:rPr>
        <w:t>ovid 19 situation has focused on various survival factors for the organization like work</w:t>
      </w:r>
      <w:r>
        <w:rPr>
          <w:lang w:val="en-GB"/>
        </w:rPr>
        <w:t xml:space="preserve">ing </w:t>
      </w:r>
      <w:r w:rsidRPr="00AB7810">
        <w:rPr>
          <w:lang w:val="en-GB"/>
        </w:rPr>
        <w:t xml:space="preserve">from home, flexible working environment, and other measures to control the low productive level. Further, it has been assessed that employee engagement is </w:t>
      </w:r>
      <w:r>
        <w:rPr>
          <w:lang w:val="en-GB"/>
        </w:rPr>
        <w:t>an</w:t>
      </w:r>
      <w:r w:rsidRPr="00AB7810">
        <w:rPr>
          <w:lang w:val="en-GB"/>
        </w:rPr>
        <w:t xml:space="preserve"> important resource to input maximum or optimum profit at low cost. In this very process, several drivers have been discussed</w:t>
      </w:r>
      <w:r>
        <w:rPr>
          <w:lang w:val="en-GB"/>
        </w:rPr>
        <w:t xml:space="preserve">, such as </w:t>
      </w:r>
      <w:r w:rsidRPr="00AB7810">
        <w:rPr>
          <w:lang w:val="en-GB"/>
        </w:rPr>
        <w:t xml:space="preserve">group dynamism, efficient leadership, an opportunity for development, effective organizational policies, employee communication, employee rewards, employee performance and workforce management, work-life balance, corporate social responsibility, workplace safety programs, and lastly the conflict resolutions. Next, the diagnostic tools have been discussed </w:t>
      </w:r>
      <w:r>
        <w:rPr>
          <w:lang w:val="en-GB"/>
        </w:rPr>
        <w:t xml:space="preserve">in the case of the level of </w:t>
      </w:r>
      <w:r w:rsidRPr="00AB7810">
        <w:rPr>
          <w:lang w:val="en-GB"/>
        </w:rPr>
        <w:t xml:space="preserve">engagement of employees. It has been </w:t>
      </w:r>
      <w:r>
        <w:rPr>
          <w:lang w:val="en-GB"/>
        </w:rPr>
        <w:t>noted</w:t>
      </w:r>
      <w:r w:rsidRPr="00AB7810">
        <w:rPr>
          <w:lang w:val="en-GB"/>
        </w:rPr>
        <w:t xml:space="preserve"> that social media play</w:t>
      </w:r>
      <w:r>
        <w:rPr>
          <w:lang w:val="en-GB"/>
        </w:rPr>
        <w:t xml:space="preserve">s </w:t>
      </w:r>
      <w:r w:rsidRPr="00AB7810">
        <w:rPr>
          <w:lang w:val="en-GB"/>
        </w:rPr>
        <w:t xml:space="preserve">a very significant and crucial role in diagnosing the various changes efficiently (Men, O’Neil and Ewing, 2020). The concept of EVM has been clarified to make more enhancements in this field. </w:t>
      </w:r>
    </w:p>
    <w:p w:rsidR="005E4602" w:rsidRPr="00AB7810" w:rsidRDefault="005E4602" w:rsidP="005E4602">
      <w:pPr>
        <w:spacing w:before="120" w:after="120"/>
        <w:rPr>
          <w:lang w:val="en-GB"/>
        </w:rPr>
      </w:pPr>
      <w:r w:rsidRPr="00AB7810">
        <w:rPr>
          <w:lang w:val="en-GB"/>
        </w:rPr>
        <w:br w:type="page"/>
      </w:r>
    </w:p>
    <w:p w:rsidR="005E4602" w:rsidRPr="00AB7810" w:rsidRDefault="005E4602" w:rsidP="005E4602">
      <w:pPr>
        <w:pStyle w:val="Heading1"/>
        <w:spacing w:before="120"/>
        <w:rPr>
          <w:lang w:val="en-GB"/>
        </w:rPr>
      </w:pPr>
      <w:bookmarkStart w:id="6" w:name="_Toc91575158"/>
      <w:r w:rsidRPr="00AB7810">
        <w:rPr>
          <w:lang w:val="en-GB"/>
        </w:rPr>
        <w:lastRenderedPageBreak/>
        <w:t>Reference list</w:t>
      </w:r>
      <w:bookmarkEnd w:id="6"/>
    </w:p>
    <w:p w:rsidR="005E4602" w:rsidRPr="00AB7810" w:rsidRDefault="005E4602" w:rsidP="005E4602">
      <w:pPr>
        <w:spacing w:before="120" w:after="120"/>
        <w:rPr>
          <w:lang w:val="en-GB"/>
        </w:rPr>
      </w:pPr>
      <w:r w:rsidRPr="00AB7810">
        <w:rPr>
          <w:lang w:val="en-GB"/>
        </w:rPr>
        <w:t xml:space="preserve">Antony, M.R., 2018. Paradigm shift in employee engagement–A critical analysis on the drivers of employee engagement. </w:t>
      </w:r>
      <w:r w:rsidRPr="00AB7810">
        <w:rPr>
          <w:i/>
          <w:lang w:val="en-GB"/>
        </w:rPr>
        <w:t>International Journal of Information, Business and Management</w:t>
      </w:r>
      <w:r w:rsidRPr="00AB7810">
        <w:rPr>
          <w:lang w:val="en-GB"/>
        </w:rPr>
        <w:t xml:space="preserve">, </w:t>
      </w:r>
      <w:r w:rsidRPr="00AB7810">
        <w:rPr>
          <w:i/>
          <w:lang w:val="en-GB"/>
        </w:rPr>
        <w:t>10</w:t>
      </w:r>
      <w:r w:rsidRPr="00AB7810">
        <w:rPr>
          <w:lang w:val="en-GB"/>
        </w:rPr>
        <w:t xml:space="preserve">(2), pp.32-46. Available at: </w:t>
      </w:r>
      <w:hyperlink r:id="rId5" w:anchor="page=37">
        <w:r w:rsidRPr="00AB7810">
          <w:rPr>
            <w:u w:val="single"/>
            <w:lang w:val="en-GB"/>
          </w:rPr>
          <w:t>http://ijibm.site666.com/IJIBM_Vol10No2_May2018.pdf#page=37</w:t>
        </w:r>
      </w:hyperlink>
    </w:p>
    <w:p w:rsidR="005E4602" w:rsidRPr="00AB7810" w:rsidRDefault="005E4602" w:rsidP="005E4602">
      <w:pPr>
        <w:spacing w:before="120" w:after="120"/>
        <w:rPr>
          <w:lang w:val="en-GB"/>
        </w:rPr>
      </w:pPr>
      <w:r w:rsidRPr="00AB7810">
        <w:rPr>
          <w:lang w:val="en-GB"/>
        </w:rPr>
        <w:t xml:space="preserve">Cropanzano, R., Anthony, E.L., Daniels, S.R. and Hall, A.V., 2017. Social exchange theory: A critical review with theoretical remedies. </w:t>
      </w:r>
      <w:r w:rsidRPr="00AB7810">
        <w:rPr>
          <w:i/>
          <w:lang w:val="en-GB"/>
        </w:rPr>
        <w:t>Academy of management annals</w:t>
      </w:r>
      <w:r w:rsidRPr="00AB7810">
        <w:rPr>
          <w:lang w:val="en-GB"/>
        </w:rPr>
        <w:t xml:space="preserve">, </w:t>
      </w:r>
      <w:r w:rsidRPr="00AB7810">
        <w:rPr>
          <w:i/>
          <w:lang w:val="en-GB"/>
        </w:rPr>
        <w:t>11</w:t>
      </w:r>
      <w:r w:rsidRPr="00AB7810">
        <w:rPr>
          <w:lang w:val="en-GB"/>
        </w:rPr>
        <w:t xml:space="preserve">(1), pp.479-516. Available at: </w:t>
      </w:r>
      <w:hyperlink r:id="rId6">
        <w:r w:rsidRPr="00AB7810">
          <w:rPr>
            <w:u w:val="single"/>
            <w:lang w:val="en-GB"/>
          </w:rPr>
          <w:t>https://www.researchgate.net/profile/Russell-Cropanzano/publication/311427396_Social_Exchange_Theory_A_Critical_Review_with_Theoretical_Remedies/links/59e13579aca2724cbfdb73cb/Social-Exchange-Theory-A-Critical-Review-with-Theoretical-Remedies.pdf</w:t>
        </w:r>
      </w:hyperlink>
    </w:p>
    <w:p w:rsidR="005E4602" w:rsidRPr="00AB7810" w:rsidRDefault="005E4602" w:rsidP="005E4602">
      <w:pPr>
        <w:spacing w:before="120" w:after="120"/>
        <w:rPr>
          <w:lang w:val="en-GB"/>
        </w:rPr>
      </w:pPr>
      <w:r w:rsidRPr="00AB7810">
        <w:rPr>
          <w:lang w:val="en-GB"/>
        </w:rPr>
        <w:t xml:space="preserve">Dinh, L., 2020. Determinants of employee engagement mediated by work-life balance and work stress. </w:t>
      </w:r>
      <w:r w:rsidRPr="00AB7810">
        <w:rPr>
          <w:i/>
          <w:lang w:val="en-GB"/>
        </w:rPr>
        <w:t>Management Science Letters</w:t>
      </w:r>
      <w:r w:rsidRPr="00AB7810">
        <w:rPr>
          <w:lang w:val="en-GB"/>
        </w:rPr>
        <w:t xml:space="preserve">, </w:t>
      </w:r>
      <w:r w:rsidRPr="00AB7810">
        <w:rPr>
          <w:i/>
          <w:lang w:val="en-GB"/>
        </w:rPr>
        <w:t>10</w:t>
      </w:r>
      <w:r w:rsidRPr="00AB7810">
        <w:rPr>
          <w:lang w:val="en-GB"/>
        </w:rPr>
        <w:t>(4), pp.923-928. Available at:</w:t>
      </w:r>
      <w:hyperlink r:id="rId7">
        <w:r w:rsidRPr="00AB7810">
          <w:rPr>
            <w:u w:val="single"/>
            <w:lang w:val="en-GB"/>
          </w:rPr>
          <w:t>http://growingscience.com/beta/msl/3532-determinants-of-employee-engagement-mediated-by-work-life-balance-and-work-stress.html</w:t>
        </w:r>
      </w:hyperlink>
    </w:p>
    <w:p w:rsidR="005E4602" w:rsidRPr="00AB7810" w:rsidRDefault="005E4602" w:rsidP="005E4602">
      <w:pPr>
        <w:spacing w:before="120" w:after="120"/>
        <w:rPr>
          <w:lang w:val="en-GB"/>
        </w:rPr>
      </w:pPr>
      <w:r w:rsidRPr="00AB7810">
        <w:rPr>
          <w:lang w:val="en-GB"/>
        </w:rPr>
        <w:t xml:space="preserve">Garrad, L.K. and Hyland, P.K., 2020. Employee Survey Research. </w:t>
      </w:r>
      <w:r w:rsidRPr="00AB7810">
        <w:rPr>
          <w:i/>
          <w:lang w:val="en-GB"/>
        </w:rPr>
        <w:t>Employee surveys and sensing: Challenges and opportunities</w:t>
      </w:r>
      <w:r w:rsidRPr="00AB7810">
        <w:rPr>
          <w:lang w:val="en-GB"/>
        </w:rPr>
        <w:t>, p.374. Available at:</w:t>
      </w:r>
      <w:hyperlink r:id="rId8" w:anchor="v=onepage&amp;q=employee%20survey&amp;f=false">
        <w:r w:rsidRPr="00AB7810">
          <w:rPr>
            <w:u w:val="single"/>
            <w:lang w:val="en-GB"/>
          </w:rPr>
          <w:t>https://books.google.co.in/books?hl=en&amp;lr=&amp;id=BgjZDwAAQBAJ&amp;oi=fnd&amp;pg=PA374&amp;dq=employee+survey&amp;ots=QscE_lcOfF&amp;sig=cZN9AWe5JZjgXqtmkZU6WOU4iTY&amp;redir_esc=y#v=onepage&amp;q=employee%20survey&amp;f=false</w:t>
        </w:r>
      </w:hyperlink>
    </w:p>
    <w:p w:rsidR="005E4602" w:rsidRPr="00AB7810" w:rsidRDefault="005E4602" w:rsidP="005E4602">
      <w:pPr>
        <w:spacing w:before="120" w:after="120"/>
        <w:rPr>
          <w:lang w:val="en-GB"/>
        </w:rPr>
      </w:pPr>
      <w:r w:rsidRPr="00AB7810">
        <w:rPr>
          <w:lang w:val="en-GB"/>
        </w:rPr>
        <w:t xml:space="preserve">Kassa, A.G. and Tsigu, G.T., 2021. Corporate entrepreneurship, employee engagement and innovation: a resource-basedview and a social exchangetheory perspective. </w:t>
      </w:r>
      <w:r w:rsidRPr="00AB7810">
        <w:rPr>
          <w:i/>
          <w:lang w:val="en-GB"/>
        </w:rPr>
        <w:t>International Journal of Organizational Analysis</w:t>
      </w:r>
      <w:r w:rsidRPr="00AB7810">
        <w:rPr>
          <w:lang w:val="en-GB"/>
        </w:rPr>
        <w:t>. Available at:</w:t>
      </w:r>
      <w:hyperlink r:id="rId9">
        <w:r w:rsidRPr="00AB7810">
          <w:rPr>
            <w:u w:val="single"/>
            <w:lang w:val="en-GB"/>
          </w:rPr>
          <w:t>https://www.emerald.com/insight/content/doi/10.1108/IJOA-05-2020-2172/full/html?utm_source=rss&amp;utm_medium=feed&amp;utm_campaign=rss_journalLatest</w:t>
        </w:r>
      </w:hyperlink>
    </w:p>
    <w:p w:rsidR="005E4602" w:rsidRPr="00AB7810" w:rsidRDefault="005E4602" w:rsidP="005E4602">
      <w:pPr>
        <w:spacing w:before="120" w:after="120"/>
        <w:rPr>
          <w:lang w:val="en-GB"/>
        </w:rPr>
      </w:pPr>
      <w:r w:rsidRPr="00AB7810">
        <w:rPr>
          <w:lang w:val="en-GB"/>
        </w:rPr>
        <w:t xml:space="preserve">Men, L.R., O’Neil, J. and Ewing, M., 2020. Examining the effects of internal social media usage on employee engagement. </w:t>
      </w:r>
      <w:r w:rsidRPr="00AB7810">
        <w:rPr>
          <w:i/>
          <w:lang w:val="en-GB"/>
        </w:rPr>
        <w:t>Public Relations Review</w:t>
      </w:r>
      <w:r w:rsidRPr="00AB7810">
        <w:rPr>
          <w:lang w:val="en-GB"/>
        </w:rPr>
        <w:t xml:space="preserve">, </w:t>
      </w:r>
      <w:r w:rsidRPr="00AB7810">
        <w:rPr>
          <w:i/>
          <w:lang w:val="en-GB"/>
        </w:rPr>
        <w:t>46</w:t>
      </w:r>
      <w:r w:rsidRPr="00AB7810">
        <w:rPr>
          <w:lang w:val="en-GB"/>
        </w:rPr>
        <w:t>(2), p.101880. Available at:</w:t>
      </w:r>
      <w:hyperlink r:id="rId10">
        <w:r w:rsidRPr="00AB7810">
          <w:rPr>
            <w:u w:val="single"/>
            <w:lang w:val="en-GB"/>
          </w:rPr>
          <w:t>https://www.sciencedirect.com/science/article/abs/pii/S0363811120300011</w:t>
        </w:r>
      </w:hyperlink>
    </w:p>
    <w:p w:rsidR="005E4602" w:rsidRPr="00AB7810" w:rsidRDefault="005E4602" w:rsidP="005E4602">
      <w:pPr>
        <w:spacing w:before="120" w:after="120"/>
        <w:rPr>
          <w:lang w:val="en-GB"/>
        </w:rPr>
      </w:pPr>
      <w:r w:rsidRPr="00AB7810">
        <w:rPr>
          <w:lang w:val="en-GB"/>
        </w:rPr>
        <w:t xml:space="preserve">Osborne, S. and Hammoud, M.S., 2017. Effective employee engagement in the workplace. </w:t>
      </w:r>
      <w:r w:rsidRPr="00AB7810">
        <w:rPr>
          <w:i/>
          <w:lang w:val="en-GB"/>
        </w:rPr>
        <w:t>International Journal of Applied Management and Technology</w:t>
      </w:r>
      <w:r w:rsidRPr="00AB7810">
        <w:rPr>
          <w:lang w:val="en-GB"/>
        </w:rPr>
        <w:t xml:space="preserve">, </w:t>
      </w:r>
      <w:r w:rsidRPr="00AB7810">
        <w:rPr>
          <w:i/>
          <w:lang w:val="en-GB"/>
        </w:rPr>
        <w:t>16</w:t>
      </w:r>
      <w:r w:rsidRPr="00AB7810">
        <w:rPr>
          <w:lang w:val="en-GB"/>
        </w:rPr>
        <w:t xml:space="preserve">(1), p.4. Available at: </w:t>
      </w:r>
      <w:hyperlink r:id="rId11">
        <w:r w:rsidRPr="00AB7810">
          <w:rPr>
            <w:u w:val="single"/>
            <w:lang w:val="en-GB"/>
          </w:rPr>
          <w:t>https://scholarworks.waldenu.edu/cgi/viewcontent.cgi?article=1239&amp;context=ijamt</w:t>
        </w:r>
      </w:hyperlink>
    </w:p>
    <w:p w:rsidR="005E4602" w:rsidRPr="00AB7810" w:rsidRDefault="005E4602" w:rsidP="005E4602">
      <w:pPr>
        <w:spacing w:before="120" w:after="120"/>
        <w:rPr>
          <w:lang w:val="en-GB"/>
        </w:rPr>
      </w:pPr>
      <w:r w:rsidRPr="00AB7810">
        <w:rPr>
          <w:lang w:val="en-GB"/>
        </w:rPr>
        <w:lastRenderedPageBreak/>
        <w:t xml:space="preserve">Smith, M. and Bititci, U.S., 2017. Interplay between performance measurement and management, employee engagement and performance. </w:t>
      </w:r>
      <w:r w:rsidRPr="00AB7810">
        <w:rPr>
          <w:i/>
          <w:lang w:val="en-GB"/>
        </w:rPr>
        <w:t>International Journal of Operations &amp; Production Management</w:t>
      </w:r>
      <w:r w:rsidRPr="00AB7810">
        <w:rPr>
          <w:lang w:val="en-GB"/>
        </w:rPr>
        <w:t>. Available at:</w:t>
      </w:r>
      <w:hyperlink r:id="rId12">
        <w:r w:rsidRPr="00AB7810">
          <w:rPr>
            <w:u w:val="single"/>
            <w:lang w:val="en-GB"/>
          </w:rPr>
          <w:t>https://www.emerald.com/insight/content/doi/10.1108/IJOPM-06-2015-0313/full/html</w:t>
        </w:r>
      </w:hyperlink>
    </w:p>
    <w:p w:rsidR="005E4602" w:rsidRPr="00AB7810" w:rsidRDefault="005E4602" w:rsidP="005E4602">
      <w:pPr>
        <w:spacing w:before="120" w:after="120"/>
        <w:rPr>
          <w:lang w:val="en-GB"/>
        </w:rPr>
      </w:pPr>
      <w:r w:rsidRPr="00AB7810">
        <w:rPr>
          <w:lang w:val="en-GB"/>
        </w:rPr>
        <w:t xml:space="preserve">Sun, L. and Bunchapattanasakda, C., 2019. Employee engagement: A literature review. </w:t>
      </w:r>
      <w:r w:rsidRPr="00AB7810">
        <w:rPr>
          <w:i/>
          <w:lang w:val="en-GB"/>
        </w:rPr>
        <w:t>International Journal of Human Resource Studies</w:t>
      </w:r>
      <w:r w:rsidRPr="00AB7810">
        <w:rPr>
          <w:lang w:val="en-GB"/>
        </w:rPr>
        <w:t xml:space="preserve">, </w:t>
      </w:r>
      <w:r w:rsidRPr="00AB7810">
        <w:rPr>
          <w:i/>
          <w:lang w:val="en-GB"/>
        </w:rPr>
        <w:t>9</w:t>
      </w:r>
      <w:r w:rsidRPr="00AB7810">
        <w:rPr>
          <w:lang w:val="en-GB"/>
        </w:rPr>
        <w:t xml:space="preserve">(1), pp.63-80. Available at: </w:t>
      </w:r>
      <w:hyperlink r:id="rId13">
        <w:r w:rsidRPr="00AB7810">
          <w:rPr>
            <w:u w:val="single"/>
            <w:lang w:val="en-GB"/>
          </w:rPr>
          <w:t>https://ideas.repec.org/a/mth/ijhr88/v9y2019i1p63-80.html</w:t>
        </w:r>
      </w:hyperlink>
    </w:p>
    <w:p w:rsidR="005E4602" w:rsidRPr="00AB7810" w:rsidRDefault="005E4602" w:rsidP="005E4602">
      <w:pPr>
        <w:spacing w:before="120" w:after="120"/>
        <w:rPr>
          <w:lang w:val="en-GB"/>
        </w:rPr>
      </w:pPr>
      <w:r w:rsidRPr="00AB7810">
        <w:rPr>
          <w:lang w:val="en-GB"/>
        </w:rPr>
        <w:t xml:space="preserve">Thabit, T. and Raewf, M., 2018. The evaluation of marketing mix elements: A case study. </w:t>
      </w:r>
      <w:r w:rsidRPr="00AB7810">
        <w:rPr>
          <w:i/>
          <w:lang w:val="en-GB"/>
        </w:rPr>
        <w:t>International Journal of Social Sciences &amp; Educational Studies</w:t>
      </w:r>
      <w:r w:rsidRPr="00AB7810">
        <w:rPr>
          <w:lang w:val="en-GB"/>
        </w:rPr>
        <w:t xml:space="preserve">, </w:t>
      </w:r>
      <w:r w:rsidRPr="00AB7810">
        <w:rPr>
          <w:i/>
          <w:lang w:val="en-GB"/>
        </w:rPr>
        <w:t>4</w:t>
      </w:r>
      <w:r w:rsidRPr="00AB7810">
        <w:rPr>
          <w:lang w:val="en-GB"/>
        </w:rPr>
        <w:t>(4). Available at:</w:t>
      </w:r>
      <w:hyperlink r:id="rId14">
        <w:r w:rsidRPr="00AB7810">
          <w:rPr>
            <w:u w:val="single"/>
            <w:lang w:val="en-GB"/>
          </w:rPr>
          <w:t>https://papers.ssrn.com/sol3/papers.cfm?abstract_id=3173274</w:t>
        </w:r>
      </w:hyperlink>
    </w:p>
    <w:p w:rsidR="005E4602" w:rsidRPr="00AB7810" w:rsidRDefault="005E4602" w:rsidP="005E4602">
      <w:pPr>
        <w:spacing w:before="120" w:after="120"/>
        <w:rPr>
          <w:lang w:val="en-GB"/>
        </w:rPr>
      </w:pPr>
      <w:r w:rsidRPr="00AB7810">
        <w:rPr>
          <w:lang w:val="en-GB"/>
        </w:rPr>
        <w:t xml:space="preserve">Thiensiri, P., 2021. Vital role of leader as employee value proposition for employee engagement in Thai perspective. </w:t>
      </w:r>
      <w:r w:rsidRPr="00AB7810">
        <w:rPr>
          <w:i/>
          <w:lang w:val="en-GB"/>
        </w:rPr>
        <w:t>Kasetsart Journal of Social Sciences</w:t>
      </w:r>
      <w:r w:rsidRPr="00AB7810">
        <w:rPr>
          <w:lang w:val="en-GB"/>
        </w:rPr>
        <w:t xml:space="preserve">, </w:t>
      </w:r>
      <w:r w:rsidRPr="00AB7810">
        <w:rPr>
          <w:i/>
          <w:lang w:val="en-GB"/>
        </w:rPr>
        <w:t>42</w:t>
      </w:r>
      <w:r w:rsidRPr="00AB7810">
        <w:rPr>
          <w:lang w:val="en-GB"/>
        </w:rPr>
        <w:t>(3), pp.489-494. Available at:</w:t>
      </w:r>
      <w:hyperlink r:id="rId15">
        <w:r w:rsidRPr="00AB7810">
          <w:rPr>
            <w:u w:val="single"/>
            <w:lang w:val="en-GB"/>
          </w:rPr>
          <w:t>https://so04.tci-thaijo.org/index.php/kjss/article/view/253465</w:t>
        </w:r>
      </w:hyperlink>
    </w:p>
    <w:p w:rsidR="005E4602" w:rsidRPr="00AB7810" w:rsidRDefault="005E4602" w:rsidP="005E4602">
      <w:pPr>
        <w:spacing w:before="120" w:after="120"/>
        <w:rPr>
          <w:lang w:val="en-GB"/>
        </w:rPr>
      </w:pPr>
      <w:r w:rsidRPr="00AB7810">
        <w:rPr>
          <w:lang w:val="en-GB"/>
        </w:rPr>
        <w:t xml:space="preserve">Tulane University, 2018. </w:t>
      </w:r>
      <w:r w:rsidRPr="00AB7810">
        <w:rPr>
          <w:i/>
          <w:lang w:val="en-GB"/>
        </w:rPr>
        <w:t>What Is Social Exchange Theory?</w:t>
      </w:r>
      <w:r w:rsidRPr="00AB7810">
        <w:rPr>
          <w:lang w:val="en-GB"/>
        </w:rPr>
        <w:t>. [online] Socialwork.tulane.edu. Available at: &lt;https://socialwork.tulane.edu/blog/social-exchange-theory&gt; [Accessed 27 December 2021].</w:t>
      </w:r>
    </w:p>
    <w:p w:rsidR="003D693D" w:rsidRDefault="003D693D"/>
    <w:sectPr w:rsidR="003D693D" w:rsidSect="00763169">
      <w:footerReference w:type="default" r:id="rId16"/>
      <w:pgSz w:w="12240" w:h="15840"/>
      <w:pgMar w:top="1440" w:right="1440" w:bottom="1440" w:left="1440" w:header="720" w:footer="720" w:gutter="0"/>
      <w:pgNumType w:start="1"/>
      <w:cols w:space="720"/>
      <w:titlePg/>
      <w:docGrid w:linePitch="299"/>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5152339"/>
      <w:docPartObj>
        <w:docPartGallery w:val="Page Numbers (Bottom of Page)"/>
        <w:docPartUnique/>
      </w:docPartObj>
    </w:sdtPr>
    <w:sdtEndPr/>
    <w:sdtContent>
      <w:sdt>
        <w:sdtPr>
          <w:id w:val="-1769616900"/>
          <w:docPartObj>
            <w:docPartGallery w:val="Page Numbers (Top of Page)"/>
            <w:docPartUnique/>
          </w:docPartObj>
        </w:sdtPr>
        <w:sdtEndPr/>
        <w:sdtContent>
          <w:p w:rsidR="00763169" w:rsidRDefault="005E460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rsidR="00763169" w:rsidRDefault="005E4602">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76C63"/>
    <w:multiLevelType w:val="multilevel"/>
    <w:tmpl w:val="E0C23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6C16F92"/>
    <w:multiLevelType w:val="multilevel"/>
    <w:tmpl w:val="1340E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6384122"/>
    <w:multiLevelType w:val="multilevel"/>
    <w:tmpl w:val="D85AA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5E4602"/>
    <w:rsid w:val="003D693D"/>
    <w:rsid w:val="005E46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4602"/>
    <w:pPr>
      <w:spacing w:after="0" w:line="360" w:lineRule="auto"/>
      <w:jc w:val="both"/>
    </w:pPr>
    <w:rPr>
      <w:rFonts w:ascii="Arial" w:eastAsia="Arial" w:hAnsi="Arial" w:cs="Arial"/>
      <w:lang/>
    </w:rPr>
  </w:style>
  <w:style w:type="paragraph" w:styleId="Heading1">
    <w:name w:val="heading 1"/>
    <w:basedOn w:val="Normal"/>
    <w:next w:val="Normal"/>
    <w:link w:val="Heading1Char"/>
    <w:uiPriority w:val="9"/>
    <w:qFormat/>
    <w:rsid w:val="005E4602"/>
    <w:pPr>
      <w:keepNext/>
      <w:keepLines/>
      <w:spacing w:before="400" w:after="120"/>
      <w:outlineLvl w:val="0"/>
    </w:pPr>
    <w:rPr>
      <w:b/>
      <w:szCs w:val="40"/>
    </w:rPr>
  </w:style>
  <w:style w:type="paragraph" w:styleId="Heading2">
    <w:name w:val="heading 2"/>
    <w:basedOn w:val="Normal"/>
    <w:next w:val="Normal"/>
    <w:link w:val="Heading2Char"/>
    <w:uiPriority w:val="9"/>
    <w:unhideWhenUsed/>
    <w:qFormat/>
    <w:rsid w:val="005E460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602"/>
    <w:rPr>
      <w:rFonts w:ascii="Arial" w:eastAsia="Arial" w:hAnsi="Arial" w:cs="Arial"/>
      <w:b/>
      <w:szCs w:val="40"/>
      <w:lang/>
    </w:rPr>
  </w:style>
  <w:style w:type="paragraph" w:styleId="Footer">
    <w:name w:val="footer"/>
    <w:basedOn w:val="Normal"/>
    <w:link w:val="FooterChar"/>
    <w:uiPriority w:val="99"/>
    <w:unhideWhenUsed/>
    <w:rsid w:val="005E4602"/>
    <w:pPr>
      <w:tabs>
        <w:tab w:val="center" w:pos="4680"/>
        <w:tab w:val="right" w:pos="9360"/>
      </w:tabs>
      <w:spacing w:line="240" w:lineRule="auto"/>
    </w:pPr>
  </w:style>
  <w:style w:type="character" w:customStyle="1" w:styleId="FooterChar">
    <w:name w:val="Footer Char"/>
    <w:basedOn w:val="DefaultParagraphFont"/>
    <w:link w:val="Footer"/>
    <w:uiPriority w:val="99"/>
    <w:rsid w:val="005E4602"/>
    <w:rPr>
      <w:rFonts w:ascii="Arial" w:eastAsia="Arial" w:hAnsi="Arial" w:cs="Arial"/>
      <w:lang/>
    </w:rPr>
  </w:style>
  <w:style w:type="paragraph" w:styleId="TOCHeading">
    <w:name w:val="TOC Heading"/>
    <w:basedOn w:val="Heading1"/>
    <w:next w:val="Normal"/>
    <w:uiPriority w:val="39"/>
    <w:unhideWhenUsed/>
    <w:qFormat/>
    <w:rsid w:val="005E46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character" w:customStyle="1" w:styleId="Heading2Char">
    <w:name w:val="Heading 2 Char"/>
    <w:basedOn w:val="DefaultParagraphFont"/>
    <w:link w:val="Heading2"/>
    <w:uiPriority w:val="9"/>
    <w:rsid w:val="005E4602"/>
    <w:rPr>
      <w:rFonts w:asciiTheme="majorHAnsi" w:eastAsiaTheme="majorEastAsia" w:hAnsiTheme="majorHAnsi" w:cstheme="majorBidi"/>
      <w:b/>
      <w:bCs/>
      <w:color w:val="4F81BD" w:themeColor="accent1"/>
      <w:sz w:val="26"/>
      <w:szCs w:val="26"/>
      <w:lang/>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BgjZDwAAQBAJ&amp;oi=fnd&amp;pg=PA374&amp;dq=employee+survey&amp;ots=QscE_lcOfF&amp;sig=cZN9AWe5JZjgXqtmkZU6WOU4iTY&amp;redir_esc=y" TargetMode="External"/><Relationship Id="rId13" Type="http://schemas.openxmlformats.org/officeDocument/2006/relationships/hyperlink" Target="https://ideas.repec.org/a/mth/ijhr88/v9y2019i1p63-80.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rowingscience.com/beta/msl/3532-determinants-of-employee-engagement-mediated-by-work-life-balance-and-work-stress.html" TargetMode="External"/><Relationship Id="rId12" Type="http://schemas.openxmlformats.org/officeDocument/2006/relationships/hyperlink" Target="https://www.emerald.com/insight/content/doi/10.1108/IJOPM-06-2015-0313/full/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hyperlink" Target="https://www.researchgate.net/profile/Russell-Cropanzano/publication/311427396_Social_Exchange_Theory_A_Critical_Review_with_Theoretical_Remedies/links/59e13579aca2724cbfdb73cb/Social-Exchange-Theory-A-Critical-Review-with-Theoretical-Remedies.pdf" TargetMode="External"/><Relationship Id="rId11" Type="http://schemas.openxmlformats.org/officeDocument/2006/relationships/hyperlink" Target="https://scholarworks.waldenu.edu/cgi/viewcontent.cgi?article=1239&amp;context=ijamt" TargetMode="External"/><Relationship Id="rId5" Type="http://schemas.openxmlformats.org/officeDocument/2006/relationships/hyperlink" Target="http://ijibm.site666.com/IJIBM_Vol10No2_May2018.pdf" TargetMode="External"/><Relationship Id="rId15" Type="http://schemas.openxmlformats.org/officeDocument/2006/relationships/hyperlink" Target="https://so04.tci-thaijo.org/index.php/kjss/article/view/253465" TargetMode="External"/><Relationship Id="rId10" Type="http://schemas.openxmlformats.org/officeDocument/2006/relationships/hyperlink" Target="https://www.sciencedirect.com/science/article/abs/pii/S0363811120300011" TargetMode="External"/><Relationship Id="rId4" Type="http://schemas.openxmlformats.org/officeDocument/2006/relationships/webSettings" Target="webSettings.xml"/><Relationship Id="rId9" Type="http://schemas.openxmlformats.org/officeDocument/2006/relationships/hyperlink" Target="https://www.emerald.com/insight/content/doi/10.1108/IJOA-05-2020-2172/full/html?utm_source=rss&amp;utm_medium=feed&amp;utm_campaign=rss_journalLatest" TargetMode="External"/><Relationship Id="rId14" Type="http://schemas.openxmlformats.org/officeDocument/2006/relationships/hyperlink" Target="https://papers.ssrn.com/sol3/papers.cfm?abstract_id=3173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2763</Words>
  <Characters>15754</Characters>
  <Application>Microsoft Office Word</Application>
  <DocSecurity>0</DocSecurity>
  <Lines>131</Lines>
  <Paragraphs>36</Paragraphs>
  <ScaleCrop>false</ScaleCrop>
  <Company/>
  <LinksUpToDate>false</LinksUpToDate>
  <CharactersWithSpaces>18481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LUPU</dc:creator>
  <cp:lastModifiedBy>Home</cp:lastModifiedBy>
  <cp:revision>2</cp:revision>
  <dcterms:created xsi:type="dcterms:W3CDTF">2022-01-03T13:05:00Z</dcterms:created>
  <dcterms:modified xsi:type="dcterms:W3CDTF">2022-01-03T13:10:00Z</dcterms:modified>
</cp:coreProperties>
</file>