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B3C444" w14:textId="77777777" w:rsidR="00463881" w:rsidRPr="00E37427" w:rsidRDefault="00463881" w:rsidP="00E37427">
      <w:pPr>
        <w:spacing w:before="100" w:beforeAutospacing="1" w:after="100" w:afterAutospacing="1" w:line="360" w:lineRule="auto"/>
        <w:jc w:val="both"/>
        <w:rPr>
          <w:rFonts w:ascii="Arial" w:eastAsia="Arial" w:hAnsi="Arial" w:cs="Arial"/>
          <w:kern w:val="0"/>
          <w:sz w:val="22"/>
          <w:szCs w:val="22"/>
          <w:lang w:eastAsia="en-IN"/>
          <w14:ligatures w14:val="none"/>
        </w:rPr>
      </w:pPr>
      <w:r w:rsidRPr="00E37427">
        <w:rPr>
          <w:rFonts w:ascii="Arial" w:eastAsia="Times New Roman" w:hAnsi="Arial" w:cs="Arial"/>
          <w:noProof/>
          <w:kern w:val="0"/>
          <w:sz w:val="22"/>
          <w:szCs w:val="22"/>
          <w:lang w:eastAsia="en-IN"/>
          <w14:ligatures w14:val="none"/>
        </w:rPr>
        <w:drawing>
          <wp:anchor distT="0" distB="0" distL="114300" distR="114300" simplePos="0" relativeHeight="251659264" behindDoc="0" locked="0" layoutInCell="1" hidden="0" allowOverlap="1" wp14:anchorId="7DEC08C2" wp14:editId="7BBE95F6">
            <wp:simplePos x="0" y="0"/>
            <wp:positionH relativeFrom="column">
              <wp:posOffset>-354187</wp:posOffset>
            </wp:positionH>
            <wp:positionV relativeFrom="paragraph">
              <wp:posOffset>-593213</wp:posOffset>
            </wp:positionV>
            <wp:extent cx="1809750" cy="723900"/>
            <wp:effectExtent l="0" t="0" r="0" b="0"/>
            <wp:wrapNone/>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6"/>
                    <a:srcRect/>
                    <a:stretch>
                      <a:fillRect/>
                    </a:stretch>
                  </pic:blipFill>
                  <pic:spPr>
                    <a:xfrm>
                      <a:off x="0" y="0"/>
                      <a:ext cx="1809750" cy="723900"/>
                    </a:xfrm>
                    <a:prstGeom prst="rect">
                      <a:avLst/>
                    </a:prstGeom>
                    <a:ln/>
                  </pic:spPr>
                </pic:pic>
              </a:graphicData>
            </a:graphic>
          </wp:anchor>
        </w:drawing>
      </w:r>
    </w:p>
    <w:p w14:paraId="7D7D181A" w14:textId="77777777" w:rsidR="00463881" w:rsidRPr="00B37915" w:rsidRDefault="00463881" w:rsidP="00E37427">
      <w:pPr>
        <w:spacing w:before="100" w:beforeAutospacing="1" w:after="100" w:afterAutospacing="1" w:line="360" w:lineRule="auto"/>
        <w:jc w:val="both"/>
        <w:rPr>
          <w:rFonts w:ascii="Arial" w:eastAsia="Arial" w:hAnsi="Arial" w:cs="Arial"/>
          <w:kern w:val="0"/>
          <w:sz w:val="32"/>
          <w:szCs w:val="32"/>
          <w:lang w:eastAsia="en-IN"/>
          <w14:ligatures w14:val="none"/>
        </w:rPr>
      </w:pPr>
    </w:p>
    <w:p w14:paraId="43128E83" w14:textId="77777777" w:rsidR="00463881" w:rsidRPr="00B37915" w:rsidRDefault="00463881" w:rsidP="00E37427">
      <w:pPr>
        <w:spacing w:before="100" w:beforeAutospacing="1" w:after="100" w:afterAutospacing="1" w:line="360" w:lineRule="auto"/>
        <w:jc w:val="both"/>
        <w:rPr>
          <w:rFonts w:ascii="Arial" w:eastAsia="Arial" w:hAnsi="Arial" w:cs="Arial"/>
          <w:kern w:val="0"/>
          <w:sz w:val="32"/>
          <w:szCs w:val="32"/>
          <w:lang w:eastAsia="en-IN"/>
          <w14:ligatures w14:val="none"/>
        </w:rPr>
      </w:pPr>
    </w:p>
    <w:p w14:paraId="39F2152D" w14:textId="77777777" w:rsidR="00463881" w:rsidRPr="00B37915" w:rsidRDefault="00463881" w:rsidP="00E37427">
      <w:pPr>
        <w:spacing w:before="100" w:beforeAutospacing="1" w:after="100" w:afterAutospacing="1" w:line="360" w:lineRule="auto"/>
        <w:jc w:val="both"/>
        <w:rPr>
          <w:rFonts w:ascii="Arial" w:eastAsia="Arial" w:hAnsi="Arial" w:cs="Arial"/>
          <w:kern w:val="0"/>
          <w:sz w:val="32"/>
          <w:szCs w:val="32"/>
          <w:lang w:eastAsia="en-IN"/>
          <w14:ligatures w14:val="none"/>
        </w:rPr>
      </w:pPr>
    </w:p>
    <w:p w14:paraId="1723342B" w14:textId="462D5029" w:rsidR="00463881" w:rsidRPr="00B37915" w:rsidRDefault="00463881" w:rsidP="00E37427">
      <w:pPr>
        <w:tabs>
          <w:tab w:val="left" w:pos="6540"/>
        </w:tabs>
        <w:spacing w:before="100" w:beforeAutospacing="1" w:after="100" w:afterAutospacing="1" w:line="360" w:lineRule="auto"/>
        <w:jc w:val="both"/>
        <w:rPr>
          <w:rFonts w:ascii="Arial" w:eastAsia="Arial" w:hAnsi="Arial" w:cs="Arial"/>
          <w:kern w:val="0"/>
          <w:sz w:val="32"/>
          <w:szCs w:val="32"/>
          <w:lang w:val="nl-NL" w:eastAsia="en-IN"/>
          <w14:ligatures w14:val="none"/>
        </w:rPr>
      </w:pPr>
      <w:r w:rsidRPr="00B37915">
        <w:rPr>
          <w:rFonts w:ascii="Arial" w:eastAsia="Arial" w:hAnsi="Arial" w:cs="Arial"/>
          <w:b/>
          <w:bCs/>
          <w:kern w:val="0"/>
          <w:sz w:val="32"/>
          <w:szCs w:val="32"/>
          <w:lang w:val="nl-NL" w:eastAsia="en-IN"/>
          <w14:ligatures w14:val="none"/>
        </w:rPr>
        <w:t>Student name</w:t>
      </w:r>
      <w:r w:rsidRPr="00B37915">
        <w:rPr>
          <w:rFonts w:ascii="Arial" w:eastAsia="Arial" w:hAnsi="Arial" w:cs="Arial"/>
          <w:kern w:val="0"/>
          <w:sz w:val="32"/>
          <w:szCs w:val="32"/>
          <w:lang w:val="nl-NL" w:eastAsia="en-IN"/>
          <w14:ligatures w14:val="none"/>
        </w:rPr>
        <w:t>:</w:t>
      </w:r>
      <w:r w:rsidR="00917F90" w:rsidRPr="00B37915">
        <w:rPr>
          <w:rFonts w:ascii="Arial" w:eastAsia="Arial" w:hAnsi="Arial" w:cs="Arial"/>
          <w:kern w:val="0"/>
          <w:sz w:val="32"/>
          <w:szCs w:val="32"/>
          <w:lang w:val="nl-NL" w:eastAsia="en-IN"/>
          <w14:ligatures w14:val="none"/>
        </w:rPr>
        <w:t xml:space="preserve"> </w:t>
      </w:r>
      <w:r w:rsidRPr="00B37915">
        <w:rPr>
          <w:rFonts w:ascii="Arial" w:eastAsia="Arial" w:hAnsi="Arial" w:cs="Arial"/>
          <w:kern w:val="0"/>
          <w:sz w:val="32"/>
          <w:szCs w:val="32"/>
          <w:lang w:val="nl-NL" w:eastAsia="en-IN"/>
          <w14:ligatures w14:val="none"/>
        </w:rPr>
        <w:t>Anna Poznanska</w:t>
      </w:r>
    </w:p>
    <w:p w14:paraId="3C9520C6" w14:textId="536921D7" w:rsidR="00463881" w:rsidRPr="00B37915" w:rsidRDefault="00463881" w:rsidP="00E37427">
      <w:pPr>
        <w:tabs>
          <w:tab w:val="left" w:pos="6540"/>
        </w:tabs>
        <w:spacing w:before="100" w:beforeAutospacing="1" w:after="100" w:afterAutospacing="1" w:line="360" w:lineRule="auto"/>
        <w:jc w:val="both"/>
        <w:rPr>
          <w:rFonts w:ascii="Arial" w:eastAsia="Arial" w:hAnsi="Arial" w:cs="Arial"/>
          <w:kern w:val="0"/>
          <w:sz w:val="32"/>
          <w:szCs w:val="32"/>
          <w:lang w:val="nl-NL" w:eastAsia="en-IN"/>
          <w14:ligatures w14:val="none"/>
        </w:rPr>
      </w:pPr>
      <w:r w:rsidRPr="00B37915">
        <w:rPr>
          <w:rFonts w:ascii="Arial" w:eastAsia="Arial" w:hAnsi="Arial" w:cs="Arial"/>
          <w:b/>
          <w:bCs/>
          <w:kern w:val="0"/>
          <w:sz w:val="32"/>
          <w:szCs w:val="32"/>
          <w:lang w:val="nl-NL" w:eastAsia="en-IN"/>
          <w14:ligatures w14:val="none"/>
        </w:rPr>
        <w:t>Student ID:</w:t>
      </w:r>
      <w:r w:rsidR="00917F90" w:rsidRPr="00B37915">
        <w:rPr>
          <w:rFonts w:ascii="Arial" w:eastAsia="Arial" w:hAnsi="Arial" w:cs="Arial"/>
          <w:b/>
          <w:bCs/>
          <w:kern w:val="0"/>
          <w:sz w:val="32"/>
          <w:szCs w:val="32"/>
          <w:lang w:val="nl-NL" w:eastAsia="en-IN"/>
          <w14:ligatures w14:val="none"/>
        </w:rPr>
        <w:t xml:space="preserve"> </w:t>
      </w:r>
      <w:r w:rsidRPr="00B37915">
        <w:rPr>
          <w:rFonts w:ascii="Arial" w:eastAsia="Arial" w:hAnsi="Arial" w:cs="Arial"/>
          <w:kern w:val="0"/>
          <w:sz w:val="32"/>
          <w:szCs w:val="32"/>
          <w:lang w:val="nl-NL" w:eastAsia="en-IN"/>
          <w14:ligatures w14:val="none"/>
        </w:rPr>
        <w:t>2442414</w:t>
      </w:r>
    </w:p>
    <w:p w14:paraId="40172CE3" w14:textId="2ECC4CD4" w:rsidR="00463881" w:rsidRPr="00B37915" w:rsidRDefault="00463881" w:rsidP="00E37427">
      <w:pPr>
        <w:tabs>
          <w:tab w:val="left" w:pos="6540"/>
        </w:tabs>
        <w:spacing w:before="100" w:beforeAutospacing="1" w:after="100" w:afterAutospacing="1" w:line="360" w:lineRule="auto"/>
        <w:jc w:val="both"/>
        <w:rPr>
          <w:rFonts w:ascii="Arial" w:eastAsia="Arial" w:hAnsi="Arial" w:cs="Arial"/>
          <w:kern w:val="0"/>
          <w:sz w:val="32"/>
          <w:szCs w:val="32"/>
          <w:lang w:eastAsia="en-IN"/>
          <w14:ligatures w14:val="none"/>
        </w:rPr>
      </w:pPr>
      <w:r w:rsidRPr="00B37915">
        <w:rPr>
          <w:rFonts w:ascii="Arial" w:eastAsia="Arial" w:hAnsi="Arial" w:cs="Arial"/>
          <w:b/>
          <w:bCs/>
          <w:kern w:val="0"/>
          <w:sz w:val="32"/>
          <w:szCs w:val="32"/>
          <w:lang w:eastAsia="en-IN"/>
          <w14:ligatures w14:val="none"/>
        </w:rPr>
        <w:t>Module name:</w:t>
      </w:r>
      <w:r w:rsidRPr="00B37915">
        <w:rPr>
          <w:rFonts w:ascii="Arial" w:eastAsia="Arial" w:hAnsi="Arial" w:cs="Arial"/>
          <w:kern w:val="0"/>
          <w:sz w:val="32"/>
          <w:szCs w:val="32"/>
          <w:lang w:eastAsia="en-IN"/>
          <w14:ligatures w14:val="none"/>
        </w:rPr>
        <w:t xml:space="preserve"> Principles of Health and Social Care Practice</w:t>
      </w:r>
    </w:p>
    <w:p w14:paraId="5421DBF4" w14:textId="77777777" w:rsidR="00463881" w:rsidRPr="00B37915" w:rsidRDefault="00463881" w:rsidP="00E37427">
      <w:pPr>
        <w:tabs>
          <w:tab w:val="left" w:pos="6540"/>
        </w:tabs>
        <w:spacing w:before="100" w:beforeAutospacing="1" w:after="100" w:afterAutospacing="1" w:line="360" w:lineRule="auto"/>
        <w:jc w:val="both"/>
        <w:rPr>
          <w:rFonts w:ascii="Arial" w:eastAsia="Arial" w:hAnsi="Arial" w:cs="Arial"/>
          <w:kern w:val="0"/>
          <w:sz w:val="32"/>
          <w:szCs w:val="32"/>
          <w:lang w:eastAsia="en-IN"/>
          <w14:ligatures w14:val="none"/>
        </w:rPr>
      </w:pPr>
      <w:r w:rsidRPr="00B37915">
        <w:rPr>
          <w:rFonts w:ascii="Arial" w:eastAsia="Arial" w:hAnsi="Arial" w:cs="Arial"/>
          <w:b/>
          <w:bCs/>
          <w:kern w:val="0"/>
          <w:sz w:val="32"/>
          <w:szCs w:val="32"/>
          <w:lang w:eastAsia="en-IN"/>
          <w14:ligatures w14:val="none"/>
        </w:rPr>
        <w:t>Component:</w:t>
      </w:r>
      <w:r w:rsidRPr="00B37915">
        <w:rPr>
          <w:rFonts w:ascii="Arial" w:eastAsia="Arial" w:hAnsi="Arial" w:cs="Arial"/>
          <w:kern w:val="0"/>
          <w:sz w:val="32"/>
          <w:szCs w:val="32"/>
          <w:lang w:eastAsia="en-IN"/>
          <w14:ligatures w14:val="none"/>
        </w:rPr>
        <w:t xml:space="preserve"> 1</w:t>
      </w:r>
    </w:p>
    <w:p w14:paraId="31FFF12A" w14:textId="77777777" w:rsidR="00463881" w:rsidRPr="00B37915" w:rsidRDefault="00463881" w:rsidP="00E37427">
      <w:pPr>
        <w:tabs>
          <w:tab w:val="left" w:pos="6540"/>
        </w:tabs>
        <w:spacing w:before="100" w:beforeAutospacing="1" w:after="100" w:afterAutospacing="1" w:line="360" w:lineRule="auto"/>
        <w:jc w:val="both"/>
        <w:rPr>
          <w:rFonts w:ascii="Arial" w:eastAsia="Arial" w:hAnsi="Arial" w:cs="Arial"/>
          <w:kern w:val="0"/>
          <w:sz w:val="32"/>
          <w:szCs w:val="32"/>
          <w:lang w:eastAsia="en-IN"/>
          <w14:ligatures w14:val="none"/>
        </w:rPr>
      </w:pPr>
      <w:r w:rsidRPr="00B37915">
        <w:rPr>
          <w:rFonts w:ascii="Arial" w:eastAsia="Arial" w:hAnsi="Arial" w:cs="Arial"/>
          <w:b/>
          <w:bCs/>
          <w:kern w:val="0"/>
          <w:sz w:val="32"/>
          <w:szCs w:val="32"/>
          <w:lang w:eastAsia="en-IN"/>
          <w14:ligatures w14:val="none"/>
        </w:rPr>
        <w:t>Module code:</w:t>
      </w:r>
      <w:r w:rsidRPr="00B37915">
        <w:rPr>
          <w:rFonts w:ascii="Arial" w:eastAsia="Arial" w:hAnsi="Arial" w:cs="Arial"/>
          <w:kern w:val="0"/>
          <w:sz w:val="32"/>
          <w:szCs w:val="32"/>
          <w:lang w:eastAsia="en-IN"/>
          <w14:ligatures w14:val="none"/>
        </w:rPr>
        <w:t xml:space="preserve"> BMHP5016 </w:t>
      </w:r>
    </w:p>
    <w:p w14:paraId="42D3A3B6" w14:textId="77777777" w:rsidR="00463881" w:rsidRPr="00B37915" w:rsidRDefault="00463881" w:rsidP="00E37427">
      <w:pPr>
        <w:tabs>
          <w:tab w:val="left" w:pos="6540"/>
        </w:tabs>
        <w:spacing w:before="100" w:beforeAutospacing="1" w:after="100" w:afterAutospacing="1" w:line="360" w:lineRule="auto"/>
        <w:jc w:val="both"/>
        <w:rPr>
          <w:rFonts w:ascii="Arial" w:eastAsia="Arial" w:hAnsi="Arial" w:cs="Arial"/>
          <w:kern w:val="0"/>
          <w:sz w:val="32"/>
          <w:szCs w:val="32"/>
          <w:lang w:eastAsia="en-IN"/>
          <w14:ligatures w14:val="none"/>
        </w:rPr>
      </w:pPr>
      <w:r w:rsidRPr="00B37915">
        <w:rPr>
          <w:rFonts w:ascii="Arial" w:eastAsia="Arial" w:hAnsi="Arial" w:cs="Arial"/>
          <w:b/>
          <w:bCs/>
          <w:kern w:val="0"/>
          <w:sz w:val="32"/>
          <w:szCs w:val="32"/>
          <w:lang w:eastAsia="en-IN"/>
          <w14:ligatures w14:val="none"/>
        </w:rPr>
        <w:t>Lecturer name:</w:t>
      </w:r>
      <w:r w:rsidRPr="00B37915">
        <w:rPr>
          <w:rFonts w:ascii="Arial" w:eastAsia="Arial" w:hAnsi="Arial" w:cs="Arial"/>
          <w:kern w:val="0"/>
          <w:sz w:val="32"/>
          <w:szCs w:val="32"/>
          <w:lang w:eastAsia="en-IN"/>
          <w14:ligatures w14:val="none"/>
        </w:rPr>
        <w:t xml:space="preserve"> Sam Parker</w:t>
      </w:r>
    </w:p>
    <w:p w14:paraId="4C3C5396" w14:textId="77777777" w:rsidR="00463881" w:rsidRPr="00B37915" w:rsidRDefault="00463881" w:rsidP="00E37427">
      <w:pPr>
        <w:spacing w:before="100" w:beforeAutospacing="1" w:after="100" w:afterAutospacing="1" w:line="360" w:lineRule="auto"/>
        <w:jc w:val="both"/>
        <w:rPr>
          <w:rFonts w:ascii="Arial" w:eastAsia="Arial" w:hAnsi="Arial" w:cs="Arial"/>
          <w:kern w:val="0"/>
          <w:sz w:val="32"/>
          <w:szCs w:val="32"/>
          <w:lang w:eastAsia="en-IN"/>
          <w14:ligatures w14:val="none"/>
        </w:rPr>
      </w:pPr>
      <w:r w:rsidRPr="00B37915">
        <w:rPr>
          <w:rFonts w:ascii="Arial" w:eastAsia="Times New Roman" w:hAnsi="Arial" w:cs="Arial"/>
          <w:kern w:val="0"/>
          <w:sz w:val="32"/>
          <w:szCs w:val="32"/>
          <w:lang w:eastAsia="en-IN"/>
          <w14:ligatures w14:val="none"/>
        </w:rPr>
        <w:br w:type="page"/>
      </w:r>
    </w:p>
    <w:p w14:paraId="415F6C7F" w14:textId="77777777" w:rsidR="00463881" w:rsidRPr="00B37915" w:rsidRDefault="00463881" w:rsidP="00E37427">
      <w:pPr>
        <w:spacing w:before="100" w:beforeAutospacing="1" w:after="100" w:afterAutospacing="1" w:line="360" w:lineRule="auto"/>
        <w:jc w:val="both"/>
        <w:rPr>
          <w:rFonts w:ascii="Arial" w:eastAsia="Arial" w:hAnsi="Arial" w:cs="Arial"/>
          <w:b/>
          <w:bCs/>
          <w:kern w:val="0"/>
          <w:sz w:val="32"/>
          <w:szCs w:val="32"/>
          <w:lang w:eastAsia="en-IN"/>
          <w14:ligatures w14:val="none"/>
        </w:rPr>
      </w:pPr>
      <w:r w:rsidRPr="00B37915">
        <w:rPr>
          <w:rFonts w:ascii="Arial" w:eastAsia="Arial" w:hAnsi="Arial" w:cs="Arial"/>
          <w:b/>
          <w:bCs/>
          <w:kern w:val="0"/>
          <w:sz w:val="32"/>
          <w:szCs w:val="32"/>
          <w:lang w:eastAsia="en-IN"/>
          <w14:ligatures w14:val="none"/>
        </w:rPr>
        <w:lastRenderedPageBreak/>
        <w:t>Table of contents</w:t>
      </w:r>
    </w:p>
    <w:sdt>
      <w:sdtPr>
        <w:rPr>
          <w:rFonts w:ascii="Arial" w:eastAsia="Times New Roman" w:hAnsi="Arial" w:cs="Arial"/>
          <w:kern w:val="0"/>
          <w:sz w:val="22"/>
          <w:szCs w:val="22"/>
          <w:lang w:eastAsia="en-IN"/>
          <w14:ligatures w14:val="none"/>
        </w:rPr>
        <w:id w:val="1949585871"/>
        <w:docPartObj>
          <w:docPartGallery w:val="Table of Contents"/>
          <w:docPartUnique/>
        </w:docPartObj>
      </w:sdtPr>
      <w:sdtEndPr>
        <w:rPr>
          <w:rFonts w:asciiTheme="minorHAnsi" w:eastAsiaTheme="minorHAnsi" w:hAnsiTheme="minorHAnsi" w:cstheme="minorBidi"/>
          <w:noProof/>
          <w:kern w:val="2"/>
          <w:sz w:val="24"/>
          <w:szCs w:val="24"/>
          <w14:ligatures w14:val="standardContextual"/>
        </w:rPr>
      </w:sdtEndPr>
      <w:sdtContent>
        <w:p w14:paraId="055F3303" w14:textId="0615C7FE" w:rsidR="00463881" w:rsidRPr="00E37427" w:rsidRDefault="00463881" w:rsidP="00E37427">
          <w:pPr>
            <w:keepNext/>
            <w:keepLines/>
            <w:spacing w:before="100" w:beforeAutospacing="1" w:after="100" w:afterAutospacing="1" w:line="360" w:lineRule="auto"/>
            <w:rPr>
              <w:rFonts w:ascii="Arial" w:eastAsia="Times New Roman" w:hAnsi="Arial" w:cs="Arial"/>
              <w:b/>
              <w:bCs/>
              <w:kern w:val="0"/>
              <w:sz w:val="22"/>
              <w:szCs w:val="22"/>
              <w:lang w:eastAsia="en-IN"/>
              <w14:ligatures w14:val="none"/>
            </w:rPr>
          </w:pPr>
        </w:p>
        <w:p w14:paraId="708F19B5" w14:textId="53004024" w:rsidR="00C34ED1" w:rsidRDefault="00463881">
          <w:pPr>
            <w:pStyle w:val="TOC1"/>
            <w:rPr>
              <w:rFonts w:eastAsiaTheme="minorEastAsia"/>
              <w:noProof/>
              <w:lang w:eastAsia="en-GB"/>
            </w:rPr>
          </w:pPr>
          <w:r w:rsidRPr="00B37915">
            <w:rPr>
              <w:rFonts w:ascii="Arial" w:eastAsia="Times New Roman" w:hAnsi="Arial" w:cs="Arial"/>
              <w:b/>
              <w:bCs/>
              <w:kern w:val="0"/>
              <w:sz w:val="28"/>
              <w:szCs w:val="28"/>
              <w:lang w:eastAsia="en-IN"/>
              <w14:ligatures w14:val="none"/>
            </w:rPr>
            <w:fldChar w:fldCharType="begin"/>
          </w:r>
          <w:r w:rsidRPr="00B37915">
            <w:rPr>
              <w:rFonts w:ascii="Arial" w:eastAsia="Times New Roman" w:hAnsi="Arial" w:cs="Arial"/>
              <w:b/>
              <w:bCs/>
              <w:kern w:val="0"/>
              <w:sz w:val="28"/>
              <w:szCs w:val="28"/>
              <w:lang w:eastAsia="en-IN"/>
              <w14:ligatures w14:val="none"/>
            </w:rPr>
            <w:instrText xml:space="preserve"> TOC \o "1-3" \h \z \u </w:instrText>
          </w:r>
          <w:r w:rsidRPr="00B37915">
            <w:rPr>
              <w:rFonts w:ascii="Arial" w:eastAsia="Times New Roman" w:hAnsi="Arial" w:cs="Arial"/>
              <w:b/>
              <w:bCs/>
              <w:kern w:val="0"/>
              <w:sz w:val="28"/>
              <w:szCs w:val="28"/>
              <w:lang w:eastAsia="en-IN"/>
              <w14:ligatures w14:val="none"/>
            </w:rPr>
            <w:fldChar w:fldCharType="separate"/>
          </w:r>
          <w:hyperlink w:anchor="_Toc237007201" w:history="1">
            <w:r w:rsidR="00C34ED1" w:rsidRPr="00E9272E">
              <w:rPr>
                <w:rStyle w:val="Hyperlink"/>
                <w:rFonts w:ascii="Arial" w:hAnsi="Arial" w:cs="Arial"/>
                <w:noProof/>
                <w:lang w:val="en-US"/>
              </w:rPr>
              <w:t>Introduction</w:t>
            </w:r>
            <w:r w:rsidR="00C34ED1">
              <w:rPr>
                <w:noProof/>
                <w:webHidden/>
              </w:rPr>
              <w:tab/>
            </w:r>
            <w:r w:rsidR="00C34ED1">
              <w:rPr>
                <w:noProof/>
                <w:webHidden/>
              </w:rPr>
              <w:fldChar w:fldCharType="begin"/>
            </w:r>
            <w:r w:rsidR="00C34ED1">
              <w:rPr>
                <w:noProof/>
                <w:webHidden/>
              </w:rPr>
              <w:instrText xml:space="preserve"> PAGEREF _Toc237007201 \h </w:instrText>
            </w:r>
            <w:r w:rsidR="00C34ED1">
              <w:rPr>
                <w:noProof/>
                <w:webHidden/>
              </w:rPr>
            </w:r>
            <w:r w:rsidR="00C34ED1">
              <w:rPr>
                <w:noProof/>
                <w:webHidden/>
              </w:rPr>
              <w:fldChar w:fldCharType="separate"/>
            </w:r>
            <w:r w:rsidR="00C34ED1">
              <w:rPr>
                <w:noProof/>
                <w:webHidden/>
              </w:rPr>
              <w:t>3</w:t>
            </w:r>
            <w:r w:rsidR="00C34ED1">
              <w:rPr>
                <w:noProof/>
                <w:webHidden/>
              </w:rPr>
              <w:fldChar w:fldCharType="end"/>
            </w:r>
          </w:hyperlink>
        </w:p>
        <w:p w14:paraId="3CDA17F6" w14:textId="4120676A" w:rsidR="00C34ED1" w:rsidRDefault="00C34ED1">
          <w:pPr>
            <w:pStyle w:val="TOC1"/>
            <w:rPr>
              <w:rFonts w:eastAsiaTheme="minorEastAsia"/>
              <w:noProof/>
              <w:lang w:eastAsia="en-GB"/>
            </w:rPr>
          </w:pPr>
          <w:hyperlink w:anchor="_Toc237007202" w:history="1">
            <w:r w:rsidRPr="00E9272E">
              <w:rPr>
                <w:rStyle w:val="Hyperlink"/>
                <w:rFonts w:ascii="Arial" w:hAnsi="Arial" w:cs="Arial"/>
                <w:noProof/>
                <w:lang w:val="en-US"/>
              </w:rPr>
              <w:t>Task 1: Reflection on the Importance of Principles of Health and Social Care</w:t>
            </w:r>
            <w:r>
              <w:rPr>
                <w:noProof/>
                <w:webHidden/>
              </w:rPr>
              <w:tab/>
            </w:r>
            <w:r>
              <w:rPr>
                <w:noProof/>
                <w:webHidden/>
              </w:rPr>
              <w:fldChar w:fldCharType="begin"/>
            </w:r>
            <w:r>
              <w:rPr>
                <w:noProof/>
                <w:webHidden/>
              </w:rPr>
              <w:instrText xml:space="preserve"> PAGEREF _Toc237007202 \h </w:instrText>
            </w:r>
            <w:r>
              <w:rPr>
                <w:noProof/>
                <w:webHidden/>
              </w:rPr>
            </w:r>
            <w:r>
              <w:rPr>
                <w:noProof/>
                <w:webHidden/>
              </w:rPr>
              <w:fldChar w:fldCharType="separate"/>
            </w:r>
            <w:r>
              <w:rPr>
                <w:noProof/>
                <w:webHidden/>
              </w:rPr>
              <w:t>3</w:t>
            </w:r>
            <w:r>
              <w:rPr>
                <w:noProof/>
                <w:webHidden/>
              </w:rPr>
              <w:fldChar w:fldCharType="end"/>
            </w:r>
          </w:hyperlink>
        </w:p>
        <w:p w14:paraId="15D5FEBA" w14:textId="1DEBCA28" w:rsidR="00C34ED1" w:rsidRDefault="00C34ED1">
          <w:pPr>
            <w:pStyle w:val="TOC1"/>
            <w:rPr>
              <w:rFonts w:eastAsiaTheme="minorEastAsia"/>
              <w:noProof/>
              <w:lang w:eastAsia="en-GB"/>
            </w:rPr>
          </w:pPr>
          <w:hyperlink w:anchor="_Toc237007203" w:history="1">
            <w:r w:rsidRPr="00E9272E">
              <w:rPr>
                <w:rStyle w:val="Hyperlink"/>
                <w:rFonts w:ascii="Arial" w:hAnsi="Arial" w:cs="Arial"/>
                <w:noProof/>
                <w:lang w:val="en-US"/>
              </w:rPr>
              <w:t>Task 2: Practical Application of Concepts in Practice</w:t>
            </w:r>
            <w:r>
              <w:rPr>
                <w:noProof/>
                <w:webHidden/>
              </w:rPr>
              <w:tab/>
            </w:r>
            <w:r>
              <w:rPr>
                <w:noProof/>
                <w:webHidden/>
              </w:rPr>
              <w:fldChar w:fldCharType="begin"/>
            </w:r>
            <w:r>
              <w:rPr>
                <w:noProof/>
                <w:webHidden/>
              </w:rPr>
              <w:instrText xml:space="preserve"> PAGEREF _Toc237007203 \h </w:instrText>
            </w:r>
            <w:r>
              <w:rPr>
                <w:noProof/>
                <w:webHidden/>
              </w:rPr>
            </w:r>
            <w:r>
              <w:rPr>
                <w:noProof/>
                <w:webHidden/>
              </w:rPr>
              <w:fldChar w:fldCharType="separate"/>
            </w:r>
            <w:r>
              <w:rPr>
                <w:noProof/>
                <w:webHidden/>
              </w:rPr>
              <w:t>5</w:t>
            </w:r>
            <w:r>
              <w:rPr>
                <w:noProof/>
                <w:webHidden/>
              </w:rPr>
              <w:fldChar w:fldCharType="end"/>
            </w:r>
          </w:hyperlink>
        </w:p>
        <w:p w14:paraId="4D99EE8D" w14:textId="00C6740C" w:rsidR="00C34ED1" w:rsidRDefault="00C34ED1">
          <w:pPr>
            <w:pStyle w:val="TOC1"/>
            <w:rPr>
              <w:rFonts w:eastAsiaTheme="minorEastAsia"/>
              <w:noProof/>
              <w:lang w:eastAsia="en-GB"/>
            </w:rPr>
          </w:pPr>
          <w:hyperlink w:anchor="_Toc237007204" w:history="1">
            <w:r w:rsidRPr="00E9272E">
              <w:rPr>
                <w:rStyle w:val="Hyperlink"/>
                <w:rFonts w:ascii="Arial" w:hAnsi="Arial" w:cs="Arial"/>
                <w:noProof/>
                <w:lang w:val="en-US"/>
              </w:rPr>
              <w:t>Task 3: Self-Reflection as a Future Health and Social Care Professional</w:t>
            </w:r>
            <w:r>
              <w:rPr>
                <w:noProof/>
                <w:webHidden/>
              </w:rPr>
              <w:tab/>
            </w:r>
            <w:r>
              <w:rPr>
                <w:noProof/>
                <w:webHidden/>
              </w:rPr>
              <w:fldChar w:fldCharType="begin"/>
            </w:r>
            <w:r>
              <w:rPr>
                <w:noProof/>
                <w:webHidden/>
              </w:rPr>
              <w:instrText xml:space="preserve"> PAGEREF _Toc237007204 \h </w:instrText>
            </w:r>
            <w:r>
              <w:rPr>
                <w:noProof/>
                <w:webHidden/>
              </w:rPr>
            </w:r>
            <w:r>
              <w:rPr>
                <w:noProof/>
                <w:webHidden/>
              </w:rPr>
              <w:fldChar w:fldCharType="separate"/>
            </w:r>
            <w:r>
              <w:rPr>
                <w:noProof/>
                <w:webHidden/>
              </w:rPr>
              <w:t>6</w:t>
            </w:r>
            <w:r>
              <w:rPr>
                <w:noProof/>
                <w:webHidden/>
              </w:rPr>
              <w:fldChar w:fldCharType="end"/>
            </w:r>
          </w:hyperlink>
        </w:p>
        <w:p w14:paraId="25616DEB" w14:textId="4221D605" w:rsidR="00C34ED1" w:rsidRDefault="00C34ED1">
          <w:pPr>
            <w:pStyle w:val="TOC2"/>
            <w:tabs>
              <w:tab w:val="right" w:leader="dot" w:pos="9016"/>
            </w:tabs>
            <w:rPr>
              <w:rFonts w:eastAsiaTheme="minorEastAsia"/>
              <w:noProof/>
              <w:lang w:eastAsia="en-GB"/>
            </w:rPr>
          </w:pPr>
          <w:hyperlink w:anchor="_Toc237007205" w:history="1">
            <w:r w:rsidRPr="00E9272E">
              <w:rPr>
                <w:rStyle w:val="Hyperlink"/>
                <w:rFonts w:ascii="Arial" w:hAnsi="Arial" w:cs="Arial"/>
                <w:noProof/>
                <w:lang w:val="en-US"/>
              </w:rPr>
              <w:t>Description</w:t>
            </w:r>
            <w:r>
              <w:rPr>
                <w:noProof/>
                <w:webHidden/>
              </w:rPr>
              <w:tab/>
            </w:r>
            <w:r>
              <w:rPr>
                <w:noProof/>
                <w:webHidden/>
              </w:rPr>
              <w:fldChar w:fldCharType="begin"/>
            </w:r>
            <w:r>
              <w:rPr>
                <w:noProof/>
                <w:webHidden/>
              </w:rPr>
              <w:instrText xml:space="preserve"> PAGEREF _Toc237007205 \h </w:instrText>
            </w:r>
            <w:r>
              <w:rPr>
                <w:noProof/>
                <w:webHidden/>
              </w:rPr>
            </w:r>
            <w:r>
              <w:rPr>
                <w:noProof/>
                <w:webHidden/>
              </w:rPr>
              <w:fldChar w:fldCharType="separate"/>
            </w:r>
            <w:r>
              <w:rPr>
                <w:noProof/>
                <w:webHidden/>
              </w:rPr>
              <w:t>7</w:t>
            </w:r>
            <w:r>
              <w:rPr>
                <w:noProof/>
                <w:webHidden/>
              </w:rPr>
              <w:fldChar w:fldCharType="end"/>
            </w:r>
          </w:hyperlink>
        </w:p>
        <w:p w14:paraId="25C289EB" w14:textId="034211E4" w:rsidR="00C34ED1" w:rsidRDefault="00C34ED1">
          <w:pPr>
            <w:pStyle w:val="TOC2"/>
            <w:tabs>
              <w:tab w:val="right" w:leader="dot" w:pos="9016"/>
            </w:tabs>
            <w:rPr>
              <w:rFonts w:eastAsiaTheme="minorEastAsia"/>
              <w:noProof/>
              <w:lang w:eastAsia="en-GB"/>
            </w:rPr>
          </w:pPr>
          <w:hyperlink w:anchor="_Toc237007206" w:history="1">
            <w:r w:rsidRPr="00E9272E">
              <w:rPr>
                <w:rStyle w:val="Hyperlink"/>
                <w:rFonts w:ascii="Arial" w:hAnsi="Arial" w:cs="Arial"/>
                <w:noProof/>
                <w:lang w:val="en-US"/>
              </w:rPr>
              <w:t>Feelings</w:t>
            </w:r>
            <w:r>
              <w:rPr>
                <w:noProof/>
                <w:webHidden/>
              </w:rPr>
              <w:tab/>
            </w:r>
            <w:r>
              <w:rPr>
                <w:noProof/>
                <w:webHidden/>
              </w:rPr>
              <w:fldChar w:fldCharType="begin"/>
            </w:r>
            <w:r>
              <w:rPr>
                <w:noProof/>
                <w:webHidden/>
              </w:rPr>
              <w:instrText xml:space="preserve"> PAGEREF _Toc237007206 \h </w:instrText>
            </w:r>
            <w:r>
              <w:rPr>
                <w:noProof/>
                <w:webHidden/>
              </w:rPr>
            </w:r>
            <w:r>
              <w:rPr>
                <w:noProof/>
                <w:webHidden/>
              </w:rPr>
              <w:fldChar w:fldCharType="separate"/>
            </w:r>
            <w:r>
              <w:rPr>
                <w:noProof/>
                <w:webHidden/>
              </w:rPr>
              <w:t>7</w:t>
            </w:r>
            <w:r>
              <w:rPr>
                <w:noProof/>
                <w:webHidden/>
              </w:rPr>
              <w:fldChar w:fldCharType="end"/>
            </w:r>
          </w:hyperlink>
        </w:p>
        <w:p w14:paraId="3331C308" w14:textId="74EF9BF7" w:rsidR="00C34ED1" w:rsidRDefault="00C34ED1">
          <w:pPr>
            <w:pStyle w:val="TOC2"/>
            <w:tabs>
              <w:tab w:val="right" w:leader="dot" w:pos="9016"/>
            </w:tabs>
            <w:rPr>
              <w:rFonts w:eastAsiaTheme="minorEastAsia"/>
              <w:noProof/>
              <w:lang w:eastAsia="en-GB"/>
            </w:rPr>
          </w:pPr>
          <w:hyperlink w:anchor="_Toc237007207" w:history="1">
            <w:r w:rsidRPr="00E9272E">
              <w:rPr>
                <w:rStyle w:val="Hyperlink"/>
                <w:rFonts w:ascii="Arial" w:hAnsi="Arial" w:cs="Arial"/>
                <w:noProof/>
                <w:lang w:val="en-US"/>
              </w:rPr>
              <w:t>Evaluation</w:t>
            </w:r>
            <w:r>
              <w:rPr>
                <w:noProof/>
                <w:webHidden/>
              </w:rPr>
              <w:tab/>
            </w:r>
            <w:r>
              <w:rPr>
                <w:noProof/>
                <w:webHidden/>
              </w:rPr>
              <w:fldChar w:fldCharType="begin"/>
            </w:r>
            <w:r>
              <w:rPr>
                <w:noProof/>
                <w:webHidden/>
              </w:rPr>
              <w:instrText xml:space="preserve"> PAGEREF _Toc237007207 \h </w:instrText>
            </w:r>
            <w:r>
              <w:rPr>
                <w:noProof/>
                <w:webHidden/>
              </w:rPr>
            </w:r>
            <w:r>
              <w:rPr>
                <w:noProof/>
                <w:webHidden/>
              </w:rPr>
              <w:fldChar w:fldCharType="separate"/>
            </w:r>
            <w:r>
              <w:rPr>
                <w:noProof/>
                <w:webHidden/>
              </w:rPr>
              <w:t>7</w:t>
            </w:r>
            <w:r>
              <w:rPr>
                <w:noProof/>
                <w:webHidden/>
              </w:rPr>
              <w:fldChar w:fldCharType="end"/>
            </w:r>
          </w:hyperlink>
        </w:p>
        <w:p w14:paraId="1713C866" w14:textId="3FE81467" w:rsidR="00C34ED1" w:rsidRDefault="00C34ED1">
          <w:pPr>
            <w:pStyle w:val="TOC2"/>
            <w:tabs>
              <w:tab w:val="right" w:leader="dot" w:pos="9016"/>
            </w:tabs>
            <w:rPr>
              <w:rFonts w:eastAsiaTheme="minorEastAsia"/>
              <w:noProof/>
              <w:lang w:eastAsia="en-GB"/>
            </w:rPr>
          </w:pPr>
          <w:hyperlink w:anchor="_Toc237007208" w:history="1">
            <w:r w:rsidRPr="00E9272E">
              <w:rPr>
                <w:rStyle w:val="Hyperlink"/>
                <w:rFonts w:ascii="Arial" w:hAnsi="Arial" w:cs="Arial"/>
                <w:noProof/>
                <w:lang w:val="en-US"/>
              </w:rPr>
              <w:t>Analysis</w:t>
            </w:r>
            <w:r>
              <w:rPr>
                <w:noProof/>
                <w:webHidden/>
              </w:rPr>
              <w:tab/>
            </w:r>
            <w:r>
              <w:rPr>
                <w:noProof/>
                <w:webHidden/>
              </w:rPr>
              <w:fldChar w:fldCharType="begin"/>
            </w:r>
            <w:r>
              <w:rPr>
                <w:noProof/>
                <w:webHidden/>
              </w:rPr>
              <w:instrText xml:space="preserve"> PAGEREF _Toc237007208 \h </w:instrText>
            </w:r>
            <w:r>
              <w:rPr>
                <w:noProof/>
                <w:webHidden/>
              </w:rPr>
            </w:r>
            <w:r>
              <w:rPr>
                <w:noProof/>
                <w:webHidden/>
              </w:rPr>
              <w:fldChar w:fldCharType="separate"/>
            </w:r>
            <w:r>
              <w:rPr>
                <w:noProof/>
                <w:webHidden/>
              </w:rPr>
              <w:t>8</w:t>
            </w:r>
            <w:r>
              <w:rPr>
                <w:noProof/>
                <w:webHidden/>
              </w:rPr>
              <w:fldChar w:fldCharType="end"/>
            </w:r>
          </w:hyperlink>
        </w:p>
        <w:p w14:paraId="6CFBB743" w14:textId="18A77DB6" w:rsidR="00C34ED1" w:rsidRDefault="00C34ED1">
          <w:pPr>
            <w:pStyle w:val="TOC2"/>
            <w:tabs>
              <w:tab w:val="right" w:leader="dot" w:pos="9016"/>
            </w:tabs>
            <w:rPr>
              <w:rFonts w:eastAsiaTheme="minorEastAsia"/>
              <w:noProof/>
              <w:lang w:eastAsia="en-GB"/>
            </w:rPr>
          </w:pPr>
          <w:hyperlink w:anchor="_Toc237007209" w:history="1">
            <w:r w:rsidRPr="00E9272E">
              <w:rPr>
                <w:rStyle w:val="Hyperlink"/>
                <w:rFonts w:ascii="Arial" w:hAnsi="Arial" w:cs="Arial"/>
                <w:noProof/>
                <w:lang w:val="en-US"/>
              </w:rPr>
              <w:t>Conclusion</w:t>
            </w:r>
            <w:r w:rsidRPr="00E9272E">
              <w:rPr>
                <w:rStyle w:val="Hyperlink"/>
                <w:noProof/>
              </w:rPr>
              <w:t xml:space="preserve"> </w:t>
            </w:r>
            <w:r w:rsidRPr="00E9272E">
              <w:rPr>
                <w:rStyle w:val="Hyperlink"/>
                <w:rFonts w:ascii="Arial" w:hAnsi="Arial" w:cs="Arial"/>
                <w:noProof/>
                <w:lang w:val="en-US"/>
              </w:rPr>
              <w:t>(Reflection)</w:t>
            </w:r>
            <w:r>
              <w:rPr>
                <w:noProof/>
                <w:webHidden/>
              </w:rPr>
              <w:tab/>
            </w:r>
            <w:r>
              <w:rPr>
                <w:noProof/>
                <w:webHidden/>
              </w:rPr>
              <w:fldChar w:fldCharType="begin"/>
            </w:r>
            <w:r>
              <w:rPr>
                <w:noProof/>
                <w:webHidden/>
              </w:rPr>
              <w:instrText xml:space="preserve"> PAGEREF _Toc237007209 \h </w:instrText>
            </w:r>
            <w:r>
              <w:rPr>
                <w:noProof/>
                <w:webHidden/>
              </w:rPr>
            </w:r>
            <w:r>
              <w:rPr>
                <w:noProof/>
                <w:webHidden/>
              </w:rPr>
              <w:fldChar w:fldCharType="separate"/>
            </w:r>
            <w:r>
              <w:rPr>
                <w:noProof/>
                <w:webHidden/>
              </w:rPr>
              <w:t>9</w:t>
            </w:r>
            <w:r>
              <w:rPr>
                <w:noProof/>
                <w:webHidden/>
              </w:rPr>
              <w:fldChar w:fldCharType="end"/>
            </w:r>
          </w:hyperlink>
        </w:p>
        <w:p w14:paraId="0FB266C0" w14:textId="2CED9874" w:rsidR="00C34ED1" w:rsidRDefault="00C34ED1">
          <w:pPr>
            <w:pStyle w:val="TOC2"/>
            <w:tabs>
              <w:tab w:val="right" w:leader="dot" w:pos="9016"/>
            </w:tabs>
            <w:rPr>
              <w:rFonts w:eastAsiaTheme="minorEastAsia"/>
              <w:noProof/>
              <w:lang w:eastAsia="en-GB"/>
            </w:rPr>
          </w:pPr>
          <w:hyperlink w:anchor="_Toc237007210" w:history="1">
            <w:r w:rsidRPr="00E9272E">
              <w:rPr>
                <w:rStyle w:val="Hyperlink"/>
                <w:rFonts w:ascii="Arial" w:hAnsi="Arial" w:cs="Arial"/>
                <w:noProof/>
                <w:lang w:val="en-US"/>
              </w:rPr>
              <w:t>Action Plan</w:t>
            </w:r>
            <w:r>
              <w:rPr>
                <w:noProof/>
                <w:webHidden/>
              </w:rPr>
              <w:tab/>
            </w:r>
            <w:r>
              <w:rPr>
                <w:noProof/>
                <w:webHidden/>
              </w:rPr>
              <w:fldChar w:fldCharType="begin"/>
            </w:r>
            <w:r>
              <w:rPr>
                <w:noProof/>
                <w:webHidden/>
              </w:rPr>
              <w:instrText xml:space="preserve"> PAGEREF _Toc237007210 \h </w:instrText>
            </w:r>
            <w:r>
              <w:rPr>
                <w:noProof/>
                <w:webHidden/>
              </w:rPr>
            </w:r>
            <w:r>
              <w:rPr>
                <w:noProof/>
                <w:webHidden/>
              </w:rPr>
              <w:fldChar w:fldCharType="separate"/>
            </w:r>
            <w:r>
              <w:rPr>
                <w:noProof/>
                <w:webHidden/>
              </w:rPr>
              <w:t>9</w:t>
            </w:r>
            <w:r>
              <w:rPr>
                <w:noProof/>
                <w:webHidden/>
              </w:rPr>
              <w:fldChar w:fldCharType="end"/>
            </w:r>
          </w:hyperlink>
        </w:p>
        <w:p w14:paraId="4A1C8C52" w14:textId="07754FB9" w:rsidR="00C34ED1" w:rsidRDefault="00C34ED1">
          <w:pPr>
            <w:pStyle w:val="TOC1"/>
            <w:rPr>
              <w:rFonts w:eastAsiaTheme="minorEastAsia"/>
              <w:noProof/>
              <w:lang w:eastAsia="en-GB"/>
            </w:rPr>
          </w:pPr>
          <w:hyperlink w:anchor="_Toc237007211" w:history="1">
            <w:r w:rsidRPr="00E9272E">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_Toc237007211 \h </w:instrText>
            </w:r>
            <w:r>
              <w:rPr>
                <w:noProof/>
                <w:webHidden/>
              </w:rPr>
            </w:r>
            <w:r>
              <w:rPr>
                <w:noProof/>
                <w:webHidden/>
              </w:rPr>
              <w:fldChar w:fldCharType="separate"/>
            </w:r>
            <w:r>
              <w:rPr>
                <w:noProof/>
                <w:webHidden/>
              </w:rPr>
              <w:t>10</w:t>
            </w:r>
            <w:r>
              <w:rPr>
                <w:noProof/>
                <w:webHidden/>
              </w:rPr>
              <w:fldChar w:fldCharType="end"/>
            </w:r>
          </w:hyperlink>
        </w:p>
        <w:p w14:paraId="444004F3" w14:textId="6303EEF3" w:rsidR="00C34ED1" w:rsidRDefault="00C34ED1">
          <w:pPr>
            <w:pStyle w:val="TOC2"/>
            <w:tabs>
              <w:tab w:val="right" w:leader="dot" w:pos="9016"/>
            </w:tabs>
            <w:rPr>
              <w:rFonts w:eastAsiaTheme="minorEastAsia"/>
              <w:noProof/>
              <w:lang w:eastAsia="en-GB"/>
            </w:rPr>
          </w:pPr>
          <w:hyperlink w:anchor="_Toc237007212" w:history="1">
            <w:r w:rsidRPr="00E9272E">
              <w:rPr>
                <w:rStyle w:val="Hyperlink"/>
                <w:rFonts w:ascii="Arial" w:eastAsia="Times New Roman" w:hAnsi="Arial" w:cs="Arial"/>
                <w:noProof/>
                <w:lang w:eastAsia="en-GB"/>
              </w:rPr>
              <w:t>Reference List</w:t>
            </w:r>
            <w:r>
              <w:rPr>
                <w:noProof/>
                <w:webHidden/>
              </w:rPr>
              <w:tab/>
            </w:r>
            <w:r>
              <w:rPr>
                <w:noProof/>
                <w:webHidden/>
              </w:rPr>
              <w:fldChar w:fldCharType="begin"/>
            </w:r>
            <w:r>
              <w:rPr>
                <w:noProof/>
                <w:webHidden/>
              </w:rPr>
              <w:instrText xml:space="preserve"> PAGEREF _Toc237007212 \h </w:instrText>
            </w:r>
            <w:r>
              <w:rPr>
                <w:noProof/>
                <w:webHidden/>
              </w:rPr>
            </w:r>
            <w:r>
              <w:rPr>
                <w:noProof/>
                <w:webHidden/>
              </w:rPr>
              <w:fldChar w:fldCharType="separate"/>
            </w:r>
            <w:r>
              <w:rPr>
                <w:noProof/>
                <w:webHidden/>
              </w:rPr>
              <w:t>11</w:t>
            </w:r>
            <w:r>
              <w:rPr>
                <w:noProof/>
                <w:webHidden/>
              </w:rPr>
              <w:fldChar w:fldCharType="end"/>
            </w:r>
          </w:hyperlink>
        </w:p>
        <w:p w14:paraId="47E9E3E8" w14:textId="670AABFA" w:rsidR="00463881" w:rsidRPr="00E37427" w:rsidRDefault="00463881" w:rsidP="00B37915">
          <w:pPr>
            <w:pStyle w:val="TOC1"/>
            <w:rPr>
              <w:lang w:eastAsia="en-IN"/>
            </w:rPr>
            <w:sectPr w:rsidR="00463881" w:rsidRPr="00E37427" w:rsidSect="00917F90">
              <w:footerReference w:type="default" r:id="rId7"/>
              <w:pgSz w:w="11906" w:h="16838"/>
              <w:pgMar w:top="1440" w:right="1440" w:bottom="1440" w:left="1440" w:header="708" w:footer="708" w:gutter="0"/>
              <w:pgNumType w:start="1"/>
              <w:cols w:space="708"/>
              <w:docGrid w:linePitch="360"/>
            </w:sectPr>
          </w:pPr>
          <w:r w:rsidRPr="00B37915">
            <w:rPr>
              <w:noProof/>
              <w:sz w:val="28"/>
              <w:szCs w:val="28"/>
              <w:lang w:eastAsia="en-IN"/>
            </w:rPr>
            <w:fldChar w:fldCharType="end"/>
          </w:r>
        </w:p>
      </w:sdtContent>
    </w:sdt>
    <w:p w14:paraId="6D96F356" w14:textId="77777777" w:rsidR="00A87833" w:rsidRPr="00B37915" w:rsidRDefault="00A87833" w:rsidP="00B37915">
      <w:pPr>
        <w:pStyle w:val="Heading1"/>
        <w:rPr>
          <w:rFonts w:ascii="Arial" w:hAnsi="Arial" w:cs="Arial"/>
          <w:sz w:val="28"/>
          <w:szCs w:val="28"/>
          <w:lang w:val="en-US"/>
        </w:rPr>
      </w:pPr>
      <w:bookmarkStart w:id="0" w:name="_Toc237007201"/>
      <w:r w:rsidRPr="00B37915">
        <w:rPr>
          <w:rFonts w:ascii="Arial" w:hAnsi="Arial" w:cs="Arial"/>
          <w:sz w:val="28"/>
          <w:szCs w:val="28"/>
          <w:lang w:val="en-US"/>
        </w:rPr>
        <w:lastRenderedPageBreak/>
        <w:t>Introduction</w:t>
      </w:r>
      <w:bookmarkEnd w:id="0"/>
    </w:p>
    <w:p w14:paraId="1A57E1FE" w14:textId="4B57424A" w:rsidR="00C42F62" w:rsidRPr="00E37427" w:rsidRDefault="00E150F3" w:rsidP="00E37427">
      <w:pPr>
        <w:spacing w:before="100" w:beforeAutospacing="1" w:after="100" w:afterAutospacing="1" w:line="360" w:lineRule="auto"/>
        <w:rPr>
          <w:rFonts w:ascii="Arial" w:hAnsi="Arial" w:cs="Arial"/>
          <w:sz w:val="22"/>
          <w:szCs w:val="22"/>
          <w:lang w:val="en-US"/>
        </w:rPr>
      </w:pPr>
      <w:r w:rsidRPr="00E37427">
        <w:rPr>
          <w:rFonts w:ascii="Arial" w:hAnsi="Arial" w:cs="Arial"/>
          <w:sz w:val="22"/>
          <w:szCs w:val="22"/>
          <w:lang w:val="en-US"/>
        </w:rPr>
        <w:t>Person-centred care, partnership working and ethical practice are fundamental to providing safe, respectful and effective health and social care in the United Kingdom. This reflective report examines how these principles influence the quality of individual care, collaborative practice and professional decision-making. It applies relevant theories, legislation, professional standards and current guidance to a practical case involving an older person with complex needs. The report also reflects on how these principles may shape my future professional practice, skills and ongoing professional development.</w:t>
      </w:r>
    </w:p>
    <w:p w14:paraId="7591ECF2" w14:textId="77777777" w:rsidR="00C42F62" w:rsidRPr="00E37427" w:rsidRDefault="00C42F62" w:rsidP="00E37427">
      <w:pPr>
        <w:spacing w:before="100" w:beforeAutospacing="1" w:after="100" w:afterAutospacing="1" w:line="360" w:lineRule="auto"/>
        <w:rPr>
          <w:rFonts w:ascii="Arial" w:hAnsi="Arial" w:cs="Arial"/>
          <w:sz w:val="22"/>
          <w:szCs w:val="22"/>
          <w:lang w:val="en-US"/>
        </w:rPr>
      </w:pPr>
    </w:p>
    <w:p w14:paraId="698DF24F" w14:textId="64BB92F6" w:rsidR="00C42F62" w:rsidRPr="00E37427" w:rsidRDefault="00C42F62" w:rsidP="00E37427">
      <w:pPr>
        <w:pStyle w:val="Heading1"/>
        <w:spacing w:before="100" w:beforeAutospacing="1" w:after="100" w:afterAutospacing="1" w:line="360" w:lineRule="auto"/>
        <w:rPr>
          <w:rFonts w:ascii="Arial" w:hAnsi="Arial" w:cs="Arial"/>
          <w:sz w:val="28"/>
          <w:szCs w:val="28"/>
          <w:lang w:val="en-US"/>
        </w:rPr>
      </w:pPr>
      <w:bookmarkStart w:id="1" w:name="_Toc237007202"/>
      <w:r w:rsidRPr="00E37427">
        <w:rPr>
          <w:rFonts w:ascii="Arial" w:hAnsi="Arial" w:cs="Arial"/>
          <w:sz w:val="28"/>
          <w:szCs w:val="28"/>
          <w:lang w:val="en-US"/>
        </w:rPr>
        <w:t>Task 1: Reflection on the Importance of Principles of Health and Social Care</w:t>
      </w:r>
      <w:bookmarkEnd w:id="1"/>
    </w:p>
    <w:p w14:paraId="0011A3DD" w14:textId="37E0E35A" w:rsidR="00746F97" w:rsidRDefault="00B37915" w:rsidP="00E37427">
      <w:pPr>
        <w:spacing w:before="100" w:beforeAutospacing="1" w:after="100" w:afterAutospacing="1" w:line="360" w:lineRule="auto"/>
        <w:rPr>
          <w:rFonts w:ascii="Arial" w:hAnsi="Arial" w:cs="Arial"/>
          <w:sz w:val="22"/>
          <w:szCs w:val="22"/>
          <w:lang w:val="en-US"/>
        </w:rPr>
      </w:pPr>
      <w:r w:rsidRPr="00B37915">
        <w:rPr>
          <w:rFonts w:ascii="Arial" w:hAnsi="Arial" w:cs="Arial"/>
          <w:sz w:val="22"/>
          <w:szCs w:val="22"/>
          <w:lang w:val="en-US"/>
        </w:rPr>
        <w:t xml:space="preserve">Person-centred care, partnership working and ethical practice are interdependent principles that support quality across UK health and social care (McCormack and McCance, 2017; NHS England, </w:t>
      </w:r>
      <w:r w:rsidR="00746F97">
        <w:rPr>
          <w:rFonts w:ascii="Arial" w:hAnsi="Arial" w:cs="Arial"/>
          <w:sz w:val="22"/>
          <w:szCs w:val="22"/>
          <w:lang w:val="en-US"/>
        </w:rPr>
        <w:t>2019</w:t>
      </w:r>
      <w:r w:rsidRPr="00B37915">
        <w:rPr>
          <w:rFonts w:ascii="Arial" w:hAnsi="Arial" w:cs="Arial"/>
          <w:sz w:val="22"/>
          <w:szCs w:val="22"/>
          <w:lang w:val="en-US"/>
        </w:rPr>
        <w:t xml:space="preserve">). Their importance lies not only in meeting legal and professional requirements but also in ensuring that individuals are treated as active participants in their care rather than passive recipients of services. Person-centred care moves practice away from viewing an individual only through a diagnosis or list of needs. Instead, it recognises the person’s values, preferences, strengths, relationships and desired outcomes. Section 1 of the Care Act 2014 reflects this approach by requiring local authorities to promote individual wellbeing, including dignity, control over day-to-day life and participation in decisions. </w:t>
      </w:r>
      <w:r w:rsidR="00746F97" w:rsidRPr="00746F97">
        <w:rPr>
          <w:rFonts w:ascii="Arial" w:hAnsi="Arial" w:cs="Arial"/>
          <w:sz w:val="22"/>
          <w:szCs w:val="22"/>
          <w:lang w:val="en-US"/>
        </w:rPr>
        <w:t>Similarly, NHS England (2019) explains that personalised care enables individuals to have greater choice and control over how their care is planned and delivered.</w:t>
      </w:r>
    </w:p>
    <w:p w14:paraId="76430C4B" w14:textId="14118B17" w:rsidR="00C42F62" w:rsidRPr="00E37427" w:rsidRDefault="00C42F62" w:rsidP="00E37427">
      <w:pPr>
        <w:spacing w:before="100" w:beforeAutospacing="1" w:after="100" w:afterAutospacing="1" w:line="360" w:lineRule="auto"/>
        <w:rPr>
          <w:rFonts w:ascii="Arial" w:hAnsi="Arial" w:cs="Arial"/>
          <w:sz w:val="22"/>
          <w:szCs w:val="22"/>
          <w:lang w:val="en-US"/>
        </w:rPr>
      </w:pPr>
      <w:r w:rsidRPr="00E37427">
        <w:rPr>
          <w:rFonts w:ascii="Arial" w:hAnsi="Arial" w:cs="Arial"/>
          <w:sz w:val="22"/>
          <w:szCs w:val="22"/>
          <w:lang w:val="en-US"/>
        </w:rPr>
        <w:t xml:space="preserve">McCormack and McCance’s (2017) Person-centred Practice Framework suggests that positive outcomes depend not only on the relationship between the professional and service user, but also on staff competence, shared decision-making and a supportive care environment. This is significant because compassionate intentions alone may not result in person-centred care when staff face time pressures, limited resources or inflexible organisational procedures. Maslow’s (1943) theory may help professionals consider physical, emotional, social and psychological needs rather than focusing exclusively on illness. However, its hierarchical structure should not be applied </w:t>
      </w:r>
      <w:r w:rsidR="00B4731D" w:rsidRPr="00E37427">
        <w:rPr>
          <w:rFonts w:ascii="Arial" w:hAnsi="Arial" w:cs="Arial"/>
          <w:sz w:val="22"/>
          <w:szCs w:val="22"/>
          <w:lang w:val="en-US"/>
        </w:rPr>
        <w:t>strictly</w:t>
      </w:r>
      <w:r w:rsidRPr="00E37427">
        <w:rPr>
          <w:rFonts w:ascii="Arial" w:hAnsi="Arial" w:cs="Arial"/>
          <w:sz w:val="22"/>
          <w:szCs w:val="22"/>
          <w:lang w:val="en-US"/>
        </w:rPr>
        <w:t xml:space="preserve">, as individuals may prioritise their needs differently according to culture, circumstances and personal values. Rathert, Wyrwich and Boren (2013) also indicate that person-centred care is more </w:t>
      </w:r>
      <w:r w:rsidRPr="00E37427">
        <w:rPr>
          <w:rFonts w:ascii="Arial" w:hAnsi="Arial" w:cs="Arial"/>
          <w:sz w:val="22"/>
          <w:szCs w:val="22"/>
          <w:lang w:val="en-US"/>
        </w:rPr>
        <w:lastRenderedPageBreak/>
        <w:t>consistently associated with satisfaction and self-management than with every clinical outcome. This suggests that its value extends beyond measurable medical improvement to dignity, trust and the individual’s experience of care.</w:t>
      </w:r>
    </w:p>
    <w:p w14:paraId="58D41575" w14:textId="12EE8529" w:rsidR="00C42F62" w:rsidRPr="00E37427" w:rsidRDefault="00C42F62" w:rsidP="00E37427">
      <w:pPr>
        <w:spacing w:before="100" w:beforeAutospacing="1" w:after="100" w:afterAutospacing="1" w:line="360" w:lineRule="auto"/>
        <w:rPr>
          <w:rFonts w:ascii="Arial" w:hAnsi="Arial" w:cs="Arial"/>
          <w:sz w:val="22"/>
          <w:szCs w:val="22"/>
          <w:lang w:val="en-US"/>
        </w:rPr>
      </w:pPr>
      <w:r w:rsidRPr="00E37427">
        <w:rPr>
          <w:rFonts w:ascii="Arial" w:hAnsi="Arial" w:cs="Arial"/>
          <w:sz w:val="22"/>
          <w:szCs w:val="22"/>
          <w:lang w:val="en-US"/>
        </w:rPr>
        <w:t xml:space="preserve">Partnership working supports person-centred care by ensuring that individuals, their carers and professionals from health, social care and community services work together to plan and deliver coordinated support. The Health and Care Act 2022 </w:t>
      </w:r>
      <w:r w:rsidR="00B4731D" w:rsidRPr="00E37427">
        <w:rPr>
          <w:rFonts w:ascii="Arial" w:hAnsi="Arial" w:cs="Arial"/>
          <w:sz w:val="22"/>
          <w:szCs w:val="22"/>
          <w:lang w:val="en-US"/>
        </w:rPr>
        <w:t>supported</w:t>
      </w:r>
      <w:r w:rsidRPr="00E37427">
        <w:rPr>
          <w:rFonts w:ascii="Arial" w:hAnsi="Arial" w:cs="Arial"/>
          <w:sz w:val="22"/>
          <w:szCs w:val="22"/>
          <w:lang w:val="en-US"/>
        </w:rPr>
        <w:t xml:space="preserve"> </w:t>
      </w:r>
      <w:r w:rsidR="00A87833" w:rsidRPr="00A87833">
        <w:rPr>
          <w:rFonts w:ascii="Arial" w:hAnsi="Arial" w:cs="Arial"/>
          <w:sz w:val="22"/>
          <w:szCs w:val="22"/>
          <w:lang w:val="en-US"/>
        </w:rPr>
        <w:t>integrated working</w:t>
      </w:r>
      <w:r w:rsidR="00A87833">
        <w:rPr>
          <w:rFonts w:ascii="Arial" w:hAnsi="Arial" w:cs="Arial"/>
          <w:sz w:val="22"/>
          <w:szCs w:val="22"/>
          <w:lang w:val="en-US"/>
        </w:rPr>
        <w:t xml:space="preserve"> </w:t>
      </w:r>
      <w:r w:rsidRPr="00E37427">
        <w:rPr>
          <w:rFonts w:ascii="Arial" w:hAnsi="Arial" w:cs="Arial"/>
          <w:sz w:val="22"/>
          <w:szCs w:val="22"/>
          <w:lang w:val="en-US"/>
        </w:rPr>
        <w:t xml:space="preserve">through Integrated Care Boards and Integrated Care Partnerships. Effective collaboration may reduce fragmented care, improve information sharing and enable a more holistic response to complex needs. Reeves et al. (2017) found that interprofessional collaboration may improve professional practice and some healthcare outcomes. However, partnership working is not automatically effective. It may be weakened by professional hierarchies, unclear responsibilities, poor communication, incompatible record systems and disagreements about risk. There is also a danger that professionals may cooperate with each other while excluding the individual from meaningful decisions. Genuine partnership therefore requires shared responsibility while keeping the person’s wishes and outcomes at the </w:t>
      </w:r>
      <w:proofErr w:type="spellStart"/>
      <w:r w:rsidRPr="00E37427">
        <w:rPr>
          <w:rFonts w:ascii="Arial" w:hAnsi="Arial" w:cs="Arial"/>
          <w:sz w:val="22"/>
          <w:szCs w:val="22"/>
          <w:lang w:val="en-US"/>
        </w:rPr>
        <w:t>centre</w:t>
      </w:r>
      <w:proofErr w:type="spellEnd"/>
      <w:r w:rsidRPr="00E37427">
        <w:rPr>
          <w:rFonts w:ascii="Arial" w:hAnsi="Arial" w:cs="Arial"/>
          <w:sz w:val="22"/>
          <w:szCs w:val="22"/>
          <w:lang w:val="en-US"/>
        </w:rPr>
        <w:t>.</w:t>
      </w:r>
    </w:p>
    <w:p w14:paraId="66C41FEC" w14:textId="32032D54" w:rsidR="00C42F62" w:rsidRPr="00E37427" w:rsidRDefault="00C42F62" w:rsidP="00E37427">
      <w:pPr>
        <w:spacing w:before="100" w:beforeAutospacing="1" w:after="100" w:afterAutospacing="1" w:line="360" w:lineRule="auto"/>
        <w:rPr>
          <w:rFonts w:ascii="Arial" w:hAnsi="Arial" w:cs="Arial"/>
          <w:sz w:val="22"/>
          <w:szCs w:val="22"/>
          <w:lang w:val="en-US"/>
        </w:rPr>
      </w:pPr>
      <w:r w:rsidRPr="00E37427">
        <w:rPr>
          <w:rFonts w:ascii="Arial" w:hAnsi="Arial" w:cs="Arial"/>
          <w:sz w:val="22"/>
          <w:szCs w:val="22"/>
          <w:lang w:val="en-US"/>
        </w:rPr>
        <w:t xml:space="preserve">Ethical principles guide professionals when individual rights, professional duties and potential risks conflict. Beauchamp and Childress (2019) identify autonomy, beneficence, non-maleficence and justice as key principles for evaluating decisions. These involve respecting informed choices, promoting wellbeing, avoiding unnecessary harm and ensuring fair treatment. However, the principles do not always lead to one simple answer. For example, respecting an individual’s decision may conflict with a professional’s concern about safety. The Mental Capacity Act 2005 helps professionals manage this </w:t>
      </w:r>
      <w:r w:rsidR="00B4731D" w:rsidRPr="00E37427">
        <w:rPr>
          <w:rFonts w:ascii="Arial" w:hAnsi="Arial" w:cs="Arial"/>
          <w:sz w:val="22"/>
          <w:szCs w:val="22"/>
          <w:lang w:val="en-US"/>
        </w:rPr>
        <w:t>conflict</w:t>
      </w:r>
      <w:r w:rsidRPr="00E37427">
        <w:rPr>
          <w:rFonts w:ascii="Arial" w:hAnsi="Arial" w:cs="Arial"/>
          <w:sz w:val="22"/>
          <w:szCs w:val="22"/>
          <w:lang w:val="en-US"/>
        </w:rPr>
        <w:t xml:space="preserve"> by protecting the </w:t>
      </w:r>
      <w:r w:rsidR="00B4731D" w:rsidRPr="00E37427">
        <w:rPr>
          <w:rFonts w:ascii="Arial" w:hAnsi="Arial" w:cs="Arial"/>
          <w:sz w:val="22"/>
          <w:szCs w:val="22"/>
          <w:lang w:val="en-US"/>
        </w:rPr>
        <w:t>rights</w:t>
      </w:r>
      <w:r w:rsidRPr="00E37427">
        <w:rPr>
          <w:rFonts w:ascii="Arial" w:hAnsi="Arial" w:cs="Arial"/>
          <w:sz w:val="22"/>
          <w:szCs w:val="22"/>
          <w:lang w:val="en-US"/>
        </w:rPr>
        <w:t xml:space="preserve"> of people with capacity to make choices that others may consider unwise. Rather than simply preventing all risky decisions, professionals should help the individual understand the possible consequences and find ways to reduce the risk while still respecting their independence. NICE (2021) recommends involving individuals in decisions by clearly explaining available options, risks, benefits and likely consequences. </w:t>
      </w:r>
      <w:r w:rsidR="006C2E33" w:rsidRPr="006C2E33">
        <w:rPr>
          <w:rFonts w:ascii="Arial" w:hAnsi="Arial" w:cs="Arial"/>
          <w:sz w:val="22"/>
          <w:szCs w:val="22"/>
          <w:lang w:val="en-US"/>
        </w:rPr>
        <w:t>The Health and Care Professions Council (HCPC, 2024) similarly requires practitioners to respect dignity, work in partnership and support informed decisions.</w:t>
      </w:r>
      <w:r w:rsidR="006C2E33">
        <w:rPr>
          <w:rFonts w:ascii="Arial" w:hAnsi="Arial" w:cs="Arial"/>
          <w:sz w:val="22"/>
          <w:szCs w:val="22"/>
          <w:lang w:val="en-US"/>
        </w:rPr>
        <w:t xml:space="preserve"> </w:t>
      </w:r>
      <w:r w:rsidRPr="00E37427">
        <w:rPr>
          <w:rFonts w:ascii="Arial" w:hAnsi="Arial" w:cs="Arial"/>
          <w:sz w:val="22"/>
          <w:szCs w:val="22"/>
          <w:lang w:val="en-US"/>
        </w:rPr>
        <w:t xml:space="preserve">Overall, quality care depends on balancing choice with safety and professional accountability. When applied critically rather than mechanically, person-centred care, partnership working and ethics can improve trust, continuity, participation and </w:t>
      </w:r>
      <w:proofErr w:type="gramStart"/>
      <w:r w:rsidR="006C2E33">
        <w:rPr>
          <w:rFonts w:ascii="Arial" w:hAnsi="Arial" w:cs="Arial"/>
          <w:sz w:val="22"/>
          <w:szCs w:val="22"/>
          <w:lang w:val="en-US"/>
        </w:rPr>
        <w:t xml:space="preserve">the </w:t>
      </w:r>
      <w:r w:rsidR="00B4731D" w:rsidRPr="00E37427">
        <w:rPr>
          <w:rFonts w:ascii="Arial" w:hAnsi="Arial" w:cs="Arial"/>
          <w:sz w:val="22"/>
          <w:szCs w:val="22"/>
          <w:lang w:val="en-US"/>
        </w:rPr>
        <w:t>overall</w:t>
      </w:r>
      <w:proofErr w:type="gramEnd"/>
      <w:r w:rsidRPr="00E37427">
        <w:rPr>
          <w:rFonts w:ascii="Arial" w:hAnsi="Arial" w:cs="Arial"/>
          <w:sz w:val="22"/>
          <w:szCs w:val="22"/>
          <w:lang w:val="en-US"/>
        </w:rPr>
        <w:t xml:space="preserve"> experience of care.</w:t>
      </w:r>
    </w:p>
    <w:p w14:paraId="54084AB3" w14:textId="77777777" w:rsidR="002B37DC" w:rsidRPr="00E37427" w:rsidRDefault="002B37DC" w:rsidP="00E37427">
      <w:pPr>
        <w:spacing w:before="100" w:beforeAutospacing="1" w:after="100" w:afterAutospacing="1" w:line="360" w:lineRule="auto"/>
        <w:rPr>
          <w:rFonts w:ascii="Arial" w:hAnsi="Arial" w:cs="Arial"/>
          <w:sz w:val="22"/>
          <w:szCs w:val="22"/>
          <w:lang w:val="en-US"/>
        </w:rPr>
      </w:pPr>
    </w:p>
    <w:p w14:paraId="0D73C47F" w14:textId="0B01E15B" w:rsidR="004724B1" w:rsidRPr="00E37427" w:rsidRDefault="00E46DF8" w:rsidP="00E37427">
      <w:pPr>
        <w:pStyle w:val="Heading1"/>
        <w:spacing w:before="100" w:beforeAutospacing="1" w:after="100" w:afterAutospacing="1" w:line="360" w:lineRule="auto"/>
        <w:rPr>
          <w:rFonts w:ascii="Arial" w:hAnsi="Arial" w:cs="Arial"/>
          <w:sz w:val="28"/>
          <w:szCs w:val="28"/>
          <w:lang w:val="en-US"/>
        </w:rPr>
      </w:pPr>
      <w:bookmarkStart w:id="2" w:name="_Toc237007203"/>
      <w:r w:rsidRPr="00E37427">
        <w:rPr>
          <w:rFonts w:ascii="Arial" w:hAnsi="Arial" w:cs="Arial"/>
          <w:sz w:val="28"/>
          <w:szCs w:val="28"/>
          <w:lang w:val="en-US"/>
        </w:rPr>
        <w:lastRenderedPageBreak/>
        <w:t>Task 2: Practical Application of Concepts in Practice</w:t>
      </w:r>
      <w:bookmarkEnd w:id="2"/>
    </w:p>
    <w:p w14:paraId="4AE1920B" w14:textId="77777777" w:rsidR="00A87833" w:rsidRDefault="00A87833" w:rsidP="00E37427">
      <w:pPr>
        <w:spacing w:before="100" w:beforeAutospacing="1" w:after="100" w:afterAutospacing="1" w:line="360" w:lineRule="auto"/>
        <w:rPr>
          <w:rFonts w:ascii="Arial" w:hAnsi="Arial" w:cs="Arial"/>
          <w:sz w:val="22"/>
          <w:szCs w:val="22"/>
          <w:lang w:val="en-US"/>
        </w:rPr>
      </w:pPr>
      <w:r w:rsidRPr="00A87833">
        <w:rPr>
          <w:rFonts w:ascii="Arial" w:hAnsi="Arial" w:cs="Arial"/>
          <w:sz w:val="22"/>
          <w:szCs w:val="22"/>
          <w:lang w:val="en-US"/>
        </w:rPr>
        <w:t>The following case illustrates a situation within UK community health and social care involving a multidisciplinary review of an older person living independently with complex health needs.</w:t>
      </w:r>
    </w:p>
    <w:p w14:paraId="244E5DF4" w14:textId="4CA757D6" w:rsidR="00E46DF8" w:rsidRPr="00E37427" w:rsidRDefault="00E46DF8" w:rsidP="00E37427">
      <w:pPr>
        <w:spacing w:before="100" w:beforeAutospacing="1" w:after="100" w:afterAutospacing="1" w:line="360" w:lineRule="auto"/>
        <w:rPr>
          <w:rFonts w:ascii="Arial" w:hAnsi="Arial" w:cs="Arial"/>
          <w:sz w:val="22"/>
          <w:szCs w:val="22"/>
          <w:lang w:val="en-US"/>
        </w:rPr>
      </w:pPr>
      <w:r w:rsidRPr="00E37427">
        <w:rPr>
          <w:rFonts w:ascii="Arial" w:hAnsi="Arial" w:cs="Arial"/>
          <w:sz w:val="22"/>
          <w:szCs w:val="22"/>
          <w:lang w:val="en-US"/>
        </w:rPr>
        <w:t xml:space="preserve">Arthur is an 81-year-old man who lives independently at home with vascular dementia and severe asthma. Recently, he experienced more severe breathlessness and </w:t>
      </w:r>
      <w:r w:rsidR="004724B1" w:rsidRPr="00E37427">
        <w:rPr>
          <w:rFonts w:ascii="Arial" w:hAnsi="Arial" w:cs="Arial"/>
          <w:sz w:val="22"/>
          <w:szCs w:val="22"/>
          <w:lang w:val="en-US"/>
        </w:rPr>
        <w:t>occasionally forgot to take his medication or failed to use his inhaler</w:t>
      </w:r>
      <w:r w:rsidRPr="00E37427">
        <w:rPr>
          <w:rFonts w:ascii="Arial" w:hAnsi="Arial" w:cs="Arial"/>
          <w:sz w:val="22"/>
          <w:szCs w:val="22"/>
          <w:lang w:val="en-US"/>
        </w:rPr>
        <w:t xml:space="preserve">. Consequently, a team of health and social care professionals met to review his needs and support. During the review, Arthur clearly expressed that remaining in his own home and continuing his daily routine were his priorities. </w:t>
      </w:r>
      <w:r w:rsidR="00C07500" w:rsidRPr="00E37427">
        <w:rPr>
          <w:rFonts w:ascii="Arial" w:hAnsi="Arial" w:cs="Arial"/>
          <w:sz w:val="22"/>
          <w:szCs w:val="22"/>
          <w:lang w:val="en-US"/>
        </w:rPr>
        <w:t>These priorities formed the foundation of his care plan, rather than the team assuming that residential care was the only safe option.</w:t>
      </w:r>
    </w:p>
    <w:p w14:paraId="089E970C" w14:textId="77777777" w:rsidR="00A87833" w:rsidRDefault="00E46DF8" w:rsidP="00E37427">
      <w:pPr>
        <w:spacing w:before="100" w:beforeAutospacing="1" w:after="100" w:afterAutospacing="1" w:line="360" w:lineRule="auto"/>
        <w:rPr>
          <w:rFonts w:ascii="Arial" w:hAnsi="Arial" w:cs="Arial"/>
          <w:sz w:val="22"/>
          <w:szCs w:val="22"/>
          <w:lang w:val="en-US"/>
        </w:rPr>
      </w:pPr>
      <w:r w:rsidRPr="00E37427">
        <w:rPr>
          <w:rFonts w:ascii="Arial" w:hAnsi="Arial" w:cs="Arial"/>
          <w:sz w:val="22"/>
          <w:szCs w:val="22"/>
          <w:lang w:val="en-US"/>
        </w:rPr>
        <w:t xml:space="preserve">Person-centred care was applied by directly involving Arthur in each decision and adapting communication to his cognitive needs. Information was provided slowly, in clear language and in a quiet environment, allowing him sufficient time to ask questions and express his preferences. His care plan included a review of inhaler technique, </w:t>
      </w:r>
      <w:r w:rsidR="00CC3260" w:rsidRPr="00E37427">
        <w:rPr>
          <w:rFonts w:ascii="Arial" w:hAnsi="Arial" w:cs="Arial"/>
          <w:sz w:val="22"/>
          <w:szCs w:val="22"/>
          <w:lang w:val="en-US"/>
        </w:rPr>
        <w:t>daily medication reminders</w:t>
      </w:r>
      <w:r w:rsidRPr="00E37427">
        <w:rPr>
          <w:rFonts w:ascii="Arial" w:hAnsi="Arial" w:cs="Arial"/>
          <w:sz w:val="22"/>
          <w:szCs w:val="22"/>
          <w:lang w:val="en-US"/>
        </w:rPr>
        <w:t xml:space="preserve">, </w:t>
      </w:r>
      <w:r w:rsidR="00CC3260" w:rsidRPr="00E37427">
        <w:rPr>
          <w:rFonts w:ascii="Arial" w:hAnsi="Arial" w:cs="Arial"/>
          <w:sz w:val="22"/>
          <w:szCs w:val="22"/>
          <w:lang w:val="en-US"/>
        </w:rPr>
        <w:t>a personalised asthma action plan</w:t>
      </w:r>
      <w:r w:rsidRPr="00E37427">
        <w:rPr>
          <w:rFonts w:ascii="Arial" w:hAnsi="Arial" w:cs="Arial"/>
          <w:sz w:val="22"/>
          <w:szCs w:val="22"/>
          <w:lang w:val="en-US"/>
        </w:rPr>
        <w:t xml:space="preserve">, a home-safety assessment and </w:t>
      </w:r>
      <w:r w:rsidR="00AC023F" w:rsidRPr="00E37427">
        <w:rPr>
          <w:rFonts w:ascii="Arial" w:hAnsi="Arial" w:cs="Arial"/>
          <w:sz w:val="22"/>
          <w:szCs w:val="22"/>
          <w:lang w:val="en-US"/>
        </w:rPr>
        <w:t>help with his daily routines</w:t>
      </w:r>
      <w:r w:rsidRPr="00E37427">
        <w:rPr>
          <w:rFonts w:ascii="Arial" w:hAnsi="Arial" w:cs="Arial"/>
          <w:sz w:val="22"/>
          <w:szCs w:val="22"/>
          <w:lang w:val="en-US"/>
        </w:rPr>
        <w:t xml:space="preserve">. </w:t>
      </w:r>
      <w:r w:rsidR="00AC023F" w:rsidRPr="00E37427">
        <w:rPr>
          <w:rFonts w:ascii="Arial" w:hAnsi="Arial" w:cs="Arial"/>
          <w:sz w:val="22"/>
          <w:szCs w:val="22"/>
          <w:lang w:val="en-US"/>
        </w:rPr>
        <w:t>This collaborative process aligns with NICE (2024), which recommends involving people with asthma in developing a documented personalised action plan, as well as NICE (2018) guidance on involving people living with dementia in decisions and adapting communication to their needs</w:t>
      </w:r>
      <w:r w:rsidR="00AC023F" w:rsidRPr="00E37427">
        <w:rPr>
          <w:rFonts w:ascii="Arial" w:hAnsi="Arial" w:cs="Arial"/>
          <w:sz w:val="22"/>
          <w:szCs w:val="22"/>
          <w:lang w:val="en-US"/>
        </w:rPr>
        <w:t>.</w:t>
      </w:r>
      <w:r w:rsidRPr="00E37427">
        <w:rPr>
          <w:rFonts w:ascii="Arial" w:hAnsi="Arial" w:cs="Arial"/>
          <w:sz w:val="22"/>
          <w:szCs w:val="22"/>
          <w:lang w:val="en-US"/>
        </w:rPr>
        <w:t xml:space="preserve"> </w:t>
      </w:r>
      <w:r w:rsidR="00A87833" w:rsidRPr="00A87833">
        <w:rPr>
          <w:rFonts w:ascii="Arial" w:hAnsi="Arial" w:cs="Arial"/>
          <w:sz w:val="22"/>
          <w:szCs w:val="22"/>
          <w:lang w:val="en-US"/>
        </w:rPr>
        <w:t>These actions directly supported Arthur’s dignity, independence and wellbeing, in line with the Care Act 2014 and CQC Regulation 9 (Care Quality Commission, 2025).</w:t>
      </w:r>
    </w:p>
    <w:p w14:paraId="512B9EE2" w14:textId="16F32351" w:rsidR="00E46DF8" w:rsidRPr="00E37427" w:rsidRDefault="00E46DF8" w:rsidP="00E37427">
      <w:pPr>
        <w:spacing w:before="100" w:beforeAutospacing="1" w:after="100" w:afterAutospacing="1" w:line="360" w:lineRule="auto"/>
        <w:rPr>
          <w:rFonts w:ascii="Arial" w:hAnsi="Arial" w:cs="Arial"/>
          <w:sz w:val="22"/>
          <w:szCs w:val="22"/>
          <w:lang w:val="en-US"/>
        </w:rPr>
      </w:pPr>
      <w:r w:rsidRPr="00E37427">
        <w:rPr>
          <w:rFonts w:ascii="Arial" w:hAnsi="Arial" w:cs="Arial"/>
          <w:sz w:val="22"/>
          <w:szCs w:val="22"/>
          <w:lang w:val="en-US"/>
        </w:rPr>
        <w:t xml:space="preserve">Partnership working was established through structured collaboration between Arthur, his GP, respiratory nurse, dementia specialist, pharmacist, social worker, occupational therapist and </w:t>
      </w:r>
      <w:r w:rsidR="00AC023F" w:rsidRPr="00E37427">
        <w:rPr>
          <w:rFonts w:ascii="Arial" w:hAnsi="Arial" w:cs="Arial"/>
          <w:sz w:val="22"/>
          <w:szCs w:val="22"/>
          <w:lang w:val="en-US"/>
        </w:rPr>
        <w:t>a home care provider</w:t>
      </w:r>
      <w:r w:rsidRPr="00E37427">
        <w:rPr>
          <w:rFonts w:ascii="Arial" w:hAnsi="Arial" w:cs="Arial"/>
          <w:sz w:val="22"/>
          <w:szCs w:val="22"/>
          <w:lang w:val="en-US"/>
        </w:rPr>
        <w:t xml:space="preserve">. With Arthur’s explicit consent, his daughter acted as a family advocate, contributing crucial information regarding his daily routines. To prevent fragmented care, a named care coordinator was assigned to arrange regular reviews and ensure that any changes in Arthur’s breathing, cognition or functional abilities were shared </w:t>
      </w:r>
      <w:r w:rsidR="00C63627" w:rsidRPr="00E37427">
        <w:rPr>
          <w:rFonts w:ascii="Arial" w:hAnsi="Arial" w:cs="Arial"/>
          <w:sz w:val="22"/>
          <w:szCs w:val="22"/>
          <w:lang w:val="en-US"/>
        </w:rPr>
        <w:t>without delay</w:t>
      </w:r>
      <w:r w:rsidR="00C63627" w:rsidRPr="00E37427">
        <w:rPr>
          <w:rFonts w:ascii="Arial" w:hAnsi="Arial" w:cs="Arial"/>
          <w:sz w:val="22"/>
          <w:szCs w:val="22"/>
          <w:lang w:val="en-US"/>
        </w:rPr>
        <w:t xml:space="preserve"> </w:t>
      </w:r>
      <w:r w:rsidRPr="00E37427">
        <w:rPr>
          <w:rFonts w:ascii="Arial" w:hAnsi="Arial" w:cs="Arial"/>
          <w:sz w:val="22"/>
          <w:szCs w:val="22"/>
          <w:lang w:val="en-US"/>
        </w:rPr>
        <w:t xml:space="preserve">across services. This integrated approach reflected the principles promoted by the Health and Care Act 2022. </w:t>
      </w:r>
      <w:r w:rsidR="00C63627" w:rsidRPr="00E37427">
        <w:rPr>
          <w:rFonts w:ascii="Arial" w:hAnsi="Arial" w:cs="Arial"/>
          <w:sz w:val="22"/>
          <w:szCs w:val="22"/>
          <w:lang w:val="en-US"/>
        </w:rPr>
        <w:t>Clear responsibilities, agreed information-sharing arrangements and regular reviews helped the team manage common barriers, including incompatible record systems and different professional views about acceptable risk.</w:t>
      </w:r>
    </w:p>
    <w:p w14:paraId="39838BE2" w14:textId="0EE401CD" w:rsidR="00E46DF8" w:rsidRPr="00E37427" w:rsidRDefault="00935ED7" w:rsidP="00E37427">
      <w:pPr>
        <w:spacing w:before="100" w:beforeAutospacing="1" w:after="100" w:afterAutospacing="1" w:line="360" w:lineRule="auto"/>
        <w:rPr>
          <w:rFonts w:ascii="Arial" w:hAnsi="Arial" w:cs="Arial"/>
          <w:sz w:val="22"/>
          <w:szCs w:val="22"/>
          <w:lang w:val="en-US"/>
        </w:rPr>
      </w:pPr>
      <w:r w:rsidRPr="00935ED7">
        <w:rPr>
          <w:rFonts w:ascii="Arial" w:hAnsi="Arial" w:cs="Arial"/>
          <w:sz w:val="22"/>
          <w:szCs w:val="22"/>
          <w:lang w:val="en-US"/>
        </w:rPr>
        <w:lastRenderedPageBreak/>
        <w:t>The central ethical challenge revolved around balancing Arthur’s autonomy with the professionals’ duties of beneficence and non-maleficence (Beauchamp and Childress, 2019).</w:t>
      </w:r>
      <w:r>
        <w:rPr>
          <w:rFonts w:ascii="Arial" w:hAnsi="Arial" w:cs="Arial"/>
          <w:sz w:val="22"/>
          <w:szCs w:val="22"/>
          <w:lang w:val="en-US"/>
        </w:rPr>
        <w:t xml:space="preserve"> </w:t>
      </w:r>
      <w:r w:rsidR="008E6089" w:rsidRPr="00E37427">
        <w:rPr>
          <w:rFonts w:ascii="Arial" w:hAnsi="Arial" w:cs="Arial"/>
          <w:sz w:val="22"/>
          <w:szCs w:val="22"/>
          <w:lang w:val="en-US"/>
        </w:rPr>
        <w:t>Recognising that dementia does not automatically mean that a person lacks capacity, the team completed a decision-specific capacity assessment in accordance with the Mental Capacity Act 2005</w:t>
      </w:r>
      <w:r w:rsidR="008E6089" w:rsidRPr="00E37427">
        <w:rPr>
          <w:rFonts w:ascii="Arial" w:hAnsi="Arial" w:cs="Arial"/>
          <w:sz w:val="22"/>
          <w:szCs w:val="22"/>
          <w:lang w:val="en-US"/>
        </w:rPr>
        <w:t>.</w:t>
      </w:r>
      <w:r w:rsidR="00E46DF8" w:rsidRPr="00E37427">
        <w:rPr>
          <w:rFonts w:ascii="Arial" w:hAnsi="Arial" w:cs="Arial"/>
          <w:sz w:val="22"/>
          <w:szCs w:val="22"/>
          <w:lang w:val="en-US"/>
        </w:rPr>
        <w:t xml:space="preserve"> </w:t>
      </w:r>
      <w:r w:rsidR="008E6089" w:rsidRPr="00E37427">
        <w:rPr>
          <w:rFonts w:ascii="Arial" w:hAnsi="Arial" w:cs="Arial"/>
          <w:sz w:val="22"/>
          <w:szCs w:val="22"/>
          <w:lang w:val="en-US"/>
        </w:rPr>
        <w:t>The assessment confirmed that Arthur was able to make his own decision about where he wanted to live.</w:t>
      </w:r>
      <w:r w:rsidR="008E6089" w:rsidRPr="00E37427">
        <w:rPr>
          <w:rFonts w:ascii="Arial" w:hAnsi="Arial" w:cs="Arial"/>
          <w:sz w:val="22"/>
          <w:szCs w:val="22"/>
          <w:lang w:val="en-US"/>
        </w:rPr>
        <w:t xml:space="preserve"> </w:t>
      </w:r>
      <w:r w:rsidR="008E6089" w:rsidRPr="00E37427">
        <w:rPr>
          <w:rFonts w:ascii="Arial" w:hAnsi="Arial" w:cs="Arial"/>
          <w:sz w:val="22"/>
          <w:szCs w:val="22"/>
          <w:lang w:val="en-US"/>
        </w:rPr>
        <w:t>Rather than removing his choice because professionals were concerned about risk, the team worked with Arthur to make remaining at home as safe as possible.</w:t>
      </w:r>
      <w:r w:rsidR="008E6089" w:rsidRPr="00E37427">
        <w:rPr>
          <w:rFonts w:ascii="Arial" w:hAnsi="Arial" w:cs="Arial"/>
          <w:sz w:val="22"/>
          <w:szCs w:val="22"/>
        </w:rPr>
        <w:t xml:space="preserve"> </w:t>
      </w:r>
      <w:r w:rsidR="008E6089" w:rsidRPr="00E37427">
        <w:rPr>
          <w:rFonts w:ascii="Arial" w:hAnsi="Arial" w:cs="Arial"/>
          <w:sz w:val="22"/>
          <w:szCs w:val="22"/>
          <w:lang w:val="en-US"/>
        </w:rPr>
        <w:t>Consequently, his decision to remain at home was respected and supported</w:t>
      </w:r>
      <w:r w:rsidR="008E6089" w:rsidRPr="00E37427">
        <w:rPr>
          <w:rFonts w:ascii="Arial" w:hAnsi="Arial" w:cs="Arial"/>
          <w:sz w:val="22"/>
          <w:szCs w:val="22"/>
          <w:lang w:val="en-US"/>
        </w:rPr>
        <w:t>.</w:t>
      </w:r>
    </w:p>
    <w:p w14:paraId="51DFFAE0" w14:textId="2BD04288" w:rsidR="002B37DC" w:rsidRPr="00E37427" w:rsidRDefault="00E46DF8" w:rsidP="00E37427">
      <w:pPr>
        <w:spacing w:before="100" w:beforeAutospacing="1" w:after="100" w:afterAutospacing="1" w:line="360" w:lineRule="auto"/>
        <w:rPr>
          <w:rFonts w:ascii="Arial" w:hAnsi="Arial" w:cs="Arial"/>
          <w:sz w:val="22"/>
          <w:szCs w:val="22"/>
          <w:lang w:val="en-US"/>
        </w:rPr>
      </w:pPr>
      <w:r w:rsidRPr="00E37427">
        <w:rPr>
          <w:rFonts w:ascii="Arial" w:hAnsi="Arial" w:cs="Arial"/>
          <w:sz w:val="22"/>
          <w:szCs w:val="22"/>
          <w:lang w:val="en-US"/>
        </w:rPr>
        <w:t>To further optimi</w:t>
      </w:r>
      <w:r w:rsidR="008E6089" w:rsidRPr="00E37427">
        <w:rPr>
          <w:rFonts w:ascii="Arial" w:hAnsi="Arial" w:cs="Arial"/>
          <w:sz w:val="22"/>
          <w:szCs w:val="22"/>
          <w:lang w:val="en-US"/>
        </w:rPr>
        <w:t>s</w:t>
      </w:r>
      <w:r w:rsidRPr="00E37427">
        <w:rPr>
          <w:rFonts w:ascii="Arial" w:hAnsi="Arial" w:cs="Arial"/>
          <w:sz w:val="22"/>
          <w:szCs w:val="22"/>
          <w:lang w:val="en-US"/>
        </w:rPr>
        <w:t xml:space="preserve">e his care, the team implemented an accessible written and visual care plan, an emergency asthma action plan and regular medication reviews. </w:t>
      </w:r>
      <w:r w:rsidR="008E6089" w:rsidRPr="00E37427">
        <w:rPr>
          <w:rFonts w:ascii="Arial" w:hAnsi="Arial" w:cs="Arial"/>
          <w:sz w:val="22"/>
          <w:szCs w:val="22"/>
          <w:lang w:val="en-US"/>
        </w:rPr>
        <w:t>With Arthur’s consent, an automatic medication dispenser and a wearable falls alarm were introduced to help him remain safe while respecting his privacy and independence.</w:t>
      </w:r>
      <w:r w:rsidR="008E6089" w:rsidRPr="00E37427">
        <w:rPr>
          <w:rFonts w:ascii="Arial" w:hAnsi="Arial" w:cs="Arial"/>
          <w:sz w:val="22"/>
          <w:szCs w:val="22"/>
          <w:lang w:val="en-US"/>
        </w:rPr>
        <w:t xml:space="preserve"> </w:t>
      </w:r>
      <w:r w:rsidR="008E6089" w:rsidRPr="00E37427">
        <w:rPr>
          <w:rFonts w:ascii="Arial" w:hAnsi="Arial" w:cs="Arial"/>
          <w:sz w:val="22"/>
          <w:szCs w:val="22"/>
          <w:lang w:val="en-US"/>
        </w:rPr>
        <w:t xml:space="preserve">Rather than </w:t>
      </w:r>
      <w:r w:rsidR="006C2E33" w:rsidRPr="00E37427">
        <w:rPr>
          <w:rFonts w:ascii="Arial" w:hAnsi="Arial" w:cs="Arial"/>
          <w:sz w:val="22"/>
          <w:szCs w:val="22"/>
          <w:lang w:val="en-US"/>
        </w:rPr>
        <w:t>attempting</w:t>
      </w:r>
      <w:r w:rsidR="008E6089" w:rsidRPr="00E37427">
        <w:rPr>
          <w:rFonts w:ascii="Arial" w:hAnsi="Arial" w:cs="Arial"/>
          <w:sz w:val="22"/>
          <w:szCs w:val="22"/>
          <w:lang w:val="en-US"/>
        </w:rPr>
        <w:t xml:space="preserve"> to remove every possible risk, the team used a balanced approach that supported Arthur in managing risks safely. This allowed him to maintain greater independence and control over his life while receiving appropriate support.</w:t>
      </w:r>
    </w:p>
    <w:p w14:paraId="75D64563" w14:textId="77777777" w:rsidR="00771723" w:rsidRPr="00E37427" w:rsidRDefault="00771723" w:rsidP="00E37427">
      <w:pPr>
        <w:spacing w:before="100" w:beforeAutospacing="1" w:after="100" w:afterAutospacing="1" w:line="360" w:lineRule="auto"/>
        <w:rPr>
          <w:rFonts w:ascii="Arial" w:hAnsi="Arial" w:cs="Arial"/>
          <w:sz w:val="22"/>
          <w:szCs w:val="22"/>
          <w:lang w:val="en-US"/>
        </w:rPr>
      </w:pPr>
    </w:p>
    <w:p w14:paraId="7C3106F1" w14:textId="77777777" w:rsidR="008F1F6B" w:rsidRPr="00E37427" w:rsidRDefault="008F1F6B" w:rsidP="00E37427">
      <w:pPr>
        <w:pStyle w:val="Heading1"/>
        <w:spacing w:before="100" w:beforeAutospacing="1" w:after="100" w:afterAutospacing="1" w:line="360" w:lineRule="auto"/>
        <w:rPr>
          <w:rFonts w:ascii="Arial" w:hAnsi="Arial" w:cs="Arial"/>
          <w:sz w:val="28"/>
          <w:szCs w:val="28"/>
          <w:lang w:val="en-US"/>
        </w:rPr>
      </w:pPr>
      <w:bookmarkStart w:id="3" w:name="_Toc237007204"/>
      <w:r w:rsidRPr="00E37427">
        <w:rPr>
          <w:rFonts w:ascii="Arial" w:hAnsi="Arial" w:cs="Arial"/>
          <w:sz w:val="28"/>
          <w:szCs w:val="28"/>
          <w:lang w:val="en-US"/>
        </w:rPr>
        <w:t>Task 3: Self-Reflection as a Future Health and Social Care Professional</w:t>
      </w:r>
      <w:bookmarkEnd w:id="3"/>
    </w:p>
    <w:p w14:paraId="25C30871" w14:textId="118883B9" w:rsidR="0092309F" w:rsidRPr="00E37427" w:rsidRDefault="008F1F6B" w:rsidP="00E37427">
      <w:pPr>
        <w:spacing w:before="100" w:beforeAutospacing="1" w:after="100" w:afterAutospacing="1" w:line="360" w:lineRule="auto"/>
        <w:rPr>
          <w:rFonts w:ascii="Arial" w:hAnsi="Arial" w:cs="Arial"/>
          <w:sz w:val="22"/>
          <w:szCs w:val="22"/>
          <w:lang w:val="en-US"/>
        </w:rPr>
      </w:pPr>
      <w:r w:rsidRPr="00E37427">
        <w:rPr>
          <w:rFonts w:ascii="Arial" w:hAnsi="Arial" w:cs="Arial"/>
          <w:sz w:val="22"/>
          <w:szCs w:val="22"/>
          <w:lang w:val="en-US"/>
        </w:rPr>
        <w:t xml:space="preserve">As I am not currently employed in a professional health and social care role, this prospective reflection uses Arthur’s case to consider how I would apply person-centred care, partnership working and ethical practice in future employment. </w:t>
      </w:r>
      <w:r w:rsidR="006C2E33" w:rsidRPr="006C2E33">
        <w:rPr>
          <w:rFonts w:ascii="Arial" w:hAnsi="Arial" w:cs="Arial"/>
          <w:sz w:val="22"/>
          <w:szCs w:val="22"/>
          <w:lang w:val="en-US"/>
        </w:rPr>
        <w:t>Gibbs’ (1988) Reflective Cycle provides a structure for examining the situation, my likely responses, what I can learn and how I plan to develop my future practice.</w:t>
      </w:r>
    </w:p>
    <w:p w14:paraId="1AB8EA58" w14:textId="48EFF32E" w:rsidR="00D756F4" w:rsidRPr="00E37427" w:rsidRDefault="0092309F" w:rsidP="00E37427">
      <w:pPr>
        <w:spacing w:before="100" w:beforeAutospacing="1" w:after="100" w:afterAutospacing="1" w:line="360" w:lineRule="auto"/>
        <w:jc w:val="center"/>
        <w:rPr>
          <w:rFonts w:ascii="Arial" w:hAnsi="Arial" w:cs="Arial"/>
          <w:sz w:val="22"/>
          <w:szCs w:val="22"/>
          <w:lang w:val="en-US"/>
        </w:rPr>
      </w:pPr>
      <w:r w:rsidRPr="00E37427">
        <w:rPr>
          <w:rFonts w:ascii="Arial" w:hAnsi="Arial" w:cs="Arial"/>
          <w:noProof/>
          <w:sz w:val="22"/>
          <w:szCs w:val="22"/>
          <w:lang w:val="en-US"/>
        </w:rPr>
        <w:drawing>
          <wp:inline distT="0" distB="0" distL="0" distR="0" wp14:anchorId="34A98FD5" wp14:editId="4FB96F13">
            <wp:extent cx="1614948" cy="1614948"/>
            <wp:effectExtent l="0" t="0" r="4445" b="4445"/>
            <wp:docPr id="13126264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34675" cy="1634675"/>
                    </a:xfrm>
                    <a:prstGeom prst="rect">
                      <a:avLst/>
                    </a:prstGeom>
                    <a:noFill/>
                  </pic:spPr>
                </pic:pic>
              </a:graphicData>
            </a:graphic>
          </wp:inline>
        </w:drawing>
      </w:r>
    </w:p>
    <w:p w14:paraId="2E184FCC" w14:textId="77777777" w:rsidR="0092309F" w:rsidRPr="00E37427" w:rsidRDefault="0092309F" w:rsidP="00E37427">
      <w:pPr>
        <w:spacing w:after="0" w:line="240" w:lineRule="auto"/>
        <w:jc w:val="center"/>
        <w:rPr>
          <w:rFonts w:ascii="Arial" w:hAnsi="Arial" w:cs="Arial"/>
          <w:i/>
          <w:iCs/>
          <w:sz w:val="18"/>
          <w:szCs w:val="18"/>
          <w:lang w:val="en-US"/>
        </w:rPr>
      </w:pPr>
      <w:r w:rsidRPr="00E37427">
        <w:rPr>
          <w:rFonts w:ascii="Arial" w:hAnsi="Arial" w:cs="Arial"/>
          <w:i/>
          <w:iCs/>
          <w:sz w:val="18"/>
          <w:szCs w:val="18"/>
          <w:lang w:val="en-US"/>
        </w:rPr>
        <w:t>Figure 1. Gibbs’ Reflective Cycle</w:t>
      </w:r>
    </w:p>
    <w:p w14:paraId="4CA1EE13" w14:textId="75BA08D7" w:rsidR="0092309F" w:rsidRPr="00E37427" w:rsidRDefault="0092309F" w:rsidP="00E37427">
      <w:pPr>
        <w:spacing w:after="0" w:line="240" w:lineRule="auto"/>
        <w:jc w:val="center"/>
        <w:rPr>
          <w:rFonts w:ascii="Arial" w:hAnsi="Arial" w:cs="Arial"/>
          <w:i/>
          <w:iCs/>
          <w:sz w:val="18"/>
          <w:szCs w:val="18"/>
          <w:lang w:val="en-US"/>
        </w:rPr>
      </w:pPr>
      <w:r w:rsidRPr="00E37427">
        <w:rPr>
          <w:rFonts w:ascii="Arial" w:hAnsi="Arial" w:cs="Arial"/>
          <w:i/>
          <w:iCs/>
          <w:sz w:val="18"/>
          <w:szCs w:val="18"/>
          <w:lang w:val="en-US"/>
        </w:rPr>
        <w:t>Source: University of Edinburgh (2024)</w:t>
      </w:r>
    </w:p>
    <w:p w14:paraId="4329C0C9" w14:textId="4302FA6D" w:rsidR="008F1F6B" w:rsidRPr="00E37427" w:rsidRDefault="008F1F6B" w:rsidP="00E37427">
      <w:pPr>
        <w:pStyle w:val="Heading2"/>
        <w:spacing w:before="100" w:beforeAutospacing="1" w:after="100" w:afterAutospacing="1" w:line="360" w:lineRule="auto"/>
        <w:rPr>
          <w:rFonts w:ascii="Arial" w:hAnsi="Arial" w:cs="Arial"/>
          <w:sz w:val="28"/>
          <w:szCs w:val="28"/>
          <w:lang w:val="en-US"/>
        </w:rPr>
      </w:pPr>
      <w:bookmarkStart w:id="4" w:name="_Toc237007205"/>
      <w:r w:rsidRPr="00E37427">
        <w:rPr>
          <w:rFonts w:ascii="Arial" w:hAnsi="Arial" w:cs="Arial"/>
          <w:sz w:val="28"/>
          <w:szCs w:val="28"/>
          <w:lang w:val="en-US"/>
        </w:rPr>
        <w:lastRenderedPageBreak/>
        <w:t>Description</w:t>
      </w:r>
      <w:bookmarkEnd w:id="4"/>
    </w:p>
    <w:p w14:paraId="33D5ACF2" w14:textId="0681603D" w:rsidR="008F1F6B" w:rsidRPr="00E37427" w:rsidRDefault="008F1F6B" w:rsidP="00E37427">
      <w:pPr>
        <w:spacing w:before="100" w:beforeAutospacing="1" w:after="100" w:afterAutospacing="1" w:line="360" w:lineRule="auto"/>
        <w:rPr>
          <w:rFonts w:ascii="Arial" w:hAnsi="Arial" w:cs="Arial"/>
          <w:sz w:val="22"/>
          <w:szCs w:val="22"/>
          <w:lang w:val="en-US"/>
        </w:rPr>
      </w:pPr>
      <w:r w:rsidRPr="00E37427">
        <w:rPr>
          <w:rFonts w:ascii="Arial" w:hAnsi="Arial" w:cs="Arial"/>
          <w:sz w:val="22"/>
          <w:szCs w:val="22"/>
          <w:lang w:val="en-US"/>
        </w:rPr>
        <w:t xml:space="preserve">Arthur is an 81-year-old man with vascular dementia and severe asthma who wishes to continue living independently. His worsening breathlessness and difficulties managing medication create concerns about his safety. In a future role, I could support Arthur, communicate with him and his daughter, record observations and contribute to a multidisciplinary review. </w:t>
      </w:r>
      <w:r w:rsidR="000D79A5" w:rsidRPr="000D79A5">
        <w:rPr>
          <w:rFonts w:ascii="Arial" w:hAnsi="Arial" w:cs="Arial"/>
          <w:sz w:val="22"/>
          <w:szCs w:val="22"/>
          <w:lang w:val="en-US"/>
        </w:rPr>
        <w:t>My responsibility would be to ensure that his views were heard, concerns were reported and agreed actions were followed.</w:t>
      </w:r>
      <w:r w:rsidRPr="00E37427">
        <w:rPr>
          <w:rFonts w:ascii="Arial" w:hAnsi="Arial" w:cs="Arial"/>
          <w:sz w:val="22"/>
          <w:szCs w:val="22"/>
          <w:lang w:val="en-US"/>
        </w:rPr>
        <w:t xml:space="preserve"> The main challenge would be supporting his wish to remain at home while reducing </w:t>
      </w:r>
      <w:r w:rsidR="00E37427" w:rsidRPr="00E37427">
        <w:rPr>
          <w:rFonts w:ascii="Arial" w:hAnsi="Arial" w:cs="Arial"/>
          <w:sz w:val="22"/>
          <w:szCs w:val="22"/>
          <w:lang w:val="en-US"/>
        </w:rPr>
        <w:t>preventable</w:t>
      </w:r>
      <w:r w:rsidRPr="00E37427">
        <w:rPr>
          <w:rFonts w:ascii="Arial" w:hAnsi="Arial" w:cs="Arial"/>
          <w:sz w:val="22"/>
          <w:szCs w:val="22"/>
          <w:lang w:val="en-US"/>
        </w:rPr>
        <w:t xml:space="preserve"> risks.</w:t>
      </w:r>
    </w:p>
    <w:p w14:paraId="27589629" w14:textId="77777777" w:rsidR="008F1F6B" w:rsidRPr="00E37427" w:rsidRDefault="008F1F6B" w:rsidP="00E37427">
      <w:pPr>
        <w:spacing w:before="100" w:beforeAutospacing="1" w:after="100" w:afterAutospacing="1" w:line="360" w:lineRule="auto"/>
        <w:rPr>
          <w:rFonts w:ascii="Arial" w:hAnsi="Arial" w:cs="Arial"/>
          <w:sz w:val="22"/>
          <w:szCs w:val="22"/>
          <w:lang w:val="en-US"/>
        </w:rPr>
      </w:pPr>
    </w:p>
    <w:p w14:paraId="72B3E7A8" w14:textId="376DE360" w:rsidR="008F1F6B" w:rsidRPr="00E37427" w:rsidRDefault="008F1F6B" w:rsidP="00E37427">
      <w:pPr>
        <w:pStyle w:val="Heading2"/>
        <w:spacing w:before="100" w:beforeAutospacing="1" w:after="100" w:afterAutospacing="1" w:line="360" w:lineRule="auto"/>
        <w:rPr>
          <w:rFonts w:ascii="Arial" w:hAnsi="Arial" w:cs="Arial"/>
          <w:sz w:val="28"/>
          <w:szCs w:val="28"/>
          <w:lang w:val="en-US"/>
        </w:rPr>
      </w:pPr>
      <w:bookmarkStart w:id="5" w:name="_Toc237007206"/>
      <w:r w:rsidRPr="00E37427">
        <w:rPr>
          <w:rFonts w:ascii="Arial" w:hAnsi="Arial" w:cs="Arial"/>
          <w:sz w:val="28"/>
          <w:szCs w:val="28"/>
          <w:lang w:val="en-US"/>
        </w:rPr>
        <w:t>Feelings</w:t>
      </w:r>
      <w:bookmarkEnd w:id="5"/>
    </w:p>
    <w:p w14:paraId="57FE1A8D" w14:textId="685C0F5B" w:rsidR="008F1F6B" w:rsidRPr="00E37427" w:rsidRDefault="008F1F6B" w:rsidP="00E37427">
      <w:pPr>
        <w:spacing w:before="100" w:beforeAutospacing="1" w:after="100" w:afterAutospacing="1" w:line="360" w:lineRule="auto"/>
        <w:rPr>
          <w:rFonts w:ascii="Arial" w:hAnsi="Arial" w:cs="Arial"/>
          <w:sz w:val="22"/>
          <w:szCs w:val="22"/>
          <w:lang w:val="en-US"/>
        </w:rPr>
      </w:pPr>
      <w:r w:rsidRPr="00E37427">
        <w:rPr>
          <w:rFonts w:ascii="Arial" w:hAnsi="Arial" w:cs="Arial"/>
          <w:sz w:val="22"/>
          <w:szCs w:val="22"/>
          <w:lang w:val="en-US"/>
        </w:rPr>
        <w:t xml:space="preserve">I might initially feel anxious about Arthur’s safety, particularly because missed medication or incorrect inhaler use could worsen his condition. </w:t>
      </w:r>
      <w:r w:rsidR="000D79A5" w:rsidRPr="000D79A5">
        <w:rPr>
          <w:rFonts w:ascii="Arial" w:hAnsi="Arial" w:cs="Arial"/>
          <w:sz w:val="22"/>
          <w:szCs w:val="22"/>
          <w:lang w:val="en-US"/>
        </w:rPr>
        <w:t>I might also feel responsible for protecting him</w:t>
      </w:r>
      <w:r w:rsidRPr="00E37427">
        <w:rPr>
          <w:rFonts w:ascii="Arial" w:hAnsi="Arial" w:cs="Arial"/>
          <w:sz w:val="22"/>
          <w:szCs w:val="22"/>
          <w:lang w:val="en-US"/>
        </w:rPr>
        <w:t xml:space="preserve"> and be tempted to think that residential care would be safer. However, concern can lead to overprotective practice. If I focused only on possible harm, I could overlook Arthur’s dignity, independence and right to make his own choices.</w:t>
      </w:r>
    </w:p>
    <w:p w14:paraId="4A4D7D3F" w14:textId="77777777" w:rsidR="008F1F6B" w:rsidRPr="00E37427" w:rsidRDefault="008F1F6B" w:rsidP="00E37427">
      <w:pPr>
        <w:spacing w:before="100" w:beforeAutospacing="1" w:after="100" w:afterAutospacing="1" w:line="360" w:lineRule="auto"/>
        <w:rPr>
          <w:rFonts w:ascii="Arial" w:hAnsi="Arial" w:cs="Arial"/>
          <w:sz w:val="22"/>
          <w:szCs w:val="22"/>
          <w:lang w:val="en-US"/>
        </w:rPr>
      </w:pPr>
      <w:r w:rsidRPr="00E37427">
        <w:rPr>
          <w:rFonts w:ascii="Arial" w:hAnsi="Arial" w:cs="Arial"/>
          <w:sz w:val="22"/>
          <w:szCs w:val="22"/>
          <w:lang w:val="en-US"/>
        </w:rPr>
        <w:t>I would need to recognise my emotions without allowing them to replace professional judgement. I would listen carefully, avoid assumptions and seek guidance from experienced colleagues when necessary. This would help me act responsibly while continuing to involve Arthur in decisions.</w:t>
      </w:r>
    </w:p>
    <w:p w14:paraId="19CAB48D" w14:textId="77777777" w:rsidR="008F1F6B" w:rsidRPr="00E37427" w:rsidRDefault="008F1F6B" w:rsidP="00E37427">
      <w:pPr>
        <w:spacing w:before="100" w:beforeAutospacing="1" w:after="100" w:afterAutospacing="1" w:line="360" w:lineRule="auto"/>
        <w:rPr>
          <w:rFonts w:ascii="Arial" w:hAnsi="Arial" w:cs="Arial"/>
          <w:sz w:val="22"/>
          <w:szCs w:val="22"/>
          <w:lang w:val="en-US"/>
        </w:rPr>
      </w:pPr>
    </w:p>
    <w:p w14:paraId="337888B6" w14:textId="10FC923E" w:rsidR="008F1F6B" w:rsidRPr="00E37427" w:rsidRDefault="008F1F6B" w:rsidP="00E37427">
      <w:pPr>
        <w:pStyle w:val="Heading2"/>
        <w:spacing w:before="100" w:beforeAutospacing="1" w:after="100" w:afterAutospacing="1" w:line="360" w:lineRule="auto"/>
        <w:rPr>
          <w:rFonts w:ascii="Arial" w:hAnsi="Arial" w:cs="Arial"/>
          <w:sz w:val="28"/>
          <w:szCs w:val="28"/>
          <w:lang w:val="en-US"/>
        </w:rPr>
      </w:pPr>
      <w:bookmarkStart w:id="6" w:name="_Toc237007207"/>
      <w:r w:rsidRPr="00E37427">
        <w:rPr>
          <w:rFonts w:ascii="Arial" w:hAnsi="Arial" w:cs="Arial"/>
          <w:sz w:val="28"/>
          <w:szCs w:val="28"/>
          <w:lang w:val="en-US"/>
        </w:rPr>
        <w:t>Evaluation</w:t>
      </w:r>
      <w:bookmarkEnd w:id="6"/>
    </w:p>
    <w:p w14:paraId="4A4A209C" w14:textId="6478B4C1" w:rsidR="008F1F6B" w:rsidRPr="00E37427" w:rsidRDefault="008F1F6B" w:rsidP="00E37427">
      <w:pPr>
        <w:spacing w:before="100" w:beforeAutospacing="1" w:after="100" w:afterAutospacing="1" w:line="360" w:lineRule="auto"/>
        <w:rPr>
          <w:rFonts w:ascii="Arial" w:hAnsi="Arial" w:cs="Arial"/>
          <w:sz w:val="22"/>
          <w:szCs w:val="22"/>
          <w:lang w:val="en-US"/>
        </w:rPr>
      </w:pPr>
      <w:r w:rsidRPr="00E37427">
        <w:rPr>
          <w:rFonts w:ascii="Arial" w:hAnsi="Arial" w:cs="Arial"/>
          <w:sz w:val="22"/>
          <w:szCs w:val="22"/>
          <w:lang w:val="en-US"/>
        </w:rPr>
        <w:t xml:space="preserve">Several aspects of Arthur’s care are positive. He is involved in discussions, information is adapted to his cognitive needs and his wish to remain at home guides the care plan. </w:t>
      </w:r>
      <w:r w:rsidR="000D79A5" w:rsidRPr="000D79A5">
        <w:rPr>
          <w:rFonts w:ascii="Arial" w:hAnsi="Arial" w:cs="Arial"/>
          <w:sz w:val="22"/>
          <w:szCs w:val="22"/>
          <w:lang w:val="en-US"/>
        </w:rPr>
        <w:t>This reflects person-centred care because Arthur is treated as an individual rather than being defined by dementia or asthma.</w:t>
      </w:r>
      <w:r w:rsidRPr="00E37427">
        <w:rPr>
          <w:rFonts w:ascii="Arial" w:hAnsi="Arial" w:cs="Arial"/>
          <w:sz w:val="22"/>
          <w:szCs w:val="22"/>
          <w:lang w:val="en-US"/>
        </w:rPr>
        <w:t xml:space="preserve"> His daughter is involved with his consent, while a named care coordinator supports communication between services.</w:t>
      </w:r>
    </w:p>
    <w:p w14:paraId="18D1D02C" w14:textId="2287FDEC" w:rsidR="008F1F6B" w:rsidRPr="00E37427" w:rsidRDefault="008F1F6B" w:rsidP="00E37427">
      <w:pPr>
        <w:spacing w:before="100" w:beforeAutospacing="1" w:after="100" w:afterAutospacing="1" w:line="360" w:lineRule="auto"/>
        <w:rPr>
          <w:rFonts w:ascii="Arial" w:hAnsi="Arial" w:cs="Arial"/>
          <w:sz w:val="22"/>
          <w:szCs w:val="22"/>
          <w:lang w:val="en-US"/>
        </w:rPr>
      </w:pPr>
      <w:r w:rsidRPr="00E37427">
        <w:rPr>
          <w:rFonts w:ascii="Arial" w:hAnsi="Arial" w:cs="Arial"/>
          <w:sz w:val="22"/>
          <w:szCs w:val="22"/>
          <w:lang w:val="en-US"/>
        </w:rPr>
        <w:t xml:space="preserve">However, professionals may disagree about acceptable risk, and poor record systems may weaken communication. Arthur’s daughter may also have different views about what is safest. Technology such as a medication dispenser or </w:t>
      </w:r>
      <w:proofErr w:type="gramStart"/>
      <w:r w:rsidRPr="00E37427">
        <w:rPr>
          <w:rFonts w:ascii="Arial" w:hAnsi="Arial" w:cs="Arial"/>
          <w:sz w:val="22"/>
          <w:szCs w:val="22"/>
          <w:lang w:val="en-US"/>
        </w:rPr>
        <w:t>falls</w:t>
      </w:r>
      <w:proofErr w:type="gramEnd"/>
      <w:r w:rsidRPr="00E37427">
        <w:rPr>
          <w:rFonts w:ascii="Arial" w:hAnsi="Arial" w:cs="Arial"/>
          <w:sz w:val="22"/>
          <w:szCs w:val="22"/>
          <w:lang w:val="en-US"/>
        </w:rPr>
        <w:t xml:space="preserve"> alarm may support </w:t>
      </w:r>
      <w:r w:rsidRPr="00E37427">
        <w:rPr>
          <w:rFonts w:ascii="Arial" w:hAnsi="Arial" w:cs="Arial"/>
          <w:sz w:val="22"/>
          <w:szCs w:val="22"/>
          <w:lang w:val="en-US"/>
        </w:rPr>
        <w:lastRenderedPageBreak/>
        <w:t xml:space="preserve">independence, but it could become intrusive without genuine consent. </w:t>
      </w:r>
      <w:r w:rsidR="00A54A0D" w:rsidRPr="00A54A0D">
        <w:rPr>
          <w:rFonts w:ascii="Arial" w:hAnsi="Arial" w:cs="Arial"/>
          <w:sz w:val="22"/>
          <w:szCs w:val="22"/>
          <w:lang w:val="en-US"/>
        </w:rPr>
        <w:t>An intervention is therefore not automatically person-centred simply because it aims to improve safety.</w:t>
      </w:r>
    </w:p>
    <w:p w14:paraId="442BF71C" w14:textId="77777777" w:rsidR="008F1F6B" w:rsidRPr="00E37427" w:rsidRDefault="008F1F6B" w:rsidP="00E37427">
      <w:pPr>
        <w:spacing w:before="100" w:beforeAutospacing="1" w:after="100" w:afterAutospacing="1" w:line="360" w:lineRule="auto"/>
        <w:rPr>
          <w:rFonts w:ascii="Arial" w:hAnsi="Arial" w:cs="Arial"/>
          <w:sz w:val="22"/>
          <w:szCs w:val="22"/>
          <w:lang w:val="en-US"/>
        </w:rPr>
      </w:pPr>
    </w:p>
    <w:p w14:paraId="3BD29C2D" w14:textId="7173FFD5" w:rsidR="008F1F6B" w:rsidRPr="00E37427" w:rsidRDefault="008F1F6B" w:rsidP="00E37427">
      <w:pPr>
        <w:pStyle w:val="Heading2"/>
        <w:spacing w:before="100" w:beforeAutospacing="1" w:after="100" w:afterAutospacing="1" w:line="360" w:lineRule="auto"/>
        <w:rPr>
          <w:rFonts w:ascii="Arial" w:hAnsi="Arial" w:cs="Arial"/>
          <w:sz w:val="28"/>
          <w:szCs w:val="28"/>
          <w:lang w:val="en-US"/>
        </w:rPr>
      </w:pPr>
      <w:bookmarkStart w:id="7" w:name="_Toc237007208"/>
      <w:r w:rsidRPr="00E37427">
        <w:rPr>
          <w:rFonts w:ascii="Arial" w:hAnsi="Arial" w:cs="Arial"/>
          <w:sz w:val="28"/>
          <w:szCs w:val="28"/>
          <w:lang w:val="en-US"/>
        </w:rPr>
        <w:t>Analysis</w:t>
      </w:r>
      <w:bookmarkEnd w:id="7"/>
    </w:p>
    <w:p w14:paraId="35056332" w14:textId="54F8FAE3" w:rsidR="008F1F6B" w:rsidRPr="00E37427" w:rsidRDefault="008F1F6B" w:rsidP="00E37427">
      <w:pPr>
        <w:spacing w:before="100" w:beforeAutospacing="1" w:after="100" w:afterAutospacing="1" w:line="360" w:lineRule="auto"/>
        <w:rPr>
          <w:rFonts w:ascii="Arial" w:hAnsi="Arial" w:cs="Arial"/>
          <w:sz w:val="22"/>
          <w:szCs w:val="22"/>
          <w:lang w:val="en-US"/>
        </w:rPr>
      </w:pPr>
      <w:r w:rsidRPr="00E37427">
        <w:rPr>
          <w:rFonts w:ascii="Arial" w:hAnsi="Arial" w:cs="Arial"/>
          <w:sz w:val="22"/>
          <w:szCs w:val="22"/>
          <w:lang w:val="en-US"/>
        </w:rPr>
        <w:t xml:space="preserve">Arthur’s case shows that person-centred care involves more than kindness or asking for an opinion. Section 1 of the Care Act 2014 places individual wellbeing at the </w:t>
      </w:r>
      <w:proofErr w:type="spellStart"/>
      <w:r w:rsidRPr="00E37427">
        <w:rPr>
          <w:rFonts w:ascii="Arial" w:hAnsi="Arial" w:cs="Arial"/>
          <w:sz w:val="22"/>
          <w:szCs w:val="22"/>
          <w:lang w:val="en-US"/>
        </w:rPr>
        <w:t>centre</w:t>
      </w:r>
      <w:proofErr w:type="spellEnd"/>
      <w:r w:rsidRPr="00E37427">
        <w:rPr>
          <w:rFonts w:ascii="Arial" w:hAnsi="Arial" w:cs="Arial"/>
          <w:sz w:val="22"/>
          <w:szCs w:val="22"/>
          <w:lang w:val="en-US"/>
        </w:rPr>
        <w:t xml:space="preserve"> of care, including dignity, control over daily life and participation in decisions. </w:t>
      </w:r>
      <w:r w:rsidR="00935ED7" w:rsidRPr="00935ED7">
        <w:rPr>
          <w:rFonts w:ascii="Arial" w:hAnsi="Arial" w:cs="Arial"/>
          <w:sz w:val="22"/>
          <w:szCs w:val="22"/>
          <w:lang w:val="en-US"/>
        </w:rPr>
        <w:t>CQC Regulation 9 also requires care to meet individual needs and preferences (Care Quality Commission, 2025).</w:t>
      </w:r>
      <w:r w:rsidRPr="00E37427">
        <w:rPr>
          <w:rFonts w:ascii="Arial" w:hAnsi="Arial" w:cs="Arial"/>
          <w:sz w:val="22"/>
          <w:szCs w:val="22"/>
          <w:lang w:val="en-US"/>
        </w:rPr>
        <w:t xml:space="preserve"> In practice, I would use open questions, check Arthur’s understanding and adapt information to his communication needs.</w:t>
      </w:r>
    </w:p>
    <w:p w14:paraId="6BA24FC3" w14:textId="50BF1043" w:rsidR="008F1F6B" w:rsidRPr="00E37427" w:rsidRDefault="008F1F6B" w:rsidP="00E37427">
      <w:pPr>
        <w:spacing w:before="100" w:beforeAutospacing="1" w:after="100" w:afterAutospacing="1" w:line="360" w:lineRule="auto"/>
        <w:rPr>
          <w:rFonts w:ascii="Arial" w:hAnsi="Arial" w:cs="Arial"/>
          <w:sz w:val="22"/>
          <w:szCs w:val="22"/>
          <w:lang w:val="en-US"/>
        </w:rPr>
      </w:pPr>
      <w:r w:rsidRPr="00E37427">
        <w:rPr>
          <w:rFonts w:ascii="Arial" w:hAnsi="Arial" w:cs="Arial"/>
          <w:sz w:val="22"/>
          <w:szCs w:val="22"/>
          <w:lang w:val="en-US"/>
        </w:rPr>
        <w:t xml:space="preserve">McCormack and McCance’s (2017) Person-centred Practice Framework suggests that positive outcomes depend on professional competence, relationships, shared decision-making and a supportive care environment. My communication skills would matter, but staffing, time and teamwork would also affect Arthur’s care. Person-centred practice therefore depends on both individual </w:t>
      </w:r>
      <w:r w:rsidR="00A54A0D" w:rsidRPr="00A54A0D">
        <w:rPr>
          <w:rFonts w:ascii="Arial" w:hAnsi="Arial" w:cs="Arial"/>
          <w:sz w:val="22"/>
          <w:szCs w:val="22"/>
          <w:lang w:val="en-US"/>
        </w:rPr>
        <w:t>behaviour</w:t>
      </w:r>
      <w:r w:rsidRPr="00E37427">
        <w:rPr>
          <w:rFonts w:ascii="Arial" w:hAnsi="Arial" w:cs="Arial"/>
          <w:sz w:val="22"/>
          <w:szCs w:val="22"/>
          <w:lang w:val="en-US"/>
        </w:rPr>
        <w:t xml:space="preserve"> and organisational support.</w:t>
      </w:r>
    </w:p>
    <w:p w14:paraId="0DD5C2F7" w14:textId="77777777" w:rsidR="00484F16" w:rsidRDefault="008F1F6B" w:rsidP="00E37427">
      <w:pPr>
        <w:spacing w:before="100" w:beforeAutospacing="1" w:after="100" w:afterAutospacing="1" w:line="360" w:lineRule="auto"/>
        <w:rPr>
          <w:rFonts w:ascii="Arial" w:hAnsi="Arial" w:cs="Arial"/>
          <w:sz w:val="22"/>
          <w:szCs w:val="22"/>
          <w:lang w:val="en-US"/>
        </w:rPr>
      </w:pPr>
      <w:r w:rsidRPr="00E37427">
        <w:rPr>
          <w:rFonts w:ascii="Arial" w:hAnsi="Arial" w:cs="Arial"/>
          <w:sz w:val="22"/>
          <w:szCs w:val="22"/>
          <w:lang w:val="en-US"/>
        </w:rPr>
        <w:t xml:space="preserve">Arthur’s situation also highlights autonomy. Beauchamp and Childress (2019) identify autonomy, beneficence, non-maleficence and justice as principles guiding ethical decisions. Respecting Arthur’s choice supports autonomy, while helping him manage medication and breathing difficulties reflects beneficence and non-maleficence. </w:t>
      </w:r>
      <w:r w:rsidR="00484F16" w:rsidRPr="00484F16">
        <w:rPr>
          <w:rFonts w:ascii="Arial" w:hAnsi="Arial" w:cs="Arial"/>
          <w:sz w:val="22"/>
          <w:szCs w:val="22"/>
          <w:lang w:val="en-US"/>
        </w:rPr>
        <w:t>These principles may come into conflict when professionals are concerned that respecting Arthur’s preferred way of living could place him at greater risk of harm.</w:t>
      </w:r>
    </w:p>
    <w:p w14:paraId="0B4B0566" w14:textId="1C0BDACE" w:rsidR="008F1F6B" w:rsidRPr="00E37427" w:rsidRDefault="008F1F6B" w:rsidP="00E37427">
      <w:pPr>
        <w:spacing w:before="100" w:beforeAutospacing="1" w:after="100" w:afterAutospacing="1" w:line="360" w:lineRule="auto"/>
        <w:rPr>
          <w:rFonts w:ascii="Arial" w:hAnsi="Arial" w:cs="Arial"/>
          <w:sz w:val="22"/>
          <w:szCs w:val="22"/>
          <w:lang w:val="en-US"/>
        </w:rPr>
      </w:pPr>
      <w:r w:rsidRPr="00E37427">
        <w:rPr>
          <w:rFonts w:ascii="Arial" w:hAnsi="Arial" w:cs="Arial"/>
          <w:sz w:val="22"/>
          <w:szCs w:val="22"/>
          <w:lang w:val="en-US"/>
        </w:rPr>
        <w:t>The Mental Capacity Act 2005 helps manage this tension. It protects the right of a person with capacity to make a decision others may consider unwise and requires the least restrictive approach. If Arthur understood the relevant information and consequences, I would need to respect his decision and help him manage the risks of remaining at home rather than taking control of his life.</w:t>
      </w:r>
    </w:p>
    <w:p w14:paraId="6AD4C37D" w14:textId="77777777" w:rsidR="00484F16" w:rsidRDefault="008F1F6B" w:rsidP="00E37427">
      <w:pPr>
        <w:spacing w:before="100" w:beforeAutospacing="1" w:after="100" w:afterAutospacing="1" w:line="360" w:lineRule="auto"/>
        <w:rPr>
          <w:rFonts w:ascii="Arial" w:hAnsi="Arial" w:cs="Arial"/>
          <w:sz w:val="22"/>
          <w:szCs w:val="22"/>
          <w:lang w:val="en-US"/>
        </w:rPr>
      </w:pPr>
      <w:r w:rsidRPr="00E37427">
        <w:rPr>
          <w:rFonts w:ascii="Arial" w:hAnsi="Arial" w:cs="Arial"/>
          <w:sz w:val="22"/>
          <w:szCs w:val="22"/>
          <w:lang w:val="en-US"/>
        </w:rPr>
        <w:t xml:space="preserve">NICE (2021) explains that shared decision-making involves discussing options, risks, benefits and likely consequences. </w:t>
      </w:r>
      <w:r w:rsidR="00484F16" w:rsidRPr="00484F16">
        <w:rPr>
          <w:rFonts w:ascii="Arial" w:hAnsi="Arial" w:cs="Arial"/>
          <w:sz w:val="22"/>
          <w:szCs w:val="22"/>
          <w:lang w:val="en-US"/>
        </w:rPr>
        <w:t>I would allow Arthur enough time to explain his views, involve his daughter only with his consent and make sure that his preferences were recorded clearly.</w:t>
      </w:r>
    </w:p>
    <w:p w14:paraId="4909978D" w14:textId="0EE7B9EF" w:rsidR="008F1F6B" w:rsidRPr="00E37427" w:rsidRDefault="008F1F6B" w:rsidP="00E37427">
      <w:pPr>
        <w:spacing w:before="100" w:beforeAutospacing="1" w:after="100" w:afterAutospacing="1" w:line="360" w:lineRule="auto"/>
        <w:rPr>
          <w:rFonts w:ascii="Arial" w:hAnsi="Arial" w:cs="Arial"/>
          <w:sz w:val="22"/>
          <w:szCs w:val="22"/>
          <w:lang w:val="en-US"/>
        </w:rPr>
      </w:pPr>
      <w:r w:rsidRPr="00E37427">
        <w:rPr>
          <w:rFonts w:ascii="Arial" w:hAnsi="Arial" w:cs="Arial"/>
          <w:sz w:val="22"/>
          <w:szCs w:val="22"/>
          <w:lang w:val="en-US"/>
        </w:rPr>
        <w:lastRenderedPageBreak/>
        <w:t>Partnership working is essential because no single professional could meet all Arthur’s needs. His GP and respiratory nurse may review his asthma, the pharmacist may support medication management, and social care workers may assist with daily activities. My role would include sharing relevant information lawfully, following the care plan and raising concerns if his condition changed.</w:t>
      </w:r>
    </w:p>
    <w:p w14:paraId="1863ED36" w14:textId="1A83249D" w:rsidR="008F1F6B" w:rsidRPr="00E37427" w:rsidRDefault="008F1F6B" w:rsidP="00E37427">
      <w:pPr>
        <w:spacing w:before="100" w:beforeAutospacing="1" w:after="100" w:afterAutospacing="1" w:line="360" w:lineRule="auto"/>
        <w:rPr>
          <w:rFonts w:ascii="Arial" w:hAnsi="Arial" w:cs="Arial"/>
          <w:sz w:val="22"/>
          <w:szCs w:val="22"/>
          <w:lang w:val="en-US"/>
        </w:rPr>
      </w:pPr>
      <w:r w:rsidRPr="00E37427">
        <w:rPr>
          <w:rFonts w:ascii="Arial" w:hAnsi="Arial" w:cs="Arial"/>
          <w:sz w:val="22"/>
          <w:szCs w:val="22"/>
          <w:lang w:val="en-US"/>
        </w:rPr>
        <w:t xml:space="preserve">The HCPC (2024) standards </w:t>
      </w:r>
      <w:r w:rsidR="00484F16" w:rsidRPr="00E37427">
        <w:rPr>
          <w:rFonts w:ascii="Arial" w:hAnsi="Arial" w:cs="Arial"/>
          <w:sz w:val="22"/>
          <w:szCs w:val="22"/>
          <w:lang w:val="en-US"/>
        </w:rPr>
        <w:t>highlight</w:t>
      </w:r>
      <w:r w:rsidRPr="00E37427">
        <w:rPr>
          <w:rFonts w:ascii="Arial" w:hAnsi="Arial" w:cs="Arial"/>
          <w:sz w:val="22"/>
          <w:szCs w:val="22"/>
          <w:lang w:val="en-US"/>
        </w:rPr>
        <w:t xml:space="preserve"> communication, partnership and working within professional competence. I currently have limited experience of capacity assessments, multidisciplinary procedures and challenging decisions with which I disagree. These are areas I need to develop.</w:t>
      </w:r>
    </w:p>
    <w:p w14:paraId="4C8FE870" w14:textId="4EF7EADB" w:rsidR="008F1F6B" w:rsidRPr="00E37427" w:rsidRDefault="000D79A5" w:rsidP="00E37427">
      <w:pPr>
        <w:spacing w:before="100" w:beforeAutospacing="1" w:after="100" w:afterAutospacing="1" w:line="360" w:lineRule="auto"/>
        <w:rPr>
          <w:rFonts w:ascii="Arial" w:hAnsi="Arial" w:cs="Arial"/>
          <w:sz w:val="22"/>
          <w:szCs w:val="22"/>
          <w:lang w:val="en-US"/>
        </w:rPr>
      </w:pPr>
      <w:r w:rsidRPr="000D79A5">
        <w:rPr>
          <w:rFonts w:ascii="Arial" w:hAnsi="Arial" w:cs="Arial"/>
          <w:sz w:val="22"/>
          <w:szCs w:val="22"/>
          <w:lang w:val="en-US"/>
        </w:rPr>
        <w:t>My strengths include empathy, reliability, organisational skills, the ability to remain calm under pressure and respectful communication with people from different backgrounds.</w:t>
      </w:r>
      <w:r>
        <w:rPr>
          <w:rFonts w:ascii="Arial" w:hAnsi="Arial" w:cs="Arial"/>
          <w:sz w:val="22"/>
          <w:szCs w:val="22"/>
          <w:lang w:val="en-US"/>
        </w:rPr>
        <w:t xml:space="preserve"> </w:t>
      </w:r>
      <w:r w:rsidR="008F1F6B" w:rsidRPr="00E37427">
        <w:rPr>
          <w:rFonts w:ascii="Arial" w:hAnsi="Arial" w:cs="Arial"/>
          <w:sz w:val="22"/>
          <w:szCs w:val="22"/>
          <w:lang w:val="en-US"/>
        </w:rPr>
        <w:t>These skills could help me build trust and support vulnerable people. However, I must ensure that my wish to help does not lead me to offer solutions before fully listening.</w:t>
      </w:r>
    </w:p>
    <w:p w14:paraId="47D4F6E4" w14:textId="77777777" w:rsidR="008F1F6B" w:rsidRPr="00E37427" w:rsidRDefault="008F1F6B" w:rsidP="00E37427">
      <w:pPr>
        <w:spacing w:before="100" w:beforeAutospacing="1" w:after="100" w:afterAutospacing="1" w:line="360" w:lineRule="auto"/>
        <w:rPr>
          <w:rFonts w:ascii="Arial" w:hAnsi="Arial" w:cs="Arial"/>
          <w:sz w:val="22"/>
          <w:szCs w:val="22"/>
          <w:lang w:val="en-US"/>
        </w:rPr>
      </w:pPr>
    </w:p>
    <w:p w14:paraId="1E419BD5" w14:textId="5D9E6A64" w:rsidR="008F1F6B" w:rsidRPr="00E37427" w:rsidRDefault="008F1F6B" w:rsidP="00E37427">
      <w:pPr>
        <w:pStyle w:val="Heading2"/>
        <w:spacing w:before="100" w:beforeAutospacing="1" w:after="100" w:afterAutospacing="1" w:line="360" w:lineRule="auto"/>
        <w:rPr>
          <w:rFonts w:ascii="Arial" w:hAnsi="Arial" w:cs="Arial"/>
          <w:sz w:val="28"/>
          <w:szCs w:val="28"/>
          <w:lang w:val="en-US"/>
        </w:rPr>
      </w:pPr>
      <w:bookmarkStart w:id="8" w:name="_Toc237007209"/>
      <w:r w:rsidRPr="00E37427">
        <w:rPr>
          <w:rFonts w:ascii="Arial" w:hAnsi="Arial" w:cs="Arial"/>
          <w:sz w:val="28"/>
          <w:szCs w:val="28"/>
          <w:lang w:val="en-US"/>
        </w:rPr>
        <w:t>Conclusion</w:t>
      </w:r>
      <w:r w:rsidR="00935ED7" w:rsidRPr="00935ED7">
        <w:t xml:space="preserve"> </w:t>
      </w:r>
      <w:r w:rsidR="00935ED7" w:rsidRPr="00935ED7">
        <w:rPr>
          <w:rFonts w:ascii="Arial" w:hAnsi="Arial" w:cs="Arial"/>
          <w:sz w:val="28"/>
          <w:szCs w:val="28"/>
          <w:lang w:val="en-US"/>
        </w:rPr>
        <w:t>(Reflection)</w:t>
      </w:r>
      <w:bookmarkEnd w:id="8"/>
    </w:p>
    <w:p w14:paraId="0A7F0027" w14:textId="77777777" w:rsidR="00D756F4" w:rsidRPr="00E37427" w:rsidRDefault="008F1F6B" w:rsidP="00E37427">
      <w:pPr>
        <w:spacing w:before="100" w:beforeAutospacing="1" w:after="100" w:afterAutospacing="1" w:line="360" w:lineRule="auto"/>
        <w:rPr>
          <w:rFonts w:ascii="Arial" w:hAnsi="Arial" w:cs="Arial"/>
          <w:sz w:val="22"/>
          <w:szCs w:val="22"/>
          <w:lang w:val="en-US"/>
        </w:rPr>
      </w:pPr>
      <w:r w:rsidRPr="00E37427">
        <w:rPr>
          <w:rFonts w:ascii="Arial" w:hAnsi="Arial" w:cs="Arial"/>
          <w:sz w:val="22"/>
          <w:szCs w:val="22"/>
          <w:lang w:val="en-US"/>
        </w:rPr>
        <w:t>This reflection has shown me that safe care does not always mean choosing the most restrictive option. In Arthur’s situation, good practice would respect his priorities while using coordinated support to reduce avoidable harm. Person-centred care, partnership working and ethical practice are closely connected because preferences guide planning, professionals apply the plan together, and legal and ethical principles guide difficult decisions.</w:t>
      </w:r>
    </w:p>
    <w:p w14:paraId="56DF2101" w14:textId="3F99BD28" w:rsidR="0092309F" w:rsidRDefault="008F1F6B" w:rsidP="00E37427">
      <w:pPr>
        <w:spacing w:before="100" w:beforeAutospacing="1" w:after="100" w:afterAutospacing="1" w:line="360" w:lineRule="auto"/>
        <w:rPr>
          <w:rFonts w:ascii="Arial" w:hAnsi="Arial" w:cs="Arial"/>
          <w:sz w:val="22"/>
          <w:szCs w:val="22"/>
          <w:lang w:val="en-US"/>
        </w:rPr>
      </w:pPr>
      <w:r w:rsidRPr="00E37427">
        <w:rPr>
          <w:rFonts w:ascii="Arial" w:hAnsi="Arial" w:cs="Arial"/>
          <w:sz w:val="22"/>
          <w:szCs w:val="22"/>
          <w:lang w:val="en-US"/>
        </w:rPr>
        <w:t>I have also recognised that professional confidence should be based on knowledge, evidence, reflection and supervision. I would need to understand my competence, seek support when necessary and justify my decisions.</w:t>
      </w:r>
    </w:p>
    <w:p w14:paraId="2E987E53" w14:textId="77777777" w:rsidR="00A54A0D" w:rsidRPr="00E37427" w:rsidRDefault="00A54A0D" w:rsidP="00E37427">
      <w:pPr>
        <w:spacing w:before="100" w:beforeAutospacing="1" w:after="100" w:afterAutospacing="1" w:line="360" w:lineRule="auto"/>
        <w:rPr>
          <w:rFonts w:ascii="Arial" w:hAnsi="Arial" w:cs="Arial"/>
          <w:sz w:val="22"/>
          <w:szCs w:val="22"/>
          <w:lang w:val="en-US"/>
        </w:rPr>
      </w:pPr>
    </w:p>
    <w:p w14:paraId="44E9B202" w14:textId="78B76879" w:rsidR="008F1F6B" w:rsidRPr="00E37427" w:rsidRDefault="008F1F6B" w:rsidP="00E37427">
      <w:pPr>
        <w:pStyle w:val="Heading2"/>
        <w:spacing w:before="100" w:beforeAutospacing="1" w:after="100" w:afterAutospacing="1" w:line="360" w:lineRule="auto"/>
        <w:rPr>
          <w:rFonts w:ascii="Arial" w:hAnsi="Arial" w:cs="Arial"/>
          <w:sz w:val="28"/>
          <w:szCs w:val="28"/>
          <w:lang w:val="en-US"/>
        </w:rPr>
      </w:pPr>
      <w:bookmarkStart w:id="9" w:name="_Toc237007210"/>
      <w:r w:rsidRPr="00E37427">
        <w:rPr>
          <w:rFonts w:ascii="Arial" w:hAnsi="Arial" w:cs="Arial"/>
          <w:sz w:val="28"/>
          <w:szCs w:val="28"/>
          <w:lang w:val="en-US"/>
        </w:rPr>
        <w:t>Action Plan</w:t>
      </w:r>
      <w:bookmarkEnd w:id="9"/>
    </w:p>
    <w:p w14:paraId="5603AA5F" w14:textId="453586A0" w:rsidR="008F1F6B" w:rsidRPr="00E37427" w:rsidRDefault="008F1F6B" w:rsidP="00E37427">
      <w:pPr>
        <w:spacing w:before="100" w:beforeAutospacing="1" w:after="100" w:afterAutospacing="1" w:line="360" w:lineRule="auto"/>
        <w:rPr>
          <w:rFonts w:ascii="Arial" w:hAnsi="Arial" w:cs="Arial"/>
          <w:sz w:val="22"/>
          <w:szCs w:val="22"/>
          <w:lang w:val="en-US"/>
        </w:rPr>
      </w:pPr>
      <w:r w:rsidRPr="00E37427">
        <w:rPr>
          <w:rFonts w:ascii="Arial" w:hAnsi="Arial" w:cs="Arial"/>
          <w:sz w:val="22"/>
          <w:szCs w:val="22"/>
          <w:lang w:val="en-US"/>
        </w:rPr>
        <w:t xml:space="preserve">Over the next six months, I plan to complete training in the Mental Capacity Act, safeguarding, consent, dementia communication and shared decision-making. I will review </w:t>
      </w:r>
      <w:r w:rsidRPr="00E37427">
        <w:rPr>
          <w:rFonts w:ascii="Arial" w:hAnsi="Arial" w:cs="Arial"/>
          <w:sz w:val="22"/>
          <w:szCs w:val="22"/>
          <w:lang w:val="en-US"/>
        </w:rPr>
        <w:lastRenderedPageBreak/>
        <w:t>relevant NICE guidance and record key learning in a continuing professional development portfolio.</w:t>
      </w:r>
    </w:p>
    <w:p w14:paraId="0CEB229F" w14:textId="0B3F1E02" w:rsidR="008F1F6B" w:rsidRPr="00E37427" w:rsidRDefault="008F1F6B" w:rsidP="00E37427">
      <w:pPr>
        <w:spacing w:before="100" w:beforeAutospacing="1" w:after="100" w:afterAutospacing="1" w:line="360" w:lineRule="auto"/>
        <w:rPr>
          <w:rFonts w:ascii="Arial" w:hAnsi="Arial" w:cs="Arial"/>
          <w:sz w:val="22"/>
          <w:szCs w:val="22"/>
          <w:lang w:val="en-US"/>
        </w:rPr>
      </w:pPr>
      <w:r w:rsidRPr="00E37427">
        <w:rPr>
          <w:rFonts w:ascii="Arial" w:hAnsi="Arial" w:cs="Arial"/>
          <w:sz w:val="22"/>
          <w:szCs w:val="22"/>
          <w:lang w:val="en-US"/>
        </w:rPr>
        <w:t>During future placements or employment, I will observe multidisciplinary meetings, learn how responsibilities are allocated and ask experienced colleagues how disagreements about autonomy and risk are managed. I will request feedback on my communication, record</w:t>
      </w:r>
      <w:r w:rsidR="000D79A5">
        <w:rPr>
          <w:rFonts w:ascii="Arial" w:hAnsi="Arial" w:cs="Arial"/>
          <w:sz w:val="22"/>
          <w:szCs w:val="22"/>
          <w:lang w:val="en-US"/>
        </w:rPr>
        <w:t>-k</w:t>
      </w:r>
      <w:r w:rsidRPr="00E37427">
        <w:rPr>
          <w:rFonts w:ascii="Arial" w:hAnsi="Arial" w:cs="Arial"/>
          <w:sz w:val="22"/>
          <w:szCs w:val="22"/>
          <w:lang w:val="en-US"/>
        </w:rPr>
        <w:t>eeping and ability to involve individuals in decisions.</w:t>
      </w:r>
    </w:p>
    <w:p w14:paraId="6F312756" w14:textId="339BDC5E" w:rsidR="00771723" w:rsidRDefault="008F1F6B" w:rsidP="00E37427">
      <w:pPr>
        <w:spacing w:before="100" w:beforeAutospacing="1" w:after="100" w:afterAutospacing="1" w:line="360" w:lineRule="auto"/>
        <w:rPr>
          <w:rFonts w:ascii="Arial" w:hAnsi="Arial" w:cs="Arial"/>
          <w:sz w:val="22"/>
          <w:szCs w:val="22"/>
          <w:lang w:val="en-US"/>
        </w:rPr>
      </w:pPr>
      <w:r w:rsidRPr="00E37427">
        <w:rPr>
          <w:rFonts w:ascii="Arial" w:hAnsi="Arial" w:cs="Arial"/>
          <w:sz w:val="22"/>
          <w:szCs w:val="22"/>
          <w:lang w:val="en-US"/>
        </w:rPr>
        <w:t>I will use supervision to discuss challenging situations and reflect on my emotional responses. After significant experiences, I will use Gibbs’ Reflective Cycle to identify what happened, what influenced my response, what I learned and one action I will take differently. These steps will help me become a reflective and accountable professional who respects autonomy, works effectively with others and provides safe, evidence-informed and person-centred support.</w:t>
      </w:r>
    </w:p>
    <w:p w14:paraId="5D7772D8" w14:textId="77777777" w:rsidR="00A87833" w:rsidRPr="00E37427" w:rsidRDefault="00A87833" w:rsidP="00E37427">
      <w:pPr>
        <w:spacing w:before="100" w:beforeAutospacing="1" w:after="100" w:afterAutospacing="1" w:line="360" w:lineRule="auto"/>
        <w:rPr>
          <w:rFonts w:ascii="Arial" w:hAnsi="Arial" w:cs="Arial"/>
          <w:sz w:val="22"/>
          <w:szCs w:val="22"/>
          <w:lang w:val="en-US"/>
        </w:rPr>
      </w:pPr>
    </w:p>
    <w:p w14:paraId="686C309A" w14:textId="4A7DB9FC" w:rsidR="00A87833" w:rsidRPr="00A87833" w:rsidRDefault="00A87833" w:rsidP="00A87833">
      <w:pPr>
        <w:pStyle w:val="Heading1"/>
        <w:rPr>
          <w:rFonts w:ascii="Arial" w:hAnsi="Arial" w:cs="Arial"/>
          <w:sz w:val="28"/>
          <w:szCs w:val="28"/>
          <w:lang w:val="en-US"/>
        </w:rPr>
      </w:pPr>
      <w:bookmarkStart w:id="10" w:name="_Toc237007211"/>
      <w:r w:rsidRPr="00A87833">
        <w:rPr>
          <w:rFonts w:ascii="Arial" w:hAnsi="Arial" w:cs="Arial"/>
          <w:sz w:val="28"/>
          <w:szCs w:val="28"/>
          <w:lang w:val="en-US"/>
        </w:rPr>
        <w:t>Conclusion</w:t>
      </w:r>
      <w:bookmarkEnd w:id="10"/>
    </w:p>
    <w:p w14:paraId="7B01A416" w14:textId="19917BD5" w:rsidR="00771723" w:rsidRDefault="00A87833" w:rsidP="00A87833">
      <w:pPr>
        <w:spacing w:before="100" w:beforeAutospacing="1" w:after="100" w:afterAutospacing="1" w:line="360" w:lineRule="auto"/>
        <w:rPr>
          <w:rFonts w:ascii="Arial" w:hAnsi="Arial" w:cs="Arial"/>
          <w:sz w:val="22"/>
          <w:szCs w:val="22"/>
          <w:lang w:val="en-US"/>
        </w:rPr>
      </w:pPr>
      <w:r w:rsidRPr="00A87833">
        <w:rPr>
          <w:rFonts w:ascii="Arial" w:hAnsi="Arial" w:cs="Arial"/>
          <w:sz w:val="22"/>
          <w:szCs w:val="22"/>
          <w:lang w:val="en-US"/>
        </w:rPr>
        <w:t>In conclusion, person-centred care, partnership working and ethical practice are closely connected and essential to high-quality health and social care. Arthur’s case shows that respecting autonomy does not mean ignoring risk. Instead, professionals should work with the individual and other services to protect wellbeing without unnecessarily limiting independence. Legislation, professional standards and evidence-based guidance support consistent and justified decision-making. This reflection has also highlighted the importance of communication, teamwork, self-awareness and recognising professional limits. Continued learning, supervision and reflection will help me develop into a responsible professional who provides safe, ethical and person-centred support.</w:t>
      </w:r>
    </w:p>
    <w:p w14:paraId="7E871402" w14:textId="77777777" w:rsidR="00A87833" w:rsidRDefault="00A87833" w:rsidP="00A87833">
      <w:pPr>
        <w:spacing w:before="100" w:beforeAutospacing="1" w:after="100" w:afterAutospacing="1" w:line="360" w:lineRule="auto"/>
        <w:rPr>
          <w:rFonts w:ascii="Arial" w:hAnsi="Arial" w:cs="Arial"/>
          <w:sz w:val="22"/>
          <w:szCs w:val="22"/>
          <w:lang w:val="en-US"/>
        </w:rPr>
      </w:pPr>
    </w:p>
    <w:p w14:paraId="0109BC16" w14:textId="77777777" w:rsidR="00A87833" w:rsidRDefault="00A87833" w:rsidP="00A87833">
      <w:pPr>
        <w:spacing w:before="100" w:beforeAutospacing="1" w:after="100" w:afterAutospacing="1" w:line="360" w:lineRule="auto"/>
        <w:rPr>
          <w:rFonts w:ascii="Arial" w:hAnsi="Arial" w:cs="Arial"/>
          <w:sz w:val="22"/>
          <w:szCs w:val="22"/>
          <w:lang w:val="en-US"/>
        </w:rPr>
        <w:sectPr w:rsidR="00A87833">
          <w:pgSz w:w="11906" w:h="16838"/>
          <w:pgMar w:top="1440" w:right="1440" w:bottom="1440" w:left="1440" w:header="708" w:footer="708" w:gutter="0"/>
          <w:cols w:space="708"/>
          <w:docGrid w:linePitch="360"/>
        </w:sectPr>
      </w:pPr>
    </w:p>
    <w:p w14:paraId="5A686DB3" w14:textId="77777777" w:rsidR="00A54A0D" w:rsidRPr="00A54A0D" w:rsidRDefault="00A54A0D" w:rsidP="00A54A0D">
      <w:pPr>
        <w:pStyle w:val="Heading2"/>
        <w:rPr>
          <w:rFonts w:ascii="Arial" w:eastAsia="Times New Roman" w:hAnsi="Arial" w:cs="Arial"/>
          <w:sz w:val="28"/>
          <w:szCs w:val="28"/>
          <w:lang w:eastAsia="en-GB"/>
        </w:rPr>
      </w:pPr>
      <w:bookmarkStart w:id="11" w:name="_Toc237007212"/>
      <w:r w:rsidRPr="00A54A0D">
        <w:rPr>
          <w:rFonts w:ascii="Arial" w:eastAsia="Times New Roman" w:hAnsi="Arial" w:cs="Arial"/>
          <w:sz w:val="28"/>
          <w:szCs w:val="28"/>
          <w:lang w:eastAsia="en-GB"/>
        </w:rPr>
        <w:lastRenderedPageBreak/>
        <w:t>Reference List</w:t>
      </w:r>
      <w:bookmarkEnd w:id="11"/>
    </w:p>
    <w:p w14:paraId="734542F1" w14:textId="77777777" w:rsidR="00A54A0D" w:rsidRPr="00A54A0D" w:rsidRDefault="00A54A0D" w:rsidP="00A54A0D">
      <w:pPr>
        <w:spacing w:before="100" w:beforeAutospacing="1" w:after="100" w:afterAutospacing="1" w:line="360" w:lineRule="auto"/>
        <w:rPr>
          <w:rFonts w:ascii="Arial" w:eastAsia="Times New Roman" w:hAnsi="Arial" w:cs="Arial"/>
          <w:kern w:val="0"/>
          <w:sz w:val="22"/>
          <w:szCs w:val="22"/>
          <w:lang w:eastAsia="en-GB"/>
          <w14:ligatures w14:val="none"/>
        </w:rPr>
      </w:pPr>
      <w:r w:rsidRPr="00A54A0D">
        <w:rPr>
          <w:rFonts w:ascii="Arial" w:eastAsia="Times New Roman" w:hAnsi="Arial" w:cs="Arial"/>
          <w:kern w:val="0"/>
          <w:sz w:val="22"/>
          <w:szCs w:val="22"/>
          <w:lang w:eastAsia="en-GB"/>
          <w14:ligatures w14:val="none"/>
        </w:rPr>
        <w:t xml:space="preserve">Beauchamp, T.L. and Childress, J.F. (2019) </w:t>
      </w:r>
      <w:r w:rsidRPr="00A54A0D">
        <w:rPr>
          <w:rFonts w:ascii="Arial" w:eastAsia="Times New Roman" w:hAnsi="Arial" w:cs="Arial"/>
          <w:i/>
          <w:iCs/>
          <w:kern w:val="0"/>
          <w:sz w:val="22"/>
          <w:szCs w:val="22"/>
          <w:lang w:eastAsia="en-GB"/>
          <w14:ligatures w14:val="none"/>
        </w:rPr>
        <w:t>Principles of biomedical ethics</w:t>
      </w:r>
      <w:r w:rsidRPr="00A54A0D">
        <w:rPr>
          <w:rFonts w:ascii="Arial" w:eastAsia="Times New Roman" w:hAnsi="Arial" w:cs="Arial"/>
          <w:kern w:val="0"/>
          <w:sz w:val="22"/>
          <w:szCs w:val="22"/>
          <w:lang w:eastAsia="en-GB"/>
          <w14:ligatures w14:val="none"/>
        </w:rPr>
        <w:t xml:space="preserve">. 8th </w:t>
      </w:r>
      <w:proofErr w:type="spellStart"/>
      <w:r w:rsidRPr="00A54A0D">
        <w:rPr>
          <w:rFonts w:ascii="Arial" w:eastAsia="Times New Roman" w:hAnsi="Arial" w:cs="Arial"/>
          <w:kern w:val="0"/>
          <w:sz w:val="22"/>
          <w:szCs w:val="22"/>
          <w:lang w:eastAsia="en-GB"/>
          <w14:ligatures w14:val="none"/>
        </w:rPr>
        <w:t>edn</w:t>
      </w:r>
      <w:proofErr w:type="spellEnd"/>
      <w:r w:rsidRPr="00A54A0D">
        <w:rPr>
          <w:rFonts w:ascii="Arial" w:eastAsia="Times New Roman" w:hAnsi="Arial" w:cs="Arial"/>
          <w:kern w:val="0"/>
          <w:sz w:val="22"/>
          <w:szCs w:val="22"/>
          <w:lang w:eastAsia="en-GB"/>
          <w14:ligatures w14:val="none"/>
        </w:rPr>
        <w:t>. Oxford: Oxford University Press.</w:t>
      </w:r>
    </w:p>
    <w:p w14:paraId="43260C5D" w14:textId="77777777" w:rsidR="00A54A0D" w:rsidRPr="00A54A0D" w:rsidRDefault="00A54A0D" w:rsidP="00A54A0D">
      <w:pPr>
        <w:spacing w:before="100" w:beforeAutospacing="1" w:after="100" w:afterAutospacing="1" w:line="360" w:lineRule="auto"/>
        <w:rPr>
          <w:rFonts w:ascii="Arial" w:eastAsia="Times New Roman" w:hAnsi="Arial" w:cs="Arial"/>
          <w:kern w:val="0"/>
          <w:sz w:val="22"/>
          <w:szCs w:val="22"/>
          <w:lang w:eastAsia="en-GB"/>
          <w14:ligatures w14:val="none"/>
        </w:rPr>
      </w:pPr>
      <w:r w:rsidRPr="00A54A0D">
        <w:rPr>
          <w:rFonts w:ascii="Arial" w:eastAsia="Times New Roman" w:hAnsi="Arial" w:cs="Arial"/>
          <w:i/>
          <w:iCs/>
          <w:kern w:val="0"/>
          <w:sz w:val="22"/>
          <w:szCs w:val="22"/>
          <w:lang w:eastAsia="en-GB"/>
          <w14:ligatures w14:val="none"/>
        </w:rPr>
        <w:t>Care Act 2014</w:t>
      </w:r>
      <w:r w:rsidRPr="00A54A0D">
        <w:rPr>
          <w:rFonts w:ascii="Arial" w:eastAsia="Times New Roman" w:hAnsi="Arial" w:cs="Arial"/>
          <w:kern w:val="0"/>
          <w:sz w:val="22"/>
          <w:szCs w:val="22"/>
          <w:lang w:eastAsia="en-GB"/>
          <w14:ligatures w14:val="none"/>
        </w:rPr>
        <w:t xml:space="preserve">, c. 23. Available at: </w:t>
      </w:r>
      <w:hyperlink r:id="rId9" w:history="1">
        <w:r w:rsidRPr="00A54A0D">
          <w:rPr>
            <w:rFonts w:ascii="Arial" w:eastAsia="Times New Roman" w:hAnsi="Arial" w:cs="Arial"/>
            <w:color w:val="0000FF"/>
            <w:kern w:val="0"/>
            <w:sz w:val="22"/>
            <w:szCs w:val="22"/>
            <w:u w:val="single"/>
            <w:lang w:eastAsia="en-GB"/>
            <w14:ligatures w14:val="none"/>
          </w:rPr>
          <w:t>https://www.legislation.gov.uk/ukpga/2014/23/contents</w:t>
        </w:r>
      </w:hyperlink>
      <w:r w:rsidRPr="00A54A0D">
        <w:rPr>
          <w:rFonts w:ascii="Arial" w:eastAsia="Times New Roman" w:hAnsi="Arial" w:cs="Arial"/>
          <w:kern w:val="0"/>
          <w:sz w:val="22"/>
          <w:szCs w:val="22"/>
          <w:lang w:eastAsia="en-GB"/>
          <w14:ligatures w14:val="none"/>
        </w:rPr>
        <w:t xml:space="preserve"> (Accessed: 6 August 2026).</w:t>
      </w:r>
    </w:p>
    <w:p w14:paraId="25B52C85" w14:textId="77777777" w:rsidR="00A54A0D" w:rsidRPr="00A54A0D" w:rsidRDefault="00A54A0D" w:rsidP="00A54A0D">
      <w:pPr>
        <w:spacing w:before="100" w:beforeAutospacing="1" w:after="100" w:afterAutospacing="1" w:line="360" w:lineRule="auto"/>
        <w:rPr>
          <w:rFonts w:ascii="Arial" w:eastAsia="Times New Roman" w:hAnsi="Arial" w:cs="Arial"/>
          <w:kern w:val="0"/>
          <w:sz w:val="22"/>
          <w:szCs w:val="22"/>
          <w:lang w:eastAsia="en-GB"/>
          <w14:ligatures w14:val="none"/>
        </w:rPr>
      </w:pPr>
      <w:r w:rsidRPr="00A54A0D">
        <w:rPr>
          <w:rFonts w:ascii="Arial" w:eastAsia="Times New Roman" w:hAnsi="Arial" w:cs="Arial"/>
          <w:kern w:val="0"/>
          <w:sz w:val="22"/>
          <w:szCs w:val="22"/>
          <w:lang w:eastAsia="en-GB"/>
          <w14:ligatures w14:val="none"/>
        </w:rPr>
        <w:t xml:space="preserve">Care Quality Commission (2025) </w:t>
      </w:r>
      <w:r w:rsidRPr="00A54A0D">
        <w:rPr>
          <w:rFonts w:ascii="Arial" w:eastAsia="Times New Roman" w:hAnsi="Arial" w:cs="Arial"/>
          <w:i/>
          <w:iCs/>
          <w:kern w:val="0"/>
          <w:sz w:val="22"/>
          <w:szCs w:val="22"/>
          <w:lang w:eastAsia="en-GB"/>
          <w14:ligatures w14:val="none"/>
        </w:rPr>
        <w:t>Regulation 9: Person-centred care</w:t>
      </w:r>
      <w:r w:rsidRPr="00A54A0D">
        <w:rPr>
          <w:rFonts w:ascii="Arial" w:eastAsia="Times New Roman" w:hAnsi="Arial" w:cs="Arial"/>
          <w:kern w:val="0"/>
          <w:sz w:val="22"/>
          <w:szCs w:val="22"/>
          <w:lang w:eastAsia="en-GB"/>
          <w14:ligatures w14:val="none"/>
        </w:rPr>
        <w:t xml:space="preserve">. Available at: </w:t>
      </w:r>
      <w:hyperlink r:id="rId10" w:history="1">
        <w:r w:rsidRPr="00A54A0D">
          <w:rPr>
            <w:rFonts w:ascii="Arial" w:eastAsia="Times New Roman" w:hAnsi="Arial" w:cs="Arial"/>
            <w:color w:val="0000FF"/>
            <w:kern w:val="0"/>
            <w:sz w:val="22"/>
            <w:szCs w:val="22"/>
            <w:u w:val="single"/>
            <w:lang w:eastAsia="en-GB"/>
            <w14:ligatures w14:val="none"/>
          </w:rPr>
          <w:t>https://www.cqc.org.uk/guidance-regulation/providers/regulations-service-providers-and-managers/health-social-care-act/regulation-9</w:t>
        </w:r>
      </w:hyperlink>
      <w:r w:rsidRPr="00A54A0D">
        <w:rPr>
          <w:rFonts w:ascii="Arial" w:eastAsia="Times New Roman" w:hAnsi="Arial" w:cs="Arial"/>
          <w:kern w:val="0"/>
          <w:sz w:val="22"/>
          <w:szCs w:val="22"/>
          <w:lang w:eastAsia="en-GB"/>
          <w14:ligatures w14:val="none"/>
        </w:rPr>
        <w:t xml:space="preserve"> (Accessed: 6 August 2026).</w:t>
      </w:r>
    </w:p>
    <w:p w14:paraId="3279B0E6" w14:textId="77777777" w:rsidR="00A54A0D" w:rsidRPr="00A54A0D" w:rsidRDefault="00A54A0D" w:rsidP="00A54A0D">
      <w:pPr>
        <w:spacing w:before="100" w:beforeAutospacing="1" w:after="100" w:afterAutospacing="1" w:line="360" w:lineRule="auto"/>
        <w:rPr>
          <w:rFonts w:ascii="Arial" w:eastAsia="Times New Roman" w:hAnsi="Arial" w:cs="Arial"/>
          <w:kern w:val="0"/>
          <w:sz w:val="22"/>
          <w:szCs w:val="22"/>
          <w:lang w:eastAsia="en-GB"/>
          <w14:ligatures w14:val="none"/>
        </w:rPr>
      </w:pPr>
      <w:r w:rsidRPr="00A54A0D">
        <w:rPr>
          <w:rFonts w:ascii="Arial" w:eastAsia="Times New Roman" w:hAnsi="Arial" w:cs="Arial"/>
          <w:kern w:val="0"/>
          <w:sz w:val="22"/>
          <w:szCs w:val="22"/>
          <w:lang w:eastAsia="en-GB"/>
          <w14:ligatures w14:val="none"/>
        </w:rPr>
        <w:t xml:space="preserve">Gibbs, G. (1988) </w:t>
      </w:r>
      <w:r w:rsidRPr="00A54A0D">
        <w:rPr>
          <w:rFonts w:ascii="Arial" w:eastAsia="Times New Roman" w:hAnsi="Arial" w:cs="Arial"/>
          <w:i/>
          <w:iCs/>
          <w:kern w:val="0"/>
          <w:sz w:val="22"/>
          <w:szCs w:val="22"/>
          <w:lang w:eastAsia="en-GB"/>
          <w14:ligatures w14:val="none"/>
        </w:rPr>
        <w:t>Learning by doing: a guide to teaching and learning methods</w:t>
      </w:r>
      <w:r w:rsidRPr="00A54A0D">
        <w:rPr>
          <w:rFonts w:ascii="Arial" w:eastAsia="Times New Roman" w:hAnsi="Arial" w:cs="Arial"/>
          <w:kern w:val="0"/>
          <w:sz w:val="22"/>
          <w:szCs w:val="22"/>
          <w:lang w:eastAsia="en-GB"/>
          <w14:ligatures w14:val="none"/>
        </w:rPr>
        <w:t>. Oxford: Further Education Unit, Oxford Polytechnic.</w:t>
      </w:r>
    </w:p>
    <w:p w14:paraId="01844572" w14:textId="77777777" w:rsidR="00A54A0D" w:rsidRPr="00A54A0D" w:rsidRDefault="00A54A0D" w:rsidP="00A54A0D">
      <w:pPr>
        <w:spacing w:before="100" w:beforeAutospacing="1" w:after="100" w:afterAutospacing="1" w:line="360" w:lineRule="auto"/>
        <w:rPr>
          <w:rFonts w:ascii="Arial" w:eastAsia="Times New Roman" w:hAnsi="Arial" w:cs="Arial"/>
          <w:kern w:val="0"/>
          <w:sz w:val="22"/>
          <w:szCs w:val="22"/>
          <w:lang w:eastAsia="en-GB"/>
          <w14:ligatures w14:val="none"/>
        </w:rPr>
      </w:pPr>
      <w:r w:rsidRPr="00A54A0D">
        <w:rPr>
          <w:rFonts w:ascii="Arial" w:eastAsia="Times New Roman" w:hAnsi="Arial" w:cs="Arial"/>
          <w:i/>
          <w:iCs/>
          <w:kern w:val="0"/>
          <w:sz w:val="22"/>
          <w:szCs w:val="22"/>
          <w:lang w:eastAsia="en-GB"/>
          <w14:ligatures w14:val="none"/>
        </w:rPr>
        <w:t>Health and Care Act 2022</w:t>
      </w:r>
      <w:r w:rsidRPr="00A54A0D">
        <w:rPr>
          <w:rFonts w:ascii="Arial" w:eastAsia="Times New Roman" w:hAnsi="Arial" w:cs="Arial"/>
          <w:kern w:val="0"/>
          <w:sz w:val="22"/>
          <w:szCs w:val="22"/>
          <w:lang w:eastAsia="en-GB"/>
          <w14:ligatures w14:val="none"/>
        </w:rPr>
        <w:t xml:space="preserve">, c. 31. Available at: </w:t>
      </w:r>
      <w:hyperlink r:id="rId11" w:history="1">
        <w:r w:rsidRPr="00A54A0D">
          <w:rPr>
            <w:rFonts w:ascii="Arial" w:eastAsia="Times New Roman" w:hAnsi="Arial" w:cs="Arial"/>
            <w:color w:val="0000FF"/>
            <w:kern w:val="0"/>
            <w:sz w:val="22"/>
            <w:szCs w:val="22"/>
            <w:u w:val="single"/>
            <w:lang w:eastAsia="en-GB"/>
            <w14:ligatures w14:val="none"/>
          </w:rPr>
          <w:t>https://www.legislation.gov.uk/ukpga/2022/31/contents</w:t>
        </w:r>
      </w:hyperlink>
      <w:r w:rsidRPr="00A54A0D">
        <w:rPr>
          <w:rFonts w:ascii="Arial" w:eastAsia="Times New Roman" w:hAnsi="Arial" w:cs="Arial"/>
          <w:kern w:val="0"/>
          <w:sz w:val="22"/>
          <w:szCs w:val="22"/>
          <w:lang w:eastAsia="en-GB"/>
          <w14:ligatures w14:val="none"/>
        </w:rPr>
        <w:t xml:space="preserve"> (Accessed: 6 August 2026).</w:t>
      </w:r>
    </w:p>
    <w:p w14:paraId="4A68CA61" w14:textId="77777777" w:rsidR="00A54A0D" w:rsidRPr="00A54A0D" w:rsidRDefault="00A54A0D" w:rsidP="00A54A0D">
      <w:pPr>
        <w:spacing w:before="100" w:beforeAutospacing="1" w:after="100" w:afterAutospacing="1" w:line="360" w:lineRule="auto"/>
        <w:rPr>
          <w:rFonts w:ascii="Arial" w:eastAsia="Times New Roman" w:hAnsi="Arial" w:cs="Arial"/>
          <w:kern w:val="0"/>
          <w:sz w:val="22"/>
          <w:szCs w:val="22"/>
          <w:lang w:eastAsia="en-GB"/>
          <w14:ligatures w14:val="none"/>
        </w:rPr>
      </w:pPr>
      <w:r w:rsidRPr="00A54A0D">
        <w:rPr>
          <w:rFonts w:ascii="Arial" w:eastAsia="Times New Roman" w:hAnsi="Arial" w:cs="Arial"/>
          <w:kern w:val="0"/>
          <w:sz w:val="22"/>
          <w:szCs w:val="22"/>
          <w:lang w:eastAsia="en-GB"/>
          <w14:ligatures w14:val="none"/>
        </w:rPr>
        <w:t xml:space="preserve">Health and Care Professions Council (2024) </w:t>
      </w:r>
      <w:r w:rsidRPr="00A54A0D">
        <w:rPr>
          <w:rFonts w:ascii="Arial" w:eastAsia="Times New Roman" w:hAnsi="Arial" w:cs="Arial"/>
          <w:i/>
          <w:iCs/>
          <w:kern w:val="0"/>
          <w:sz w:val="22"/>
          <w:szCs w:val="22"/>
          <w:lang w:eastAsia="en-GB"/>
          <w14:ligatures w14:val="none"/>
        </w:rPr>
        <w:t>Standards of conduct, performance and ethics</w:t>
      </w:r>
      <w:r w:rsidRPr="00A54A0D">
        <w:rPr>
          <w:rFonts w:ascii="Arial" w:eastAsia="Times New Roman" w:hAnsi="Arial" w:cs="Arial"/>
          <w:kern w:val="0"/>
          <w:sz w:val="22"/>
          <w:szCs w:val="22"/>
          <w:lang w:eastAsia="en-GB"/>
          <w14:ligatures w14:val="none"/>
        </w:rPr>
        <w:t xml:space="preserve">. Available at: </w:t>
      </w:r>
      <w:hyperlink r:id="rId12" w:history="1">
        <w:r w:rsidRPr="00A54A0D">
          <w:rPr>
            <w:rFonts w:ascii="Arial" w:eastAsia="Times New Roman" w:hAnsi="Arial" w:cs="Arial"/>
            <w:color w:val="0000FF"/>
            <w:kern w:val="0"/>
            <w:sz w:val="22"/>
            <w:szCs w:val="22"/>
            <w:u w:val="single"/>
            <w:lang w:eastAsia="en-GB"/>
            <w14:ligatures w14:val="none"/>
          </w:rPr>
          <w:t>https://www.hcpc-uk.org/standards/standards-of-conduct-performance-and-ethics/</w:t>
        </w:r>
      </w:hyperlink>
      <w:r w:rsidRPr="00A54A0D">
        <w:rPr>
          <w:rFonts w:ascii="Arial" w:eastAsia="Times New Roman" w:hAnsi="Arial" w:cs="Arial"/>
          <w:kern w:val="0"/>
          <w:sz w:val="22"/>
          <w:szCs w:val="22"/>
          <w:lang w:eastAsia="en-GB"/>
          <w14:ligatures w14:val="none"/>
        </w:rPr>
        <w:t xml:space="preserve"> (Accessed: 6 August 2026).</w:t>
      </w:r>
    </w:p>
    <w:p w14:paraId="3128CC46" w14:textId="77777777" w:rsidR="00A54A0D" w:rsidRPr="00A54A0D" w:rsidRDefault="00A54A0D" w:rsidP="00A54A0D">
      <w:pPr>
        <w:spacing w:before="100" w:beforeAutospacing="1" w:after="100" w:afterAutospacing="1" w:line="360" w:lineRule="auto"/>
        <w:rPr>
          <w:rFonts w:ascii="Arial" w:eastAsia="Times New Roman" w:hAnsi="Arial" w:cs="Arial"/>
          <w:kern w:val="0"/>
          <w:sz w:val="22"/>
          <w:szCs w:val="22"/>
          <w:lang w:eastAsia="en-GB"/>
          <w14:ligatures w14:val="none"/>
        </w:rPr>
      </w:pPr>
      <w:r w:rsidRPr="00A54A0D">
        <w:rPr>
          <w:rFonts w:ascii="Arial" w:eastAsia="Times New Roman" w:hAnsi="Arial" w:cs="Arial"/>
          <w:kern w:val="0"/>
          <w:sz w:val="22"/>
          <w:szCs w:val="22"/>
          <w:lang w:eastAsia="en-GB"/>
          <w14:ligatures w14:val="none"/>
        </w:rPr>
        <w:t xml:space="preserve">Maslow, A.H. (1943) ‘A theory of human motivation’, </w:t>
      </w:r>
      <w:r w:rsidRPr="00A54A0D">
        <w:rPr>
          <w:rFonts w:ascii="Arial" w:eastAsia="Times New Roman" w:hAnsi="Arial" w:cs="Arial"/>
          <w:i/>
          <w:iCs/>
          <w:kern w:val="0"/>
          <w:sz w:val="22"/>
          <w:szCs w:val="22"/>
          <w:lang w:eastAsia="en-GB"/>
          <w14:ligatures w14:val="none"/>
        </w:rPr>
        <w:t>Psychological Review</w:t>
      </w:r>
      <w:r w:rsidRPr="00A54A0D">
        <w:rPr>
          <w:rFonts w:ascii="Arial" w:eastAsia="Times New Roman" w:hAnsi="Arial" w:cs="Arial"/>
          <w:kern w:val="0"/>
          <w:sz w:val="22"/>
          <w:szCs w:val="22"/>
          <w:lang w:eastAsia="en-GB"/>
          <w14:ligatures w14:val="none"/>
        </w:rPr>
        <w:t xml:space="preserve">, 50(4), pp. 370–396. Available at: </w:t>
      </w:r>
      <w:hyperlink r:id="rId13" w:history="1">
        <w:r w:rsidRPr="00A54A0D">
          <w:rPr>
            <w:rFonts w:ascii="Arial" w:eastAsia="Times New Roman" w:hAnsi="Arial" w:cs="Arial"/>
            <w:color w:val="0000FF"/>
            <w:kern w:val="0"/>
            <w:sz w:val="22"/>
            <w:szCs w:val="22"/>
            <w:u w:val="single"/>
            <w:lang w:eastAsia="en-GB"/>
            <w14:ligatures w14:val="none"/>
          </w:rPr>
          <w:t>https://doi.org/10.1037/h0054346</w:t>
        </w:r>
      </w:hyperlink>
    </w:p>
    <w:p w14:paraId="053160FD" w14:textId="73955D2B" w:rsidR="00A54A0D" w:rsidRPr="00A54A0D" w:rsidRDefault="00A54A0D" w:rsidP="00A54A0D">
      <w:pPr>
        <w:spacing w:before="100" w:beforeAutospacing="1" w:after="100" w:afterAutospacing="1" w:line="360" w:lineRule="auto"/>
        <w:rPr>
          <w:rFonts w:ascii="Arial" w:eastAsia="Times New Roman" w:hAnsi="Arial" w:cs="Arial"/>
          <w:kern w:val="0"/>
          <w:sz w:val="22"/>
          <w:szCs w:val="22"/>
          <w:lang w:eastAsia="en-GB"/>
          <w14:ligatures w14:val="none"/>
        </w:rPr>
      </w:pPr>
      <w:r w:rsidRPr="00A54A0D">
        <w:rPr>
          <w:rFonts w:ascii="Arial" w:eastAsia="Times New Roman" w:hAnsi="Arial" w:cs="Arial"/>
          <w:kern w:val="0"/>
          <w:sz w:val="22"/>
          <w:szCs w:val="22"/>
          <w:lang w:eastAsia="en-GB"/>
          <w14:ligatures w14:val="none"/>
        </w:rPr>
        <w:t xml:space="preserve">McCormack, B. and McCance, T. (eds.) (2017) </w:t>
      </w:r>
      <w:r w:rsidRPr="00A54A0D">
        <w:rPr>
          <w:rFonts w:ascii="Arial" w:eastAsia="Times New Roman" w:hAnsi="Arial" w:cs="Arial"/>
          <w:i/>
          <w:iCs/>
          <w:kern w:val="0"/>
          <w:sz w:val="22"/>
          <w:szCs w:val="22"/>
          <w:lang w:eastAsia="en-GB"/>
          <w14:ligatures w14:val="none"/>
        </w:rPr>
        <w:t>Person-centred practice in nursing and health care: theory and practice</w:t>
      </w:r>
      <w:r w:rsidRPr="00A54A0D">
        <w:rPr>
          <w:rFonts w:ascii="Arial" w:eastAsia="Times New Roman" w:hAnsi="Arial" w:cs="Arial"/>
          <w:kern w:val="0"/>
          <w:sz w:val="22"/>
          <w:szCs w:val="22"/>
          <w:lang w:eastAsia="en-GB"/>
          <w14:ligatures w14:val="none"/>
        </w:rPr>
        <w:t xml:space="preserve">. 2nd </w:t>
      </w:r>
      <w:proofErr w:type="spellStart"/>
      <w:r w:rsidRPr="00A54A0D">
        <w:rPr>
          <w:rFonts w:ascii="Arial" w:eastAsia="Times New Roman" w:hAnsi="Arial" w:cs="Arial"/>
          <w:kern w:val="0"/>
          <w:sz w:val="22"/>
          <w:szCs w:val="22"/>
          <w:lang w:eastAsia="en-GB"/>
          <w14:ligatures w14:val="none"/>
        </w:rPr>
        <w:t>edn</w:t>
      </w:r>
      <w:proofErr w:type="spellEnd"/>
      <w:r w:rsidRPr="00A54A0D">
        <w:rPr>
          <w:rFonts w:ascii="Arial" w:eastAsia="Times New Roman" w:hAnsi="Arial" w:cs="Arial"/>
          <w:kern w:val="0"/>
          <w:sz w:val="22"/>
          <w:szCs w:val="22"/>
          <w:lang w:eastAsia="en-GB"/>
          <w14:ligatures w14:val="none"/>
        </w:rPr>
        <w:t>. Chichester: Wiley</w:t>
      </w:r>
      <w:r w:rsidR="00C34ED1">
        <w:rPr>
          <w:rFonts w:ascii="Arial" w:eastAsia="Times New Roman" w:hAnsi="Arial" w:cs="Arial"/>
          <w:kern w:val="0"/>
          <w:sz w:val="22"/>
          <w:szCs w:val="22"/>
          <w:lang w:eastAsia="en-GB"/>
          <w14:ligatures w14:val="none"/>
        </w:rPr>
        <w:t>-</w:t>
      </w:r>
      <w:r w:rsidRPr="00A54A0D">
        <w:rPr>
          <w:rFonts w:ascii="Arial" w:eastAsia="Times New Roman" w:hAnsi="Arial" w:cs="Arial"/>
          <w:kern w:val="0"/>
          <w:sz w:val="22"/>
          <w:szCs w:val="22"/>
          <w:lang w:eastAsia="en-GB"/>
          <w14:ligatures w14:val="none"/>
        </w:rPr>
        <w:t>Blackwell.</w:t>
      </w:r>
    </w:p>
    <w:p w14:paraId="52628F4B" w14:textId="77777777" w:rsidR="00A54A0D" w:rsidRPr="00A54A0D" w:rsidRDefault="00A54A0D" w:rsidP="00A54A0D">
      <w:pPr>
        <w:spacing w:before="100" w:beforeAutospacing="1" w:after="100" w:afterAutospacing="1" w:line="360" w:lineRule="auto"/>
        <w:rPr>
          <w:rFonts w:ascii="Arial" w:eastAsia="Times New Roman" w:hAnsi="Arial" w:cs="Arial"/>
          <w:kern w:val="0"/>
          <w:sz w:val="22"/>
          <w:szCs w:val="22"/>
          <w:lang w:eastAsia="en-GB"/>
          <w14:ligatures w14:val="none"/>
        </w:rPr>
      </w:pPr>
      <w:r w:rsidRPr="00A54A0D">
        <w:rPr>
          <w:rFonts w:ascii="Arial" w:eastAsia="Times New Roman" w:hAnsi="Arial" w:cs="Arial"/>
          <w:i/>
          <w:iCs/>
          <w:kern w:val="0"/>
          <w:sz w:val="22"/>
          <w:szCs w:val="22"/>
          <w:lang w:eastAsia="en-GB"/>
          <w14:ligatures w14:val="none"/>
        </w:rPr>
        <w:t>Mental Capacity Act 2005</w:t>
      </w:r>
      <w:r w:rsidRPr="00A54A0D">
        <w:rPr>
          <w:rFonts w:ascii="Arial" w:eastAsia="Times New Roman" w:hAnsi="Arial" w:cs="Arial"/>
          <w:kern w:val="0"/>
          <w:sz w:val="22"/>
          <w:szCs w:val="22"/>
          <w:lang w:eastAsia="en-GB"/>
          <w14:ligatures w14:val="none"/>
        </w:rPr>
        <w:t xml:space="preserve">, c. 9. Available at: </w:t>
      </w:r>
      <w:hyperlink r:id="rId14" w:history="1">
        <w:r w:rsidRPr="00A54A0D">
          <w:rPr>
            <w:rFonts w:ascii="Arial" w:eastAsia="Times New Roman" w:hAnsi="Arial" w:cs="Arial"/>
            <w:color w:val="0000FF"/>
            <w:kern w:val="0"/>
            <w:sz w:val="22"/>
            <w:szCs w:val="22"/>
            <w:u w:val="single"/>
            <w:lang w:eastAsia="en-GB"/>
            <w14:ligatures w14:val="none"/>
          </w:rPr>
          <w:t>https://www.legislation.gov.uk/ukpga/2005/9/contents</w:t>
        </w:r>
      </w:hyperlink>
      <w:r w:rsidRPr="00A54A0D">
        <w:rPr>
          <w:rFonts w:ascii="Arial" w:eastAsia="Times New Roman" w:hAnsi="Arial" w:cs="Arial"/>
          <w:kern w:val="0"/>
          <w:sz w:val="22"/>
          <w:szCs w:val="22"/>
          <w:lang w:eastAsia="en-GB"/>
          <w14:ligatures w14:val="none"/>
        </w:rPr>
        <w:t xml:space="preserve"> (Accessed: 6 August 2026).</w:t>
      </w:r>
    </w:p>
    <w:p w14:paraId="2A2011BB" w14:textId="77777777" w:rsidR="00A54A0D" w:rsidRPr="00A54A0D" w:rsidRDefault="00A54A0D" w:rsidP="00A54A0D">
      <w:pPr>
        <w:spacing w:before="100" w:beforeAutospacing="1" w:after="100" w:afterAutospacing="1" w:line="360" w:lineRule="auto"/>
        <w:rPr>
          <w:rFonts w:ascii="Arial" w:eastAsia="Times New Roman" w:hAnsi="Arial" w:cs="Arial"/>
          <w:kern w:val="0"/>
          <w:sz w:val="22"/>
          <w:szCs w:val="22"/>
          <w:lang w:eastAsia="en-GB"/>
          <w14:ligatures w14:val="none"/>
        </w:rPr>
      </w:pPr>
      <w:r w:rsidRPr="00A54A0D">
        <w:rPr>
          <w:rFonts w:ascii="Arial" w:eastAsia="Times New Roman" w:hAnsi="Arial" w:cs="Arial"/>
          <w:kern w:val="0"/>
          <w:sz w:val="22"/>
          <w:szCs w:val="22"/>
          <w:lang w:eastAsia="en-GB"/>
          <w14:ligatures w14:val="none"/>
        </w:rPr>
        <w:t xml:space="preserve">National Institute for Health and Care Excellence (2018) </w:t>
      </w:r>
      <w:r w:rsidRPr="00A54A0D">
        <w:rPr>
          <w:rFonts w:ascii="Arial" w:eastAsia="Times New Roman" w:hAnsi="Arial" w:cs="Arial"/>
          <w:i/>
          <w:iCs/>
          <w:kern w:val="0"/>
          <w:sz w:val="22"/>
          <w:szCs w:val="22"/>
          <w:lang w:eastAsia="en-GB"/>
          <w14:ligatures w14:val="none"/>
        </w:rPr>
        <w:t xml:space="preserve">Dementia: assessment, management and support for people living with dementia and their </w:t>
      </w:r>
      <w:proofErr w:type="spellStart"/>
      <w:r w:rsidRPr="00A54A0D">
        <w:rPr>
          <w:rFonts w:ascii="Arial" w:eastAsia="Times New Roman" w:hAnsi="Arial" w:cs="Arial"/>
          <w:i/>
          <w:iCs/>
          <w:kern w:val="0"/>
          <w:sz w:val="22"/>
          <w:szCs w:val="22"/>
          <w:lang w:eastAsia="en-GB"/>
          <w14:ligatures w14:val="none"/>
        </w:rPr>
        <w:t>carers</w:t>
      </w:r>
      <w:proofErr w:type="spellEnd"/>
      <w:r w:rsidRPr="00A54A0D">
        <w:rPr>
          <w:rFonts w:ascii="Arial" w:eastAsia="Times New Roman" w:hAnsi="Arial" w:cs="Arial"/>
          <w:kern w:val="0"/>
          <w:sz w:val="22"/>
          <w:szCs w:val="22"/>
          <w:lang w:eastAsia="en-GB"/>
          <w14:ligatures w14:val="none"/>
        </w:rPr>
        <w:t xml:space="preserve">. NICE guideline NG97. Available at: </w:t>
      </w:r>
      <w:hyperlink r:id="rId15" w:history="1">
        <w:r w:rsidRPr="00A54A0D">
          <w:rPr>
            <w:rFonts w:ascii="Arial" w:eastAsia="Times New Roman" w:hAnsi="Arial" w:cs="Arial"/>
            <w:color w:val="0000FF"/>
            <w:kern w:val="0"/>
            <w:sz w:val="22"/>
            <w:szCs w:val="22"/>
            <w:u w:val="single"/>
            <w:lang w:eastAsia="en-GB"/>
            <w14:ligatures w14:val="none"/>
          </w:rPr>
          <w:t>https://www.nice.org.uk/guidance/ng97</w:t>
        </w:r>
      </w:hyperlink>
      <w:r w:rsidRPr="00A54A0D">
        <w:rPr>
          <w:rFonts w:ascii="Arial" w:eastAsia="Times New Roman" w:hAnsi="Arial" w:cs="Arial"/>
          <w:kern w:val="0"/>
          <w:sz w:val="22"/>
          <w:szCs w:val="22"/>
          <w:lang w:eastAsia="en-GB"/>
          <w14:ligatures w14:val="none"/>
        </w:rPr>
        <w:t xml:space="preserve"> (Accessed: 6 August 2026).</w:t>
      </w:r>
    </w:p>
    <w:p w14:paraId="2B54F279" w14:textId="77777777" w:rsidR="00A54A0D" w:rsidRPr="00A54A0D" w:rsidRDefault="00A54A0D" w:rsidP="00A54A0D">
      <w:pPr>
        <w:spacing w:before="100" w:beforeAutospacing="1" w:after="100" w:afterAutospacing="1" w:line="360" w:lineRule="auto"/>
        <w:rPr>
          <w:rFonts w:ascii="Arial" w:eastAsia="Times New Roman" w:hAnsi="Arial" w:cs="Arial"/>
          <w:kern w:val="0"/>
          <w:sz w:val="22"/>
          <w:szCs w:val="22"/>
          <w:lang w:eastAsia="en-GB"/>
          <w14:ligatures w14:val="none"/>
        </w:rPr>
      </w:pPr>
      <w:r w:rsidRPr="00A54A0D">
        <w:rPr>
          <w:rFonts w:ascii="Arial" w:eastAsia="Times New Roman" w:hAnsi="Arial" w:cs="Arial"/>
          <w:kern w:val="0"/>
          <w:sz w:val="22"/>
          <w:szCs w:val="22"/>
          <w:lang w:eastAsia="en-GB"/>
          <w14:ligatures w14:val="none"/>
        </w:rPr>
        <w:t xml:space="preserve">National Institute for Health and Care Excellence (2021) </w:t>
      </w:r>
      <w:r w:rsidRPr="00A54A0D">
        <w:rPr>
          <w:rFonts w:ascii="Arial" w:eastAsia="Times New Roman" w:hAnsi="Arial" w:cs="Arial"/>
          <w:i/>
          <w:iCs/>
          <w:kern w:val="0"/>
          <w:sz w:val="22"/>
          <w:szCs w:val="22"/>
          <w:lang w:eastAsia="en-GB"/>
          <w14:ligatures w14:val="none"/>
        </w:rPr>
        <w:t>Shared decision making</w:t>
      </w:r>
      <w:r w:rsidRPr="00A54A0D">
        <w:rPr>
          <w:rFonts w:ascii="Arial" w:eastAsia="Times New Roman" w:hAnsi="Arial" w:cs="Arial"/>
          <w:kern w:val="0"/>
          <w:sz w:val="22"/>
          <w:szCs w:val="22"/>
          <w:lang w:eastAsia="en-GB"/>
          <w14:ligatures w14:val="none"/>
        </w:rPr>
        <w:t xml:space="preserve">. NICE guideline NG197. Available at: </w:t>
      </w:r>
      <w:hyperlink r:id="rId16" w:history="1">
        <w:r w:rsidRPr="00A54A0D">
          <w:rPr>
            <w:rFonts w:ascii="Arial" w:eastAsia="Times New Roman" w:hAnsi="Arial" w:cs="Arial"/>
            <w:color w:val="0000FF"/>
            <w:kern w:val="0"/>
            <w:sz w:val="22"/>
            <w:szCs w:val="22"/>
            <w:u w:val="single"/>
            <w:lang w:eastAsia="en-GB"/>
            <w14:ligatures w14:val="none"/>
          </w:rPr>
          <w:t>https://www.nice.org.uk/guidance/ng197</w:t>
        </w:r>
      </w:hyperlink>
      <w:r w:rsidRPr="00A54A0D">
        <w:rPr>
          <w:rFonts w:ascii="Arial" w:eastAsia="Times New Roman" w:hAnsi="Arial" w:cs="Arial"/>
          <w:kern w:val="0"/>
          <w:sz w:val="22"/>
          <w:szCs w:val="22"/>
          <w:lang w:eastAsia="en-GB"/>
          <w14:ligatures w14:val="none"/>
        </w:rPr>
        <w:t xml:space="preserve"> (Accessed: 6 August 2026).</w:t>
      </w:r>
    </w:p>
    <w:p w14:paraId="74E6E6FE" w14:textId="77777777" w:rsidR="00A54A0D" w:rsidRPr="00A54A0D" w:rsidRDefault="00A54A0D" w:rsidP="00A54A0D">
      <w:pPr>
        <w:spacing w:before="100" w:beforeAutospacing="1" w:after="100" w:afterAutospacing="1" w:line="360" w:lineRule="auto"/>
        <w:rPr>
          <w:rFonts w:ascii="Arial" w:eastAsia="Times New Roman" w:hAnsi="Arial" w:cs="Arial"/>
          <w:kern w:val="0"/>
          <w:sz w:val="22"/>
          <w:szCs w:val="22"/>
          <w:lang w:eastAsia="en-GB"/>
          <w14:ligatures w14:val="none"/>
        </w:rPr>
      </w:pPr>
      <w:r w:rsidRPr="00A54A0D">
        <w:rPr>
          <w:rFonts w:ascii="Arial" w:eastAsia="Times New Roman" w:hAnsi="Arial" w:cs="Arial"/>
          <w:kern w:val="0"/>
          <w:sz w:val="22"/>
          <w:szCs w:val="22"/>
          <w:lang w:eastAsia="en-GB"/>
          <w14:ligatures w14:val="none"/>
        </w:rPr>
        <w:lastRenderedPageBreak/>
        <w:t xml:space="preserve">National Institute for Health and Care Excellence (2024) </w:t>
      </w:r>
      <w:r w:rsidRPr="00A54A0D">
        <w:rPr>
          <w:rFonts w:ascii="Arial" w:eastAsia="Times New Roman" w:hAnsi="Arial" w:cs="Arial"/>
          <w:i/>
          <w:iCs/>
          <w:kern w:val="0"/>
          <w:sz w:val="22"/>
          <w:szCs w:val="22"/>
          <w:lang w:eastAsia="en-GB"/>
          <w14:ligatures w14:val="none"/>
        </w:rPr>
        <w:t>Asthma: diagnosis, monitoring and chronic asthma management (BTS, NICE, SIGN)</w:t>
      </w:r>
      <w:r w:rsidRPr="00A54A0D">
        <w:rPr>
          <w:rFonts w:ascii="Arial" w:eastAsia="Times New Roman" w:hAnsi="Arial" w:cs="Arial"/>
          <w:kern w:val="0"/>
          <w:sz w:val="22"/>
          <w:szCs w:val="22"/>
          <w:lang w:eastAsia="en-GB"/>
          <w14:ligatures w14:val="none"/>
        </w:rPr>
        <w:t xml:space="preserve">. NICE guideline NG245. Available at: </w:t>
      </w:r>
      <w:hyperlink r:id="rId17" w:history="1">
        <w:r w:rsidRPr="00A54A0D">
          <w:rPr>
            <w:rFonts w:ascii="Arial" w:eastAsia="Times New Roman" w:hAnsi="Arial" w:cs="Arial"/>
            <w:color w:val="0000FF"/>
            <w:kern w:val="0"/>
            <w:sz w:val="22"/>
            <w:szCs w:val="22"/>
            <w:u w:val="single"/>
            <w:lang w:eastAsia="en-GB"/>
            <w14:ligatures w14:val="none"/>
          </w:rPr>
          <w:t>https://www.nice.org.uk/guidance/ng245</w:t>
        </w:r>
      </w:hyperlink>
      <w:r w:rsidRPr="00A54A0D">
        <w:rPr>
          <w:rFonts w:ascii="Arial" w:eastAsia="Times New Roman" w:hAnsi="Arial" w:cs="Arial"/>
          <w:kern w:val="0"/>
          <w:sz w:val="22"/>
          <w:szCs w:val="22"/>
          <w:lang w:eastAsia="en-GB"/>
          <w14:ligatures w14:val="none"/>
        </w:rPr>
        <w:t xml:space="preserve"> (Accessed: 6 August 2026).</w:t>
      </w:r>
    </w:p>
    <w:p w14:paraId="593892B6" w14:textId="7660D4C3" w:rsidR="00A54A0D" w:rsidRPr="00C34ED1" w:rsidRDefault="00C34ED1" w:rsidP="00A54A0D">
      <w:pPr>
        <w:spacing w:before="100" w:beforeAutospacing="1" w:after="100" w:afterAutospacing="1" w:line="360" w:lineRule="auto"/>
        <w:rPr>
          <w:rFonts w:ascii="Arial" w:eastAsia="Times New Roman" w:hAnsi="Arial" w:cs="Arial"/>
          <w:kern w:val="0"/>
          <w:sz w:val="22"/>
          <w:szCs w:val="22"/>
          <w:lang w:eastAsia="en-GB"/>
          <w14:ligatures w14:val="none"/>
        </w:rPr>
      </w:pPr>
      <w:r w:rsidRPr="00C34ED1">
        <w:rPr>
          <w:rFonts w:ascii="Arial" w:hAnsi="Arial" w:cs="Arial"/>
          <w:sz w:val="22"/>
          <w:szCs w:val="22"/>
        </w:rPr>
        <w:t xml:space="preserve">NHS England (2019) </w:t>
      </w:r>
      <w:r w:rsidRPr="00C34ED1">
        <w:rPr>
          <w:rFonts w:ascii="Arial" w:hAnsi="Arial" w:cs="Arial"/>
          <w:i/>
          <w:iCs/>
          <w:sz w:val="22"/>
          <w:szCs w:val="22"/>
        </w:rPr>
        <w:t>Universal personalised care: implementing the comprehensive model</w:t>
      </w:r>
      <w:r w:rsidRPr="00C34ED1">
        <w:rPr>
          <w:rFonts w:ascii="Arial" w:hAnsi="Arial" w:cs="Arial"/>
          <w:sz w:val="22"/>
          <w:szCs w:val="22"/>
        </w:rPr>
        <w:t xml:space="preserve">. London: NHS England. Available at: </w:t>
      </w:r>
      <w:hyperlink r:id="rId18" w:tgtFrame="_new" w:history="1">
        <w:r w:rsidRPr="00C34ED1">
          <w:rPr>
            <w:rFonts w:ascii="Arial" w:hAnsi="Arial" w:cs="Arial"/>
            <w:color w:val="0000FF"/>
            <w:sz w:val="22"/>
            <w:szCs w:val="22"/>
            <w:u w:val="single"/>
          </w:rPr>
          <w:t>https://www.england.nhs.uk/wp-content/uploads/2019/01/universal-personalised-care.pdf</w:t>
        </w:r>
      </w:hyperlink>
      <w:r w:rsidRPr="00C34ED1">
        <w:rPr>
          <w:rFonts w:ascii="Arial" w:hAnsi="Arial" w:cs="Arial"/>
          <w:sz w:val="22"/>
          <w:szCs w:val="22"/>
        </w:rPr>
        <w:t xml:space="preserve"> (</w:t>
      </w:r>
      <w:r w:rsidR="00A54A0D" w:rsidRPr="00C34ED1">
        <w:rPr>
          <w:rFonts w:ascii="Arial" w:eastAsia="Times New Roman" w:hAnsi="Arial" w:cs="Arial"/>
          <w:kern w:val="0"/>
          <w:sz w:val="22"/>
          <w:szCs w:val="22"/>
          <w:lang w:eastAsia="en-GB"/>
          <w14:ligatures w14:val="none"/>
        </w:rPr>
        <w:t>Accessed: 6 August 2026).</w:t>
      </w:r>
    </w:p>
    <w:p w14:paraId="6A613472" w14:textId="77777777" w:rsidR="00A54A0D" w:rsidRPr="00A54A0D" w:rsidRDefault="00A54A0D" w:rsidP="00A54A0D">
      <w:pPr>
        <w:spacing w:before="100" w:beforeAutospacing="1" w:after="100" w:afterAutospacing="1" w:line="360" w:lineRule="auto"/>
        <w:rPr>
          <w:rFonts w:ascii="Arial" w:eastAsia="Times New Roman" w:hAnsi="Arial" w:cs="Arial"/>
          <w:kern w:val="0"/>
          <w:sz w:val="22"/>
          <w:szCs w:val="22"/>
          <w:lang w:eastAsia="en-GB"/>
          <w14:ligatures w14:val="none"/>
        </w:rPr>
      </w:pPr>
      <w:r w:rsidRPr="00A54A0D">
        <w:rPr>
          <w:rFonts w:ascii="Arial" w:eastAsia="Times New Roman" w:hAnsi="Arial" w:cs="Arial"/>
          <w:kern w:val="0"/>
          <w:sz w:val="22"/>
          <w:szCs w:val="22"/>
          <w:lang w:eastAsia="en-GB"/>
          <w14:ligatures w14:val="none"/>
        </w:rPr>
        <w:t xml:space="preserve">Rathert, C., </w:t>
      </w:r>
      <w:proofErr w:type="spellStart"/>
      <w:r w:rsidRPr="00A54A0D">
        <w:rPr>
          <w:rFonts w:ascii="Arial" w:eastAsia="Times New Roman" w:hAnsi="Arial" w:cs="Arial"/>
          <w:kern w:val="0"/>
          <w:sz w:val="22"/>
          <w:szCs w:val="22"/>
          <w:lang w:eastAsia="en-GB"/>
          <w14:ligatures w14:val="none"/>
        </w:rPr>
        <w:t>Wyrwich</w:t>
      </w:r>
      <w:proofErr w:type="spellEnd"/>
      <w:r w:rsidRPr="00A54A0D">
        <w:rPr>
          <w:rFonts w:ascii="Arial" w:eastAsia="Times New Roman" w:hAnsi="Arial" w:cs="Arial"/>
          <w:kern w:val="0"/>
          <w:sz w:val="22"/>
          <w:szCs w:val="22"/>
          <w:lang w:eastAsia="en-GB"/>
          <w14:ligatures w14:val="none"/>
        </w:rPr>
        <w:t>, M.D. and Boren, S.A. (2013) ‘Patient-</w:t>
      </w:r>
      <w:proofErr w:type="spellStart"/>
      <w:r w:rsidRPr="00A54A0D">
        <w:rPr>
          <w:rFonts w:ascii="Arial" w:eastAsia="Times New Roman" w:hAnsi="Arial" w:cs="Arial"/>
          <w:kern w:val="0"/>
          <w:sz w:val="22"/>
          <w:szCs w:val="22"/>
          <w:lang w:eastAsia="en-GB"/>
          <w14:ligatures w14:val="none"/>
        </w:rPr>
        <w:t>centered</w:t>
      </w:r>
      <w:proofErr w:type="spellEnd"/>
      <w:r w:rsidRPr="00A54A0D">
        <w:rPr>
          <w:rFonts w:ascii="Arial" w:eastAsia="Times New Roman" w:hAnsi="Arial" w:cs="Arial"/>
          <w:kern w:val="0"/>
          <w:sz w:val="22"/>
          <w:szCs w:val="22"/>
          <w:lang w:eastAsia="en-GB"/>
          <w14:ligatures w14:val="none"/>
        </w:rPr>
        <w:t xml:space="preserve"> care and outcomes: a systematic review of the literature’, </w:t>
      </w:r>
      <w:r w:rsidRPr="00A54A0D">
        <w:rPr>
          <w:rFonts w:ascii="Arial" w:eastAsia="Times New Roman" w:hAnsi="Arial" w:cs="Arial"/>
          <w:i/>
          <w:iCs/>
          <w:kern w:val="0"/>
          <w:sz w:val="22"/>
          <w:szCs w:val="22"/>
          <w:lang w:eastAsia="en-GB"/>
          <w14:ligatures w14:val="none"/>
        </w:rPr>
        <w:t>Medical Care Research and Review</w:t>
      </w:r>
      <w:r w:rsidRPr="00A54A0D">
        <w:rPr>
          <w:rFonts w:ascii="Arial" w:eastAsia="Times New Roman" w:hAnsi="Arial" w:cs="Arial"/>
          <w:kern w:val="0"/>
          <w:sz w:val="22"/>
          <w:szCs w:val="22"/>
          <w:lang w:eastAsia="en-GB"/>
          <w14:ligatures w14:val="none"/>
        </w:rPr>
        <w:t xml:space="preserve">, 70(4), pp. 351–379. Available at: </w:t>
      </w:r>
      <w:hyperlink r:id="rId19" w:history="1">
        <w:r w:rsidRPr="00A54A0D">
          <w:rPr>
            <w:rFonts w:ascii="Arial" w:eastAsia="Times New Roman" w:hAnsi="Arial" w:cs="Arial"/>
            <w:color w:val="0000FF"/>
            <w:kern w:val="0"/>
            <w:sz w:val="22"/>
            <w:szCs w:val="22"/>
            <w:u w:val="single"/>
            <w:lang w:eastAsia="en-GB"/>
            <w14:ligatures w14:val="none"/>
          </w:rPr>
          <w:t>https://doi.org/10.1177/1077558712465774</w:t>
        </w:r>
      </w:hyperlink>
    </w:p>
    <w:p w14:paraId="2E25DB92" w14:textId="77777777" w:rsidR="00A54A0D" w:rsidRPr="00A54A0D" w:rsidRDefault="00A54A0D" w:rsidP="00A54A0D">
      <w:pPr>
        <w:spacing w:before="100" w:beforeAutospacing="1" w:after="100" w:afterAutospacing="1" w:line="360" w:lineRule="auto"/>
        <w:rPr>
          <w:rFonts w:ascii="Arial" w:eastAsia="Times New Roman" w:hAnsi="Arial" w:cs="Arial"/>
          <w:kern w:val="0"/>
          <w:sz w:val="22"/>
          <w:szCs w:val="22"/>
          <w:lang w:eastAsia="en-GB"/>
          <w14:ligatures w14:val="none"/>
        </w:rPr>
      </w:pPr>
      <w:r w:rsidRPr="00A54A0D">
        <w:rPr>
          <w:rFonts w:ascii="Arial" w:eastAsia="Times New Roman" w:hAnsi="Arial" w:cs="Arial"/>
          <w:kern w:val="0"/>
          <w:sz w:val="22"/>
          <w:szCs w:val="22"/>
          <w:lang w:eastAsia="en-GB"/>
          <w14:ligatures w14:val="none"/>
        </w:rPr>
        <w:t xml:space="preserve">Reeves, S., </w:t>
      </w:r>
      <w:proofErr w:type="spellStart"/>
      <w:r w:rsidRPr="00A54A0D">
        <w:rPr>
          <w:rFonts w:ascii="Arial" w:eastAsia="Times New Roman" w:hAnsi="Arial" w:cs="Arial"/>
          <w:kern w:val="0"/>
          <w:sz w:val="22"/>
          <w:szCs w:val="22"/>
          <w:lang w:eastAsia="en-GB"/>
          <w14:ligatures w14:val="none"/>
        </w:rPr>
        <w:t>Pelone</w:t>
      </w:r>
      <w:proofErr w:type="spellEnd"/>
      <w:r w:rsidRPr="00A54A0D">
        <w:rPr>
          <w:rFonts w:ascii="Arial" w:eastAsia="Times New Roman" w:hAnsi="Arial" w:cs="Arial"/>
          <w:kern w:val="0"/>
          <w:sz w:val="22"/>
          <w:szCs w:val="22"/>
          <w:lang w:eastAsia="en-GB"/>
          <w14:ligatures w14:val="none"/>
        </w:rPr>
        <w:t xml:space="preserve">, F., Harrison, R., Goldman, J. and </w:t>
      </w:r>
      <w:proofErr w:type="spellStart"/>
      <w:r w:rsidRPr="00A54A0D">
        <w:rPr>
          <w:rFonts w:ascii="Arial" w:eastAsia="Times New Roman" w:hAnsi="Arial" w:cs="Arial"/>
          <w:kern w:val="0"/>
          <w:sz w:val="22"/>
          <w:szCs w:val="22"/>
          <w:lang w:eastAsia="en-GB"/>
          <w14:ligatures w14:val="none"/>
        </w:rPr>
        <w:t>Zwarenstein</w:t>
      </w:r>
      <w:proofErr w:type="spellEnd"/>
      <w:r w:rsidRPr="00A54A0D">
        <w:rPr>
          <w:rFonts w:ascii="Arial" w:eastAsia="Times New Roman" w:hAnsi="Arial" w:cs="Arial"/>
          <w:kern w:val="0"/>
          <w:sz w:val="22"/>
          <w:szCs w:val="22"/>
          <w:lang w:eastAsia="en-GB"/>
          <w14:ligatures w14:val="none"/>
        </w:rPr>
        <w:t xml:space="preserve">, M. (2017) ‘Interprofessional collaboration to improve professional practice and healthcare outcomes’, </w:t>
      </w:r>
      <w:r w:rsidRPr="00A54A0D">
        <w:rPr>
          <w:rFonts w:ascii="Arial" w:eastAsia="Times New Roman" w:hAnsi="Arial" w:cs="Arial"/>
          <w:i/>
          <w:iCs/>
          <w:kern w:val="0"/>
          <w:sz w:val="22"/>
          <w:szCs w:val="22"/>
          <w:lang w:eastAsia="en-GB"/>
          <w14:ligatures w14:val="none"/>
        </w:rPr>
        <w:t>Cochrane Database of Systematic Reviews</w:t>
      </w:r>
      <w:r w:rsidRPr="00A54A0D">
        <w:rPr>
          <w:rFonts w:ascii="Arial" w:eastAsia="Times New Roman" w:hAnsi="Arial" w:cs="Arial"/>
          <w:kern w:val="0"/>
          <w:sz w:val="22"/>
          <w:szCs w:val="22"/>
          <w:lang w:eastAsia="en-GB"/>
          <w14:ligatures w14:val="none"/>
        </w:rPr>
        <w:t xml:space="preserve">, 2017(6), article CD000072. Available at: </w:t>
      </w:r>
      <w:hyperlink r:id="rId20" w:history="1">
        <w:r w:rsidRPr="00A54A0D">
          <w:rPr>
            <w:rFonts w:ascii="Arial" w:eastAsia="Times New Roman" w:hAnsi="Arial" w:cs="Arial"/>
            <w:color w:val="0000FF"/>
            <w:kern w:val="0"/>
            <w:sz w:val="22"/>
            <w:szCs w:val="22"/>
            <w:u w:val="single"/>
            <w:lang w:eastAsia="en-GB"/>
            <w14:ligatures w14:val="none"/>
          </w:rPr>
          <w:t>https://doi.org/10.1002/14651858.CD000072.pub3</w:t>
        </w:r>
      </w:hyperlink>
    </w:p>
    <w:p w14:paraId="7D6547ED" w14:textId="77777777" w:rsidR="00A54A0D" w:rsidRPr="00A54A0D" w:rsidRDefault="00A54A0D" w:rsidP="00A54A0D">
      <w:pPr>
        <w:spacing w:before="100" w:beforeAutospacing="1" w:after="100" w:afterAutospacing="1" w:line="360" w:lineRule="auto"/>
        <w:rPr>
          <w:rFonts w:ascii="Arial" w:eastAsia="Times New Roman" w:hAnsi="Arial" w:cs="Arial"/>
          <w:kern w:val="0"/>
          <w:sz w:val="22"/>
          <w:szCs w:val="22"/>
          <w:lang w:eastAsia="en-GB"/>
          <w14:ligatures w14:val="none"/>
        </w:rPr>
      </w:pPr>
      <w:r w:rsidRPr="00A54A0D">
        <w:rPr>
          <w:rFonts w:ascii="Arial" w:eastAsia="Times New Roman" w:hAnsi="Arial" w:cs="Arial"/>
          <w:kern w:val="0"/>
          <w:sz w:val="22"/>
          <w:szCs w:val="22"/>
          <w:lang w:eastAsia="en-GB"/>
          <w14:ligatures w14:val="none"/>
        </w:rPr>
        <w:t xml:space="preserve">University of Edinburgh (2024) </w:t>
      </w:r>
      <w:r w:rsidRPr="00A54A0D">
        <w:rPr>
          <w:rFonts w:ascii="Arial" w:eastAsia="Times New Roman" w:hAnsi="Arial" w:cs="Arial"/>
          <w:i/>
          <w:iCs/>
          <w:kern w:val="0"/>
          <w:sz w:val="22"/>
          <w:szCs w:val="22"/>
          <w:lang w:eastAsia="en-GB"/>
          <w14:ligatures w14:val="none"/>
        </w:rPr>
        <w:t>Gibbs’ Reflective Cycle</w:t>
      </w:r>
      <w:r w:rsidRPr="00A54A0D">
        <w:rPr>
          <w:rFonts w:ascii="Arial" w:eastAsia="Times New Roman" w:hAnsi="Arial" w:cs="Arial"/>
          <w:kern w:val="0"/>
          <w:sz w:val="22"/>
          <w:szCs w:val="22"/>
          <w:lang w:eastAsia="en-GB"/>
          <w14:ligatures w14:val="none"/>
        </w:rPr>
        <w:t xml:space="preserve">. Available at: </w:t>
      </w:r>
      <w:hyperlink r:id="rId21" w:history="1">
        <w:r w:rsidRPr="00A54A0D">
          <w:rPr>
            <w:rFonts w:ascii="Arial" w:eastAsia="Times New Roman" w:hAnsi="Arial" w:cs="Arial"/>
            <w:color w:val="0000FF"/>
            <w:kern w:val="0"/>
            <w:sz w:val="22"/>
            <w:szCs w:val="22"/>
            <w:u w:val="single"/>
            <w:lang w:eastAsia="en-GB"/>
            <w14:ligatures w14:val="none"/>
          </w:rPr>
          <w:t>https://reflection.ed.ac.uk/reflectors-toolkit/reflecting-on-experience/gibbs-reflective-cycle</w:t>
        </w:r>
      </w:hyperlink>
      <w:r w:rsidRPr="00A54A0D">
        <w:rPr>
          <w:rFonts w:ascii="Arial" w:eastAsia="Times New Roman" w:hAnsi="Arial" w:cs="Arial"/>
          <w:kern w:val="0"/>
          <w:sz w:val="22"/>
          <w:szCs w:val="22"/>
          <w:lang w:eastAsia="en-GB"/>
          <w14:ligatures w14:val="none"/>
        </w:rPr>
        <w:t xml:space="preserve"> (Accessed: 6 August 2026).</w:t>
      </w:r>
    </w:p>
    <w:p w14:paraId="63990961" w14:textId="77777777" w:rsidR="00A87833" w:rsidRPr="00A54A0D" w:rsidRDefault="00A87833" w:rsidP="00A54A0D">
      <w:pPr>
        <w:spacing w:before="100" w:beforeAutospacing="1" w:after="100" w:afterAutospacing="1" w:line="360" w:lineRule="auto"/>
        <w:rPr>
          <w:rFonts w:ascii="Arial" w:hAnsi="Arial" w:cs="Arial"/>
          <w:sz w:val="22"/>
          <w:szCs w:val="22"/>
        </w:rPr>
      </w:pPr>
    </w:p>
    <w:p w14:paraId="15DCB963" w14:textId="77777777" w:rsidR="00A87833" w:rsidRDefault="00A87833" w:rsidP="00A87833">
      <w:pPr>
        <w:spacing w:before="100" w:beforeAutospacing="1" w:after="100" w:afterAutospacing="1" w:line="360" w:lineRule="auto"/>
        <w:rPr>
          <w:rFonts w:ascii="Arial" w:hAnsi="Arial" w:cs="Arial"/>
          <w:sz w:val="22"/>
          <w:szCs w:val="22"/>
          <w:lang w:val="en-US"/>
        </w:rPr>
      </w:pPr>
    </w:p>
    <w:p w14:paraId="33D1DEA2" w14:textId="77777777" w:rsidR="00A87833" w:rsidRPr="00E37427" w:rsidRDefault="00A87833" w:rsidP="00A87833">
      <w:pPr>
        <w:spacing w:before="100" w:beforeAutospacing="1" w:after="100" w:afterAutospacing="1" w:line="360" w:lineRule="auto"/>
        <w:rPr>
          <w:rFonts w:ascii="Arial" w:hAnsi="Arial" w:cs="Arial"/>
          <w:sz w:val="22"/>
          <w:szCs w:val="22"/>
          <w:lang w:val="en-US"/>
        </w:rPr>
      </w:pPr>
    </w:p>
    <w:sectPr w:rsidR="00A87833" w:rsidRPr="00E374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C71EFE" w14:textId="77777777" w:rsidR="00051DFE" w:rsidRDefault="00051DFE" w:rsidP="00463881">
      <w:pPr>
        <w:spacing w:after="0" w:line="240" w:lineRule="auto"/>
      </w:pPr>
      <w:r>
        <w:separator/>
      </w:r>
    </w:p>
  </w:endnote>
  <w:endnote w:type="continuationSeparator" w:id="0">
    <w:p w14:paraId="484CC8BF" w14:textId="77777777" w:rsidR="00051DFE" w:rsidRDefault="00051DFE" w:rsidP="004638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7465675"/>
      <w:docPartObj>
        <w:docPartGallery w:val="Page Numbers (Bottom of Page)"/>
        <w:docPartUnique/>
      </w:docPartObj>
    </w:sdtPr>
    <w:sdtEndPr>
      <w:rPr>
        <w:noProof/>
      </w:rPr>
    </w:sdtEndPr>
    <w:sdtContent>
      <w:p w14:paraId="2C1A548C" w14:textId="05D4E251" w:rsidR="00463881" w:rsidRDefault="00463881">
        <w:pPr>
          <w:pStyle w:val="Footer"/>
          <w:jc w:val="center"/>
        </w:pPr>
        <w:r>
          <w:rPr>
            <w:noProof/>
          </w:rPr>
          <mc:AlternateContent>
            <mc:Choice Requires="wps">
              <w:drawing>
                <wp:inline distT="0" distB="0" distL="0" distR="0" wp14:anchorId="32CDDF5D" wp14:editId="2E0B4E6E">
                  <wp:extent cx="5467350" cy="45085"/>
                  <wp:effectExtent l="9525" t="9525" r="0" b="2540"/>
                  <wp:docPr id="871987593" name="Flowchart: Decision 1"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61332952" id="_x0000_t110" coordsize="21600,21600" o:spt="110" path="m10800,l,10800,10800,21600,21600,10800xe">
                  <v:stroke joinstyle="miter"/>
                  <v:path gradientshapeok="t" o:connecttype="rect" textboxrect="5400,5400,16200,16200"/>
                </v:shapetype>
                <v:shape id="Flowchart: Decision 1"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092A3855" w14:textId="7F01DEFF" w:rsidR="00463881" w:rsidRDefault="004638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0B76A5" w14:textId="77777777" w:rsidR="00463881" w:rsidRDefault="004638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64AC19" w14:textId="77777777" w:rsidR="00051DFE" w:rsidRDefault="00051DFE" w:rsidP="00463881">
      <w:pPr>
        <w:spacing w:after="0" w:line="240" w:lineRule="auto"/>
      </w:pPr>
      <w:r>
        <w:separator/>
      </w:r>
    </w:p>
  </w:footnote>
  <w:footnote w:type="continuationSeparator" w:id="0">
    <w:p w14:paraId="312CF81F" w14:textId="77777777" w:rsidR="00051DFE" w:rsidRDefault="00051DFE" w:rsidP="0046388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F62"/>
    <w:rsid w:val="00051DFE"/>
    <w:rsid w:val="000D79A5"/>
    <w:rsid w:val="001712EB"/>
    <w:rsid w:val="002B37DC"/>
    <w:rsid w:val="00463881"/>
    <w:rsid w:val="004724B1"/>
    <w:rsid w:val="00484F16"/>
    <w:rsid w:val="006C2E33"/>
    <w:rsid w:val="00746F97"/>
    <w:rsid w:val="00771723"/>
    <w:rsid w:val="007B5547"/>
    <w:rsid w:val="007E4F93"/>
    <w:rsid w:val="008E6089"/>
    <w:rsid w:val="008F1F6B"/>
    <w:rsid w:val="00917F90"/>
    <w:rsid w:val="0092309F"/>
    <w:rsid w:val="00935ED7"/>
    <w:rsid w:val="00A54A0D"/>
    <w:rsid w:val="00A87833"/>
    <w:rsid w:val="00AC023F"/>
    <w:rsid w:val="00B37915"/>
    <w:rsid w:val="00B4731D"/>
    <w:rsid w:val="00C07500"/>
    <w:rsid w:val="00C34ED1"/>
    <w:rsid w:val="00C42F62"/>
    <w:rsid w:val="00C63627"/>
    <w:rsid w:val="00C806EB"/>
    <w:rsid w:val="00CC3260"/>
    <w:rsid w:val="00D756F4"/>
    <w:rsid w:val="00E150F3"/>
    <w:rsid w:val="00E37427"/>
    <w:rsid w:val="00E46DF8"/>
    <w:rsid w:val="00F92E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2E7A88"/>
  <w15:chartTrackingRefBased/>
  <w15:docId w15:val="{B22F5AC6-193C-4C5C-97C3-66FE126A1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2F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42F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2F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2F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2F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2F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2F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2F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2F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2F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42F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2F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2F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2F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2F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2F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2F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2F62"/>
    <w:rPr>
      <w:rFonts w:eastAsiaTheme="majorEastAsia" w:cstheme="majorBidi"/>
      <w:color w:val="272727" w:themeColor="text1" w:themeTint="D8"/>
    </w:rPr>
  </w:style>
  <w:style w:type="paragraph" w:styleId="Title">
    <w:name w:val="Title"/>
    <w:basedOn w:val="Normal"/>
    <w:next w:val="Normal"/>
    <w:link w:val="TitleChar"/>
    <w:uiPriority w:val="10"/>
    <w:qFormat/>
    <w:rsid w:val="00C42F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2F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2F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2F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2F62"/>
    <w:pPr>
      <w:spacing w:before="160"/>
      <w:jc w:val="center"/>
    </w:pPr>
    <w:rPr>
      <w:i/>
      <w:iCs/>
      <w:color w:val="404040" w:themeColor="text1" w:themeTint="BF"/>
    </w:rPr>
  </w:style>
  <w:style w:type="character" w:customStyle="1" w:styleId="QuoteChar">
    <w:name w:val="Quote Char"/>
    <w:basedOn w:val="DefaultParagraphFont"/>
    <w:link w:val="Quote"/>
    <w:uiPriority w:val="29"/>
    <w:rsid w:val="00C42F62"/>
    <w:rPr>
      <w:i/>
      <w:iCs/>
      <w:color w:val="404040" w:themeColor="text1" w:themeTint="BF"/>
    </w:rPr>
  </w:style>
  <w:style w:type="paragraph" w:styleId="ListParagraph">
    <w:name w:val="List Paragraph"/>
    <w:basedOn w:val="Normal"/>
    <w:uiPriority w:val="34"/>
    <w:qFormat/>
    <w:rsid w:val="00C42F62"/>
    <w:pPr>
      <w:ind w:left="720"/>
      <w:contextualSpacing/>
    </w:pPr>
  </w:style>
  <w:style w:type="character" w:styleId="IntenseEmphasis">
    <w:name w:val="Intense Emphasis"/>
    <w:basedOn w:val="DefaultParagraphFont"/>
    <w:uiPriority w:val="21"/>
    <w:qFormat/>
    <w:rsid w:val="00C42F62"/>
    <w:rPr>
      <w:i/>
      <w:iCs/>
      <w:color w:val="0F4761" w:themeColor="accent1" w:themeShade="BF"/>
    </w:rPr>
  </w:style>
  <w:style w:type="paragraph" w:styleId="IntenseQuote">
    <w:name w:val="Intense Quote"/>
    <w:basedOn w:val="Normal"/>
    <w:next w:val="Normal"/>
    <w:link w:val="IntenseQuoteChar"/>
    <w:uiPriority w:val="30"/>
    <w:qFormat/>
    <w:rsid w:val="00C42F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2F62"/>
    <w:rPr>
      <w:i/>
      <w:iCs/>
      <w:color w:val="0F4761" w:themeColor="accent1" w:themeShade="BF"/>
    </w:rPr>
  </w:style>
  <w:style w:type="character" w:styleId="IntenseReference">
    <w:name w:val="Intense Reference"/>
    <w:basedOn w:val="DefaultParagraphFont"/>
    <w:uiPriority w:val="32"/>
    <w:qFormat/>
    <w:rsid w:val="00C42F62"/>
    <w:rPr>
      <w:b/>
      <w:bCs/>
      <w:smallCaps/>
      <w:color w:val="0F4761" w:themeColor="accent1" w:themeShade="BF"/>
      <w:spacing w:val="5"/>
    </w:rPr>
  </w:style>
  <w:style w:type="paragraph" w:styleId="Header">
    <w:name w:val="header"/>
    <w:basedOn w:val="Normal"/>
    <w:link w:val="HeaderChar"/>
    <w:uiPriority w:val="99"/>
    <w:unhideWhenUsed/>
    <w:rsid w:val="004638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3881"/>
  </w:style>
  <w:style w:type="paragraph" w:styleId="Footer">
    <w:name w:val="footer"/>
    <w:basedOn w:val="Normal"/>
    <w:link w:val="FooterChar"/>
    <w:uiPriority w:val="99"/>
    <w:unhideWhenUsed/>
    <w:rsid w:val="004638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3881"/>
  </w:style>
  <w:style w:type="paragraph" w:styleId="TOC1">
    <w:name w:val="toc 1"/>
    <w:basedOn w:val="Normal"/>
    <w:next w:val="Normal"/>
    <w:autoRedefine/>
    <w:uiPriority w:val="39"/>
    <w:unhideWhenUsed/>
    <w:rsid w:val="00B37915"/>
    <w:pPr>
      <w:tabs>
        <w:tab w:val="right" w:leader="dot" w:pos="9016"/>
      </w:tabs>
      <w:spacing w:before="100" w:beforeAutospacing="1" w:after="100" w:afterAutospacing="1" w:line="360" w:lineRule="auto"/>
    </w:pPr>
  </w:style>
  <w:style w:type="character" w:styleId="Hyperlink">
    <w:name w:val="Hyperlink"/>
    <w:basedOn w:val="DefaultParagraphFont"/>
    <w:uiPriority w:val="99"/>
    <w:unhideWhenUsed/>
    <w:rsid w:val="00463881"/>
    <w:rPr>
      <w:color w:val="467886" w:themeColor="hyperlink"/>
      <w:u w:val="single"/>
    </w:rPr>
  </w:style>
  <w:style w:type="paragraph" w:styleId="TOC2">
    <w:name w:val="toc 2"/>
    <w:basedOn w:val="Normal"/>
    <w:next w:val="Normal"/>
    <w:autoRedefine/>
    <w:uiPriority w:val="39"/>
    <w:unhideWhenUsed/>
    <w:rsid w:val="00D756F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1037/h0054346" TargetMode="External"/><Relationship Id="rId18" Type="http://schemas.openxmlformats.org/officeDocument/2006/relationships/hyperlink" Target="https://www.england.nhs.uk/wp-content/uploads/2019/01/universal-personalised-care.pdf?utm_source=chatgpt.com" TargetMode="External"/><Relationship Id="rId3" Type="http://schemas.openxmlformats.org/officeDocument/2006/relationships/webSettings" Target="webSettings.xml"/><Relationship Id="rId21" Type="http://schemas.openxmlformats.org/officeDocument/2006/relationships/hyperlink" Target="https://reflection.ed.ac.uk/reflectors-toolkit/reflecting-on-experience/gibbs-reflective-cycle" TargetMode="External"/><Relationship Id="rId7" Type="http://schemas.openxmlformats.org/officeDocument/2006/relationships/footer" Target="footer1.xml"/><Relationship Id="rId12" Type="http://schemas.openxmlformats.org/officeDocument/2006/relationships/hyperlink" Target="https://www.hcpc-uk.org/standards/standards-of-conduct-performance-and-ethics/" TargetMode="External"/><Relationship Id="rId17" Type="http://schemas.openxmlformats.org/officeDocument/2006/relationships/hyperlink" Target="https://www.nice.org.uk/guidance/ng245" TargetMode="External"/><Relationship Id="rId2" Type="http://schemas.openxmlformats.org/officeDocument/2006/relationships/settings" Target="settings.xml"/><Relationship Id="rId16" Type="http://schemas.openxmlformats.org/officeDocument/2006/relationships/hyperlink" Target="https://www.nice.org.uk/guidance/ng197" TargetMode="External"/><Relationship Id="rId20" Type="http://schemas.openxmlformats.org/officeDocument/2006/relationships/hyperlink" Target="https://doi.org/10.1002/14651858.CD000072.pub3"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legislation.gov.uk/ukpga/2022/31/contents" TargetMode="External"/><Relationship Id="rId5" Type="http://schemas.openxmlformats.org/officeDocument/2006/relationships/endnotes" Target="endnotes.xml"/><Relationship Id="rId15" Type="http://schemas.openxmlformats.org/officeDocument/2006/relationships/hyperlink" Target="https://www.nice.org.uk/guidance/ng97" TargetMode="External"/><Relationship Id="rId23" Type="http://schemas.openxmlformats.org/officeDocument/2006/relationships/theme" Target="theme/theme1.xml"/><Relationship Id="rId10" Type="http://schemas.openxmlformats.org/officeDocument/2006/relationships/hyperlink" Target="https://www.cqc.org.uk/guidance-regulation/providers/regulations-service-providers-and-managers/health-social-care-act/regulation-9" TargetMode="External"/><Relationship Id="rId19" Type="http://schemas.openxmlformats.org/officeDocument/2006/relationships/hyperlink" Target="https://doi.org/10.1177/1077558712465774" TargetMode="External"/><Relationship Id="rId4" Type="http://schemas.openxmlformats.org/officeDocument/2006/relationships/footnotes" Target="footnotes.xml"/><Relationship Id="rId9" Type="http://schemas.openxmlformats.org/officeDocument/2006/relationships/hyperlink" Target="https://www.legislation.gov.uk/ukpga/2014/23/contents" TargetMode="External"/><Relationship Id="rId14" Type="http://schemas.openxmlformats.org/officeDocument/2006/relationships/hyperlink" Target="https://www.legislation.gov.uk/ukpga/2005/9/contents" TargetMode="Externa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3421</Words>
  <Characters>19502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Poznanska</dc:creator>
  <cp:keywords/>
  <dc:description/>
  <cp:lastModifiedBy>Anna Poznanska</cp:lastModifiedBy>
  <cp:revision>2</cp:revision>
  <dcterms:created xsi:type="dcterms:W3CDTF">2026-08-07T14:09:00Z</dcterms:created>
  <dcterms:modified xsi:type="dcterms:W3CDTF">2026-08-07T14:09:00Z</dcterms:modified>
</cp:coreProperties>
</file>