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1805DABC" w:rsidR="00ED5964" w:rsidRDefault="007A3A3E" w:rsidP="007A3A3E">
      <w:pPr>
        <w:tabs>
          <w:tab w:val="left" w:pos="2352"/>
        </w:tabs>
      </w:pPr>
      <w:r>
        <w:tab/>
      </w:r>
    </w:p>
    <w:p w14:paraId="6B8ADB81" w14:textId="77777777" w:rsidR="006A5CFC" w:rsidRDefault="006A5CFC"/>
    <w:p w14:paraId="168F467C" w14:textId="77777777" w:rsidR="006A5CFC" w:rsidRDefault="006A5CFC"/>
    <w:p w14:paraId="3BEDB360" w14:textId="77777777" w:rsidR="00ED5964" w:rsidRDefault="00ED5964"/>
    <w:p w14:paraId="2EF804A0" w14:textId="0512B35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A7C27">
        <w:rPr>
          <w:rFonts w:asciiTheme="minorBidi" w:hAnsiTheme="minorBidi"/>
          <w:sz w:val="28"/>
          <w:szCs w:val="28"/>
        </w:rPr>
        <w:t>Ahamadunnisha Sheik</w:t>
      </w:r>
    </w:p>
    <w:p w14:paraId="485B6F49" w14:textId="6D284EF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A7C27">
        <w:rPr>
          <w:rFonts w:asciiTheme="minorBidi" w:hAnsiTheme="minorBidi"/>
          <w:sz w:val="28"/>
          <w:szCs w:val="28"/>
        </w:rPr>
        <w:t>2558282</w:t>
      </w:r>
    </w:p>
    <w:p w14:paraId="3C1E7A20" w14:textId="00E793F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A7C27">
        <w:rPr>
          <w:rFonts w:asciiTheme="minorBidi" w:hAnsiTheme="minorBidi"/>
          <w:sz w:val="28"/>
          <w:szCs w:val="28"/>
        </w:rPr>
        <w:t>LCHS4001</w:t>
      </w:r>
    </w:p>
    <w:p w14:paraId="4EEB2DA3" w14:textId="19A0EB9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A7C27">
        <w:rPr>
          <w:rFonts w:asciiTheme="minorBidi" w:hAnsiTheme="minorBidi"/>
          <w:sz w:val="28"/>
          <w:szCs w:val="28"/>
        </w:rPr>
        <w:t>academical and employability skills</w:t>
      </w:r>
    </w:p>
    <w:p w14:paraId="112342CB" w14:textId="3B61DE7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A7C27">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EA7250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13415">
        <w:rPr>
          <w:rFonts w:asciiTheme="minorBidi" w:hAnsiTheme="minorBidi"/>
          <w:sz w:val="28"/>
          <w:szCs w:val="28"/>
        </w:rPr>
        <w:t>22</w:t>
      </w:r>
      <w:r w:rsidR="008763D7">
        <w:rPr>
          <w:rFonts w:asciiTheme="minorBidi" w:hAnsiTheme="minorBidi"/>
          <w:sz w:val="28"/>
          <w:szCs w:val="28"/>
        </w:rPr>
        <w:t>/03/26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192456804"/>
        <w:docPartObj>
          <w:docPartGallery w:val="Table of Contents"/>
          <w:docPartUnique/>
        </w:docPartObj>
      </w:sdtPr>
      <w:sdtEndPr>
        <w:rPr>
          <w:b/>
          <w:noProof/>
        </w:rPr>
      </w:sdtEndPr>
      <w:sdtContent>
        <w:p w14:paraId="59B678B7" w14:textId="7B8C9D2B" w:rsidR="007E0C5D" w:rsidRPr="008763D7" w:rsidRDefault="007E0C5D" w:rsidP="008763D7">
          <w:pPr>
            <w:pStyle w:val="TOCHeading"/>
            <w:spacing w:line="360" w:lineRule="auto"/>
            <w:rPr>
              <w:rFonts w:ascii="Arial" w:hAnsi="Arial" w:cs="Arial"/>
              <w:sz w:val="22"/>
              <w:szCs w:val="22"/>
            </w:rPr>
          </w:pPr>
          <w:r w:rsidRPr="008763D7">
            <w:rPr>
              <w:rFonts w:ascii="Arial" w:hAnsi="Arial" w:cs="Arial"/>
              <w:sz w:val="22"/>
              <w:szCs w:val="22"/>
            </w:rPr>
            <w:t>Table of Contents</w:t>
          </w:r>
        </w:p>
        <w:p w14:paraId="16F0588F" w14:textId="47BAF4AE"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r w:rsidRPr="008763D7">
            <w:rPr>
              <w:rFonts w:ascii="Arial" w:hAnsi="Arial" w:cs="Arial"/>
              <w:sz w:val="22"/>
            </w:rPr>
            <w:fldChar w:fldCharType="begin"/>
          </w:r>
          <w:r w:rsidRPr="008763D7">
            <w:rPr>
              <w:rFonts w:ascii="Arial" w:hAnsi="Arial" w:cs="Arial"/>
              <w:sz w:val="22"/>
            </w:rPr>
            <w:instrText xml:space="preserve"> TOC \o "1-3" \h \z \u </w:instrText>
          </w:r>
          <w:r w:rsidRPr="008763D7">
            <w:rPr>
              <w:rFonts w:ascii="Arial" w:hAnsi="Arial" w:cs="Arial"/>
              <w:sz w:val="22"/>
            </w:rPr>
            <w:fldChar w:fldCharType="separate"/>
          </w:r>
          <w:hyperlink w:anchor="_Toc224591972" w:history="1">
            <w:r w:rsidRPr="008763D7">
              <w:rPr>
                <w:rStyle w:val="Hyperlink"/>
                <w:rFonts w:ascii="Arial" w:hAnsi="Arial" w:cs="Arial"/>
                <w:noProof/>
                <w:sz w:val="22"/>
              </w:rPr>
              <w:t>Introduction</w:t>
            </w:r>
            <w:r w:rsidRPr="008763D7">
              <w:rPr>
                <w:rFonts w:ascii="Arial" w:hAnsi="Arial" w:cs="Arial"/>
                <w:noProof/>
                <w:webHidden/>
                <w:sz w:val="22"/>
              </w:rPr>
              <w:t xml:space="preserve"> ……………………………………………………………………………………..3</w:t>
            </w:r>
          </w:hyperlink>
        </w:p>
        <w:p w14:paraId="1D823168" w14:textId="3F2B301E"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3" w:history="1">
            <w:r w:rsidRPr="008763D7">
              <w:rPr>
                <w:rStyle w:val="Hyperlink"/>
                <w:rFonts w:ascii="Arial" w:hAnsi="Arial" w:cs="Arial"/>
                <w:noProof/>
                <w:sz w:val="22"/>
              </w:rPr>
              <w:t>Background and Role of a Registered Nurse</w:t>
            </w:r>
            <w:r w:rsidRPr="008763D7">
              <w:rPr>
                <w:rFonts w:ascii="Arial" w:hAnsi="Arial" w:cs="Arial"/>
                <w:noProof/>
                <w:webHidden/>
                <w:sz w:val="22"/>
              </w:rPr>
              <w:tab/>
              <w:t>3</w:t>
            </w:r>
          </w:hyperlink>
        </w:p>
        <w:p w14:paraId="26AE12E3" w14:textId="788D089B"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4" w:history="1">
            <w:r w:rsidRPr="008763D7">
              <w:rPr>
                <w:rStyle w:val="Hyperlink"/>
                <w:rFonts w:ascii="Arial" w:hAnsi="Arial" w:cs="Arial"/>
                <w:noProof/>
                <w:sz w:val="22"/>
              </w:rPr>
              <w:t>Essential Skills for a Registered Nurse</w:t>
            </w:r>
            <w:r w:rsidRPr="008763D7">
              <w:rPr>
                <w:rFonts w:ascii="Arial" w:hAnsi="Arial" w:cs="Arial"/>
                <w:noProof/>
                <w:webHidden/>
                <w:sz w:val="22"/>
              </w:rPr>
              <w:tab/>
            </w:r>
            <w:r w:rsidRPr="008763D7">
              <w:rPr>
                <w:rFonts w:ascii="Arial" w:hAnsi="Arial" w:cs="Arial"/>
                <w:noProof/>
                <w:webHidden/>
                <w:sz w:val="22"/>
              </w:rPr>
              <w:fldChar w:fldCharType="begin"/>
            </w:r>
            <w:r w:rsidRPr="008763D7">
              <w:rPr>
                <w:rFonts w:ascii="Arial" w:hAnsi="Arial" w:cs="Arial"/>
                <w:noProof/>
                <w:webHidden/>
                <w:sz w:val="22"/>
              </w:rPr>
              <w:instrText xml:space="preserve"> PAGEREF _Toc224591974 \h </w:instrText>
            </w:r>
            <w:r w:rsidRPr="008763D7">
              <w:rPr>
                <w:rFonts w:ascii="Arial" w:hAnsi="Arial" w:cs="Arial"/>
                <w:noProof/>
                <w:webHidden/>
                <w:sz w:val="22"/>
              </w:rPr>
            </w:r>
            <w:r w:rsidRPr="008763D7">
              <w:rPr>
                <w:rFonts w:ascii="Arial" w:hAnsi="Arial" w:cs="Arial"/>
                <w:noProof/>
                <w:webHidden/>
                <w:sz w:val="22"/>
              </w:rPr>
              <w:fldChar w:fldCharType="separate"/>
            </w:r>
            <w:r w:rsidRPr="008763D7">
              <w:rPr>
                <w:rFonts w:ascii="Arial" w:hAnsi="Arial" w:cs="Arial"/>
                <w:noProof/>
                <w:webHidden/>
                <w:sz w:val="22"/>
              </w:rPr>
              <w:t>3</w:t>
            </w:r>
            <w:r w:rsidRPr="008763D7">
              <w:rPr>
                <w:rFonts w:ascii="Arial" w:hAnsi="Arial" w:cs="Arial"/>
                <w:noProof/>
                <w:webHidden/>
                <w:sz w:val="22"/>
              </w:rPr>
              <w:fldChar w:fldCharType="end"/>
            </w:r>
          </w:hyperlink>
        </w:p>
        <w:p w14:paraId="7F175977" w14:textId="169CC0ED"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5" w:history="1">
            <w:r w:rsidRPr="008763D7">
              <w:rPr>
                <w:rStyle w:val="Hyperlink"/>
                <w:rFonts w:ascii="Arial" w:hAnsi="Arial" w:cs="Arial"/>
                <w:noProof/>
                <w:sz w:val="22"/>
              </w:rPr>
              <w:t>Communication Skills</w:t>
            </w:r>
            <w:r w:rsidRPr="008763D7">
              <w:rPr>
                <w:rFonts w:ascii="Arial" w:hAnsi="Arial" w:cs="Arial"/>
                <w:noProof/>
                <w:webHidden/>
                <w:sz w:val="22"/>
              </w:rPr>
              <w:tab/>
            </w:r>
            <w:r w:rsidRPr="008763D7">
              <w:rPr>
                <w:rFonts w:ascii="Arial" w:hAnsi="Arial" w:cs="Arial"/>
                <w:noProof/>
                <w:webHidden/>
                <w:sz w:val="22"/>
              </w:rPr>
              <w:fldChar w:fldCharType="begin"/>
            </w:r>
            <w:r w:rsidRPr="008763D7">
              <w:rPr>
                <w:rFonts w:ascii="Arial" w:hAnsi="Arial" w:cs="Arial"/>
                <w:noProof/>
                <w:webHidden/>
                <w:sz w:val="22"/>
              </w:rPr>
              <w:instrText xml:space="preserve"> PAGEREF _Toc224591975 \h </w:instrText>
            </w:r>
            <w:r w:rsidRPr="008763D7">
              <w:rPr>
                <w:rFonts w:ascii="Arial" w:hAnsi="Arial" w:cs="Arial"/>
                <w:noProof/>
                <w:webHidden/>
                <w:sz w:val="22"/>
              </w:rPr>
            </w:r>
            <w:r w:rsidRPr="008763D7">
              <w:rPr>
                <w:rFonts w:ascii="Arial" w:hAnsi="Arial" w:cs="Arial"/>
                <w:noProof/>
                <w:webHidden/>
                <w:sz w:val="22"/>
              </w:rPr>
              <w:fldChar w:fldCharType="separate"/>
            </w:r>
            <w:r w:rsidRPr="008763D7">
              <w:rPr>
                <w:rFonts w:ascii="Arial" w:hAnsi="Arial" w:cs="Arial"/>
                <w:noProof/>
                <w:webHidden/>
                <w:sz w:val="22"/>
              </w:rPr>
              <w:t>3</w:t>
            </w:r>
            <w:r w:rsidRPr="008763D7">
              <w:rPr>
                <w:rFonts w:ascii="Arial" w:hAnsi="Arial" w:cs="Arial"/>
                <w:noProof/>
                <w:webHidden/>
                <w:sz w:val="22"/>
              </w:rPr>
              <w:fldChar w:fldCharType="end"/>
            </w:r>
          </w:hyperlink>
        </w:p>
        <w:p w14:paraId="3DD0239D" w14:textId="4BD0EF82"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6" w:history="1">
            <w:r w:rsidRPr="008763D7">
              <w:rPr>
                <w:rStyle w:val="Hyperlink"/>
                <w:rFonts w:ascii="Arial" w:hAnsi="Arial" w:cs="Arial"/>
                <w:noProof/>
                <w:sz w:val="22"/>
              </w:rPr>
              <w:t>Clinical Decision-Making and Critical Thinking</w:t>
            </w:r>
            <w:r w:rsidRPr="008763D7">
              <w:rPr>
                <w:rFonts w:ascii="Arial" w:hAnsi="Arial" w:cs="Arial"/>
                <w:noProof/>
                <w:webHidden/>
                <w:sz w:val="22"/>
              </w:rPr>
              <w:tab/>
              <w:t>4</w:t>
            </w:r>
          </w:hyperlink>
        </w:p>
        <w:p w14:paraId="74F321C3" w14:textId="52280AAB"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7" w:history="1">
            <w:r w:rsidRPr="008763D7">
              <w:rPr>
                <w:rStyle w:val="Hyperlink"/>
                <w:rFonts w:ascii="Arial" w:hAnsi="Arial" w:cs="Arial"/>
                <w:noProof/>
                <w:sz w:val="22"/>
              </w:rPr>
              <w:t>Empathy and Compassionate Care</w:t>
            </w:r>
            <w:r w:rsidRPr="008763D7">
              <w:rPr>
                <w:rFonts w:ascii="Arial" w:hAnsi="Arial" w:cs="Arial"/>
                <w:noProof/>
                <w:webHidden/>
                <w:sz w:val="22"/>
              </w:rPr>
              <w:tab/>
            </w:r>
            <w:r w:rsidRPr="008763D7">
              <w:rPr>
                <w:rFonts w:ascii="Arial" w:hAnsi="Arial" w:cs="Arial"/>
                <w:noProof/>
                <w:webHidden/>
                <w:sz w:val="22"/>
              </w:rPr>
              <w:fldChar w:fldCharType="begin"/>
            </w:r>
            <w:r w:rsidRPr="008763D7">
              <w:rPr>
                <w:rFonts w:ascii="Arial" w:hAnsi="Arial" w:cs="Arial"/>
                <w:noProof/>
                <w:webHidden/>
                <w:sz w:val="22"/>
              </w:rPr>
              <w:instrText xml:space="preserve"> PAGEREF _Toc224591977 \h </w:instrText>
            </w:r>
            <w:r w:rsidRPr="008763D7">
              <w:rPr>
                <w:rFonts w:ascii="Arial" w:hAnsi="Arial" w:cs="Arial"/>
                <w:noProof/>
                <w:webHidden/>
                <w:sz w:val="22"/>
              </w:rPr>
            </w:r>
            <w:r w:rsidRPr="008763D7">
              <w:rPr>
                <w:rFonts w:ascii="Arial" w:hAnsi="Arial" w:cs="Arial"/>
                <w:noProof/>
                <w:webHidden/>
                <w:sz w:val="22"/>
              </w:rPr>
              <w:fldChar w:fldCharType="separate"/>
            </w:r>
            <w:r w:rsidRPr="008763D7">
              <w:rPr>
                <w:rFonts w:ascii="Arial" w:hAnsi="Arial" w:cs="Arial"/>
                <w:noProof/>
                <w:webHidden/>
                <w:sz w:val="22"/>
              </w:rPr>
              <w:t>4</w:t>
            </w:r>
            <w:r w:rsidRPr="008763D7">
              <w:rPr>
                <w:rFonts w:ascii="Arial" w:hAnsi="Arial" w:cs="Arial"/>
                <w:noProof/>
                <w:webHidden/>
                <w:sz w:val="22"/>
              </w:rPr>
              <w:fldChar w:fldCharType="end"/>
            </w:r>
          </w:hyperlink>
        </w:p>
        <w:p w14:paraId="2E632CFA" w14:textId="3B0CC2A4"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8" w:history="1">
            <w:r w:rsidRPr="008763D7">
              <w:rPr>
                <w:rStyle w:val="Hyperlink"/>
                <w:rFonts w:ascii="Arial" w:hAnsi="Arial" w:cs="Arial"/>
                <w:noProof/>
                <w:sz w:val="22"/>
              </w:rPr>
              <w:t>Strategies to Improve Essential Skills</w:t>
            </w:r>
            <w:r w:rsidRPr="008763D7">
              <w:rPr>
                <w:rFonts w:ascii="Arial" w:hAnsi="Arial" w:cs="Arial"/>
                <w:noProof/>
                <w:webHidden/>
                <w:sz w:val="22"/>
              </w:rPr>
              <w:tab/>
              <w:t>5</w:t>
            </w:r>
          </w:hyperlink>
        </w:p>
        <w:p w14:paraId="2DC14578" w14:textId="0902A980"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9" w:history="1">
            <w:r w:rsidRPr="008763D7">
              <w:rPr>
                <w:rStyle w:val="Hyperlink"/>
                <w:rFonts w:ascii="Arial" w:hAnsi="Arial" w:cs="Arial"/>
                <w:noProof/>
                <w:sz w:val="22"/>
              </w:rPr>
              <w:t>Communication Skills</w:t>
            </w:r>
            <w:r w:rsidRPr="008763D7">
              <w:rPr>
                <w:rFonts w:ascii="Arial" w:hAnsi="Arial" w:cs="Arial"/>
                <w:noProof/>
                <w:webHidden/>
                <w:sz w:val="22"/>
              </w:rPr>
              <w:tab/>
              <w:t>5</w:t>
            </w:r>
          </w:hyperlink>
        </w:p>
        <w:p w14:paraId="6A92CD7B" w14:textId="512E4052"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0" w:history="1">
            <w:r w:rsidRPr="008763D7">
              <w:rPr>
                <w:rStyle w:val="Hyperlink"/>
                <w:rFonts w:ascii="Arial" w:hAnsi="Arial" w:cs="Arial"/>
                <w:noProof/>
                <w:sz w:val="22"/>
              </w:rPr>
              <w:t>Clinical Decision-Making</w:t>
            </w:r>
            <w:r w:rsidRPr="008763D7">
              <w:rPr>
                <w:rFonts w:ascii="Arial" w:hAnsi="Arial" w:cs="Arial"/>
                <w:noProof/>
                <w:webHidden/>
                <w:sz w:val="22"/>
              </w:rPr>
              <w:tab/>
              <w:t>5</w:t>
            </w:r>
          </w:hyperlink>
        </w:p>
        <w:p w14:paraId="1CE1CD10" w14:textId="433521D5"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1" w:history="1">
            <w:r w:rsidRPr="008763D7">
              <w:rPr>
                <w:rStyle w:val="Hyperlink"/>
                <w:rFonts w:ascii="Arial" w:hAnsi="Arial" w:cs="Arial"/>
                <w:noProof/>
                <w:sz w:val="22"/>
              </w:rPr>
              <w:t>Empathy and Compassionate Care</w:t>
            </w:r>
            <w:r w:rsidRPr="008763D7">
              <w:rPr>
                <w:rFonts w:ascii="Arial" w:hAnsi="Arial" w:cs="Arial"/>
                <w:noProof/>
                <w:webHidden/>
                <w:sz w:val="22"/>
              </w:rPr>
              <w:tab/>
              <w:t>5</w:t>
            </w:r>
          </w:hyperlink>
        </w:p>
        <w:p w14:paraId="1D84AF70" w14:textId="51E91F12"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2" w:history="1">
            <w:r w:rsidRPr="008763D7">
              <w:rPr>
                <w:rStyle w:val="Hyperlink"/>
                <w:rFonts w:ascii="Arial" w:hAnsi="Arial" w:cs="Arial"/>
                <w:noProof/>
                <w:sz w:val="22"/>
              </w:rPr>
              <w:t>Conclusion</w:t>
            </w:r>
            <w:r w:rsidRPr="008763D7">
              <w:rPr>
                <w:rFonts w:ascii="Arial" w:hAnsi="Arial" w:cs="Arial"/>
                <w:noProof/>
                <w:webHidden/>
                <w:sz w:val="22"/>
              </w:rPr>
              <w:tab/>
              <w:t>6</w:t>
            </w:r>
          </w:hyperlink>
        </w:p>
        <w:p w14:paraId="064B2040" w14:textId="4EF6658F"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3" w:history="1">
            <w:r w:rsidRPr="008763D7">
              <w:rPr>
                <w:rStyle w:val="Hyperlink"/>
                <w:rFonts w:ascii="Arial" w:hAnsi="Arial" w:cs="Arial"/>
                <w:noProof/>
                <w:sz w:val="22"/>
              </w:rPr>
              <w:t>REFERENCES</w:t>
            </w:r>
            <w:r w:rsidRPr="008763D7">
              <w:rPr>
                <w:rFonts w:ascii="Arial" w:hAnsi="Arial" w:cs="Arial"/>
                <w:noProof/>
                <w:webHidden/>
                <w:sz w:val="22"/>
              </w:rPr>
              <w:tab/>
              <w:t>7</w:t>
            </w:r>
          </w:hyperlink>
        </w:p>
        <w:p w14:paraId="4841E86F" w14:textId="5058D913" w:rsidR="007E0C5D" w:rsidRDefault="007E0C5D" w:rsidP="008763D7">
          <w:pPr>
            <w:spacing w:line="360" w:lineRule="auto"/>
          </w:pPr>
          <w:r w:rsidRPr="008763D7">
            <w:rPr>
              <w:rFonts w:ascii="Arial" w:hAnsi="Arial" w:cs="Arial"/>
              <w:b/>
              <w:bCs/>
              <w:noProof/>
              <w:sz w:val="22"/>
            </w:rPr>
            <w:fldChar w:fldCharType="end"/>
          </w:r>
        </w:p>
      </w:sdtContent>
    </w:sdt>
    <w:p w14:paraId="1B0C2848" w14:textId="50802738" w:rsidR="00A037A9" w:rsidRDefault="00A037A9" w:rsidP="00A037A9">
      <w:pPr>
        <w:pStyle w:val="TOCHeading"/>
      </w:pPr>
    </w:p>
    <w:p w14:paraId="18480E46" w14:textId="77777777" w:rsidR="00A037A9" w:rsidRDefault="00A037A9" w:rsidP="00A037A9">
      <w:pPr>
        <w:pStyle w:val="Heading2"/>
      </w:pPr>
    </w:p>
    <w:p w14:paraId="3C8ED611" w14:textId="77777777" w:rsidR="00A037A9" w:rsidRDefault="00A037A9" w:rsidP="00A037A9"/>
    <w:p w14:paraId="62D68028" w14:textId="77777777" w:rsidR="00A037A9" w:rsidRDefault="00A037A9" w:rsidP="00A037A9"/>
    <w:p w14:paraId="1D8150B8" w14:textId="77777777" w:rsidR="00A037A9" w:rsidRDefault="00A037A9" w:rsidP="00A037A9"/>
    <w:p w14:paraId="47769472" w14:textId="77777777" w:rsidR="00A037A9" w:rsidRDefault="00A037A9" w:rsidP="00A037A9"/>
    <w:p w14:paraId="77A50DA8" w14:textId="77777777" w:rsidR="00A037A9" w:rsidRDefault="00A037A9" w:rsidP="00A037A9"/>
    <w:p w14:paraId="78E1367B" w14:textId="77777777" w:rsidR="00A037A9" w:rsidRDefault="00A037A9" w:rsidP="00A037A9"/>
    <w:p w14:paraId="7C5F8F0C" w14:textId="77777777" w:rsidR="00A037A9" w:rsidRDefault="00A037A9" w:rsidP="00A037A9"/>
    <w:p w14:paraId="7510346E" w14:textId="77777777" w:rsidR="00A037A9" w:rsidRDefault="00A037A9" w:rsidP="00A037A9"/>
    <w:p w14:paraId="11D1E305" w14:textId="77777777" w:rsidR="00A037A9" w:rsidRDefault="00A037A9" w:rsidP="00A037A9"/>
    <w:p w14:paraId="77878CC1" w14:textId="77777777" w:rsidR="00A037A9" w:rsidRDefault="00A037A9" w:rsidP="00A037A9"/>
    <w:p w14:paraId="7E02B2D4" w14:textId="77777777" w:rsidR="00A037A9" w:rsidRPr="00A037A9" w:rsidRDefault="00A037A9" w:rsidP="00A037A9"/>
    <w:p w14:paraId="56CD2AEF" w14:textId="6F5B2FDC" w:rsidR="00A037A9" w:rsidRPr="00A037A9" w:rsidRDefault="005F44BA" w:rsidP="00913415">
      <w:pPr>
        <w:pStyle w:val="Heading2"/>
        <w:spacing w:line="360" w:lineRule="auto"/>
      </w:pPr>
      <w:bookmarkStart w:id="0" w:name="_Toc224590889"/>
      <w:bookmarkStart w:id="1" w:name="_Toc224591972"/>
      <w:r w:rsidRPr="005F44BA">
        <w:lastRenderedPageBreak/>
        <w:t>Introduction</w:t>
      </w:r>
      <w:bookmarkEnd w:id="0"/>
      <w:bookmarkEnd w:id="1"/>
      <w:r w:rsidR="00A037A9">
        <w:t xml:space="preserve"> </w:t>
      </w:r>
    </w:p>
    <w:p w14:paraId="09E24E55" w14:textId="3CADFB78" w:rsidR="00ED5964" w:rsidRPr="00A037A9" w:rsidRDefault="00A037A9" w:rsidP="00913415">
      <w:pPr>
        <w:pStyle w:val="TOCHeading"/>
        <w:spacing w:line="360" w:lineRule="auto"/>
        <w:rPr>
          <w:rFonts w:ascii="Arial" w:hAnsi="Arial" w:cs="Arial"/>
          <w:color w:val="auto"/>
          <w:sz w:val="22"/>
          <w:szCs w:val="22"/>
        </w:rPr>
      </w:pPr>
      <w:r>
        <w:rPr>
          <w:rFonts w:ascii="Arial" w:hAnsi="Arial" w:cs="Arial"/>
          <w:color w:val="auto"/>
          <w:sz w:val="22"/>
          <w:szCs w:val="22"/>
        </w:rPr>
        <w:t>R</w:t>
      </w:r>
      <w:r w:rsidR="005F44BA" w:rsidRPr="005F44BA">
        <w:rPr>
          <w:rFonts w:ascii="Arial" w:hAnsi="Arial" w:cs="Arial"/>
          <w:color w:val="auto"/>
          <w:sz w:val="22"/>
          <w:szCs w:val="22"/>
        </w:rPr>
        <w:t>egistered nurses play a vital role in delivering safe and effective healthcare in the United Kingdom. They are responsible for assessing patient needs, providing clinical care, and coordinating treatment within multidisciplinary teams across hospitals and community settings. The increasing demand for healthcare services has strengthened the importance of skilled nursing professionals in maintaining quality patient care (NHS England, 2023). Professional practice is regulated by the Nursing and Midwifery Council (2023), which sets standards for patient safety, accountability, and compassionate care. This report discusses the role of a registered nurse, identifies three essential skills required for effective practice, and outlines strategies to improve these skills in clinical environments.</w:t>
      </w:r>
    </w:p>
    <w:p w14:paraId="4FC47C6A" w14:textId="77777777" w:rsidR="005F44BA" w:rsidRPr="005F44BA" w:rsidRDefault="005F44BA" w:rsidP="00913415">
      <w:pPr>
        <w:spacing w:line="360" w:lineRule="auto"/>
        <w:rPr>
          <w:b/>
          <w:bCs/>
          <w:u w:val="single"/>
          <w:lang w:val="en-US" w:eastAsia="en-US"/>
        </w:rPr>
      </w:pPr>
    </w:p>
    <w:p w14:paraId="633991AC" w14:textId="77777777" w:rsidR="005F44BA" w:rsidRPr="005F44BA" w:rsidRDefault="005F44BA" w:rsidP="00913415">
      <w:pPr>
        <w:pStyle w:val="Heading2"/>
        <w:spacing w:line="360" w:lineRule="auto"/>
      </w:pPr>
      <w:bookmarkStart w:id="2" w:name="_Toc224590890"/>
      <w:bookmarkStart w:id="3" w:name="_Toc224591973"/>
      <w:r w:rsidRPr="005F44BA">
        <w:t>Background and Role of a Registered Nurse</w:t>
      </w:r>
      <w:bookmarkEnd w:id="2"/>
      <w:bookmarkEnd w:id="3"/>
      <w:r w:rsidRPr="005F44BA">
        <w:t xml:space="preserve"> </w:t>
      </w:r>
    </w:p>
    <w:p w14:paraId="40BC340F" w14:textId="02391725" w:rsidR="00ED5964" w:rsidRDefault="005F44BA" w:rsidP="00913415">
      <w:pPr>
        <w:spacing w:line="360" w:lineRule="auto"/>
        <w:jc w:val="both"/>
        <w:rPr>
          <w:rFonts w:ascii="Arial" w:hAnsi="Arial" w:cs="Arial"/>
          <w:sz w:val="22"/>
        </w:rPr>
      </w:pPr>
      <w:r w:rsidRPr="005F44BA">
        <w:rPr>
          <w:rFonts w:ascii="Arial" w:hAnsi="Arial" w:cs="Arial"/>
          <w:sz w:val="22"/>
        </w:rPr>
        <w:t>A Registered Nurse (RN) is a qualified healthcare professional responsible for providing safe, effective, and person-centred care to patients across a range of healthcare settings in the United Kingdom. Registered nurses work in hospitals, community health services, care homes, and 4 specialised clinics where they support individuals with acute illnesses, chronic conditions, or recovery needs. Their professional practice is regulated by the Nursing and Midwifery Council, which sets standards for education, conduct, and patient safety in nursing practice (NMC, 2023). The responsibilities of a registered nurse include assessing patients’ health conditions, monitoring vital signs, administering medications, managing treatment plans, and maintaining accurate clinical records. Nurses also collaborate with multidisciplinary teams such as doctors, physiotherapists, and social workers to ensure coordinated and effective patient care (NHS England, 2023). In addition, nurses provide emotional support and health education to patients and their families, helping them understand treatment procedures and recovery processes. For example, a registered nurse caring for a patient recovering from surgery may regularly monitor the patient’s blood pressure, manage pain medication, and observe for any signs of complications. Early identification of health changes allows nurses to alert medical teams quickly and ensure appropriate intervention. Therefore, registered nurses play a critical role in maintaining patient safety and improving healthcare outcomes across the UK healthcare system.</w:t>
      </w:r>
    </w:p>
    <w:p w14:paraId="627C6A71" w14:textId="77777777" w:rsidR="005F44BA" w:rsidRPr="005F44BA" w:rsidRDefault="005F44BA" w:rsidP="00913415">
      <w:pPr>
        <w:pStyle w:val="Heading2"/>
        <w:spacing w:line="360" w:lineRule="auto"/>
      </w:pPr>
      <w:bookmarkStart w:id="4" w:name="_Toc224590891"/>
      <w:bookmarkStart w:id="5" w:name="_Toc224591974"/>
      <w:r w:rsidRPr="005F44BA">
        <w:lastRenderedPageBreak/>
        <w:t>Essential Skills for a Registered Nurse</w:t>
      </w:r>
      <w:bookmarkEnd w:id="4"/>
      <w:bookmarkEnd w:id="5"/>
      <w:r w:rsidRPr="005F44BA">
        <w:t xml:space="preserve"> </w:t>
      </w:r>
    </w:p>
    <w:p w14:paraId="27006337" w14:textId="77777777" w:rsidR="005F44BA" w:rsidRPr="005F44BA" w:rsidRDefault="005F44BA" w:rsidP="00913415">
      <w:pPr>
        <w:pStyle w:val="Heading2"/>
        <w:spacing w:line="360" w:lineRule="auto"/>
      </w:pPr>
      <w:bookmarkStart w:id="6" w:name="_Toc224590892"/>
      <w:bookmarkStart w:id="7" w:name="_Toc224591975"/>
      <w:r w:rsidRPr="005F44BA">
        <w:t>Communication Skills</w:t>
      </w:r>
      <w:bookmarkEnd w:id="6"/>
      <w:bookmarkEnd w:id="7"/>
      <w:r w:rsidRPr="005F44BA">
        <w:t xml:space="preserve"> </w:t>
      </w:r>
    </w:p>
    <w:p w14:paraId="006C87CF" w14:textId="5A0C5AB3" w:rsidR="005F44BA" w:rsidRPr="005F44BA" w:rsidRDefault="005F44BA" w:rsidP="00913415">
      <w:pPr>
        <w:spacing w:line="360" w:lineRule="auto"/>
        <w:jc w:val="both"/>
        <w:rPr>
          <w:rFonts w:ascii="Arial" w:hAnsi="Arial" w:cs="Arial"/>
          <w:b/>
          <w:bCs/>
          <w:sz w:val="22"/>
        </w:rPr>
      </w:pPr>
      <w:r w:rsidRPr="005F44BA">
        <w:rPr>
          <w:rFonts w:ascii="Arial" w:hAnsi="Arial" w:cs="Arial"/>
          <w:sz w:val="22"/>
        </w:rPr>
        <w:t>Communication is one of the most important skills required for registered nurses because it enables them to interact effectively with patients, families, and other healthcare professionals. Nurses must communicate clearly when explaining treatment plans, medication instructions, and health advice to patients. Effective communication also includes active listening, empathy, and the ability to interpret non-verbal cues. According to the Nursing and Midwifery Council (2023), nurses are expected to communicate openly and accurately to ensure patient safety and maintain trust in healthcare relationships.</w:t>
      </w:r>
    </w:p>
    <w:p w14:paraId="41A63835" w14:textId="7603427D" w:rsidR="00ED5964" w:rsidRPr="00007D90" w:rsidRDefault="00007D90" w:rsidP="00913415">
      <w:pPr>
        <w:spacing w:line="360" w:lineRule="auto"/>
        <w:jc w:val="both"/>
        <w:rPr>
          <w:rFonts w:ascii="Arial" w:hAnsi="Arial" w:cs="Arial"/>
          <w:b/>
          <w:bCs/>
          <w:sz w:val="22"/>
        </w:rPr>
      </w:pPr>
      <w:r w:rsidRPr="00007D90">
        <w:rPr>
          <w:rFonts w:ascii="Arial" w:hAnsi="Arial" w:cs="Arial"/>
          <w:sz w:val="22"/>
        </w:rPr>
        <w:t>For example, a nurse caring for a patient with diabetes may need to explain how insulin should be administered and how diet can affect blood sugar levels. Clear communication helps patients understand their treatment and participate actively in their own care. However, if a nurse lacks effective communication skills, it may result in misunderstandings, medication errors, and increased anxiety among patients. Poor communication can also negatively affect teamwork within healthcare settings and reduce the quality of patient care.</w:t>
      </w:r>
    </w:p>
    <w:p w14:paraId="1344154F" w14:textId="77777777" w:rsidR="00007D90" w:rsidRPr="00A037A9" w:rsidRDefault="00007D90" w:rsidP="00913415">
      <w:pPr>
        <w:pStyle w:val="Heading2"/>
        <w:spacing w:line="360" w:lineRule="auto"/>
      </w:pPr>
      <w:bookmarkStart w:id="8" w:name="_Toc224590893"/>
      <w:bookmarkStart w:id="9" w:name="_Toc224591976"/>
      <w:r w:rsidRPr="00A037A9">
        <w:t>Clinical Decision-Making and Critical Thinking</w:t>
      </w:r>
      <w:bookmarkEnd w:id="8"/>
      <w:bookmarkEnd w:id="9"/>
      <w:r w:rsidRPr="00A037A9">
        <w:t xml:space="preserve"> </w:t>
      </w:r>
    </w:p>
    <w:p w14:paraId="7B1BBAA2" w14:textId="77777777" w:rsidR="00007D90" w:rsidRDefault="00007D90" w:rsidP="00913415">
      <w:pPr>
        <w:spacing w:line="360" w:lineRule="auto"/>
        <w:jc w:val="both"/>
        <w:rPr>
          <w:rFonts w:ascii="Arial" w:hAnsi="Arial" w:cs="Arial"/>
          <w:sz w:val="22"/>
        </w:rPr>
      </w:pPr>
      <w:r w:rsidRPr="00007D90">
        <w:rPr>
          <w:rFonts w:ascii="Arial" w:hAnsi="Arial" w:cs="Arial"/>
          <w:sz w:val="22"/>
        </w:rPr>
        <w:t xml:space="preserve">Clinical decision-making is another essential skill for registered nurses because they are responsible for assessing patients and responding quickly to changes in their health conditions. Nurses must analyse patient symptoms, interpret clinical information, and decide when to escalate concerns to doctors or senior staff. The NHS England (2023) highlights that strong clinical judgement among nurses contributes significantly to patient safety and early intervention in medical emergencies. </w:t>
      </w:r>
    </w:p>
    <w:p w14:paraId="123865CA" w14:textId="031C98BA" w:rsidR="00ED5964" w:rsidRDefault="00007D90" w:rsidP="00913415">
      <w:pPr>
        <w:spacing w:line="360" w:lineRule="auto"/>
        <w:jc w:val="both"/>
        <w:rPr>
          <w:rFonts w:ascii="Arial" w:hAnsi="Arial" w:cs="Arial"/>
          <w:sz w:val="22"/>
        </w:rPr>
      </w:pPr>
      <w:r w:rsidRPr="00007D90">
        <w:rPr>
          <w:rFonts w:ascii="Arial" w:hAnsi="Arial" w:cs="Arial"/>
          <w:sz w:val="22"/>
        </w:rPr>
        <w:t>For instance, a nurse monitoring a patient in a hospital ward may notice early signs of infection, such as increased temperature or rapid heart rate. Using critical thinking, the nurse can report the issue promptly so that treatment begins without delay. Without this skill, nurses may fail to recognise warning signs, which could lead to delayed treatment and serious health risks for patients.</w:t>
      </w:r>
    </w:p>
    <w:p w14:paraId="255D2810" w14:textId="77777777" w:rsidR="00007D90" w:rsidRPr="00007D90" w:rsidRDefault="00007D90" w:rsidP="00913415">
      <w:pPr>
        <w:pStyle w:val="Heading2"/>
        <w:spacing w:line="360" w:lineRule="auto"/>
      </w:pPr>
      <w:bookmarkStart w:id="10" w:name="_Toc224590894"/>
      <w:bookmarkStart w:id="11" w:name="_Toc224591977"/>
      <w:r w:rsidRPr="00007D90">
        <w:t>Empathy and Compassionate Care</w:t>
      </w:r>
      <w:bookmarkEnd w:id="10"/>
      <w:bookmarkEnd w:id="11"/>
      <w:r w:rsidRPr="00007D90">
        <w:t xml:space="preserve"> </w:t>
      </w:r>
    </w:p>
    <w:p w14:paraId="6746563E" w14:textId="17C96CBC" w:rsidR="00007D90" w:rsidRDefault="00007D90" w:rsidP="00913415">
      <w:pPr>
        <w:spacing w:line="360" w:lineRule="auto"/>
        <w:jc w:val="both"/>
        <w:rPr>
          <w:rFonts w:ascii="Arial" w:hAnsi="Arial" w:cs="Arial"/>
          <w:sz w:val="22"/>
        </w:rPr>
      </w:pPr>
      <w:r w:rsidRPr="00007D90">
        <w:rPr>
          <w:rFonts w:ascii="Arial" w:hAnsi="Arial" w:cs="Arial"/>
          <w:sz w:val="22"/>
        </w:rPr>
        <w:t>Empathy and compassion are essential qualities that allow nurses to provide person-centred care. Patients often experience fear, pain, and emotional distress during illness, and nurses must be able to understand these feelings and provide reassurance and emotional support. Research shows that compassionate care improves patient satisfaction and overall healthcare experiences (Sinclair et al., 2021).</w:t>
      </w:r>
    </w:p>
    <w:p w14:paraId="3715AF4D" w14:textId="4C297603" w:rsidR="00007D90" w:rsidRDefault="00007D90" w:rsidP="00913415">
      <w:pPr>
        <w:spacing w:line="360" w:lineRule="auto"/>
        <w:jc w:val="both"/>
        <w:rPr>
          <w:rFonts w:ascii="Arial" w:hAnsi="Arial" w:cs="Arial"/>
          <w:sz w:val="22"/>
        </w:rPr>
      </w:pPr>
      <w:r w:rsidRPr="00007D90">
        <w:rPr>
          <w:rFonts w:ascii="Arial" w:hAnsi="Arial" w:cs="Arial"/>
          <w:sz w:val="22"/>
        </w:rPr>
        <w:lastRenderedPageBreak/>
        <w:t>For example, a nurse supporting a patient who has received a difficult diagnosis may spend time listening to the patient’s concerns and offering reassurance. This compassionate approach helps patients feel respected and supported. If nurses lack empathy, patients may feel ignored or undervalued, which can reduce trust in healthcare professionals and negatively affect recovery and wellbeing.</w:t>
      </w:r>
    </w:p>
    <w:p w14:paraId="53F3BB79" w14:textId="77777777" w:rsidR="00007D90" w:rsidRPr="00007D90" w:rsidRDefault="00007D90" w:rsidP="00913415">
      <w:pPr>
        <w:pStyle w:val="Heading2"/>
        <w:spacing w:line="360" w:lineRule="auto"/>
      </w:pPr>
      <w:bookmarkStart w:id="12" w:name="_Toc224590895"/>
      <w:bookmarkStart w:id="13" w:name="_Toc224591978"/>
      <w:r w:rsidRPr="00007D90">
        <w:t>Strategies to Improve Essential Skills</w:t>
      </w:r>
      <w:bookmarkEnd w:id="12"/>
      <w:bookmarkEnd w:id="13"/>
      <w:r w:rsidRPr="00007D90">
        <w:t xml:space="preserve"> </w:t>
      </w:r>
    </w:p>
    <w:p w14:paraId="56AD883A" w14:textId="77777777" w:rsidR="00007D90" w:rsidRPr="00007D90" w:rsidRDefault="00007D90" w:rsidP="00913415">
      <w:pPr>
        <w:pStyle w:val="Heading2"/>
        <w:spacing w:line="360" w:lineRule="auto"/>
      </w:pPr>
      <w:bookmarkStart w:id="14" w:name="_Toc224590896"/>
      <w:bookmarkStart w:id="15" w:name="_Toc224591979"/>
      <w:r w:rsidRPr="00007D90">
        <w:t>Communication Skills</w:t>
      </w:r>
      <w:bookmarkEnd w:id="14"/>
      <w:bookmarkEnd w:id="15"/>
      <w:r w:rsidRPr="00007D90">
        <w:t xml:space="preserve"> </w:t>
      </w:r>
    </w:p>
    <w:p w14:paraId="3AA41BB8" w14:textId="3FB9D1AC" w:rsidR="00007D90" w:rsidRDefault="00007D90" w:rsidP="00913415">
      <w:pPr>
        <w:spacing w:line="360" w:lineRule="auto"/>
        <w:jc w:val="both"/>
        <w:rPr>
          <w:rFonts w:ascii="Arial" w:hAnsi="Arial" w:cs="Arial"/>
          <w:sz w:val="22"/>
        </w:rPr>
      </w:pPr>
      <w:r w:rsidRPr="00007D90">
        <w:rPr>
          <w:rFonts w:ascii="Arial" w:hAnsi="Arial" w:cs="Arial"/>
          <w:sz w:val="22"/>
        </w:rPr>
        <w:t xml:space="preserve">The main strategy to improve communication skills is professional communication training programmes, chosen because structured training equips nurses to explain medical information clearly, listen actively, and interact confidently with patients and colleagues. Research shows that communication training enhances patient understanding, reduces misunderstandings, and strengthens nurse–patient relationships (Kwame and Petrucka, 2021). This strategy can be applied through workshops on patient communication, active listening, and simplifying complex healthcare information. For example, nurses can practise explaining a medication schedule to a simulated patient with limited health literacy. A second strategy is reflective practice with feedback, where nurses review real interactions and receive constructive guidance, identifying strengths and areas for improvement. A third strategy is </w:t>
      </w:r>
      <w:proofErr w:type="gramStart"/>
      <w:r w:rsidRPr="00007D90">
        <w:rPr>
          <w:rFonts w:ascii="Arial" w:hAnsi="Arial" w:cs="Arial"/>
          <w:sz w:val="22"/>
        </w:rPr>
        <w:t>role-play</w:t>
      </w:r>
      <w:proofErr w:type="gramEnd"/>
      <w:r w:rsidRPr="00007D90">
        <w:rPr>
          <w:rFonts w:ascii="Arial" w:hAnsi="Arial" w:cs="Arial"/>
          <w:sz w:val="22"/>
        </w:rPr>
        <w:t xml:space="preserve"> simulations, enabling nurses to rehearse handovers, emergency scenarios, and multidisciplinary communication in a safe setting, improving confidence and real-world readiness (Skills England, 2026). These combined approaches enhance clarity, professionalism, and safety in patient care.</w:t>
      </w:r>
    </w:p>
    <w:p w14:paraId="402B0F87" w14:textId="77777777" w:rsidR="00007D90" w:rsidRPr="00007D90" w:rsidRDefault="00007D90" w:rsidP="00913415">
      <w:pPr>
        <w:pStyle w:val="Heading2"/>
        <w:spacing w:line="360" w:lineRule="auto"/>
      </w:pPr>
      <w:bookmarkStart w:id="16" w:name="_Toc224590897"/>
      <w:bookmarkStart w:id="17" w:name="_Toc224591980"/>
      <w:r w:rsidRPr="00007D90">
        <w:t>Clinical Decision-Making</w:t>
      </w:r>
      <w:bookmarkEnd w:id="16"/>
      <w:bookmarkEnd w:id="17"/>
      <w:r w:rsidRPr="00007D90">
        <w:t xml:space="preserve"> </w:t>
      </w:r>
    </w:p>
    <w:p w14:paraId="7F79C386" w14:textId="22CD7C6C" w:rsidR="00007D90" w:rsidRDefault="00007D90" w:rsidP="00913415">
      <w:pPr>
        <w:spacing w:line="360" w:lineRule="auto"/>
        <w:jc w:val="both"/>
        <w:rPr>
          <w:rFonts w:ascii="Arial" w:hAnsi="Arial" w:cs="Arial"/>
          <w:sz w:val="22"/>
        </w:rPr>
      </w:pPr>
      <w:r w:rsidRPr="00007D90">
        <w:rPr>
          <w:rFonts w:ascii="Arial" w:hAnsi="Arial" w:cs="Arial"/>
          <w:sz w:val="22"/>
        </w:rPr>
        <w:t xml:space="preserve">The main strategy is evidence-based professional development, chosen because nursing decisions must align with current guidelines and best practice. Research indicates that </w:t>
      </w:r>
      <w:proofErr w:type="gramStart"/>
      <w:r w:rsidRPr="00007D90">
        <w:rPr>
          <w:rFonts w:ascii="Arial" w:hAnsi="Arial" w:cs="Arial"/>
          <w:sz w:val="22"/>
        </w:rPr>
        <w:t>evidence based</w:t>
      </w:r>
      <w:proofErr w:type="gramEnd"/>
      <w:r w:rsidRPr="00007D90">
        <w:rPr>
          <w:rFonts w:ascii="Arial" w:hAnsi="Arial" w:cs="Arial"/>
          <w:sz w:val="22"/>
        </w:rPr>
        <w:t xml:space="preserve"> education strengthens critical thinking, supports accurate assessments, and reduces clinical errors (Melnyk and Fineout-Overholt, 2022). This strategy is applied by attending clinical courses, reviewing updated guidelines, and participating in simulation-based scenarios, such as prioritising care for deteriorating patients. A second strategy is mentorship from experienced nurses, which provides the opportunity to observe practical decision-making and reasoning in real-world situations. The third strategy is case study discussions, allowing nurses to analyse patient histories and outcomes, reflect on their reasoning, and apply lessons to future practice (Melnyk and Fineout-Overholt, 2022). These strategies together enhance analytical skills, confidence, and safe clinical practice.</w:t>
      </w:r>
    </w:p>
    <w:p w14:paraId="7939B976" w14:textId="77777777" w:rsidR="00007D90" w:rsidRPr="00007D90" w:rsidRDefault="00007D90" w:rsidP="00913415">
      <w:pPr>
        <w:pStyle w:val="Heading2"/>
        <w:spacing w:line="360" w:lineRule="auto"/>
      </w:pPr>
      <w:bookmarkStart w:id="18" w:name="_Toc224590898"/>
      <w:bookmarkStart w:id="19" w:name="_Toc224591981"/>
      <w:r w:rsidRPr="00007D90">
        <w:lastRenderedPageBreak/>
        <w:t>Empathy and Compassionate Care</w:t>
      </w:r>
      <w:bookmarkEnd w:id="18"/>
      <w:bookmarkEnd w:id="19"/>
      <w:r w:rsidRPr="00007D90">
        <w:t xml:space="preserve"> </w:t>
      </w:r>
    </w:p>
    <w:p w14:paraId="18DC6179" w14:textId="6A1315D7" w:rsidR="00007D90" w:rsidRPr="00007D90" w:rsidRDefault="00007D90" w:rsidP="00913415">
      <w:pPr>
        <w:spacing w:line="360" w:lineRule="auto"/>
        <w:jc w:val="both"/>
        <w:rPr>
          <w:rFonts w:ascii="Arial" w:hAnsi="Arial" w:cs="Arial"/>
          <w:sz w:val="22"/>
        </w:rPr>
      </w:pPr>
      <w:r w:rsidRPr="00007D90">
        <w:rPr>
          <w:rFonts w:ascii="Arial" w:hAnsi="Arial" w:cs="Arial"/>
          <w:sz w:val="22"/>
        </w:rPr>
        <w:t>The primary strategy is reflective person-centred care training, chosen because empathy develops when nurses actively consider patients’ experiences, preferences, and emotional 7 needs. Evidence indicates that reflective and compassion-focused programmes improve patient satisfaction and nurse–patient relationships (Sinclair et al., 2021). This can be applied through reflective journaling, where nurses evaluate interactions and consider the emotional impact of their actions. Additional strategies include compassionate care workshops, providing techniques for culturally sensitive and respectful care, and exposure to diverse patient populations, such as older adults or individuals with chronic conditions, to enhance understanding of emotional and cultural needs (Care Quality Commission, 2024). Together, these strategies strengthen empathetic practice, build trust, and improve engagement with service users, contributing to higher-quality patient care.</w:t>
      </w:r>
    </w:p>
    <w:p w14:paraId="7B4CA76D" w14:textId="77777777" w:rsidR="00007D90" w:rsidRPr="00A037A9" w:rsidRDefault="00007D90" w:rsidP="00913415">
      <w:pPr>
        <w:pStyle w:val="Heading2"/>
        <w:spacing w:line="360" w:lineRule="auto"/>
      </w:pPr>
      <w:bookmarkStart w:id="20" w:name="_Toc224590899"/>
      <w:bookmarkStart w:id="21" w:name="_Toc224591982"/>
      <w:r w:rsidRPr="00A037A9">
        <w:t>Conclusion</w:t>
      </w:r>
      <w:bookmarkEnd w:id="20"/>
      <w:bookmarkEnd w:id="21"/>
      <w:r w:rsidRPr="00A037A9">
        <w:t xml:space="preserve"> </w:t>
      </w:r>
    </w:p>
    <w:p w14:paraId="2A21042D" w14:textId="22BE5842" w:rsidR="00ED5964" w:rsidRPr="00007D90" w:rsidRDefault="00007D90" w:rsidP="00913415">
      <w:pPr>
        <w:spacing w:line="360" w:lineRule="auto"/>
        <w:jc w:val="both"/>
        <w:rPr>
          <w:rFonts w:ascii="Arial" w:hAnsi="Arial" w:cs="Arial"/>
          <w:b/>
          <w:bCs/>
          <w:sz w:val="22"/>
        </w:rPr>
      </w:pPr>
      <w:r w:rsidRPr="00007D90">
        <w:rPr>
          <w:rFonts w:ascii="Arial" w:hAnsi="Arial" w:cs="Arial"/>
          <w:sz w:val="22"/>
        </w:rPr>
        <w:t xml:space="preserve">The role of a registered nurse is vital in the UK health and social care system because nurses provide direct patient care, support recovery, and ensure patient safety. This report has highlighted that communication, clinical decision-making, and empathy are essential skills required for effective nursing practice. Without these competencies, patient care quality and safety may be negatively affected. Therefore, developing these skills through structured communication training, evidence-based professional development, and reflective </w:t>
      </w:r>
      <w:proofErr w:type="gramStart"/>
      <w:r w:rsidRPr="00007D90">
        <w:rPr>
          <w:rFonts w:ascii="Arial" w:hAnsi="Arial" w:cs="Arial"/>
          <w:sz w:val="22"/>
        </w:rPr>
        <w:t>person centred</w:t>
      </w:r>
      <w:proofErr w:type="gramEnd"/>
      <w:r w:rsidRPr="00007D90">
        <w:rPr>
          <w:rFonts w:ascii="Arial" w:hAnsi="Arial" w:cs="Arial"/>
          <w:sz w:val="22"/>
        </w:rPr>
        <w:t xml:space="preserve"> learning is essential. Strengthening these abilities will enable nurses to deliver high quality, compassionate, and safe care while meeting professional standards set by healthcare organisations and regulatory bodies in the United Kingdom.</w:t>
      </w:r>
    </w:p>
    <w:p w14:paraId="48382F67" w14:textId="77777777" w:rsidR="00ED5964" w:rsidRPr="00242974" w:rsidRDefault="00ED5964" w:rsidP="00913415">
      <w:pPr>
        <w:spacing w:line="360" w:lineRule="auto"/>
        <w:jc w:val="both"/>
        <w:rPr>
          <w:rFonts w:asciiTheme="minorBidi" w:hAnsiTheme="minorBidi"/>
          <w:b/>
          <w:bCs/>
          <w:sz w:val="28"/>
          <w:szCs w:val="28"/>
        </w:rPr>
      </w:pPr>
    </w:p>
    <w:p w14:paraId="6A057EFD" w14:textId="77777777" w:rsidR="00ED5964" w:rsidRPr="00242974" w:rsidRDefault="00ED5964" w:rsidP="00913415">
      <w:pPr>
        <w:spacing w:line="360" w:lineRule="auto"/>
        <w:jc w:val="both"/>
        <w:rPr>
          <w:rFonts w:asciiTheme="minorBidi" w:hAnsiTheme="minorBidi"/>
          <w:b/>
          <w:bCs/>
          <w:sz w:val="28"/>
          <w:szCs w:val="28"/>
        </w:rPr>
      </w:pPr>
    </w:p>
    <w:p w14:paraId="55078F3B" w14:textId="77777777" w:rsidR="00ED5964" w:rsidRPr="00242974" w:rsidRDefault="00ED5964" w:rsidP="00913415">
      <w:pPr>
        <w:spacing w:line="360" w:lineRule="auto"/>
        <w:jc w:val="both"/>
        <w:rPr>
          <w:rFonts w:asciiTheme="minorBidi" w:hAnsiTheme="minorBidi"/>
          <w:b/>
          <w:bCs/>
          <w:sz w:val="28"/>
          <w:szCs w:val="28"/>
        </w:rPr>
      </w:pPr>
    </w:p>
    <w:p w14:paraId="4CEF6B46" w14:textId="77777777" w:rsidR="005709B1" w:rsidRPr="00242974" w:rsidRDefault="005709B1" w:rsidP="00913415">
      <w:pPr>
        <w:spacing w:line="360" w:lineRule="auto"/>
      </w:pPr>
    </w:p>
    <w:p w14:paraId="3E34A5EF" w14:textId="77777777" w:rsidR="002E71BA" w:rsidRPr="00242974" w:rsidRDefault="002E71BA" w:rsidP="00913415">
      <w:pPr>
        <w:spacing w:line="360" w:lineRule="auto"/>
        <w:rPr>
          <w:b/>
          <w:bCs/>
          <w:sz w:val="21"/>
          <w:szCs w:val="21"/>
        </w:rPr>
      </w:pPr>
      <w:r w:rsidRPr="00242974">
        <w:rPr>
          <w:b/>
          <w:bCs/>
          <w:sz w:val="21"/>
          <w:szCs w:val="21"/>
        </w:rPr>
        <w:br w:type="page"/>
      </w:r>
    </w:p>
    <w:p w14:paraId="590B3BEA" w14:textId="77777777" w:rsidR="00A037A9" w:rsidRPr="00A037A9" w:rsidRDefault="00A037A9" w:rsidP="00913415">
      <w:pPr>
        <w:pStyle w:val="Heading2"/>
        <w:spacing w:line="360" w:lineRule="auto"/>
      </w:pPr>
      <w:bookmarkStart w:id="22" w:name="_Toc224591983"/>
      <w:r w:rsidRPr="00A037A9">
        <w:lastRenderedPageBreak/>
        <w:t>REFERENCES</w:t>
      </w:r>
      <w:bookmarkEnd w:id="22"/>
      <w:r w:rsidRPr="00A037A9">
        <w:t xml:space="preserve">   </w:t>
      </w:r>
    </w:p>
    <w:p w14:paraId="1F065401" w14:textId="77777777" w:rsidR="00A037A9" w:rsidRPr="00A037A9" w:rsidRDefault="00A037A9" w:rsidP="00913415">
      <w:pPr>
        <w:spacing w:line="360" w:lineRule="auto"/>
        <w:rPr>
          <w:rFonts w:ascii="Arial" w:hAnsi="Arial" w:cs="Arial"/>
          <w:i/>
          <w:iCs/>
          <w:sz w:val="22"/>
        </w:rPr>
      </w:pPr>
      <w:r w:rsidRPr="00A037A9">
        <w:rPr>
          <w:rFonts w:ascii="Arial" w:hAnsi="Arial" w:cs="Arial"/>
          <w:sz w:val="22"/>
        </w:rPr>
        <w:t xml:space="preserve">Care Quality Commission (2024) </w:t>
      </w:r>
      <w:r w:rsidRPr="00A037A9">
        <w:rPr>
          <w:rFonts w:ascii="Arial" w:hAnsi="Arial" w:cs="Arial"/>
          <w:i/>
          <w:iCs/>
          <w:sz w:val="22"/>
        </w:rPr>
        <w:t xml:space="preserve">Supporting compassionate care: Guidance for healthcare </w:t>
      </w:r>
    </w:p>
    <w:p w14:paraId="50D17597" w14:textId="49E183D4" w:rsidR="00A037A9" w:rsidRDefault="00A037A9" w:rsidP="00913415">
      <w:pPr>
        <w:spacing w:line="360" w:lineRule="auto"/>
        <w:rPr>
          <w:rFonts w:ascii="Arial" w:hAnsi="Arial" w:cs="Arial"/>
          <w:sz w:val="22"/>
        </w:rPr>
      </w:pPr>
      <w:r w:rsidRPr="00A037A9">
        <w:rPr>
          <w:rFonts w:ascii="Arial" w:hAnsi="Arial" w:cs="Arial"/>
          <w:i/>
          <w:iCs/>
          <w:sz w:val="22"/>
        </w:rPr>
        <w:t>professionals. London</w:t>
      </w:r>
      <w:r w:rsidRPr="00A037A9">
        <w:rPr>
          <w:rFonts w:ascii="Arial" w:hAnsi="Arial" w:cs="Arial"/>
          <w:sz w:val="22"/>
        </w:rPr>
        <w:t>: CQC. Available at:</w:t>
      </w:r>
      <w:r w:rsidR="004C5357" w:rsidRPr="004C5357">
        <w:t xml:space="preserve"> </w:t>
      </w:r>
      <w:hyperlink r:id="rId9" w:history="1">
        <w:r w:rsidR="004C5357" w:rsidRPr="004C5357">
          <w:rPr>
            <w:rStyle w:val="Hyperlink"/>
          </w:rPr>
          <w:t>https://www.cqc.org.uk/guidance</w:t>
        </w:r>
      </w:hyperlink>
    </w:p>
    <w:p w14:paraId="10D19E16" w14:textId="77777777" w:rsidR="00A037A9" w:rsidRPr="00A037A9" w:rsidRDefault="00A037A9" w:rsidP="00913415">
      <w:pPr>
        <w:spacing w:line="360" w:lineRule="auto"/>
        <w:rPr>
          <w:rFonts w:ascii="Arial" w:hAnsi="Arial" w:cs="Arial"/>
          <w:sz w:val="22"/>
        </w:rPr>
      </w:pPr>
    </w:p>
    <w:p w14:paraId="20191506" w14:textId="505500A5" w:rsidR="00A037A9" w:rsidRDefault="00A037A9" w:rsidP="00913415">
      <w:pPr>
        <w:spacing w:line="360" w:lineRule="auto"/>
        <w:rPr>
          <w:rFonts w:ascii="Arial" w:hAnsi="Arial" w:cs="Arial"/>
          <w:sz w:val="22"/>
        </w:rPr>
      </w:pPr>
      <w:r w:rsidRPr="00A037A9">
        <w:rPr>
          <w:rFonts w:ascii="Arial" w:hAnsi="Arial" w:cs="Arial"/>
          <w:sz w:val="22"/>
        </w:rPr>
        <w:t xml:space="preserve">Erica, J. (2018) ‘Effective communication in nursing practice: The cornerstone of patient safety’, </w:t>
      </w:r>
      <w:r w:rsidRPr="00A037A9">
        <w:rPr>
          <w:rFonts w:ascii="Arial" w:hAnsi="Arial" w:cs="Arial"/>
          <w:i/>
          <w:iCs/>
          <w:sz w:val="22"/>
        </w:rPr>
        <w:t>British Journal of Nursing</w:t>
      </w:r>
      <w:r w:rsidRPr="00A037A9">
        <w:rPr>
          <w:rFonts w:ascii="Arial" w:hAnsi="Arial" w:cs="Arial"/>
          <w:sz w:val="22"/>
        </w:rPr>
        <w:t xml:space="preserve">, 27(4), pp. 212–218. </w:t>
      </w:r>
      <w:proofErr w:type="spellStart"/>
      <w:r w:rsidRPr="00A037A9">
        <w:rPr>
          <w:rFonts w:ascii="Arial" w:hAnsi="Arial" w:cs="Arial"/>
          <w:sz w:val="22"/>
        </w:rPr>
        <w:t>doi</w:t>
      </w:r>
      <w:proofErr w:type="spellEnd"/>
      <w:r w:rsidRPr="00A037A9">
        <w:rPr>
          <w:rFonts w:ascii="Arial" w:hAnsi="Arial" w:cs="Arial"/>
          <w:sz w:val="22"/>
        </w:rPr>
        <w:t xml:space="preserve">: 10.12968/bjon.2018.27.4.212. </w:t>
      </w:r>
    </w:p>
    <w:p w14:paraId="2AF1BC83" w14:textId="77777777" w:rsidR="00A037A9" w:rsidRPr="00A037A9" w:rsidRDefault="00A037A9" w:rsidP="00913415">
      <w:pPr>
        <w:spacing w:line="360" w:lineRule="auto"/>
        <w:rPr>
          <w:rFonts w:ascii="Arial" w:hAnsi="Arial" w:cs="Arial"/>
          <w:sz w:val="22"/>
        </w:rPr>
      </w:pPr>
    </w:p>
    <w:p w14:paraId="5B8E1C32" w14:textId="755A0288" w:rsidR="00A037A9" w:rsidRDefault="00A037A9" w:rsidP="00913415">
      <w:pPr>
        <w:spacing w:line="360" w:lineRule="auto"/>
        <w:rPr>
          <w:rFonts w:ascii="Arial" w:hAnsi="Arial" w:cs="Arial"/>
          <w:sz w:val="22"/>
        </w:rPr>
      </w:pPr>
      <w:proofErr w:type="spellStart"/>
      <w:r w:rsidRPr="00A037A9">
        <w:rPr>
          <w:rFonts w:ascii="Arial" w:hAnsi="Arial" w:cs="Arial"/>
          <w:sz w:val="22"/>
        </w:rPr>
        <w:t>Freepik</w:t>
      </w:r>
      <w:proofErr w:type="spellEnd"/>
      <w:r w:rsidRPr="00A037A9">
        <w:rPr>
          <w:rFonts w:ascii="Arial" w:hAnsi="Arial" w:cs="Arial"/>
          <w:sz w:val="22"/>
        </w:rPr>
        <w:t xml:space="preserve"> (2025) </w:t>
      </w:r>
      <w:r w:rsidRPr="00A037A9">
        <w:rPr>
          <w:rFonts w:ascii="Arial" w:hAnsi="Arial" w:cs="Arial"/>
          <w:i/>
          <w:iCs/>
          <w:sz w:val="22"/>
        </w:rPr>
        <w:t>Medical and nursing illustration</w:t>
      </w:r>
      <w:r w:rsidRPr="00A037A9">
        <w:rPr>
          <w:rFonts w:ascii="Arial" w:hAnsi="Arial" w:cs="Arial"/>
          <w:sz w:val="22"/>
        </w:rPr>
        <w:t xml:space="preserve">. Available at: </w:t>
      </w:r>
      <w:hyperlink r:id="rId10" w:history="1">
        <w:r w:rsidR="004C5357" w:rsidRPr="004C5357">
          <w:rPr>
            <w:rStyle w:val="Hyperlink"/>
            <w:rFonts w:ascii="Arial" w:hAnsi="Arial" w:cs="Arial"/>
            <w:sz w:val="22"/>
          </w:rPr>
          <w:t>https://www.freepik.com/free-photos-vectors/medical</w:t>
        </w:r>
      </w:hyperlink>
    </w:p>
    <w:p w14:paraId="3B7CBBDE" w14:textId="77777777" w:rsidR="00A037A9" w:rsidRPr="00A037A9" w:rsidRDefault="00A037A9" w:rsidP="00913415">
      <w:pPr>
        <w:spacing w:line="360" w:lineRule="auto"/>
        <w:rPr>
          <w:rFonts w:ascii="Arial" w:hAnsi="Arial" w:cs="Arial"/>
          <w:sz w:val="22"/>
        </w:rPr>
      </w:pPr>
    </w:p>
    <w:p w14:paraId="75DC9263" w14:textId="77777777" w:rsidR="00A037A9" w:rsidRPr="00A037A9" w:rsidRDefault="00A037A9" w:rsidP="00913415">
      <w:pPr>
        <w:spacing w:line="360" w:lineRule="auto"/>
        <w:rPr>
          <w:rFonts w:ascii="Arial" w:hAnsi="Arial" w:cs="Arial"/>
          <w:sz w:val="22"/>
        </w:rPr>
      </w:pPr>
      <w:r w:rsidRPr="00A037A9">
        <w:rPr>
          <w:rFonts w:ascii="Arial" w:hAnsi="Arial" w:cs="Arial"/>
          <w:sz w:val="22"/>
        </w:rPr>
        <w:t xml:space="preserve">Kwame, R. and </w:t>
      </w:r>
      <w:proofErr w:type="spellStart"/>
      <w:r w:rsidRPr="00A037A9">
        <w:rPr>
          <w:rFonts w:ascii="Arial" w:hAnsi="Arial" w:cs="Arial"/>
          <w:sz w:val="22"/>
        </w:rPr>
        <w:t>Petrucka</w:t>
      </w:r>
      <w:proofErr w:type="spellEnd"/>
      <w:r w:rsidRPr="00A037A9">
        <w:rPr>
          <w:rFonts w:ascii="Arial" w:hAnsi="Arial" w:cs="Arial"/>
          <w:sz w:val="22"/>
        </w:rPr>
        <w:t xml:space="preserve">, P. (2021) ‘The impact of professional communication training on </w:t>
      </w:r>
    </w:p>
    <w:p w14:paraId="63FB59D0" w14:textId="023F3966" w:rsidR="00A037A9" w:rsidRDefault="00A037A9" w:rsidP="00913415">
      <w:pPr>
        <w:spacing w:line="360" w:lineRule="auto"/>
        <w:rPr>
          <w:rFonts w:ascii="Arial" w:hAnsi="Arial" w:cs="Arial"/>
          <w:sz w:val="22"/>
        </w:rPr>
      </w:pPr>
      <w:r w:rsidRPr="00A037A9">
        <w:rPr>
          <w:rFonts w:ascii="Arial" w:hAnsi="Arial" w:cs="Arial"/>
          <w:sz w:val="22"/>
        </w:rPr>
        <w:t xml:space="preserve">nursing outcomes: A UK perspective’, </w:t>
      </w:r>
      <w:r w:rsidRPr="00A037A9">
        <w:rPr>
          <w:rFonts w:ascii="Arial" w:hAnsi="Arial" w:cs="Arial"/>
          <w:i/>
          <w:iCs/>
          <w:sz w:val="22"/>
        </w:rPr>
        <w:t>Journal of Clinical Nursing</w:t>
      </w:r>
      <w:r w:rsidRPr="00A037A9">
        <w:rPr>
          <w:rFonts w:ascii="Arial" w:hAnsi="Arial" w:cs="Arial"/>
          <w:sz w:val="22"/>
        </w:rPr>
        <w:t xml:space="preserve">, 30(15–16), pp. 2300–2312. </w:t>
      </w:r>
      <w:proofErr w:type="spellStart"/>
      <w:r w:rsidRPr="00A037A9">
        <w:rPr>
          <w:rFonts w:ascii="Arial" w:hAnsi="Arial" w:cs="Arial"/>
          <w:sz w:val="22"/>
        </w:rPr>
        <w:t>doi</w:t>
      </w:r>
      <w:proofErr w:type="spellEnd"/>
      <w:r w:rsidRPr="00A037A9">
        <w:rPr>
          <w:rFonts w:ascii="Arial" w:hAnsi="Arial" w:cs="Arial"/>
          <w:sz w:val="22"/>
        </w:rPr>
        <w:t xml:space="preserve">: 10.1111/jocn.15789. </w:t>
      </w:r>
    </w:p>
    <w:p w14:paraId="21723BAE" w14:textId="77777777" w:rsidR="00A037A9" w:rsidRPr="00A037A9" w:rsidRDefault="00A037A9" w:rsidP="00913415">
      <w:pPr>
        <w:spacing w:line="360" w:lineRule="auto"/>
        <w:rPr>
          <w:rFonts w:ascii="Arial" w:hAnsi="Arial" w:cs="Arial"/>
          <w:sz w:val="22"/>
        </w:rPr>
      </w:pPr>
    </w:p>
    <w:p w14:paraId="0046D526" w14:textId="36685947" w:rsidR="00A037A9" w:rsidRDefault="00A037A9" w:rsidP="00913415">
      <w:pPr>
        <w:spacing w:line="360" w:lineRule="auto"/>
        <w:rPr>
          <w:rFonts w:ascii="Arial" w:hAnsi="Arial" w:cs="Arial"/>
          <w:sz w:val="22"/>
        </w:rPr>
      </w:pPr>
      <w:r w:rsidRPr="00A037A9">
        <w:rPr>
          <w:rFonts w:ascii="Arial" w:hAnsi="Arial" w:cs="Arial"/>
          <w:sz w:val="22"/>
        </w:rPr>
        <w:t xml:space="preserve">Melnyk, B.M. and Fineout-Overholt, E. (2022) </w:t>
      </w:r>
      <w:r w:rsidRPr="00A037A9">
        <w:rPr>
          <w:rFonts w:ascii="Arial" w:hAnsi="Arial" w:cs="Arial"/>
          <w:i/>
          <w:iCs/>
          <w:sz w:val="22"/>
        </w:rPr>
        <w:t>Evidence-based practice in nursing &amp; healthcare: A guide to best practice</w:t>
      </w:r>
      <w:r w:rsidRPr="00A037A9">
        <w:rPr>
          <w:rFonts w:ascii="Arial" w:hAnsi="Arial" w:cs="Arial"/>
          <w:sz w:val="22"/>
        </w:rPr>
        <w:t xml:space="preserve">. 5th </w:t>
      </w:r>
      <w:proofErr w:type="spellStart"/>
      <w:r w:rsidRPr="00A037A9">
        <w:rPr>
          <w:rFonts w:ascii="Arial" w:hAnsi="Arial" w:cs="Arial"/>
          <w:sz w:val="22"/>
        </w:rPr>
        <w:t>edn</w:t>
      </w:r>
      <w:proofErr w:type="spellEnd"/>
      <w:r w:rsidRPr="00A037A9">
        <w:rPr>
          <w:rFonts w:ascii="Arial" w:hAnsi="Arial" w:cs="Arial"/>
          <w:sz w:val="22"/>
        </w:rPr>
        <w:t xml:space="preserve">. London: Wolters Kluwer. </w:t>
      </w:r>
    </w:p>
    <w:p w14:paraId="0ED05936" w14:textId="77777777" w:rsidR="004C5357" w:rsidRPr="00A037A9" w:rsidRDefault="004C5357" w:rsidP="00913415">
      <w:pPr>
        <w:spacing w:line="360" w:lineRule="auto"/>
        <w:rPr>
          <w:rFonts w:ascii="Arial" w:hAnsi="Arial" w:cs="Arial"/>
          <w:i/>
          <w:iCs/>
          <w:sz w:val="22"/>
        </w:rPr>
      </w:pPr>
    </w:p>
    <w:p w14:paraId="386BB460" w14:textId="77777777" w:rsidR="00A037A9" w:rsidRPr="00A037A9" w:rsidRDefault="00A037A9" w:rsidP="00913415">
      <w:pPr>
        <w:spacing w:line="360" w:lineRule="auto"/>
        <w:rPr>
          <w:rFonts w:ascii="Arial" w:hAnsi="Arial" w:cs="Arial"/>
          <w:sz w:val="22"/>
        </w:rPr>
      </w:pPr>
      <w:r w:rsidRPr="00A037A9">
        <w:rPr>
          <w:rFonts w:ascii="Arial" w:hAnsi="Arial" w:cs="Arial"/>
          <w:sz w:val="22"/>
        </w:rPr>
        <w:t xml:space="preserve">NHS England (2023) </w:t>
      </w:r>
      <w:r w:rsidRPr="004C5357">
        <w:rPr>
          <w:rFonts w:ascii="Arial" w:hAnsi="Arial" w:cs="Arial"/>
          <w:i/>
          <w:iCs/>
          <w:sz w:val="22"/>
        </w:rPr>
        <w:t>The role of registered nurses in patient care</w:t>
      </w:r>
      <w:r w:rsidRPr="00A037A9">
        <w:rPr>
          <w:rFonts w:ascii="Arial" w:hAnsi="Arial" w:cs="Arial"/>
          <w:sz w:val="22"/>
        </w:rPr>
        <w:t xml:space="preserve">. London: NHS England. </w:t>
      </w:r>
    </w:p>
    <w:p w14:paraId="16F388BE" w14:textId="07B1E51C" w:rsidR="00A037A9" w:rsidRDefault="00A037A9" w:rsidP="00913415">
      <w:pPr>
        <w:spacing w:line="360" w:lineRule="auto"/>
        <w:rPr>
          <w:rFonts w:ascii="Arial" w:hAnsi="Arial" w:cs="Arial"/>
          <w:sz w:val="22"/>
        </w:rPr>
      </w:pPr>
      <w:r w:rsidRPr="00A037A9">
        <w:rPr>
          <w:rFonts w:ascii="Arial" w:hAnsi="Arial" w:cs="Arial"/>
          <w:sz w:val="22"/>
        </w:rPr>
        <w:t xml:space="preserve">Available </w:t>
      </w:r>
      <w:r w:rsidR="007E0C5D" w:rsidRPr="00A037A9">
        <w:rPr>
          <w:rFonts w:ascii="Arial" w:hAnsi="Arial" w:cs="Arial"/>
          <w:sz w:val="22"/>
        </w:rPr>
        <w:t>at:</w:t>
      </w:r>
      <w:r w:rsidR="007E0C5D">
        <w:rPr>
          <w:rFonts w:ascii="Arial" w:hAnsi="Arial" w:cs="Arial"/>
          <w:sz w:val="22"/>
        </w:rPr>
        <w:t xml:space="preserve"> </w:t>
      </w:r>
      <w:hyperlink r:id="rId11" w:history="1">
        <w:r w:rsidR="007E0C5D" w:rsidRPr="00C17960">
          <w:rPr>
            <w:rStyle w:val="Hyperlink"/>
            <w:rFonts w:ascii="Arial" w:hAnsi="Arial" w:cs="Arial"/>
            <w:sz w:val="22"/>
          </w:rPr>
          <w:t>https://www.england.nhs.uk/</w:t>
        </w:r>
      </w:hyperlink>
      <w:r w:rsidR="007E0C5D">
        <w:rPr>
          <w:rFonts w:ascii="Arial" w:hAnsi="Arial" w:cs="Arial"/>
          <w:sz w:val="22"/>
        </w:rPr>
        <w:t xml:space="preserve"> </w:t>
      </w:r>
    </w:p>
    <w:p w14:paraId="6404F3A1" w14:textId="77777777" w:rsidR="004C5357" w:rsidRPr="00A037A9" w:rsidRDefault="004C5357" w:rsidP="00913415">
      <w:pPr>
        <w:spacing w:line="360" w:lineRule="auto"/>
        <w:rPr>
          <w:rFonts w:ascii="Arial" w:hAnsi="Arial" w:cs="Arial"/>
          <w:sz w:val="22"/>
        </w:rPr>
      </w:pPr>
    </w:p>
    <w:p w14:paraId="17D195ED" w14:textId="77777777" w:rsidR="00A037A9" w:rsidRPr="00A037A9" w:rsidRDefault="00A037A9" w:rsidP="00913415">
      <w:pPr>
        <w:spacing w:line="360" w:lineRule="auto"/>
        <w:rPr>
          <w:rFonts w:ascii="Arial" w:hAnsi="Arial" w:cs="Arial"/>
          <w:sz w:val="22"/>
        </w:rPr>
      </w:pPr>
      <w:r w:rsidRPr="00A037A9">
        <w:rPr>
          <w:rFonts w:ascii="Arial" w:hAnsi="Arial" w:cs="Arial"/>
          <w:sz w:val="22"/>
        </w:rPr>
        <w:t xml:space="preserve">Nursing and Midwifery Council (NMC) (2023) </w:t>
      </w:r>
      <w:r w:rsidRPr="004C5357">
        <w:rPr>
          <w:rFonts w:ascii="Arial" w:hAnsi="Arial" w:cs="Arial"/>
          <w:i/>
          <w:iCs/>
          <w:sz w:val="22"/>
        </w:rPr>
        <w:t xml:space="preserve">Standards of proficiency for registered nurses. </w:t>
      </w:r>
    </w:p>
    <w:p w14:paraId="5E7161B7" w14:textId="4ABFEA95" w:rsidR="00A037A9" w:rsidRDefault="00A037A9" w:rsidP="00913415">
      <w:pPr>
        <w:spacing w:line="360" w:lineRule="auto"/>
        <w:rPr>
          <w:rFonts w:ascii="Arial" w:hAnsi="Arial" w:cs="Arial"/>
          <w:sz w:val="22"/>
        </w:rPr>
      </w:pPr>
      <w:r w:rsidRPr="00A037A9">
        <w:rPr>
          <w:rFonts w:ascii="Arial" w:hAnsi="Arial" w:cs="Arial"/>
          <w:sz w:val="22"/>
        </w:rPr>
        <w:t xml:space="preserve">London: NMC. Available at: </w:t>
      </w:r>
      <w:hyperlink r:id="rId12" w:history="1">
        <w:r w:rsidRPr="007E0C5D">
          <w:rPr>
            <w:rStyle w:val="Hyperlink"/>
            <w:rFonts w:ascii="Arial" w:hAnsi="Arial" w:cs="Arial"/>
            <w:sz w:val="22"/>
          </w:rPr>
          <w:t xml:space="preserve">https://www.nmc.org.uk/standards/proficiency </w:t>
        </w:r>
      </w:hyperlink>
      <w:r w:rsidRPr="00A037A9">
        <w:rPr>
          <w:rFonts w:ascii="Arial" w:hAnsi="Arial" w:cs="Arial"/>
          <w:sz w:val="22"/>
        </w:rPr>
        <w:t xml:space="preserve"> </w:t>
      </w:r>
    </w:p>
    <w:p w14:paraId="7166BFC1" w14:textId="77777777" w:rsidR="004C5357" w:rsidRPr="00A037A9" w:rsidRDefault="004C5357" w:rsidP="00913415">
      <w:pPr>
        <w:spacing w:line="360" w:lineRule="auto"/>
        <w:rPr>
          <w:rFonts w:ascii="Arial" w:hAnsi="Arial" w:cs="Arial"/>
          <w:sz w:val="22"/>
        </w:rPr>
      </w:pPr>
    </w:p>
    <w:p w14:paraId="3EBE814C" w14:textId="77777777" w:rsidR="00A037A9" w:rsidRPr="00A037A9" w:rsidRDefault="00A037A9" w:rsidP="00913415">
      <w:pPr>
        <w:spacing w:line="360" w:lineRule="auto"/>
        <w:rPr>
          <w:rFonts w:ascii="Arial" w:hAnsi="Arial" w:cs="Arial"/>
          <w:sz w:val="22"/>
        </w:rPr>
      </w:pPr>
      <w:r w:rsidRPr="00A037A9">
        <w:rPr>
          <w:rFonts w:ascii="Arial" w:hAnsi="Arial" w:cs="Arial"/>
          <w:sz w:val="22"/>
        </w:rPr>
        <w:t>Sinclair, S., Raffin-</w:t>
      </w:r>
      <w:proofErr w:type="spellStart"/>
      <w:r w:rsidRPr="00A037A9">
        <w:rPr>
          <w:rFonts w:ascii="Arial" w:hAnsi="Arial" w:cs="Arial"/>
          <w:sz w:val="22"/>
        </w:rPr>
        <w:t>Bouchal</w:t>
      </w:r>
      <w:proofErr w:type="spellEnd"/>
      <w:r w:rsidRPr="00A037A9">
        <w:rPr>
          <w:rFonts w:ascii="Arial" w:hAnsi="Arial" w:cs="Arial"/>
          <w:sz w:val="22"/>
        </w:rPr>
        <w:t xml:space="preserve">, S., </w:t>
      </w:r>
      <w:proofErr w:type="spellStart"/>
      <w:r w:rsidRPr="00A037A9">
        <w:rPr>
          <w:rFonts w:ascii="Arial" w:hAnsi="Arial" w:cs="Arial"/>
          <w:sz w:val="22"/>
        </w:rPr>
        <w:t>Venturato</w:t>
      </w:r>
      <w:proofErr w:type="spellEnd"/>
      <w:r w:rsidRPr="00A037A9">
        <w:rPr>
          <w:rFonts w:ascii="Arial" w:hAnsi="Arial" w:cs="Arial"/>
          <w:sz w:val="22"/>
        </w:rPr>
        <w:t xml:space="preserve">, L., et al. (2021) ‘Compassion in healthcare: An </w:t>
      </w:r>
    </w:p>
    <w:p w14:paraId="331E0736" w14:textId="7A2BA5A4" w:rsidR="00A037A9" w:rsidRPr="00A037A9" w:rsidRDefault="00A037A9" w:rsidP="00913415">
      <w:pPr>
        <w:spacing w:line="360" w:lineRule="auto"/>
        <w:rPr>
          <w:rFonts w:ascii="Arial" w:hAnsi="Arial" w:cs="Arial"/>
          <w:sz w:val="22"/>
        </w:rPr>
      </w:pPr>
      <w:r w:rsidRPr="00A037A9">
        <w:rPr>
          <w:rFonts w:ascii="Arial" w:hAnsi="Arial" w:cs="Arial"/>
          <w:sz w:val="22"/>
        </w:rPr>
        <w:t xml:space="preserve">evidence-based framework for patient-centred care’, </w:t>
      </w:r>
      <w:r w:rsidRPr="004C5357">
        <w:rPr>
          <w:rFonts w:ascii="Arial" w:hAnsi="Arial" w:cs="Arial"/>
          <w:i/>
          <w:iCs/>
          <w:sz w:val="22"/>
        </w:rPr>
        <w:t>BMC Health Services Research</w:t>
      </w:r>
      <w:r w:rsidRPr="00A037A9">
        <w:rPr>
          <w:rFonts w:ascii="Arial" w:hAnsi="Arial" w:cs="Arial"/>
          <w:sz w:val="22"/>
        </w:rPr>
        <w:t xml:space="preserve">, 21, pp. 115. </w:t>
      </w:r>
      <w:proofErr w:type="spellStart"/>
      <w:r w:rsidRPr="00A037A9">
        <w:rPr>
          <w:rFonts w:ascii="Arial" w:hAnsi="Arial" w:cs="Arial"/>
          <w:sz w:val="22"/>
        </w:rPr>
        <w:t>doi</w:t>
      </w:r>
      <w:proofErr w:type="spellEnd"/>
      <w:r w:rsidRPr="00A037A9">
        <w:rPr>
          <w:rFonts w:ascii="Arial" w:hAnsi="Arial" w:cs="Arial"/>
          <w:sz w:val="22"/>
        </w:rPr>
        <w:t xml:space="preserve">: 10.1186/s12913-021-06723-4. </w:t>
      </w:r>
    </w:p>
    <w:p w14:paraId="1D0F2D59" w14:textId="2D561027" w:rsidR="004552CE" w:rsidRPr="004C5357" w:rsidRDefault="00A037A9" w:rsidP="00913415">
      <w:pPr>
        <w:spacing w:line="360" w:lineRule="auto"/>
        <w:rPr>
          <w:rFonts w:ascii="Arial" w:hAnsi="Arial" w:cs="Arial"/>
          <w:i/>
          <w:iCs/>
          <w:sz w:val="22"/>
        </w:rPr>
      </w:pPr>
      <w:r w:rsidRPr="00A037A9">
        <w:rPr>
          <w:rFonts w:ascii="Arial" w:hAnsi="Arial" w:cs="Arial"/>
          <w:sz w:val="22"/>
        </w:rPr>
        <w:lastRenderedPageBreak/>
        <w:t xml:space="preserve">Skills England (2026) </w:t>
      </w:r>
      <w:r w:rsidRPr="004C5357">
        <w:rPr>
          <w:rFonts w:ascii="Arial" w:hAnsi="Arial" w:cs="Arial"/>
          <w:i/>
          <w:iCs/>
          <w:sz w:val="22"/>
        </w:rPr>
        <w:t>Enhancing workforce communication in health and social care: Training and practice guidance.</w:t>
      </w:r>
      <w:r w:rsidRPr="00A037A9">
        <w:rPr>
          <w:rFonts w:ascii="Arial" w:hAnsi="Arial" w:cs="Arial"/>
          <w:sz w:val="22"/>
        </w:rPr>
        <w:t xml:space="preserve"> London: Skills England. Available at: </w:t>
      </w:r>
      <w:hyperlink r:id="rId13" w:history="1">
        <w:r w:rsidR="007E0C5D" w:rsidRPr="007E0C5D">
          <w:rPr>
            <w:rStyle w:val="Hyperlink"/>
            <w:rFonts w:ascii="Arial" w:hAnsi="Arial" w:cs="Arial"/>
            <w:sz w:val="22"/>
          </w:rPr>
          <w:t>https://www.skillsforhealth.org.uk/resources</w:t>
        </w:r>
      </w:hyperlink>
    </w:p>
    <w:sectPr w:rsidR="004552CE" w:rsidRPr="004C535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51024" w14:textId="77777777" w:rsidR="00FC1CDC" w:rsidRDefault="00FC1CDC" w:rsidP="003C7C97">
      <w:pPr>
        <w:spacing w:after="0" w:line="240" w:lineRule="auto"/>
      </w:pPr>
      <w:r>
        <w:separator/>
      </w:r>
    </w:p>
  </w:endnote>
  <w:endnote w:type="continuationSeparator" w:id="0">
    <w:p w14:paraId="2A773F49" w14:textId="77777777" w:rsidR="00FC1CDC" w:rsidRDefault="00FC1CD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704490"/>
      <w:docPartObj>
        <w:docPartGallery w:val="Page Numbers (Bottom of Page)"/>
        <w:docPartUnique/>
      </w:docPartObj>
    </w:sdtPr>
    <w:sdtEndPr>
      <w:rPr>
        <w:noProof/>
      </w:rPr>
    </w:sdtEndPr>
    <w:sdtContent>
      <w:p w14:paraId="59B64998" w14:textId="0427C885" w:rsidR="004C5357" w:rsidRDefault="004C53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355ADF" w14:textId="77777777" w:rsidR="004C5357" w:rsidRDefault="004C5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42C24" w14:textId="77777777" w:rsidR="00FC1CDC" w:rsidRDefault="00FC1CDC" w:rsidP="003C7C97">
      <w:pPr>
        <w:spacing w:after="0" w:line="240" w:lineRule="auto"/>
      </w:pPr>
      <w:r>
        <w:separator/>
      </w:r>
    </w:p>
  </w:footnote>
  <w:footnote w:type="continuationSeparator" w:id="0">
    <w:p w14:paraId="2AF6CE6D" w14:textId="77777777" w:rsidR="00FC1CDC" w:rsidRDefault="00FC1CD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D90"/>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A7C2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535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F44BA"/>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A3A3E"/>
    <w:rsid w:val="007B0F6D"/>
    <w:rsid w:val="007C62C3"/>
    <w:rsid w:val="007D25AA"/>
    <w:rsid w:val="007E0C5D"/>
    <w:rsid w:val="007F0873"/>
    <w:rsid w:val="00805726"/>
    <w:rsid w:val="00815117"/>
    <w:rsid w:val="008520F8"/>
    <w:rsid w:val="00855F34"/>
    <w:rsid w:val="008763D7"/>
    <w:rsid w:val="008826B6"/>
    <w:rsid w:val="008B0B22"/>
    <w:rsid w:val="008C58B0"/>
    <w:rsid w:val="008C591B"/>
    <w:rsid w:val="008C6182"/>
    <w:rsid w:val="00913415"/>
    <w:rsid w:val="00926458"/>
    <w:rsid w:val="00933720"/>
    <w:rsid w:val="009C7E52"/>
    <w:rsid w:val="009E4934"/>
    <w:rsid w:val="009F40A7"/>
    <w:rsid w:val="009F5CE6"/>
    <w:rsid w:val="00A035CD"/>
    <w:rsid w:val="00A037A9"/>
    <w:rsid w:val="00A50E80"/>
    <w:rsid w:val="00A513B0"/>
    <w:rsid w:val="00A63F7F"/>
    <w:rsid w:val="00A667CE"/>
    <w:rsid w:val="00A75042"/>
    <w:rsid w:val="00A774BC"/>
    <w:rsid w:val="00A82678"/>
    <w:rsid w:val="00A946CB"/>
    <w:rsid w:val="00AA77C8"/>
    <w:rsid w:val="00AC7BE2"/>
    <w:rsid w:val="00AE35BF"/>
    <w:rsid w:val="00B1067E"/>
    <w:rsid w:val="00B57B96"/>
    <w:rsid w:val="00B81790"/>
    <w:rsid w:val="00B81BBC"/>
    <w:rsid w:val="00B93F3D"/>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C1CDC"/>
    <w:rsid w:val="00FC3E4A"/>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C5357"/>
    <w:rPr>
      <w:color w:val="605E5C"/>
      <w:shd w:val="clear" w:color="auto" w:fill="E1DFDD"/>
    </w:rPr>
  </w:style>
  <w:style w:type="character" w:styleId="FollowedHyperlink">
    <w:name w:val="FollowedHyperlink"/>
    <w:basedOn w:val="DefaultParagraphFont"/>
    <w:uiPriority w:val="99"/>
    <w:semiHidden/>
    <w:unhideWhenUsed/>
    <w:rsid w:val="004C53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health.org.uk/resourc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standards/proficiency%20%2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reepik.com/free-photos-vectors/medical" TargetMode="External"/><Relationship Id="rId4" Type="http://schemas.openxmlformats.org/officeDocument/2006/relationships/settings" Target="settings.xml"/><Relationship Id="rId9" Type="http://schemas.openxmlformats.org/officeDocument/2006/relationships/hyperlink" Target="https://www.cqc.org.uk/guida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1856</Words>
  <Characters>10581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ahamadunnisha sheik</cp:lastModifiedBy>
  <cp:revision>3</cp:revision>
  <dcterms:created xsi:type="dcterms:W3CDTF">2026-03-22T23:45:00Z</dcterms:created>
  <dcterms:modified xsi:type="dcterms:W3CDTF">2026-03-22T23:45:00Z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