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C7DB7B8">
      <w:bookmarkStart w:name="_GoBack" w:id="0"/>
      <w:bookmarkEnd w:id="0"/>
      <w:r w:rsidRPr="0B4D16E3" w:rsidR="0B4D16E3">
        <w:rPr>
          <w:sz w:val="24"/>
          <w:szCs w:val="24"/>
        </w:rPr>
        <w:t>A critical essay about a piece of architecture after 1945</w:t>
      </w:r>
      <w:r w:rsidR="0B4D16E3">
        <w:rPr/>
        <w:t>.</w:t>
      </w:r>
    </w:p>
    <w:p w:rsidR="0B4D16E3" w:rsidP="0B4D16E3" w:rsidRDefault="0B4D16E3" w14:paraId="5BF512B8" w14:textId="6CFCC9FD">
      <w:pPr>
        <w:pStyle w:val="Normal"/>
      </w:pPr>
      <w:r w:rsidR="0B4D16E3">
        <w:rPr/>
        <w:t>M5X01981 History &amp; Theory 2, By Jaycie Corbett, 2004014.</w:t>
      </w:r>
    </w:p>
    <w:p w:rsidR="0B4D16E3" w:rsidP="0B4D16E3" w:rsidRDefault="0B4D16E3" w14:paraId="6BE12C5A" w14:textId="29F012BC">
      <w:pPr>
        <w:pStyle w:val="Normal"/>
      </w:pPr>
    </w:p>
    <w:p w:rsidR="0B4D16E3" w:rsidP="0B4D16E3" w:rsidRDefault="0B4D16E3" w14:paraId="5EBC4054" w14:textId="22BF4269">
      <w:pPr>
        <w:pStyle w:val="Normal"/>
      </w:pPr>
    </w:p>
    <w:p w:rsidR="0B4D16E3" w:rsidP="0B4D16E3" w:rsidRDefault="0B4D16E3" w14:paraId="33CB7DF6" w14:textId="770F2790">
      <w:pPr>
        <w:pStyle w:val="Normal"/>
      </w:pPr>
    </w:p>
    <w:p w:rsidR="0B4D16E3" w:rsidP="0B4D16E3" w:rsidRDefault="0B4D16E3" w14:paraId="18F66DEB" w14:textId="3A23BBC8">
      <w:pPr>
        <w:pStyle w:val="Normal"/>
      </w:pPr>
    </w:p>
    <w:p w:rsidR="0B4D16E3" w:rsidP="0B4D16E3" w:rsidRDefault="0B4D16E3" w14:paraId="50759428" w14:textId="3878AF80">
      <w:pPr>
        <w:pStyle w:val="Normal"/>
      </w:pPr>
    </w:p>
    <w:p w:rsidR="0B4D16E3" w:rsidP="0B4D16E3" w:rsidRDefault="0B4D16E3" w14:paraId="250FE535" w14:textId="17E60611">
      <w:pPr>
        <w:pStyle w:val="Normal"/>
      </w:pPr>
    </w:p>
    <w:p w:rsidR="0B4D16E3" w:rsidP="0B4D16E3" w:rsidRDefault="0B4D16E3" w14:paraId="7D5EB3C2" w14:textId="0409F30D">
      <w:pPr>
        <w:pStyle w:val="Normal"/>
      </w:pPr>
    </w:p>
    <w:p w:rsidR="0B4D16E3" w:rsidP="0B4D16E3" w:rsidRDefault="0B4D16E3" w14:paraId="44E5CCDD" w14:textId="2F723B6E">
      <w:pPr>
        <w:pStyle w:val="Normal"/>
      </w:pPr>
    </w:p>
    <w:p w:rsidR="0B4D16E3" w:rsidP="0B4D16E3" w:rsidRDefault="0B4D16E3" w14:paraId="7E49940A" w14:textId="0D78F492">
      <w:pPr>
        <w:pStyle w:val="Normal"/>
      </w:pPr>
    </w:p>
    <w:p w:rsidR="0B4D16E3" w:rsidP="0B4D16E3" w:rsidRDefault="0B4D16E3" w14:paraId="2AE28AD2" w14:textId="46F8DB5A">
      <w:pPr>
        <w:pStyle w:val="Normal"/>
      </w:pPr>
    </w:p>
    <w:p w:rsidR="0B4D16E3" w:rsidP="0B4D16E3" w:rsidRDefault="0B4D16E3" w14:paraId="52F59DE2" w14:textId="3F2EBE55">
      <w:pPr>
        <w:pStyle w:val="Normal"/>
      </w:pPr>
    </w:p>
    <w:p w:rsidR="0B4D16E3" w:rsidP="0B4D16E3" w:rsidRDefault="0B4D16E3" w14:paraId="03F7BE80" w14:textId="29C4E229">
      <w:pPr>
        <w:pStyle w:val="Normal"/>
      </w:pPr>
    </w:p>
    <w:p w:rsidR="0B4D16E3" w:rsidP="0B4D16E3" w:rsidRDefault="0B4D16E3" w14:paraId="0493049B" w14:textId="59F02643">
      <w:pPr>
        <w:pStyle w:val="Normal"/>
      </w:pPr>
    </w:p>
    <w:p w:rsidR="0B4D16E3" w:rsidP="0B4D16E3" w:rsidRDefault="0B4D16E3" w14:paraId="7D57F9D9" w14:textId="74F7C285">
      <w:pPr>
        <w:pStyle w:val="Normal"/>
      </w:pPr>
    </w:p>
    <w:p w:rsidR="0B4D16E3" w:rsidP="0B4D16E3" w:rsidRDefault="0B4D16E3" w14:paraId="4466A8AE" w14:textId="41F5FA53">
      <w:pPr>
        <w:pStyle w:val="Normal"/>
      </w:pPr>
    </w:p>
    <w:p w:rsidR="0B4D16E3" w:rsidP="0B4D16E3" w:rsidRDefault="0B4D16E3" w14:paraId="2EF12E84" w14:textId="48F99F08">
      <w:pPr>
        <w:pStyle w:val="Normal"/>
      </w:pPr>
    </w:p>
    <w:p w:rsidR="0B4D16E3" w:rsidP="0B4D16E3" w:rsidRDefault="0B4D16E3" w14:paraId="3D6F9A94" w14:textId="74A4BC22">
      <w:pPr>
        <w:pStyle w:val="Normal"/>
      </w:pPr>
    </w:p>
    <w:p w:rsidR="0B4D16E3" w:rsidP="0B4D16E3" w:rsidRDefault="0B4D16E3" w14:paraId="5A52868E" w14:textId="3FFEF8A8">
      <w:pPr>
        <w:pStyle w:val="Normal"/>
      </w:pPr>
    </w:p>
    <w:p w:rsidR="0B4D16E3" w:rsidP="0B4D16E3" w:rsidRDefault="0B4D16E3" w14:paraId="0B502CBF" w14:textId="04161586">
      <w:pPr>
        <w:pStyle w:val="Normal"/>
      </w:pPr>
    </w:p>
    <w:p w:rsidR="0B4D16E3" w:rsidP="0B4D16E3" w:rsidRDefault="0B4D16E3" w14:paraId="22272538" w14:textId="2878D6CE">
      <w:pPr>
        <w:pStyle w:val="Normal"/>
      </w:pPr>
    </w:p>
    <w:p w:rsidR="0B4D16E3" w:rsidP="0B4D16E3" w:rsidRDefault="0B4D16E3" w14:paraId="3BE33BC0" w14:textId="00B66C86">
      <w:pPr>
        <w:pStyle w:val="Normal"/>
      </w:pPr>
    </w:p>
    <w:p w:rsidR="0B4D16E3" w:rsidP="0B4D16E3" w:rsidRDefault="0B4D16E3" w14:paraId="6E2CC0A0" w14:textId="5CCBC84A">
      <w:pPr>
        <w:pStyle w:val="Normal"/>
      </w:pPr>
    </w:p>
    <w:p w:rsidR="0B4D16E3" w:rsidP="0B4D16E3" w:rsidRDefault="0B4D16E3" w14:paraId="3775985F" w14:textId="25A75FF4">
      <w:pPr>
        <w:pStyle w:val="Normal"/>
      </w:pPr>
    </w:p>
    <w:p w:rsidR="0B4D16E3" w:rsidP="0B4D16E3" w:rsidRDefault="0B4D16E3" w14:paraId="31625CAE" w14:textId="7298C1FF">
      <w:pPr>
        <w:pStyle w:val="Normal"/>
      </w:pPr>
    </w:p>
    <w:p w:rsidR="0B4D16E3" w:rsidP="0B4D16E3" w:rsidRDefault="0B4D16E3" w14:paraId="59F1B186" w14:textId="0099A491">
      <w:pPr>
        <w:pStyle w:val="Normal"/>
      </w:pPr>
    </w:p>
    <w:p w:rsidR="0B4D16E3" w:rsidP="0B4D16E3" w:rsidRDefault="0B4D16E3" w14:paraId="366FF9C8" w14:textId="048A15FC">
      <w:pPr>
        <w:pStyle w:val="Normal"/>
      </w:pPr>
    </w:p>
    <w:p w:rsidR="0B4D16E3" w:rsidP="0B4D16E3" w:rsidRDefault="0B4D16E3" w14:paraId="299E16D1" w14:textId="35B6BB39">
      <w:pPr>
        <w:pStyle w:val="Normal"/>
      </w:pPr>
    </w:p>
    <w:p w:rsidR="0B4D16E3" w:rsidP="0B4D16E3" w:rsidRDefault="0B4D16E3" w14:paraId="248E9ECF" w14:textId="440B9667">
      <w:pPr>
        <w:pStyle w:val="Normal"/>
      </w:pPr>
    </w:p>
    <w:p w:rsidR="0B4D16E3" w:rsidP="0B4D16E3" w:rsidRDefault="0B4D16E3" w14:paraId="5A933DC8" w14:textId="385F1E3D">
      <w:pPr>
        <w:pStyle w:val="Normal"/>
      </w:pPr>
    </w:p>
    <w:p w:rsidR="0406A9E7" w:rsidP="0406A9E7" w:rsidRDefault="0406A9E7" w14:paraId="6D12EE26" w14:textId="363ABEDF">
      <w:pPr>
        <w:pStyle w:val="Normal"/>
        <w:rPr>
          <w:sz w:val="24"/>
          <w:szCs w:val="24"/>
        </w:rPr>
      </w:pPr>
    </w:p>
    <w:p w:rsidR="2FC32D99" w:rsidP="2FC32D99" w:rsidRDefault="2FC32D99" w14:paraId="67A45B83" w14:textId="5EDAFD90">
      <w:pPr>
        <w:pStyle w:val="Normal"/>
        <w:jc w:val="both"/>
        <w:rPr>
          <w:sz w:val="24"/>
          <w:szCs w:val="24"/>
        </w:rPr>
      </w:pPr>
      <w:r w:rsidRPr="54D4266F" w:rsidR="2FC32D99">
        <w:rPr>
          <w:sz w:val="24"/>
          <w:szCs w:val="24"/>
        </w:rPr>
        <w:t xml:space="preserve">Frank Lloyd Wright in New York- Organic Architecture meets the East Coast- The Guggenheim Museum </w:t>
      </w:r>
    </w:p>
    <w:p w:rsidR="0B4D16E3" w:rsidP="503A3FD6" w:rsidRDefault="0B4D16E3" w14:paraId="2B826FE7" w14:textId="15457DB1">
      <w:pPr>
        <w:pStyle w:val="Normal"/>
        <w:jc w:val="both"/>
        <w:rPr>
          <w:sz w:val="28"/>
          <w:szCs w:val="28"/>
        </w:rPr>
      </w:pPr>
      <w:r w:rsidRPr="503A3FD6" w:rsidR="0406A9E7">
        <w:rPr>
          <w:sz w:val="28"/>
          <w:szCs w:val="28"/>
        </w:rPr>
        <w:t>Introduction</w:t>
      </w:r>
    </w:p>
    <w:p w:rsidR="0B4D16E3" w:rsidP="0406A9E7" w:rsidRDefault="0B4D16E3" w14:paraId="4DC338D2" w14:textId="1FFC1A0B">
      <w:pPr>
        <w:pStyle w:val="Normal"/>
        <w:jc w:val="both"/>
        <w:rPr>
          <w:vertAlign w:val="superscript"/>
        </w:rPr>
      </w:pPr>
      <w:r w:rsidRPr="503A3FD6" w:rsidR="63E83876">
        <w:rPr>
          <w:sz w:val="24"/>
          <w:szCs w:val="24"/>
        </w:rPr>
        <w:t>Many books have been written about the works of Frank Lloyd Wright, with the most controversial building being the Solomon Guggenheim Museum, located on 88</w:t>
      </w:r>
      <w:r w:rsidRPr="503A3FD6" w:rsidR="63E83876">
        <w:rPr>
          <w:sz w:val="24"/>
          <w:szCs w:val="24"/>
          <w:vertAlign w:val="superscript"/>
        </w:rPr>
        <w:t>th</w:t>
      </w:r>
      <w:r w:rsidRPr="503A3FD6" w:rsidR="63E83876">
        <w:rPr>
          <w:sz w:val="24"/>
          <w:szCs w:val="24"/>
        </w:rPr>
        <w:t xml:space="preserve"> and 89</w:t>
      </w:r>
      <w:r w:rsidRPr="503A3FD6" w:rsidR="63E83876">
        <w:rPr>
          <w:sz w:val="24"/>
          <w:szCs w:val="24"/>
          <w:vertAlign w:val="superscript"/>
        </w:rPr>
        <w:t>th</w:t>
      </w:r>
      <w:r w:rsidRPr="503A3FD6" w:rsidR="63E83876">
        <w:rPr>
          <w:sz w:val="24"/>
          <w:szCs w:val="24"/>
        </w:rPr>
        <w:t xml:space="preserve"> Street</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overlooking Central Park,</w:t>
      </w:r>
      <w:r w:rsidRPr="503A3FD6" w:rsidR="63E83876">
        <w:rPr>
          <w:sz w:val="24"/>
          <w:szCs w:val="24"/>
        </w:rPr>
        <w:t xml:space="preserve"> New York City.</w:t>
      </w:r>
      <w:r w:rsidRPr="503A3FD6" w:rsidR="63E83876">
        <w:rPr>
          <w:color w:val="auto"/>
          <w:sz w:val="24"/>
          <w:szCs w:val="24"/>
          <w:vertAlign w:val="baseline"/>
        </w:rPr>
        <w:t xml:space="preserve"> It </w:t>
      </w:r>
      <w:r w:rsidRPr="503A3FD6" w:rsidR="63E83876">
        <w:rPr>
          <w:sz w:val="24"/>
          <w:szCs w:val="24"/>
        </w:rPr>
        <w:t>was known that if Wright had full control over the project, he would have preferred the Guggenheim to have been built outside the city,</w:t>
      </w:r>
      <w:r w:rsidRPr="503A3FD6" w:rsidR="63E83876">
        <w:rPr>
          <w:color w:val="auto"/>
        </w:rPr>
        <w:t xml:space="preserve"> </w:t>
      </w:r>
      <w:r w:rsidRPr="503A3FD6" w:rsidR="63E83876">
        <w:rPr>
          <w:color w:val="auto"/>
          <w:sz w:val="24"/>
          <w:szCs w:val="24"/>
        </w:rPr>
        <w:t xml:space="preserve">on a remote site in Riverdale Park, in the Bronx. He believed that after the War, car travel would become universal and an inner-city location was not required (Guggenheim, </w:t>
      </w:r>
      <w:r w:rsidRPr="503A3FD6" w:rsidR="63E83876">
        <w:rPr>
          <w:color w:val="auto"/>
          <w:sz w:val="24"/>
          <w:szCs w:val="24"/>
        </w:rPr>
        <w:t>Nd)</w:t>
      </w:r>
      <w:r w:rsidRPr="503A3FD6" w:rsidR="63E83876">
        <w:rPr>
          <w:color w:val="auto"/>
          <w:sz w:val="24"/>
          <w:szCs w:val="24"/>
        </w:rPr>
        <w:t>.</w:t>
      </w:r>
    </w:p>
    <w:p w:rsidR="63E83876" w:rsidP="503A3FD6" w:rsidRDefault="63E83876" w14:paraId="4965FAC2" w14:textId="7253BBD5">
      <w:pPr>
        <w:pStyle w:val="Normal"/>
        <w:spacing w:line="240" w:lineRule="auto"/>
        <w:ind w:left="0"/>
        <w:jc w:val="both"/>
        <w:rPr>
          <w:color w:val="auto"/>
          <w:sz w:val="24"/>
          <w:szCs w:val="24"/>
          <w:vertAlign w:val="baseline"/>
        </w:rPr>
      </w:pPr>
      <w:r w:rsidRPr="503A3FD6" w:rsidR="63E83876">
        <w:rPr>
          <w:sz w:val="24"/>
          <w:szCs w:val="24"/>
          <w:vertAlign w:val="baseline"/>
        </w:rPr>
        <w:t xml:space="preserve">Using Central Park as inspiration, Wright was given an opportunity to design a building incorporating natural forms of Organic Architecture, driven by his deep routed connection to the natural world (Cleary </w:t>
      </w:r>
      <w:r w:rsidRPr="503A3FD6" w:rsidR="63E83876">
        <w:rPr>
          <w:i w:val="1"/>
          <w:iCs w:val="1"/>
          <w:sz w:val="24"/>
          <w:szCs w:val="24"/>
          <w:vertAlign w:val="baseline"/>
        </w:rPr>
        <w:t>et al</w:t>
      </w:r>
      <w:r w:rsidRPr="503A3FD6" w:rsidR="63E83876">
        <w:rPr>
          <w:sz w:val="24"/>
          <w:szCs w:val="24"/>
          <w:vertAlign w:val="baseline"/>
        </w:rPr>
        <w:t>. 2009, p.24).</w:t>
      </w:r>
      <w:r w:rsidRPr="503A3FD6" w:rsidR="63E83876">
        <w:rPr>
          <w:color w:val="FF0000"/>
          <w:sz w:val="24"/>
          <w:szCs w:val="24"/>
          <w:vertAlign w:val="baseline"/>
        </w:rPr>
        <w:t xml:space="preserve"> </w:t>
      </w:r>
      <w:r w:rsidRPr="503A3FD6" w:rsidR="63E83876">
        <w:rPr>
          <w:color w:val="auto"/>
          <w:sz w:val="24"/>
          <w:szCs w:val="24"/>
          <w:vertAlign w:val="baseline"/>
        </w:rPr>
        <w:t>He also saw this as an opportunity</w:t>
      </w:r>
      <w:r w:rsidRPr="503A3FD6" w:rsidR="63E83876">
        <w:rPr>
          <w:sz w:val="24"/>
          <w:szCs w:val="24"/>
          <w:vertAlign w:val="baseline"/>
        </w:rPr>
        <w:t xml:space="preserve"> to promote his vision of a Usonian, democratic Modern Architecture, </w:t>
      </w:r>
      <w:r w:rsidRPr="503A3FD6" w:rsidR="63E83876">
        <w:rPr>
          <w:color w:val="FF0000"/>
          <w:sz w:val="24"/>
          <w:szCs w:val="24"/>
          <w:vertAlign w:val="baseline"/>
        </w:rPr>
        <w:t>1</w:t>
      </w:r>
      <w:r w:rsidRPr="503A3FD6" w:rsidR="63E83876">
        <w:rPr>
          <w:color w:val="auto"/>
          <w:sz w:val="24"/>
          <w:szCs w:val="24"/>
          <w:vertAlign w:val="baseline"/>
        </w:rPr>
        <w:t xml:space="preserve"> as he underwent constant pressure to conform to Modernism in the </w:t>
      </w:r>
      <w:r w:rsidRPr="503A3FD6" w:rsidR="63E83876">
        <w:rPr>
          <w:color w:val="auto"/>
          <w:sz w:val="24"/>
          <w:szCs w:val="24"/>
          <w:vertAlign w:val="baseline"/>
        </w:rPr>
        <w:t>International</w:t>
      </w:r>
      <w:r w:rsidRPr="503A3FD6" w:rsidR="63E83876">
        <w:rPr>
          <w:color w:val="auto"/>
          <w:sz w:val="24"/>
          <w:szCs w:val="24"/>
          <w:vertAlign w:val="baseline"/>
        </w:rPr>
        <w:t xml:space="preserve"> style, in a city he did not like. New York was not Wright’ s idea of America, </w:t>
      </w:r>
      <w:r w:rsidRPr="503A3FD6" w:rsidR="63E83876">
        <w:rPr>
          <w:color w:val="FF0000"/>
          <w:sz w:val="24"/>
          <w:szCs w:val="24"/>
          <w:vertAlign w:val="baseline"/>
        </w:rPr>
        <w:t xml:space="preserve">1 </w:t>
      </w:r>
      <w:r w:rsidRPr="503A3FD6" w:rsidR="63E83876">
        <w:rPr>
          <w:color w:val="auto"/>
          <w:sz w:val="24"/>
          <w:szCs w:val="24"/>
          <w:vertAlign w:val="baseline"/>
        </w:rPr>
        <w:t>he</w:t>
      </w:r>
      <w:r w:rsidRPr="503A3FD6" w:rsidR="63E83876">
        <w:rPr>
          <w:color w:val="FF0000"/>
          <w:sz w:val="24"/>
          <w:szCs w:val="24"/>
          <w:vertAlign w:val="baseline"/>
        </w:rPr>
        <w:t xml:space="preserve"> </w:t>
      </w:r>
      <w:r w:rsidRPr="503A3FD6" w:rsidR="63E83876">
        <w:rPr>
          <w:color w:val="auto"/>
          <w:sz w:val="24"/>
          <w:szCs w:val="24"/>
          <w:vertAlign w:val="baseline"/>
        </w:rPr>
        <w:t>once described Manhattan as an “unliveable prison”</w:t>
      </w:r>
      <w:r w:rsidRPr="503A3FD6" w:rsidR="63E83876">
        <w:rPr>
          <w:color w:val="auto"/>
          <w:sz w:val="24"/>
          <w:szCs w:val="24"/>
          <w:vertAlign w:val="baseline"/>
        </w:rPr>
        <w:t xml:space="preserve"> (</w:t>
      </w:r>
      <w:proofErr w:type="spellStart"/>
      <w:r w:rsidRPr="503A3FD6" w:rsidR="63E83876">
        <w:rPr>
          <w:color w:val="auto"/>
          <w:sz w:val="24"/>
          <w:szCs w:val="24"/>
          <w:vertAlign w:val="baseline"/>
        </w:rPr>
        <w:t>Alofsin</w:t>
      </w:r>
      <w:proofErr w:type="spellEnd"/>
      <w:r w:rsidRPr="503A3FD6" w:rsidR="63E83876">
        <w:rPr>
          <w:color w:val="auto"/>
          <w:sz w:val="24"/>
          <w:szCs w:val="24"/>
          <w:vertAlign w:val="baseline"/>
        </w:rPr>
        <w:t>, 2021).</w:t>
      </w:r>
      <w:r w:rsidRPr="503A3FD6" w:rsidR="63E83876">
        <w:rPr>
          <w:color w:val="auto"/>
          <w:sz w:val="24"/>
          <w:szCs w:val="24"/>
          <w:vertAlign w:val="baseline"/>
        </w:rPr>
        <w:t xml:space="preserve"> </w:t>
      </w:r>
    </w:p>
    <w:p w:rsidR="54D4266F" w:rsidP="503A3FD6" w:rsidRDefault="54D4266F" w14:paraId="39D45FF2" w14:textId="448633D2">
      <w:pPr>
        <w:pStyle w:val="Normal"/>
        <w:jc w:val="both"/>
        <w:rPr>
          <w:color w:val="auto"/>
          <w:sz w:val="28"/>
          <w:szCs w:val="28"/>
          <w:vertAlign w:val="baseline"/>
        </w:rPr>
      </w:pPr>
      <w:r w:rsidRPr="503A3FD6" w:rsidR="54D4266F">
        <w:rPr>
          <w:color w:val="auto"/>
          <w:sz w:val="28"/>
          <w:szCs w:val="28"/>
          <w:vertAlign w:val="baseline"/>
        </w:rPr>
        <w:t>The Commission</w:t>
      </w:r>
    </w:p>
    <w:p w:rsidR="63E83876" w:rsidP="63E83876" w:rsidRDefault="63E83876" w14:paraId="15751859" w14:textId="511D238F">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In 1943, Wright was employed by Baroness Hilla </w:t>
      </w:r>
      <w:proofErr w:type="spellStart"/>
      <w:r w:rsidRPr="503A3FD6" w:rsidR="63E83876">
        <w:rPr>
          <w:color w:val="auto"/>
          <w:sz w:val="24"/>
          <w:szCs w:val="24"/>
          <w:vertAlign w:val="baseline"/>
        </w:rPr>
        <w:t>Rebay</w:t>
      </w:r>
      <w:proofErr w:type="spellEnd"/>
      <w:r w:rsidRPr="503A3FD6" w:rsidR="63E83876">
        <w:rPr>
          <w:color w:val="auto"/>
          <w:sz w:val="24"/>
          <w:szCs w:val="24"/>
          <w:vertAlign w:val="baseline"/>
        </w:rPr>
        <w:t xml:space="preserve"> von </w:t>
      </w:r>
      <w:r w:rsidRPr="503A3FD6" w:rsidR="63E83876">
        <w:rPr>
          <w:color w:val="auto"/>
          <w:sz w:val="24"/>
          <w:szCs w:val="24"/>
          <w:vertAlign w:val="baseline"/>
        </w:rPr>
        <w:t>Ehrenweisen</w:t>
      </w:r>
      <w:r w:rsidRPr="503A3FD6" w:rsidR="63E83876">
        <w:rPr>
          <w:color w:val="auto"/>
          <w:sz w:val="24"/>
          <w:szCs w:val="24"/>
          <w:vertAlign w:val="baseline"/>
        </w:rPr>
        <w:t>, an Art collections Director for Solomon R. Guggenheim, to</w:t>
      </w:r>
      <w:r w:rsidRPr="503A3FD6" w:rsidR="63E83876">
        <w:rPr>
          <w:color w:val="auto"/>
          <w:sz w:val="24"/>
          <w:szCs w:val="24"/>
          <w:vertAlign w:val="baseline"/>
        </w:rPr>
        <w:t xml:space="preserve"> design a permanent structure to house the Museum’s non- objective paintings </w:t>
      </w:r>
      <w:r w:rsidRPr="503A3FD6" w:rsidR="63E83876">
        <w:rPr>
          <w:color w:val="auto"/>
          <w:sz w:val="24"/>
          <w:szCs w:val="24"/>
          <w:vertAlign w:val="baseline"/>
        </w:rPr>
        <w:t>(Lipman, 2011, p</w:t>
      </w:r>
      <w:r w:rsidRPr="503A3FD6" w:rsidR="63E83876">
        <w:rPr>
          <w:color w:val="auto"/>
          <w:sz w:val="24"/>
          <w:szCs w:val="24"/>
          <w:vertAlign w:val="baseline"/>
        </w:rPr>
        <w:t>280).</w:t>
      </w:r>
    </w:p>
    <w:p w:rsidR="63E83876" w:rsidP="63E83876" w:rsidRDefault="63E83876" w14:paraId="630961E5" w14:textId="36FC72A3">
      <w:pPr>
        <w:pStyle w:val="Normal"/>
        <w:spacing w:line="240" w:lineRule="auto"/>
        <w:ind w:left="0"/>
        <w:jc w:val="both"/>
        <w:rPr>
          <w:color w:val="auto"/>
          <w:sz w:val="24"/>
          <w:szCs w:val="24"/>
          <w:vertAlign w:val="baseline"/>
        </w:rPr>
      </w:pPr>
      <w:r w:rsidRPr="503A3FD6" w:rsidR="63E83876">
        <w:rPr>
          <w:color w:val="auto"/>
          <w:sz w:val="24"/>
          <w:szCs w:val="24"/>
          <w:vertAlign w:val="baseline"/>
        </w:rPr>
        <w:t>The Guggenheim underwent significant series of revisions and alternatives</w:t>
      </w:r>
      <w:r w:rsidRPr="503A3FD6" w:rsidR="63E83876">
        <w:rPr>
          <w:color w:val="auto"/>
          <w:sz w:val="24"/>
          <w:szCs w:val="24"/>
          <w:vertAlign w:val="baseline"/>
        </w:rPr>
        <w:t>, o</w:t>
      </w:r>
      <w:r w:rsidRPr="503A3FD6" w:rsidR="63E83876">
        <w:rPr>
          <w:color w:val="auto"/>
          <w:sz w:val="24"/>
          <w:szCs w:val="24"/>
          <w:vertAlign w:val="baseline"/>
        </w:rPr>
        <w:t>ver the next 15 years, 700 sketches and 6 sets of working drawings were produced (Guggenheim, Nd).</w:t>
      </w:r>
      <w:r w:rsidRPr="503A3FD6" w:rsidR="63E83876">
        <w:rPr>
          <w:color w:val="FF0000"/>
          <w:sz w:val="24"/>
          <w:szCs w:val="24"/>
          <w:vertAlign w:val="baseline"/>
        </w:rPr>
        <w:t xml:space="preserve"> </w:t>
      </w:r>
      <w:r w:rsidRPr="503A3FD6" w:rsidR="63E83876">
        <w:rPr>
          <w:color w:val="auto"/>
          <w:sz w:val="24"/>
          <w:szCs w:val="24"/>
          <w:vertAlign w:val="baseline"/>
        </w:rPr>
        <w:t xml:space="preserve">Described as a </w:t>
      </w:r>
      <w:r w:rsidRPr="503A3FD6" w:rsidR="63E83876">
        <w:rPr>
          <w:color w:val="auto"/>
          <w:sz w:val="24"/>
          <w:szCs w:val="24"/>
          <w:vertAlign w:val="baseline"/>
        </w:rPr>
        <w:t>free-flowing,</w:t>
      </w:r>
      <w:r w:rsidRPr="503A3FD6" w:rsidR="63E83876">
        <w:rPr>
          <w:color w:val="auto"/>
          <w:sz w:val="24"/>
          <w:szCs w:val="24"/>
          <w:vertAlign w:val="baseline"/>
        </w:rPr>
        <w:t xml:space="preserve"> nautilus shell or an </w:t>
      </w:r>
      <w:r w:rsidRPr="503A3FD6" w:rsidR="63E83876">
        <w:rPr>
          <w:color w:val="auto"/>
          <w:sz w:val="24"/>
          <w:szCs w:val="24"/>
          <w:vertAlign w:val="baseline"/>
        </w:rPr>
        <w:t xml:space="preserve">inverted Babylonian </w:t>
      </w:r>
      <w:r w:rsidRPr="503A3FD6" w:rsidR="63E83876">
        <w:rPr>
          <w:color w:val="auto"/>
          <w:sz w:val="24"/>
          <w:szCs w:val="24"/>
          <w:vertAlign w:val="baseline"/>
        </w:rPr>
        <w:t>Zigguart</w:t>
      </w:r>
      <w:r w:rsidRPr="503A3FD6" w:rsidR="63E83876">
        <w:rPr>
          <w:color w:val="auto"/>
          <w:sz w:val="24"/>
          <w:szCs w:val="24"/>
          <w:vertAlign w:val="baseline"/>
        </w:rPr>
        <w:t xml:space="preserve">, a form of terraced pyramid of successively receding stories (Scully, 2018). </w:t>
      </w:r>
      <w:r w:rsidRPr="503A3FD6" w:rsidR="63E83876">
        <w:rPr>
          <w:color w:val="auto"/>
          <w:sz w:val="24"/>
          <w:szCs w:val="24"/>
          <w:vertAlign w:val="baseline"/>
        </w:rPr>
        <w:t>Wright created a large, curvilinear sculptural mass, contrasting with the strict, grid layout of Manhattan.</w:t>
      </w:r>
    </w:p>
    <w:p w:rsidR="503A3FD6" w:rsidP="503A3FD6" w:rsidRDefault="503A3FD6" w14:paraId="0BBB339C" w14:textId="7C01DA64">
      <w:pPr>
        <w:pStyle w:val="Normal"/>
        <w:spacing w:line="240" w:lineRule="auto"/>
        <w:ind w:left="0"/>
        <w:jc w:val="both"/>
        <w:rPr>
          <w:color w:val="auto"/>
          <w:sz w:val="24"/>
          <w:szCs w:val="24"/>
          <w:vertAlign w:val="baseline"/>
        </w:rPr>
      </w:pPr>
      <w:r w:rsidRPr="503A3FD6" w:rsidR="503A3FD6">
        <w:rPr>
          <w:color w:val="auto"/>
          <w:sz w:val="28"/>
          <w:szCs w:val="28"/>
          <w:vertAlign w:val="baseline"/>
        </w:rPr>
        <w:t>Initial ideas and developments</w:t>
      </w:r>
    </w:p>
    <w:p w:rsidR="63E83876" w:rsidP="54D4266F" w:rsidRDefault="63E83876" w14:paraId="474562DC" w14:textId="226000A8">
      <w:pPr>
        <w:pStyle w:val="Normal"/>
        <w:spacing w:line="240" w:lineRule="auto"/>
        <w:ind w:left="0"/>
        <w:jc w:val="both"/>
        <w:rPr>
          <w:color w:val="auto"/>
          <w:sz w:val="24"/>
          <w:szCs w:val="24"/>
          <w:vertAlign w:val="baseline"/>
        </w:rPr>
      </w:pPr>
      <w:r w:rsidRPr="503A3FD6" w:rsidR="63E83876">
        <w:rPr>
          <w:color w:val="auto"/>
          <w:sz w:val="24"/>
          <w:szCs w:val="24"/>
          <w:vertAlign w:val="baseline"/>
        </w:rPr>
        <w:t>The designs for the Guggenheim were drawn up using a previous unbuilt design, the Gordon Strong Automobile Objective, at Sugarloaf Mountain, Maryland in 1922, which was the first of Wright’s 6 spiral formed designs. Wright adapted the design by turning it inside out, moving the ramp from the outside to the inside and upturned the whole design, making the building wider at the top (Adams, 2018).</w:t>
      </w:r>
    </w:p>
    <w:p w:rsidR="63E83876" w:rsidP="503A3FD6" w:rsidRDefault="63E83876" w14:paraId="030B269F" w14:textId="1A8C3FDF">
      <w:pPr>
        <w:pStyle w:val="Normal"/>
        <w:spacing w:line="240" w:lineRule="auto"/>
        <w:ind w:left="0"/>
        <w:jc w:val="both"/>
        <w:rPr>
          <w:color w:val="auto"/>
          <w:sz w:val="24"/>
          <w:szCs w:val="24"/>
          <w:vertAlign w:val="baseline"/>
        </w:rPr>
      </w:pPr>
      <w:r w:rsidRPr="503A3FD6" w:rsidR="63E83876">
        <w:rPr>
          <w:color w:val="auto"/>
          <w:sz w:val="24"/>
          <w:szCs w:val="24"/>
          <w:vertAlign w:val="baseline"/>
        </w:rPr>
        <w:t xml:space="preserve"> The Guggenheim was designed four years after Wright completed the Johnson Wax building, in which the similarities in both design features were clear. Both represented industrial progress in America at that time, with the technological development of travel which included </w:t>
      </w:r>
      <w:r w:rsidRPr="503A3FD6" w:rsidR="63E83876">
        <w:rPr>
          <w:color w:val="auto"/>
          <w:sz w:val="24"/>
          <w:szCs w:val="24"/>
          <w:vertAlign w:val="baseline"/>
        </w:rPr>
        <w:t>the success of Americas first mass produced, streamlined car, the Lincoln-Zephyr. Wright’s passion for cars meant this progress had inspired a new set of rules, introducing curved vertical corners, integrating clean, streamlined elements into both designs (Lipman, 2011, p.278).</w:t>
      </w:r>
      <w:r w:rsidRPr="503A3FD6" w:rsidR="63E83876">
        <w:rPr>
          <w:color w:val="FF0000"/>
          <w:sz w:val="24"/>
          <w:szCs w:val="24"/>
          <w:vertAlign w:val="baseline"/>
        </w:rPr>
        <w:t xml:space="preserve"> </w:t>
      </w:r>
      <w:r w:rsidRPr="503A3FD6" w:rsidR="63E83876">
        <w:rPr>
          <w:color w:val="auto"/>
          <w:sz w:val="24"/>
          <w:szCs w:val="24"/>
          <w:vertAlign w:val="baseline"/>
        </w:rPr>
        <w:t xml:space="preserve">Furthermore, Wright introduced car parking spaces within the preliminary sketches for the Guggenheim, </w:t>
      </w:r>
      <w:r w:rsidRPr="503A3FD6" w:rsidR="63E83876">
        <w:rPr>
          <w:color w:val="auto"/>
          <w:sz w:val="24"/>
          <w:szCs w:val="24"/>
          <w:vertAlign w:val="baseline"/>
        </w:rPr>
        <w:t>which were later altered to acc</w:t>
      </w:r>
      <w:r w:rsidRPr="503A3FD6" w:rsidR="503A3FD6">
        <w:rPr>
          <w:color w:val="auto"/>
          <w:sz w:val="24"/>
          <w:szCs w:val="24"/>
          <w:vertAlign w:val="baseline"/>
        </w:rPr>
        <w:t xml:space="preserve">ommodate a sculpture park. Sketches also included a </w:t>
      </w:r>
      <w:r w:rsidRPr="503A3FD6" w:rsidR="63E83876">
        <w:rPr>
          <w:color w:val="auto"/>
          <w:sz w:val="24"/>
          <w:szCs w:val="24"/>
          <w:vertAlign w:val="baseline"/>
        </w:rPr>
        <w:t>driveway, in which cars entered at 5</w:t>
      </w:r>
      <w:r w:rsidRPr="503A3FD6" w:rsidR="63E83876">
        <w:rPr>
          <w:color w:val="auto"/>
          <w:sz w:val="24"/>
          <w:szCs w:val="24"/>
          <w:vertAlign w:val="superscript"/>
        </w:rPr>
        <w:t>th</w:t>
      </w:r>
      <w:r w:rsidRPr="503A3FD6" w:rsidR="63E83876">
        <w:rPr>
          <w:color w:val="auto"/>
          <w:sz w:val="24"/>
          <w:szCs w:val="24"/>
          <w:vertAlign w:val="baseline"/>
        </w:rPr>
        <w:t xml:space="preserve"> Avenue, swept around under the portico of the administration building (the Monitor) and exited in 89</w:t>
      </w:r>
      <w:r w:rsidRPr="503A3FD6" w:rsidR="63E83876">
        <w:rPr>
          <w:color w:val="auto"/>
          <w:sz w:val="24"/>
          <w:szCs w:val="24"/>
          <w:vertAlign w:val="superscript"/>
        </w:rPr>
        <w:t>th</w:t>
      </w:r>
      <w:r w:rsidRPr="503A3FD6" w:rsidR="63E83876">
        <w:rPr>
          <w:color w:val="auto"/>
          <w:sz w:val="24"/>
          <w:szCs w:val="24"/>
          <w:vertAlign w:val="baseline"/>
        </w:rPr>
        <w:t xml:space="preserve"> Street, which remained functional until 1975 (</w:t>
      </w:r>
      <w:r w:rsidRPr="503A3FD6" w:rsidR="63E83876">
        <w:rPr>
          <w:color w:val="auto"/>
          <w:sz w:val="24"/>
          <w:szCs w:val="24"/>
          <w:vertAlign w:val="baseline"/>
        </w:rPr>
        <w:t>Mendelsohn</w:t>
      </w:r>
      <w:r w:rsidRPr="503A3FD6" w:rsidR="63E83876">
        <w:rPr>
          <w:color w:val="auto"/>
          <w:sz w:val="24"/>
          <w:szCs w:val="24"/>
          <w:vertAlign w:val="baseline"/>
        </w:rPr>
        <w:t>, 2017).</w:t>
      </w:r>
    </w:p>
    <w:p w:rsidR="63E83876" w:rsidP="63E83876" w:rsidRDefault="63E83876" w14:paraId="49BF169D" w14:textId="6ABB90AA">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 Preliminary designs in 1943-1944, show the parti of the Guggenheim as a hexagon, rotated 30 </w:t>
      </w:r>
      <w:r w:rsidRPr="503A3FD6" w:rsidR="63E83876">
        <w:rPr>
          <w:color w:val="auto"/>
          <w:sz w:val="24"/>
          <w:szCs w:val="24"/>
          <w:vertAlign w:val="baseline"/>
        </w:rPr>
        <w:t>degrees</w:t>
      </w:r>
      <w:r w:rsidRPr="503A3FD6" w:rsidR="63E83876">
        <w:rPr>
          <w:color w:val="auto"/>
          <w:sz w:val="24"/>
          <w:szCs w:val="24"/>
          <w:vertAlign w:val="baseline"/>
        </w:rPr>
        <w:t xml:space="preserve"> around an interior hexagonal court, taking full advantage of the space. Formerly used by Wright at the honeycomb patterned, Hanna House, in Stanford California in 1937. (Levine, 2011, p.256). </w:t>
      </w:r>
      <w:r w:rsidRPr="503A3FD6" w:rsidR="63E83876">
        <w:rPr>
          <w:color w:val="auto"/>
          <w:sz w:val="24"/>
          <w:szCs w:val="24"/>
          <w:vertAlign w:val="baseline"/>
        </w:rPr>
        <w:t>T</w:t>
      </w:r>
      <w:r w:rsidRPr="503A3FD6" w:rsidR="63E83876">
        <w:rPr>
          <w:color w:val="auto"/>
          <w:sz w:val="24"/>
          <w:szCs w:val="24"/>
          <w:vertAlign w:val="baseline"/>
        </w:rPr>
        <w:t xml:space="preserve">he designs for the Guggenheim then progressed into a complete circular entity, </w:t>
      </w:r>
      <w:r w:rsidRPr="503A3FD6" w:rsidR="63E83876">
        <w:rPr>
          <w:color w:val="auto"/>
          <w:sz w:val="24"/>
          <w:szCs w:val="24"/>
          <w:vertAlign w:val="baseline"/>
        </w:rPr>
        <w:t>as seen in Wright’s designs for the unbuilt Ralph Jester house, Florida, 1938 (Levine, 2011, p. 259).</w:t>
      </w:r>
    </w:p>
    <w:p w:rsidR="503A3FD6" w:rsidP="503A3FD6" w:rsidRDefault="503A3FD6" w14:paraId="6A6ADBEE" w14:textId="3BFF26E9">
      <w:pPr>
        <w:pStyle w:val="Normal"/>
        <w:spacing w:line="240" w:lineRule="auto"/>
        <w:ind w:left="0"/>
        <w:jc w:val="both"/>
        <w:rPr>
          <w:color w:val="auto"/>
          <w:sz w:val="24"/>
          <w:szCs w:val="24"/>
          <w:vertAlign w:val="baseline"/>
        </w:rPr>
      </w:pPr>
      <w:r w:rsidRPr="503A3FD6" w:rsidR="503A3FD6">
        <w:rPr>
          <w:color w:val="auto"/>
          <w:sz w:val="24"/>
          <w:szCs w:val="24"/>
          <w:vertAlign w:val="baseline"/>
        </w:rPr>
        <w:t>The revised 1953 sketches saw two separate access ramps to the floors, shown as two overlapping circles on plan. The grand ramp that exists today and the quick ramp,</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designed as a faster access to the levels, being</w:t>
      </w:r>
      <w:r w:rsidRPr="503A3FD6" w:rsidR="503A3FD6">
        <w:rPr>
          <w:color w:val="auto"/>
          <w:sz w:val="24"/>
          <w:szCs w:val="24"/>
          <w:vertAlign w:val="baseline"/>
        </w:rPr>
        <w:t xml:space="preserve"> twice as steep, the design was abandoned for that reason </w:t>
      </w:r>
      <w:r w:rsidRPr="503A3FD6" w:rsidR="503A3FD6">
        <w:rPr>
          <w:color w:val="auto"/>
          <w:sz w:val="24"/>
          <w:szCs w:val="24"/>
          <w:vertAlign w:val="baseline"/>
        </w:rPr>
        <w:t>(Mendelsohn</w:t>
      </w:r>
      <w:r w:rsidRPr="503A3FD6" w:rsidR="503A3FD6">
        <w:rPr>
          <w:color w:val="auto"/>
          <w:sz w:val="24"/>
          <w:szCs w:val="24"/>
          <w:vertAlign w:val="baseline"/>
        </w:rPr>
        <w:t>, 2017).</w:t>
      </w:r>
    </w:p>
    <w:p w:rsidR="63E83876" w:rsidP="503A3FD6" w:rsidRDefault="63E83876" w14:paraId="61A2BF77" w14:textId="710D5D43">
      <w:pPr>
        <w:pStyle w:val="Normal"/>
        <w:spacing w:line="240" w:lineRule="auto"/>
        <w:ind w:left="0"/>
        <w:jc w:val="both"/>
        <w:rPr>
          <w:color w:val="FF0000"/>
          <w:sz w:val="24"/>
          <w:szCs w:val="24"/>
          <w:vertAlign w:val="baseline"/>
        </w:rPr>
      </w:pPr>
      <w:r w:rsidRPr="503A3FD6" w:rsidR="63E83876">
        <w:rPr>
          <w:color w:val="auto"/>
          <w:sz w:val="28"/>
          <w:szCs w:val="28"/>
          <w:vertAlign w:val="baseline"/>
        </w:rPr>
        <w:t xml:space="preserve"> Materials</w:t>
      </w:r>
      <w:r w:rsidRPr="503A3FD6" w:rsidR="63E83876">
        <w:rPr>
          <w:color w:val="auto"/>
          <w:sz w:val="24"/>
          <w:szCs w:val="24"/>
          <w:vertAlign w:val="baseline"/>
        </w:rPr>
        <w:t xml:space="preserve"> </w:t>
      </w:r>
    </w:p>
    <w:p w:rsidR="63E83876" w:rsidP="503A3FD6" w:rsidRDefault="63E83876" w14:paraId="4B9034DE" w14:textId="49F12DDA">
      <w:pPr>
        <w:pStyle w:val="Normal"/>
        <w:spacing w:line="240" w:lineRule="auto"/>
        <w:ind w:left="0"/>
        <w:jc w:val="both"/>
        <w:rPr>
          <w:color w:val="auto"/>
          <w:sz w:val="24"/>
          <w:szCs w:val="24"/>
          <w:vertAlign w:val="baseline"/>
        </w:rPr>
      </w:pPr>
      <w:r w:rsidRPr="503A3FD6" w:rsidR="63E83876">
        <w:rPr>
          <w:color w:val="auto"/>
          <w:sz w:val="24"/>
          <w:szCs w:val="24"/>
          <w:vertAlign w:val="baseline"/>
        </w:rPr>
        <w:t>Wright saw a helix as a challenge to over</w:t>
      </w:r>
      <w:r w:rsidRPr="503A3FD6" w:rsidR="54D4266F">
        <w:rPr>
          <w:color w:val="auto"/>
          <w:sz w:val="24"/>
          <w:szCs w:val="24"/>
          <w:vertAlign w:val="baseline"/>
        </w:rPr>
        <w:t xml:space="preserve">come, the difficulty of how they were constructed and their limitations of how they were used and how they functioned </w:t>
      </w:r>
      <w:r w:rsidRPr="503A3FD6" w:rsidR="63E83876">
        <w:rPr>
          <w:color w:val="auto"/>
          <w:sz w:val="24"/>
          <w:szCs w:val="24"/>
          <w:vertAlign w:val="baseline"/>
        </w:rPr>
        <w:t>(</w:t>
      </w:r>
      <w:r w:rsidRPr="503A3FD6" w:rsidR="63E83876">
        <w:rPr>
          <w:color w:val="auto"/>
          <w:sz w:val="24"/>
          <w:szCs w:val="24"/>
          <w:vertAlign w:val="baseline"/>
        </w:rPr>
        <w:t>Alofsin</w:t>
      </w:r>
      <w:r w:rsidRPr="503A3FD6" w:rsidR="63E83876">
        <w:rPr>
          <w:color w:val="auto"/>
          <w:sz w:val="24"/>
          <w:szCs w:val="24"/>
          <w:vertAlign w:val="baseline"/>
        </w:rPr>
        <w:t>, 2021).</w:t>
      </w:r>
    </w:p>
    <w:p w:rsidR="63E83876" w:rsidP="503A3FD6" w:rsidRDefault="63E83876" w14:paraId="1A243342" w14:textId="1BF9D0D7">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Reinforced concrete was the only construction material in which this structure could have been built (Cleary, </w:t>
      </w:r>
      <w:r w:rsidRPr="503A3FD6" w:rsidR="63E83876">
        <w:rPr>
          <w:i w:val="1"/>
          <w:iCs w:val="1"/>
          <w:color w:val="auto"/>
          <w:sz w:val="24"/>
          <w:szCs w:val="24"/>
          <w:vertAlign w:val="baseline"/>
        </w:rPr>
        <w:t xml:space="preserve">et al. </w:t>
      </w:r>
      <w:r w:rsidRPr="503A3FD6" w:rsidR="63E83876">
        <w:rPr>
          <w:i w:val="0"/>
          <w:iCs w:val="0"/>
          <w:color w:val="auto"/>
          <w:sz w:val="24"/>
          <w:szCs w:val="24"/>
          <w:vertAlign w:val="baseline"/>
        </w:rPr>
        <w:t>2009, p. 267)</w:t>
      </w:r>
      <w:r w:rsidRPr="503A3FD6" w:rsidR="63E83876">
        <w:rPr>
          <w:i w:val="1"/>
          <w:iCs w:val="1"/>
          <w:color w:val="auto"/>
          <w:sz w:val="24"/>
          <w:szCs w:val="24"/>
          <w:vertAlign w:val="baseline"/>
        </w:rPr>
        <w:t xml:space="preserve">. </w:t>
      </w:r>
      <w:r w:rsidRPr="503A3FD6" w:rsidR="63E83876">
        <w:rPr>
          <w:color w:val="auto"/>
          <w:sz w:val="24"/>
          <w:szCs w:val="24"/>
          <w:vertAlign w:val="baseline"/>
        </w:rPr>
        <w:t xml:space="preserve">The use of concrete was not new to </w:t>
      </w:r>
      <w:r w:rsidRPr="503A3FD6" w:rsidR="63E83876">
        <w:rPr>
          <w:color w:val="auto"/>
          <w:sz w:val="24"/>
          <w:szCs w:val="24"/>
          <w:vertAlign w:val="baseline"/>
        </w:rPr>
        <w:t>Wright,</w:t>
      </w:r>
      <w:r w:rsidRPr="503A3FD6" w:rsidR="63E83876">
        <w:rPr>
          <w:color w:val="auto"/>
          <w:sz w:val="24"/>
          <w:szCs w:val="24"/>
          <w:vertAlign w:val="baseline"/>
        </w:rPr>
        <w:t xml:space="preserve"> he had been working with this material since 1905 when he designed the Unity Temple in Oak Park in Chicago.</w:t>
      </w:r>
      <w:r w:rsidRPr="503A3FD6" w:rsidR="54D426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(Adams, 2018).</w:t>
      </w:r>
      <w:r w:rsidRPr="503A3FD6" w:rsidR="63E83876">
        <w:rPr>
          <w:color w:val="auto"/>
          <w:sz w:val="24"/>
          <w:szCs w:val="24"/>
          <w:vertAlign w:val="baseline"/>
        </w:rPr>
        <w:t xml:space="preserve"> The challenge was to use it on an elevated curve, </w:t>
      </w:r>
      <w:proofErr w:type="spellStart"/>
      <w:r w:rsidRPr="503A3FD6" w:rsidR="63E83876">
        <w:rPr>
          <w:color w:val="auto"/>
          <w:sz w:val="24"/>
          <w:szCs w:val="24"/>
          <w:vertAlign w:val="baseline"/>
        </w:rPr>
        <w:t>gunite</w:t>
      </w:r>
      <w:proofErr w:type="spellEnd"/>
      <w:r w:rsidRPr="503A3FD6" w:rsidR="63E83876">
        <w:rPr>
          <w:color w:val="auto"/>
          <w:sz w:val="24"/>
          <w:szCs w:val="24"/>
          <w:vertAlign w:val="baseline"/>
        </w:rPr>
        <w:t xml:space="preserve"> or gun-placed concrete was sprayed into plywood formwork, then smoothed to a sand finish surface, and painted a ‘buff’ colour (Chusid, 2015).</w:t>
      </w:r>
    </w:p>
    <w:p w:rsidR="63E83876" w:rsidP="503A3FD6" w:rsidRDefault="63E83876" w14:paraId="67A4DEDC" w14:textId="60CF9676">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 </w:t>
      </w:r>
      <w:r w:rsidRPr="503A3FD6" w:rsidR="63E83876">
        <w:rPr>
          <w:color w:val="auto"/>
          <w:sz w:val="24"/>
          <w:szCs w:val="24"/>
          <w:vertAlign w:val="baseline"/>
        </w:rPr>
        <w:t>The terrazzo flooring exhibition in the exhibition rooms and the ramps are cut marble chips and granite set in concrete, chosen specifically by Wright after he saw this material used on the airport floor during his visit to Rome (Chusid, 2014).</w:t>
      </w:r>
      <w:r w:rsidRPr="503A3FD6" w:rsidR="63E83876">
        <w:rPr>
          <w:color w:val="FF0000"/>
          <w:sz w:val="24"/>
          <w:szCs w:val="24"/>
          <w:vertAlign w:val="baseline"/>
        </w:rPr>
        <w:t xml:space="preserve"> </w:t>
      </w:r>
      <w:r w:rsidRPr="503A3FD6" w:rsidR="63E83876">
        <w:rPr>
          <w:color w:val="auto"/>
          <w:sz w:val="24"/>
          <w:szCs w:val="24"/>
          <w:vertAlign w:val="baseline"/>
        </w:rPr>
        <w:t>Although, original blueprint sketches show, that Wright wanted to use cork on the ramp floor, as a noise baffle. The material was abandoned for cost and maintenance issues (Mendelsohn, 2017).</w:t>
      </w:r>
      <w:r w:rsidRPr="503A3FD6" w:rsidR="503A3FD6">
        <w:rPr>
          <w:color w:val="auto"/>
          <w:sz w:val="24"/>
          <w:szCs w:val="24"/>
          <w:vertAlign w:val="baseline"/>
        </w:rPr>
        <w:t xml:space="preserve"> </w:t>
      </w:r>
    </w:p>
    <w:p w:rsidR="63E83876" w:rsidP="503A3FD6" w:rsidRDefault="63E83876" w14:paraId="2781627C" w14:textId="1C7D8A23">
      <w:pPr>
        <w:pStyle w:val="Normal"/>
        <w:spacing w:line="240" w:lineRule="auto"/>
        <w:ind w:lef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3A3FD6" w:rsidR="63E83876">
        <w:rPr>
          <w:color w:val="auto"/>
          <w:sz w:val="24"/>
          <w:szCs w:val="24"/>
          <w:vertAlign w:val="baseline"/>
        </w:rPr>
        <w:t>Wright tested new materials and revolutionised architectural methods throughout his career,</w:t>
      </w:r>
      <w:r w:rsidRPr="503A3FD6" w:rsidR="63E83876">
        <w:rPr>
          <w:color w:val="FF0000"/>
          <w:sz w:val="24"/>
          <w:szCs w:val="24"/>
          <w:vertAlign w:val="baseline"/>
        </w:rPr>
        <w:t xml:space="preserve"> </w:t>
      </w:r>
      <w:r w:rsidRPr="503A3FD6" w:rsidR="63E83876">
        <w:rPr>
          <w:color w:val="auto"/>
          <w:sz w:val="24"/>
          <w:szCs w:val="24"/>
          <w:vertAlign w:val="baseline"/>
        </w:rPr>
        <w:t>his Transcendentalist beliefs on educational innovation and progress, embraced modern technologies (Stipe,</w:t>
      </w:r>
      <w:r w:rsidRPr="503A3FD6" w:rsidR="63E83876">
        <w:rPr>
          <w:color w:val="auto"/>
          <w:sz w:val="24"/>
          <w:szCs w:val="24"/>
          <w:vertAlign w:val="baseline"/>
        </w:rPr>
        <w:t>2009, p.</w:t>
      </w:r>
      <w:r w:rsidRPr="503A3FD6" w:rsidR="63E83876">
        <w:rPr>
          <w:color w:val="auto"/>
          <w:sz w:val="24"/>
          <w:szCs w:val="24"/>
          <w:vertAlign w:val="baseline"/>
        </w:rPr>
        <w:t xml:space="preserve">24) and its success over the force of nature </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(Lipman, 2011, p.278).</w:t>
      </w:r>
    </w:p>
    <w:p w:rsidR="63E83876" w:rsidP="503A3FD6" w:rsidRDefault="63E83876" w14:paraId="029DD1E4" w14:textId="03866524">
      <w:pPr>
        <w:pStyle w:val="Normal"/>
        <w:spacing w:line="240" w:lineRule="auto"/>
        <w:ind w:left="0"/>
        <w:jc w:val="both"/>
        <w:rPr>
          <w:color w:val="auto"/>
          <w:sz w:val="24"/>
          <w:szCs w:val="24"/>
          <w:vertAlign w:val="baseline"/>
        </w:rPr>
      </w:pPr>
      <w:r w:rsidRPr="503A3FD6" w:rsidR="63E83876">
        <w:rPr>
          <w:color w:val="auto"/>
          <w:sz w:val="24"/>
          <w:szCs w:val="24"/>
          <w:vertAlign w:val="baseline"/>
        </w:rPr>
        <w:t xml:space="preserve"> Without the construction of corners, there was no clear connection between the walls and the roof of the Guggenheim, this resulted in a clean, sculptural mass without surface decoration, which contrasted against the rectilinear, solidity of the over decorated, ornamental facades of Manhattan’s buildings </w:t>
      </w:r>
      <w:r w:rsidRPr="503A3FD6" w:rsidR="63E83876">
        <w:rPr>
          <w:color w:val="FF0000"/>
          <w:sz w:val="24"/>
          <w:szCs w:val="24"/>
          <w:vertAlign w:val="baseline"/>
        </w:rPr>
        <w:t>40.</w:t>
      </w:r>
    </w:p>
    <w:p w:rsidR="63E83876" w:rsidP="54D4266F" w:rsidRDefault="63E83876" w14:paraId="23EDD01F" w14:textId="1467965A">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 </w:t>
      </w:r>
      <w:r w:rsidRPr="503A3FD6" w:rsidR="63E83876">
        <w:rPr>
          <w:color w:val="auto"/>
          <w:sz w:val="28"/>
          <w:szCs w:val="28"/>
          <w:vertAlign w:val="baseline"/>
        </w:rPr>
        <w:t>Structure</w:t>
      </w:r>
      <w:r w:rsidRPr="503A3FD6" w:rsidR="63E83876">
        <w:rPr>
          <w:color w:val="auto"/>
          <w:sz w:val="24"/>
          <w:szCs w:val="24"/>
          <w:vertAlign w:val="baseline"/>
        </w:rPr>
        <w:t xml:space="preserve"> </w:t>
      </w:r>
    </w:p>
    <w:p w:rsidR="63E83876" w:rsidP="0406A9E7" w:rsidRDefault="63E83876" w14:paraId="12BEB12B" w14:textId="1B58E0C7">
      <w:pPr>
        <w:pStyle w:val="Normal"/>
        <w:spacing w:line="240" w:lineRule="auto"/>
        <w:ind w:left="0"/>
        <w:jc w:val="both"/>
        <w:rPr>
          <w:color w:val="FF0000"/>
          <w:sz w:val="24"/>
          <w:szCs w:val="24"/>
          <w:vertAlign w:val="baseline"/>
        </w:rPr>
      </w:pPr>
      <w:r w:rsidRPr="54D4266F" w:rsidR="63E83876">
        <w:rPr>
          <w:color w:val="auto"/>
          <w:sz w:val="24"/>
          <w:szCs w:val="24"/>
          <w:vertAlign w:val="baseline"/>
        </w:rPr>
        <w:t>The outside view of the Guggenheim is in three parts, on the right, is the most imposing mass of the large rotunda that houses the auditorium. To the left is a smaller scale circular entity, and shyly standing in its shadows is the annex building, a later addition to the Guggenheim.</w:t>
      </w:r>
      <w:r w:rsidRPr="54D4266F" w:rsidR="63E83876">
        <w:rPr>
          <w:color w:val="FF0000"/>
          <w:sz w:val="24"/>
          <w:szCs w:val="24"/>
          <w:vertAlign w:val="baseline"/>
        </w:rPr>
        <w:t>40</w:t>
      </w:r>
    </w:p>
    <w:p w:rsidR="63E83876" w:rsidP="503A3FD6" w:rsidRDefault="63E83876" w14:paraId="257D40EC" w14:textId="5475A911">
      <w:pPr>
        <w:pStyle w:val="Normal"/>
        <w:spacing w:line="240" w:lineRule="auto"/>
        <w:ind w:left="0"/>
        <w:jc w:val="both"/>
        <w:rPr>
          <w:color w:val="auto"/>
          <w:sz w:val="24"/>
          <w:szCs w:val="24"/>
          <w:vertAlign w:val="baseline"/>
        </w:rPr>
      </w:pPr>
      <w:r w:rsidRPr="503A3FD6" w:rsidR="63E83876">
        <w:rPr>
          <w:color w:val="auto"/>
          <w:sz w:val="24"/>
          <w:szCs w:val="24"/>
          <w:vertAlign w:val="baseline"/>
        </w:rPr>
        <w:t xml:space="preserve">At the entry point on the ground floor, the visitor enters an open plan interior piazza and looks up into a consecrated space of a continuous spiralling ramp, uncoiling upwards for 6 storeys. One floor </w:t>
      </w:r>
      <w:proofErr w:type="gramStart"/>
      <w:r w:rsidRPr="503A3FD6" w:rsidR="63E83876">
        <w:rPr>
          <w:color w:val="auto"/>
          <w:sz w:val="24"/>
          <w:szCs w:val="24"/>
          <w:vertAlign w:val="baseline"/>
        </w:rPr>
        <w:t>flows</w:t>
      </w:r>
      <w:proofErr w:type="gramEnd"/>
      <w:r w:rsidRPr="503A3FD6" w:rsidR="63E83876">
        <w:rPr>
          <w:color w:val="auto"/>
          <w:sz w:val="24"/>
          <w:szCs w:val="24"/>
          <w:vertAlign w:val="baseline"/>
        </w:rPr>
        <w:t xml:space="preserve"> into another creating a procession, allowing the visitor to view and interact with elements of the museum from every </w:t>
      </w:r>
      <w:r w:rsidRPr="503A3FD6" w:rsidR="63E83876">
        <w:rPr>
          <w:color w:val="auto"/>
          <w:sz w:val="24"/>
          <w:szCs w:val="24"/>
          <w:vertAlign w:val="baseline"/>
        </w:rPr>
        <w:t>angle (</w:t>
      </w:r>
      <w:r w:rsidRPr="503A3FD6" w:rsidR="63E83876">
        <w:rPr>
          <w:color w:val="auto"/>
          <w:sz w:val="24"/>
          <w:szCs w:val="24"/>
          <w:vertAlign w:val="baseline"/>
        </w:rPr>
        <w:t>Perez</w:t>
      </w:r>
      <w:r w:rsidRPr="503A3FD6" w:rsidR="63E83876">
        <w:rPr>
          <w:color w:val="auto"/>
          <w:sz w:val="24"/>
          <w:szCs w:val="24"/>
          <w:vertAlign w:val="baseline"/>
        </w:rPr>
        <w:t xml:space="preserve">, 2010). </w:t>
      </w:r>
      <w:r w:rsidRPr="503A3FD6" w:rsidR="54D426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At any one place, the visitor can see where they are, where they had been and where they were going </w:t>
      </w:r>
      <w:r w:rsidRPr="503A3FD6" w:rsidR="63E83876">
        <w:rPr>
          <w:color w:val="auto"/>
          <w:sz w:val="24"/>
          <w:szCs w:val="24"/>
          <w:vertAlign w:val="baseline"/>
        </w:rPr>
        <w:t xml:space="preserve">(Cleary, </w:t>
      </w:r>
      <w:r w:rsidRPr="503A3FD6" w:rsidR="63E83876">
        <w:rPr>
          <w:i w:val="1"/>
          <w:iCs w:val="1"/>
          <w:color w:val="auto"/>
          <w:sz w:val="24"/>
          <w:szCs w:val="24"/>
          <w:vertAlign w:val="baseline"/>
        </w:rPr>
        <w:t xml:space="preserve">et al. </w:t>
      </w:r>
      <w:r w:rsidRPr="503A3FD6" w:rsidR="63E83876">
        <w:rPr>
          <w:i w:val="0"/>
          <w:iCs w:val="0"/>
          <w:color w:val="auto"/>
          <w:sz w:val="24"/>
          <w:szCs w:val="24"/>
          <w:vertAlign w:val="baseline"/>
        </w:rPr>
        <w:t>2009, p. 267).</w:t>
      </w:r>
    </w:p>
    <w:p w:rsidR="63E83876" w:rsidP="503A3FD6" w:rsidRDefault="63E83876" w14:paraId="5BFBD0F6" w14:textId="53607AAC">
      <w:pPr>
        <w:pStyle w:val="Normal"/>
        <w:spacing w:line="240" w:lineRule="auto"/>
        <w:ind w:lef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3A3FD6" w:rsidR="54D426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3A3FD6" w:rsidR="63E83876">
        <w:rPr>
          <w:color w:val="auto"/>
          <w:sz w:val="24"/>
          <w:szCs w:val="24"/>
          <w:vertAlign w:val="baseline"/>
        </w:rPr>
        <w:t xml:space="preserve">An expansive, webbed glass domed roof light floods the space with natural light, similar in style to the roof light of the spiralling helix of the Classical Bramante staircase, in the Vatican Museum, which Wright visited in 1956 </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(Scully, 2018).</w:t>
      </w:r>
    </w:p>
    <w:p w:rsidR="63E83876" w:rsidP="503A3FD6" w:rsidRDefault="63E83876" w14:paraId="0141AB37" w14:textId="01E1E23D">
      <w:pPr>
        <w:pStyle w:val="Normal"/>
        <w:spacing w:line="240" w:lineRule="auto"/>
        <w:ind w:lef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3A3FD6" w:rsidR="63E83876">
        <w:rPr>
          <w:color w:val="auto"/>
          <w:sz w:val="24"/>
          <w:szCs w:val="24"/>
          <w:vertAlign w:val="baseline"/>
        </w:rPr>
        <w:t xml:space="preserve"> Wright intended the museum to be viewed from the top down, by taking the elevator up and descend, flow down the open rotunda </w:t>
      </w:r>
      <w:r w:rsidRPr="503A3FD6" w:rsidR="63E83876">
        <w:rPr>
          <w:color w:val="auto"/>
          <w:sz w:val="24"/>
          <w:szCs w:val="24"/>
          <w:vertAlign w:val="baseline"/>
        </w:rPr>
        <w:t xml:space="preserve">creating </w:t>
      </w:r>
      <w:proofErr w:type="spellStart"/>
      <w:r w:rsidRPr="503A3FD6" w:rsidR="63E83876">
        <w:rPr>
          <w:color w:val="auto"/>
          <w:sz w:val="24"/>
          <w:szCs w:val="24"/>
          <w:vertAlign w:val="baseline"/>
        </w:rPr>
        <w:t>spacial</w:t>
      </w:r>
      <w:proofErr w:type="spellEnd"/>
      <w:r w:rsidRPr="503A3FD6" w:rsidR="63E83876">
        <w:rPr>
          <w:color w:val="auto"/>
          <w:sz w:val="24"/>
          <w:szCs w:val="24"/>
          <w:vertAlign w:val="baseline"/>
        </w:rPr>
        <w:t xml:space="preserve"> freedom of movement </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(Scully, 2018).</w:t>
      </w:r>
    </w:p>
    <w:p w:rsidR="63E83876" w:rsidP="503A3FD6" w:rsidRDefault="63E83876" w14:paraId="7DC705B8" w14:textId="1F78EC11">
      <w:pPr>
        <w:pStyle w:val="Normal"/>
        <w:spacing w:line="240" w:lineRule="auto"/>
        <w:ind w:lef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3A3FD6" w:rsidR="63E83876">
        <w:rPr>
          <w:color w:val="auto"/>
          <w:sz w:val="24"/>
          <w:szCs w:val="24"/>
          <w:vertAlign w:val="baseline"/>
        </w:rPr>
        <w:t xml:space="preserve">The main activity of the Guggenheim takes place in the consecrated space of the main auditorium, focusing on functionality, structural honesty, and symbolism of the architectural space </w:t>
      </w:r>
      <w:r w:rsidRPr="503A3FD6" w:rsidR="63E83876">
        <w:rPr>
          <w:color w:val="auto"/>
          <w:sz w:val="24"/>
          <w:szCs w:val="24"/>
          <w:vertAlign w:val="baseline"/>
        </w:rPr>
        <w:t>(Lipman, 2011, p</w:t>
      </w:r>
      <w:r w:rsidRPr="503A3FD6" w:rsidR="63E83876">
        <w:rPr>
          <w:color w:val="auto"/>
          <w:sz w:val="24"/>
          <w:szCs w:val="24"/>
          <w:vertAlign w:val="baseline"/>
        </w:rPr>
        <w:t xml:space="preserve">264). </w:t>
      </w:r>
      <w:r w:rsidRPr="503A3FD6" w:rsidR="63E83876">
        <w:rPr>
          <w:color w:val="auto"/>
          <w:sz w:val="24"/>
          <w:szCs w:val="24"/>
          <w:vertAlign w:val="baseline"/>
        </w:rPr>
        <w:t>T</w:t>
      </w:r>
      <w:r w:rsidRPr="503A3FD6" w:rsidR="63E83876">
        <w:rPr>
          <w:color w:val="auto"/>
          <w:sz w:val="24"/>
          <w:szCs w:val="24"/>
          <w:vertAlign w:val="baseline"/>
        </w:rPr>
        <w:t xml:space="preserve">he gallery space and the auditorium relate to one another by overlapping within the lines of a </w:t>
      </w:r>
      <w:r w:rsidRPr="503A3FD6" w:rsidR="63E83876">
        <w:rPr>
          <w:color w:val="auto"/>
          <w:sz w:val="24"/>
          <w:szCs w:val="24"/>
          <w:vertAlign w:val="baseline"/>
        </w:rPr>
        <w:t>30/60-degree</w:t>
      </w:r>
      <w:r w:rsidRPr="503A3FD6" w:rsidR="63E83876">
        <w:rPr>
          <w:color w:val="auto"/>
          <w:sz w:val="24"/>
          <w:szCs w:val="24"/>
          <w:vertAlign w:val="baseline"/>
        </w:rPr>
        <w:t xml:space="preserve"> triangle, allowing the symmetrical auditorium to spiral around a vertical axis, uninterrupted </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(Levine, </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2011, p.259</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3E83876" w:rsidP="503A3FD6" w:rsidRDefault="63E83876" w14:paraId="00071FA4" w14:textId="79B927D1">
      <w:pPr>
        <w:pStyle w:val="Normal"/>
        <w:spacing w:line="240" w:lineRule="auto"/>
        <w:ind w:lef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3A3FD6" w:rsidR="63E83876">
        <w:rPr>
          <w:color w:val="auto"/>
          <w:sz w:val="24"/>
          <w:szCs w:val="24"/>
          <w:vertAlign w:val="baseline"/>
        </w:rPr>
        <w:t xml:space="preserve"> Wright designed the supporting spaces of the Monitor, which house the offices, </w:t>
      </w:r>
      <w:r w:rsidRPr="503A3FD6" w:rsidR="63E83876">
        <w:rPr>
          <w:color w:val="auto"/>
          <w:sz w:val="24"/>
          <w:szCs w:val="24"/>
          <w:vertAlign w:val="baseline"/>
        </w:rPr>
        <w:t>toilets</w:t>
      </w:r>
      <w:r w:rsidRPr="503A3FD6" w:rsidR="63E83876">
        <w:rPr>
          <w:color w:val="auto"/>
          <w:sz w:val="24"/>
          <w:szCs w:val="24"/>
          <w:vertAlign w:val="baseline"/>
        </w:rPr>
        <w:t xml:space="preserve"> and storage rooms, in a secondary smaller cylindrical mass, and to emphasise the main spaces and the supporting spaces, he placed in between them, an entrance lobby with a ‘Porte Cochere’, an opening large enough for vehicles to pass through, </w:t>
      </w:r>
      <w:r w:rsidRPr="503A3FD6" w:rsidR="63E83876">
        <w:rPr>
          <w:color w:val="auto"/>
          <w:sz w:val="24"/>
          <w:szCs w:val="24"/>
          <w:vertAlign w:val="baseline"/>
        </w:rPr>
        <w:t xml:space="preserve">just as he did at the Johnson Wax building </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(Lipman, 2011, p.279).</w:t>
      </w:r>
    </w:p>
    <w:p w:rsidR="63E83876" w:rsidP="63E83876" w:rsidRDefault="63E83876" w14:paraId="5A370068" w14:textId="4DEE0895">
      <w:pPr>
        <w:pStyle w:val="Normal"/>
        <w:spacing w:line="240" w:lineRule="auto"/>
        <w:ind w:left="0"/>
        <w:jc w:val="both"/>
        <w:rPr>
          <w:color w:val="auto"/>
          <w:sz w:val="24"/>
          <w:szCs w:val="24"/>
          <w:vertAlign w:val="baseline"/>
        </w:rPr>
      </w:pPr>
      <w:r w:rsidRPr="503A3FD6" w:rsidR="63E83876">
        <w:rPr>
          <w:color w:val="auto"/>
          <w:sz w:val="28"/>
          <w:szCs w:val="28"/>
          <w:vertAlign w:val="baseline"/>
        </w:rPr>
        <w:t xml:space="preserve">Problems and </w:t>
      </w:r>
      <w:r w:rsidRPr="503A3FD6" w:rsidR="63E83876">
        <w:rPr>
          <w:color w:val="auto"/>
          <w:sz w:val="28"/>
          <w:szCs w:val="28"/>
          <w:vertAlign w:val="baseline"/>
        </w:rPr>
        <w:t>delays</w:t>
      </w:r>
      <w:r w:rsidRPr="503A3FD6" w:rsidR="63E83876">
        <w:rPr>
          <w:color w:val="auto"/>
          <w:sz w:val="24"/>
          <w:szCs w:val="24"/>
          <w:vertAlign w:val="baseline"/>
        </w:rPr>
        <w:t xml:space="preserve"> occurred</w:t>
      </w:r>
      <w:r w:rsidRPr="503A3FD6" w:rsidR="63E83876">
        <w:rPr>
          <w:color w:val="auto"/>
          <w:sz w:val="24"/>
          <w:szCs w:val="24"/>
          <w:vertAlign w:val="baseline"/>
        </w:rPr>
        <w:t xml:space="preserve"> throughout the design and build process of the Guggenheim.</w:t>
      </w:r>
    </w:p>
    <w:p w:rsidR="63E83876" w:rsidP="503A3FD6" w:rsidRDefault="63E83876" w14:paraId="7381C3C3" w14:textId="0FF2441D">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 In 1946, World War two had ended, the Government lifted restrictions on the use of construction materials not connected to the war effort, yet due to post war inflation, costs of materials and labour rose considerably. Consequently, since the contact figure for the cost of construction was $750,000, in 1943</w:t>
      </w:r>
      <w:r w:rsidRPr="503A3FD6" w:rsidR="63E83876">
        <w:rPr>
          <w:color w:val="auto"/>
          <w:sz w:val="24"/>
          <w:szCs w:val="24"/>
          <w:vertAlign w:val="baseline"/>
        </w:rPr>
        <w:t xml:space="preserve"> (Cleary, </w:t>
      </w:r>
      <w:r w:rsidRPr="503A3FD6" w:rsidR="63E83876">
        <w:rPr>
          <w:i w:val="1"/>
          <w:iCs w:val="1"/>
          <w:color w:val="auto"/>
          <w:sz w:val="24"/>
          <w:szCs w:val="24"/>
          <w:vertAlign w:val="baseline"/>
        </w:rPr>
        <w:t xml:space="preserve">et al. </w:t>
      </w:r>
      <w:r w:rsidRPr="503A3FD6" w:rsidR="63E83876">
        <w:rPr>
          <w:i w:val="0"/>
          <w:iCs w:val="0"/>
          <w:color w:val="auto"/>
          <w:sz w:val="24"/>
          <w:szCs w:val="24"/>
          <w:vertAlign w:val="baseline"/>
        </w:rPr>
        <w:t>2009, p. 260),</w:t>
      </w:r>
      <w:r w:rsidRPr="503A3FD6" w:rsidR="63E83876">
        <w:rPr>
          <w:color w:val="auto"/>
          <w:sz w:val="24"/>
          <w:szCs w:val="24"/>
          <w:vertAlign w:val="baseline"/>
        </w:rPr>
        <w:t xml:space="preserve"> </w:t>
      </w:r>
      <w:r w:rsidRPr="503A3FD6" w:rsidR="63E83876">
        <w:rPr>
          <w:color w:val="auto"/>
          <w:sz w:val="24"/>
          <w:szCs w:val="24"/>
          <w:vertAlign w:val="baseline"/>
        </w:rPr>
        <w:t xml:space="preserve">Solomon Guggenheim decided to wait for the drop in prices. Solomon Guggenheim died in 1949, delaying the project further </w:t>
      </w:r>
      <w:r w:rsidRPr="503A3FD6" w:rsidR="63E83876">
        <w:rPr>
          <w:color w:val="auto"/>
          <w:sz w:val="24"/>
          <w:szCs w:val="24"/>
          <w:vertAlign w:val="baseline"/>
        </w:rPr>
        <w:t xml:space="preserve">(Cleary, </w:t>
      </w:r>
      <w:r w:rsidRPr="503A3FD6" w:rsidR="63E83876">
        <w:rPr>
          <w:i w:val="1"/>
          <w:iCs w:val="1"/>
          <w:color w:val="auto"/>
          <w:sz w:val="24"/>
          <w:szCs w:val="24"/>
          <w:vertAlign w:val="baseline"/>
        </w:rPr>
        <w:t xml:space="preserve">et al. </w:t>
      </w:r>
      <w:r w:rsidRPr="503A3FD6" w:rsidR="63E83876">
        <w:rPr>
          <w:i w:val="0"/>
          <w:iCs w:val="0"/>
          <w:color w:val="auto"/>
          <w:sz w:val="24"/>
          <w:szCs w:val="24"/>
          <w:vertAlign w:val="baseline"/>
        </w:rPr>
        <w:t>2009, p. 264).</w:t>
      </w:r>
    </w:p>
    <w:p w:rsidR="63E83876" w:rsidP="54D4266F" w:rsidRDefault="63E83876" w14:paraId="5811C7AC" w14:textId="0BFD40F8">
      <w:pPr>
        <w:pStyle w:val="Normal"/>
        <w:spacing w:line="240" w:lineRule="auto"/>
        <w:ind w:left="0"/>
        <w:jc w:val="both"/>
        <w:rPr>
          <w:color w:val="FF0000"/>
          <w:sz w:val="24"/>
          <w:szCs w:val="24"/>
          <w:vertAlign w:val="baseline"/>
        </w:rPr>
      </w:pPr>
      <w:r w:rsidRPr="54D4266F" w:rsidR="63E83876">
        <w:rPr>
          <w:color w:val="auto"/>
          <w:sz w:val="24"/>
          <w:szCs w:val="24"/>
          <w:vertAlign w:val="baseline"/>
        </w:rPr>
        <w:t>Municipal Authorities received the plans for the Guggenheim in 1952, and there were 32 objections, fortunately, a permit was issued after an approval from the board of appeal in 1956.</w:t>
      </w:r>
      <w:r w:rsidRPr="54D4266F" w:rsidR="63E83876">
        <w:rPr>
          <w:color w:val="FF0000"/>
          <w:sz w:val="24"/>
          <w:szCs w:val="24"/>
          <w:vertAlign w:val="baseline"/>
        </w:rPr>
        <w:t>12</w:t>
      </w:r>
      <w:r w:rsidRPr="54D4266F" w:rsidR="63E83876">
        <w:rPr>
          <w:color w:val="auto"/>
          <w:sz w:val="24"/>
          <w:szCs w:val="24"/>
          <w:vertAlign w:val="baseline"/>
        </w:rPr>
        <w:t xml:space="preserve"> </w:t>
      </w:r>
    </w:p>
    <w:p w:rsidR="63E83876" w:rsidP="63E83876" w:rsidRDefault="63E83876" w14:paraId="73782634" w14:textId="6DB97527">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Hilla </w:t>
      </w:r>
      <w:proofErr w:type="spellStart"/>
      <w:r w:rsidRPr="503A3FD6" w:rsidR="63E83876">
        <w:rPr>
          <w:color w:val="auto"/>
          <w:sz w:val="24"/>
          <w:szCs w:val="24"/>
          <w:vertAlign w:val="baseline"/>
        </w:rPr>
        <w:t>Rebay</w:t>
      </w:r>
      <w:proofErr w:type="spellEnd"/>
      <w:r w:rsidRPr="503A3FD6" w:rsidR="63E83876">
        <w:rPr>
          <w:color w:val="auto"/>
          <w:sz w:val="24"/>
          <w:szCs w:val="24"/>
          <w:vertAlign w:val="baseline"/>
        </w:rPr>
        <w:t xml:space="preserve">, highly influential to the design, also retired in 1952, the new Director, James Johnson Sweeney was the obstacle that prevented Wright from creating a building that he and Solomon Guggenheim had envisioned. </w:t>
      </w:r>
      <w:r w:rsidRPr="503A3FD6" w:rsidR="63E83876">
        <w:rPr>
          <w:color w:val="FF0000"/>
          <w:sz w:val="24"/>
          <w:szCs w:val="24"/>
          <w:vertAlign w:val="baseline"/>
        </w:rPr>
        <w:t xml:space="preserve">9 </w:t>
      </w:r>
      <w:r w:rsidRPr="503A3FD6" w:rsidR="63E83876">
        <w:rPr>
          <w:color w:val="auto"/>
          <w:sz w:val="24"/>
          <w:szCs w:val="24"/>
          <w:vertAlign w:val="baseline"/>
        </w:rPr>
        <w:t xml:space="preserve">They did not agree on anything, even down to the paint colour, Sweeney wanted white interiors, Wright wanted ivory, an off-white colour was agreed. Sweeney, preferring Ludwig Mies </w:t>
      </w:r>
      <w:r w:rsidRPr="503A3FD6" w:rsidR="63E83876">
        <w:rPr>
          <w:color w:val="auto"/>
          <w:sz w:val="24"/>
          <w:szCs w:val="24"/>
          <w:vertAlign w:val="baseline"/>
        </w:rPr>
        <w:t>van</w:t>
      </w:r>
      <w:r w:rsidRPr="503A3FD6" w:rsidR="63E83876">
        <w:rPr>
          <w:color w:val="auto"/>
          <w:sz w:val="24"/>
          <w:szCs w:val="24"/>
          <w:vertAlign w:val="baseline"/>
        </w:rPr>
        <w:t xml:space="preserve"> Der Rohe and the International Style to Wrights Organic Architecture, believed he had inherited an unpractical building, with a lack of storage, conservation rooms, windows that left in too much light or too little. Sweeney complained that visitors had to stand back on the ramps to view the artwork, and he believed the Guggenheim competed with the artwork being displayed, as the museum itself was too sculptural.</w:t>
      </w:r>
      <w:r w:rsidRPr="503A3FD6" w:rsidR="63E83876">
        <w:rPr>
          <w:color w:val="FF0000"/>
          <w:sz w:val="24"/>
          <w:szCs w:val="24"/>
          <w:vertAlign w:val="baseline"/>
        </w:rPr>
        <w:t xml:space="preserve">5 </w:t>
      </w:r>
      <w:r w:rsidRPr="503A3FD6" w:rsidR="63E83876">
        <w:rPr>
          <w:color w:val="auto"/>
          <w:sz w:val="24"/>
          <w:szCs w:val="24"/>
          <w:vertAlign w:val="baseline"/>
        </w:rPr>
        <w:t>Nevertheless</w:t>
      </w:r>
      <w:r w:rsidRPr="503A3FD6" w:rsidR="63E83876">
        <w:rPr>
          <w:color w:val="auto"/>
          <w:sz w:val="24"/>
          <w:szCs w:val="24"/>
          <w:vertAlign w:val="baseline"/>
        </w:rPr>
        <w:t>, construction began in 1956, after some changes, a monumental circular building emerged, juxtaposed in a world of squares.</w:t>
      </w:r>
      <w:r w:rsidRPr="503A3FD6" w:rsidR="63E83876">
        <w:rPr>
          <w:color w:val="FF0000"/>
          <w:sz w:val="24"/>
          <w:szCs w:val="24"/>
          <w:vertAlign w:val="baseline"/>
        </w:rPr>
        <w:t>39</w:t>
      </w:r>
    </w:p>
    <w:p w:rsidR="63E83876" w:rsidP="63E83876" w:rsidRDefault="63E83876" w14:paraId="3CEC6E78" w14:textId="50E45DA0">
      <w:pPr>
        <w:pStyle w:val="Normal"/>
        <w:spacing w:line="240" w:lineRule="auto"/>
        <w:ind w:left="0"/>
        <w:jc w:val="both"/>
        <w:rPr>
          <w:color w:val="FF0000"/>
          <w:sz w:val="24"/>
          <w:szCs w:val="24"/>
          <w:vertAlign w:val="baseline"/>
        </w:rPr>
      </w:pPr>
      <w:r w:rsidRPr="0406A9E7" w:rsidR="63E83876">
        <w:rPr>
          <w:color w:val="auto"/>
          <w:sz w:val="24"/>
          <w:szCs w:val="24"/>
          <w:vertAlign w:val="baseline"/>
        </w:rPr>
        <w:t xml:space="preserve">Yet functionality of the Guggenheim was not </w:t>
      </w:r>
      <w:r w:rsidRPr="0406A9E7" w:rsidR="63E83876">
        <w:rPr>
          <w:color w:val="auto"/>
          <w:sz w:val="24"/>
          <w:szCs w:val="24"/>
          <w:vertAlign w:val="baseline"/>
        </w:rPr>
        <w:t>deemed</w:t>
      </w:r>
      <w:r w:rsidRPr="0406A9E7" w:rsidR="63E83876">
        <w:rPr>
          <w:color w:val="auto"/>
          <w:sz w:val="24"/>
          <w:szCs w:val="24"/>
          <w:vertAlign w:val="baseline"/>
        </w:rPr>
        <w:t xml:space="preserve"> successful. Wright endured significant arguments with Manhattan’s building code Administrators, over structural issues. He was ordered to reduce the size of the glass </w:t>
      </w:r>
      <w:r w:rsidRPr="0406A9E7" w:rsidR="63E83876">
        <w:rPr>
          <w:color w:val="auto"/>
          <w:sz w:val="24"/>
          <w:szCs w:val="24"/>
          <w:vertAlign w:val="baseline"/>
        </w:rPr>
        <w:t>oculus</w:t>
      </w:r>
      <w:r w:rsidRPr="0406A9E7" w:rsidR="63E83876">
        <w:rPr>
          <w:color w:val="auto"/>
          <w:sz w:val="24"/>
          <w:szCs w:val="24"/>
          <w:vertAlign w:val="baseline"/>
        </w:rPr>
        <w:t xml:space="preserve"> roof light and introduce concrete ribs which were extensions of discreet pillars on the external walls. </w:t>
      </w:r>
      <w:r w:rsidRPr="0406A9E7" w:rsidR="63E83876">
        <w:rPr>
          <w:color w:val="FF0000"/>
          <w:sz w:val="24"/>
          <w:szCs w:val="24"/>
          <w:vertAlign w:val="baseline"/>
        </w:rPr>
        <w:t>5</w:t>
      </w:r>
    </w:p>
    <w:p w:rsidR="63E83876" w:rsidP="503A3FD6" w:rsidRDefault="63E83876" w14:paraId="37DDCB89" w14:textId="14BB80BF">
      <w:pPr>
        <w:pStyle w:val="Normal"/>
        <w:spacing w:line="240" w:lineRule="auto"/>
        <w:ind w:lef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03A3FD6" w:rsidR="63E83876">
        <w:rPr>
          <w:color w:val="auto"/>
          <w:sz w:val="24"/>
          <w:szCs w:val="24"/>
          <w:vertAlign w:val="baseline"/>
        </w:rPr>
        <w:t>The interior curved walls were designed so that the paintings tilted backwards simulating artist’s easels. 21 painters and artists signed a petition, before opening, protesting that the concave design and the unsympathetic lighting was impossible to display their work. A</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compromise was reached, with the use of mixed lighting, using fluorescents and paintings were hung vertically on brackets.</w:t>
      </w:r>
    </w:p>
    <w:p w:rsidR="63E83876" w:rsidP="54D4266F" w:rsidRDefault="63E83876" w14:paraId="39044459" w14:textId="7665047A">
      <w:pPr>
        <w:pStyle w:val="Normal"/>
        <w:jc w:val="both"/>
        <w:rPr>
          <w:vertAlign w:val="superscript"/>
        </w:rPr>
      </w:pPr>
      <w:r w:rsidRPr="54D4266F" w:rsidR="63E83876">
        <w:rPr>
          <w:color w:val="auto"/>
          <w:sz w:val="24"/>
          <w:szCs w:val="24"/>
          <w:vertAlign w:val="baseline"/>
        </w:rPr>
        <w:t xml:space="preserve">Wright also </w:t>
      </w:r>
      <w:r w:rsidRPr="54D4266F" w:rsidR="63E83876">
        <w:rPr>
          <w:color w:val="auto"/>
          <w:sz w:val="24"/>
          <w:szCs w:val="24"/>
          <w:vertAlign w:val="baseline"/>
        </w:rPr>
        <w:t xml:space="preserve">contended with an audience of whom were accustomed to Beaux Arts design, such as the popular Flatiron Building by David Burnham and </w:t>
      </w:r>
      <w:proofErr w:type="spellStart"/>
      <w:r w:rsidRPr="54D4266F" w:rsidR="63E83876">
        <w:rPr>
          <w:color w:val="auto"/>
          <w:sz w:val="24"/>
          <w:szCs w:val="24"/>
          <w:vertAlign w:val="baseline"/>
        </w:rPr>
        <w:t>Dinkelberg</w:t>
      </w:r>
      <w:proofErr w:type="spellEnd"/>
      <w:r w:rsidRPr="54D4266F" w:rsidR="63E83876">
        <w:rPr>
          <w:color w:val="auto"/>
          <w:sz w:val="24"/>
          <w:szCs w:val="24"/>
          <w:vertAlign w:val="baseline"/>
        </w:rPr>
        <w:t xml:space="preserve"> built in 1902.  Writer, Norman Mailer stated at the time, that the Guggenheim,</w:t>
      </w:r>
    </w:p>
    <w:p w:rsidR="63E83876" w:rsidP="0406A9E7" w:rsidRDefault="63E83876" w14:paraId="2C245060" w14:textId="5B1809E3">
      <w:pPr>
        <w:pStyle w:val="Normal"/>
        <w:jc w:val="both"/>
        <w:rPr>
          <w:vertAlign w:val="superscript"/>
        </w:rPr>
      </w:pPr>
      <w:r w:rsidRPr="503A3FD6" w:rsidR="63E83876">
        <w:rPr>
          <w:color w:val="auto"/>
          <w:sz w:val="24"/>
          <w:szCs w:val="24"/>
          <w:vertAlign w:val="baseline"/>
        </w:rPr>
        <w:t xml:space="preserve"> “</w:t>
      </w:r>
      <w:r w:rsidRPr="503A3FD6" w:rsidR="63E83876">
        <w:rPr>
          <w:color w:val="auto"/>
          <w:sz w:val="24"/>
          <w:szCs w:val="24"/>
          <w:vertAlign w:val="baseline"/>
        </w:rPr>
        <w:t>Shattered</w:t>
      </w:r>
      <w:r w:rsidRPr="503A3FD6" w:rsidR="63E83876">
        <w:rPr>
          <w:color w:val="auto"/>
          <w:sz w:val="24"/>
          <w:szCs w:val="24"/>
          <w:vertAlign w:val="baseline"/>
        </w:rPr>
        <w:t xml:space="preserve"> the mood of the neighbourhood</w:t>
      </w:r>
      <w:r w:rsidRPr="503A3FD6" w:rsidR="63E83876">
        <w:rPr>
          <w:color w:val="auto"/>
          <w:sz w:val="24"/>
          <w:szCs w:val="24"/>
          <w:vertAlign w:val="baseline"/>
        </w:rPr>
        <w:t>”.</w:t>
      </w:r>
      <w:r w:rsidRPr="503A3FD6" w:rsidR="63E83876">
        <w:rPr>
          <w:color w:val="FF0000"/>
          <w:sz w:val="24"/>
          <w:szCs w:val="24"/>
          <w:vertAlign w:val="baseline"/>
        </w:rPr>
        <w:t>40</w:t>
      </w:r>
    </w:p>
    <w:p w:rsidR="63E83876" w:rsidP="63E83876" w:rsidRDefault="63E83876" w14:paraId="70C416AC" w14:textId="66F8FFD0">
      <w:pPr>
        <w:pStyle w:val="Normal"/>
        <w:spacing w:line="240" w:lineRule="auto"/>
        <w:ind w:left="0"/>
        <w:jc w:val="both"/>
        <w:rPr>
          <w:color w:val="FF0000"/>
          <w:sz w:val="24"/>
          <w:szCs w:val="24"/>
          <w:vertAlign w:val="baseline"/>
        </w:rPr>
      </w:pPr>
      <w:r w:rsidRPr="54D4266F" w:rsidR="63E83876">
        <w:rPr>
          <w:color w:val="auto"/>
          <w:sz w:val="24"/>
          <w:szCs w:val="24"/>
          <w:vertAlign w:val="baseline"/>
        </w:rPr>
        <w:t xml:space="preserve">Wright fought these battles throughout, but died April 1959, aged 91, 6 months before the opening of the museum. </w:t>
      </w:r>
      <w:r w:rsidRPr="54D4266F" w:rsidR="63E83876">
        <w:rPr>
          <w:color w:val="FF0000"/>
          <w:sz w:val="24"/>
          <w:szCs w:val="24"/>
          <w:vertAlign w:val="baseline"/>
        </w:rPr>
        <w:t>10</w:t>
      </w:r>
    </w:p>
    <w:p w:rsidR="54D4266F" w:rsidP="54D4266F" w:rsidRDefault="54D4266F" w14:paraId="6360A4BA" w14:textId="44C51135">
      <w:pPr>
        <w:pStyle w:val="Normal"/>
        <w:spacing w:line="240" w:lineRule="auto"/>
        <w:ind w:left="0"/>
        <w:jc w:val="both"/>
        <w:rPr>
          <w:color w:val="auto"/>
          <w:sz w:val="24"/>
          <w:szCs w:val="24"/>
          <w:vertAlign w:val="baseline"/>
        </w:rPr>
      </w:pPr>
    </w:p>
    <w:p w:rsidR="63E83876" w:rsidP="2FC32D99" w:rsidRDefault="63E83876" w14:paraId="367845A8" w14:textId="3785CC7B">
      <w:pPr>
        <w:pStyle w:val="Normal"/>
        <w:spacing w:line="240" w:lineRule="auto"/>
        <w:ind w:left="0"/>
        <w:jc w:val="both"/>
        <w:rPr>
          <w:color w:val="FF0000"/>
          <w:sz w:val="24"/>
          <w:szCs w:val="24"/>
          <w:vertAlign w:val="baseline"/>
        </w:rPr>
      </w:pPr>
      <w:r w:rsidRPr="503A3FD6" w:rsidR="63E83876">
        <w:rPr>
          <w:color w:val="auto"/>
          <w:sz w:val="28"/>
          <w:szCs w:val="28"/>
          <w:vertAlign w:val="baseline"/>
        </w:rPr>
        <w:t>The Additional building</w:t>
      </w:r>
      <w:r w:rsidRPr="503A3FD6" w:rsidR="63E83876">
        <w:rPr>
          <w:color w:val="auto"/>
          <w:sz w:val="24"/>
          <w:szCs w:val="24"/>
          <w:vertAlign w:val="baseline"/>
        </w:rPr>
        <w:t xml:space="preserve"> </w:t>
      </w:r>
    </w:p>
    <w:p w:rsidR="63E83876" w:rsidP="63E83876" w:rsidRDefault="63E83876" w14:paraId="57CFA5A2" w14:textId="7C80F854">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Wright’s </w:t>
      </w:r>
      <w:r w:rsidRPr="503A3FD6" w:rsidR="63E83876">
        <w:rPr>
          <w:color w:val="auto"/>
          <w:sz w:val="24"/>
          <w:szCs w:val="24"/>
          <w:vertAlign w:val="baseline"/>
        </w:rPr>
        <w:t>initial</w:t>
      </w:r>
      <w:r w:rsidRPr="503A3FD6" w:rsidR="63E83876">
        <w:rPr>
          <w:color w:val="auto"/>
          <w:sz w:val="24"/>
          <w:szCs w:val="24"/>
          <w:vertAlign w:val="baseline"/>
        </w:rPr>
        <w:t xml:space="preserve"> sketches showed a scheme of a tall, apartment structure at the back of the Guggenheim, a screen cover over an ugly wall of an existing apartment, to create more revenue for the museum and more gallery space on the ground floor. It was abandoned in 1952 due to cost.</w:t>
      </w:r>
      <w:r w:rsidRPr="503A3FD6" w:rsidR="63E83876">
        <w:rPr>
          <w:color w:val="FF0000"/>
          <w:sz w:val="24"/>
          <w:szCs w:val="24"/>
          <w:vertAlign w:val="baseline"/>
        </w:rPr>
        <w:t>31</w:t>
      </w:r>
      <w:r w:rsidRPr="503A3FD6" w:rsidR="63E83876">
        <w:rPr>
          <w:color w:val="auto"/>
          <w:sz w:val="24"/>
          <w:szCs w:val="24"/>
          <w:vertAlign w:val="baseline"/>
        </w:rPr>
        <w:t xml:space="preserve"> In the 1992 as part of the renovation and extension projects, the extension was commissioned to Architects, </w:t>
      </w:r>
      <w:proofErr w:type="spellStart"/>
      <w:r w:rsidRPr="503A3FD6" w:rsidR="63E83876">
        <w:rPr>
          <w:color w:val="auto"/>
          <w:sz w:val="24"/>
          <w:szCs w:val="24"/>
          <w:vertAlign w:val="baseline"/>
        </w:rPr>
        <w:t>Gwathmay</w:t>
      </w:r>
      <w:proofErr w:type="spellEnd"/>
      <w:r w:rsidRPr="503A3FD6" w:rsidR="63E83876">
        <w:rPr>
          <w:color w:val="auto"/>
          <w:sz w:val="24"/>
          <w:szCs w:val="24"/>
          <w:vertAlign w:val="baseline"/>
        </w:rPr>
        <w:t xml:space="preserve"> Siegel Associates, to </w:t>
      </w:r>
      <w:r w:rsidRPr="503A3FD6" w:rsidR="63E83876">
        <w:rPr>
          <w:color w:val="auto"/>
          <w:sz w:val="24"/>
          <w:szCs w:val="24"/>
          <w:vertAlign w:val="baseline"/>
        </w:rPr>
        <w:t>fulfil</w:t>
      </w:r>
      <w:r w:rsidRPr="503A3FD6" w:rsidR="63E83876">
        <w:rPr>
          <w:color w:val="auto"/>
          <w:sz w:val="24"/>
          <w:szCs w:val="24"/>
          <w:vertAlign w:val="baseline"/>
        </w:rPr>
        <w:t xml:space="preserve"> Wright's intention of building the tower, designed to be the backdrop to the Guggenheim, albeit not placed exactly where Wright had specified originally.</w:t>
      </w:r>
    </w:p>
    <w:p w:rsidR="63E83876" w:rsidP="63E83876" w:rsidRDefault="63E83876" w14:paraId="2646B06F" w14:textId="1CDD9E74">
      <w:pPr>
        <w:pStyle w:val="Normal"/>
        <w:spacing w:line="240" w:lineRule="auto"/>
        <w:ind w:left="0"/>
        <w:jc w:val="both"/>
        <w:rPr>
          <w:color w:val="auto"/>
          <w:sz w:val="24"/>
          <w:szCs w:val="24"/>
          <w:vertAlign w:val="baseline"/>
        </w:rPr>
      </w:pPr>
      <w:r w:rsidRPr="503A3FD6" w:rsidR="63E83876">
        <w:rPr>
          <w:color w:val="auto"/>
          <w:sz w:val="24"/>
          <w:szCs w:val="24"/>
          <w:vertAlign w:val="baseline"/>
        </w:rPr>
        <w:t xml:space="preserve">The plans were analysed, resulting in a slender, 10 storeys, rectilinear limestone tower </w:t>
      </w:r>
      <w:r w:rsidRPr="503A3FD6" w:rsidR="63E83876">
        <w:rPr>
          <w:color w:val="FF0000"/>
          <w:sz w:val="24"/>
          <w:szCs w:val="24"/>
          <w:vertAlign w:val="baseline"/>
        </w:rPr>
        <w:t xml:space="preserve">32 </w:t>
      </w:r>
      <w:r w:rsidRPr="503A3FD6" w:rsidR="63E83876">
        <w:rPr>
          <w:color w:val="auto"/>
          <w:sz w:val="24"/>
          <w:szCs w:val="24"/>
          <w:vertAlign w:val="baseline"/>
        </w:rPr>
        <w:t xml:space="preserve">with flat walls to display artwork in a traditional way. The extension prioritized in functionality. </w:t>
      </w:r>
    </w:p>
    <w:p w:rsidR="63E83876" w:rsidP="63E83876" w:rsidRDefault="63E83876" w14:paraId="5D79F57D" w14:textId="3ED1F990">
      <w:pPr>
        <w:pStyle w:val="Normal"/>
        <w:spacing w:line="240" w:lineRule="auto"/>
        <w:ind w:left="0"/>
        <w:jc w:val="both"/>
        <w:rPr>
          <w:color w:val="auto"/>
          <w:sz w:val="24"/>
          <w:szCs w:val="24"/>
          <w:vertAlign w:val="baseline"/>
        </w:rPr>
      </w:pPr>
      <w:r w:rsidRPr="0406A9E7" w:rsidR="63E83876">
        <w:rPr>
          <w:color w:val="auto"/>
          <w:sz w:val="24"/>
          <w:szCs w:val="24"/>
          <w:vertAlign w:val="baseline"/>
        </w:rPr>
        <w:t xml:space="preserve">The evident contrast between the sharp linear edges of the extension was deliberate against the overbearing prominence of the curved structure. The structural honesty of the extension stands quietly and elegant behind, not to lessen the impact of the Guggenheim, but instead, creating a relationship between both structures. </w:t>
      </w:r>
    </w:p>
    <w:p w:rsidR="63E83876" w:rsidP="63E83876" w:rsidRDefault="63E83876" w14:paraId="5DE40851" w14:textId="20CCFD09">
      <w:pPr>
        <w:pStyle w:val="Normal"/>
        <w:spacing w:line="240" w:lineRule="auto"/>
        <w:ind w:left="0"/>
        <w:jc w:val="both"/>
        <w:rPr>
          <w:color w:val="auto"/>
          <w:sz w:val="24"/>
          <w:szCs w:val="24"/>
          <w:vertAlign w:val="baseline"/>
        </w:rPr>
      </w:pPr>
      <w:r w:rsidRPr="54D4266F" w:rsidR="63E83876">
        <w:rPr>
          <w:color w:val="auto"/>
          <w:sz w:val="24"/>
          <w:szCs w:val="24"/>
          <w:vertAlign w:val="baseline"/>
        </w:rPr>
        <w:t xml:space="preserve">Gwathmey used treated limestone, so that the surface would darken over time, emphasising the stark contrast of the Guggenheim, the old and the new. </w:t>
      </w:r>
      <w:r w:rsidRPr="54D4266F" w:rsidR="63E83876">
        <w:rPr>
          <w:color w:val="FF0000"/>
          <w:sz w:val="24"/>
          <w:szCs w:val="24"/>
          <w:vertAlign w:val="baseline"/>
        </w:rPr>
        <w:t>33</w:t>
      </w:r>
    </w:p>
    <w:p w:rsidR="63E83876" w:rsidP="63E83876" w:rsidRDefault="63E83876" w14:paraId="3AE74501" w14:textId="5DC243E0">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 The extension has a tartan pattern to its </w:t>
      </w:r>
      <w:r w:rsidRPr="503A3FD6" w:rsidR="63E83876">
        <w:rPr>
          <w:color w:val="auto"/>
          <w:sz w:val="24"/>
          <w:szCs w:val="24"/>
          <w:vertAlign w:val="baseline"/>
        </w:rPr>
        <w:t>surface, implicit</w:t>
      </w:r>
      <w:r w:rsidRPr="503A3FD6" w:rsidR="63E83876">
        <w:rPr>
          <w:color w:val="auto"/>
          <w:sz w:val="24"/>
          <w:szCs w:val="24"/>
          <w:vertAlign w:val="baseline"/>
        </w:rPr>
        <w:t xml:space="preserve"> with Wrights early Prairie plans of irregular continuous grids that define and organise the space </w:t>
      </w:r>
      <w:r w:rsidRPr="503A3FD6" w:rsidR="63E83876">
        <w:rPr>
          <w:color w:val="auto"/>
          <w:sz w:val="24"/>
          <w:szCs w:val="24"/>
          <w:vertAlign w:val="baseline"/>
        </w:rPr>
        <w:t>required</w:t>
      </w:r>
      <w:r w:rsidRPr="503A3FD6" w:rsidR="63E83876">
        <w:rPr>
          <w:color w:val="auto"/>
          <w:sz w:val="24"/>
          <w:szCs w:val="24"/>
          <w:vertAlign w:val="baseline"/>
        </w:rPr>
        <w:t>. Thus,</w:t>
      </w:r>
      <w:r w:rsidRPr="503A3FD6" w:rsidR="63E83876">
        <w:rPr>
          <w:color w:val="auto"/>
          <w:sz w:val="24"/>
          <w:szCs w:val="24"/>
          <w:vertAlign w:val="baseline"/>
        </w:rPr>
        <w:t xml:space="preserve"> </w:t>
      </w:r>
      <w:r w:rsidRPr="503A3FD6" w:rsidR="63E83876">
        <w:rPr>
          <w:color w:val="auto"/>
          <w:sz w:val="24"/>
          <w:szCs w:val="24"/>
          <w:vertAlign w:val="baseline"/>
        </w:rPr>
        <w:t>maintaining</w:t>
      </w:r>
      <w:r w:rsidRPr="503A3FD6" w:rsidR="63E83876">
        <w:rPr>
          <w:color w:val="auto"/>
          <w:sz w:val="24"/>
          <w:szCs w:val="24"/>
          <w:vertAlign w:val="baseline"/>
        </w:rPr>
        <w:t xml:space="preserve"> unity and harmony, derived from Froebel’s teachings of geometry to Wright, as a child </w:t>
      </w:r>
      <w:r w:rsidRPr="503A3FD6" w:rsidR="63E83876">
        <w:rPr>
          <w:color w:val="FF0000"/>
          <w:sz w:val="24"/>
          <w:szCs w:val="24"/>
          <w:vertAlign w:val="baseline"/>
        </w:rPr>
        <w:t>24.</w:t>
      </w:r>
    </w:p>
    <w:p w:rsidR="63E83876" w:rsidP="63E83876" w:rsidRDefault="63E83876" w14:paraId="3C8D9852" w14:textId="4864FE0C">
      <w:pPr>
        <w:pStyle w:val="Normal"/>
        <w:spacing w:line="240" w:lineRule="auto"/>
        <w:ind w:left="0"/>
        <w:jc w:val="both"/>
        <w:rPr>
          <w:color w:val="auto"/>
          <w:sz w:val="24"/>
          <w:szCs w:val="24"/>
          <w:vertAlign w:val="baseline"/>
        </w:rPr>
      </w:pPr>
      <w:r w:rsidRPr="0406A9E7" w:rsidR="63E83876">
        <w:rPr>
          <w:color w:val="auto"/>
          <w:sz w:val="24"/>
          <w:szCs w:val="24"/>
          <w:vertAlign w:val="baseline"/>
        </w:rPr>
        <w:t>The extension holds double the exhibition space</w:t>
      </w:r>
      <w:r w:rsidRPr="0406A9E7" w:rsidR="63E83876">
        <w:rPr>
          <w:color w:val="FF0000"/>
          <w:sz w:val="24"/>
          <w:szCs w:val="24"/>
          <w:vertAlign w:val="baseline"/>
        </w:rPr>
        <w:t xml:space="preserve"> </w:t>
      </w:r>
      <w:r w:rsidRPr="0406A9E7" w:rsidR="63E83876">
        <w:rPr>
          <w:color w:val="auto"/>
          <w:sz w:val="24"/>
          <w:szCs w:val="24"/>
          <w:vertAlign w:val="baseline"/>
        </w:rPr>
        <w:t xml:space="preserve">than the Guggenheim, in 3 double heighted galleries stacked vertically, with horizontal windows allowing light into the offices at the top of the building. </w:t>
      </w:r>
      <w:r w:rsidRPr="0406A9E7" w:rsidR="63E83876">
        <w:rPr>
          <w:color w:val="FF0000"/>
          <w:sz w:val="24"/>
          <w:szCs w:val="24"/>
          <w:vertAlign w:val="baseline"/>
        </w:rPr>
        <w:t>36</w:t>
      </w:r>
    </w:p>
    <w:p w:rsidR="63E83876" w:rsidP="63E83876" w:rsidRDefault="63E83876" w14:paraId="4D248718" w14:textId="76849049">
      <w:pPr>
        <w:pStyle w:val="Normal"/>
        <w:spacing w:line="240" w:lineRule="auto"/>
        <w:ind w:left="0"/>
        <w:jc w:val="both"/>
        <w:rPr>
          <w:color w:val="FF0000"/>
          <w:sz w:val="24"/>
          <w:szCs w:val="24"/>
          <w:vertAlign w:val="baseline"/>
        </w:rPr>
      </w:pPr>
      <w:r w:rsidRPr="54D4266F" w:rsidR="63E83876">
        <w:rPr>
          <w:color w:val="auto"/>
          <w:sz w:val="24"/>
          <w:szCs w:val="24"/>
          <w:vertAlign w:val="baseline"/>
        </w:rPr>
        <w:t xml:space="preserve"> On the 5</w:t>
      </w:r>
      <w:r w:rsidRPr="54D4266F" w:rsidR="63E83876">
        <w:rPr>
          <w:color w:val="auto"/>
          <w:sz w:val="24"/>
          <w:szCs w:val="24"/>
          <w:vertAlign w:val="superscript"/>
        </w:rPr>
        <w:t>th</w:t>
      </w:r>
      <w:r w:rsidRPr="54D4266F" w:rsidR="63E83876">
        <w:rPr>
          <w:color w:val="auto"/>
          <w:sz w:val="24"/>
          <w:szCs w:val="24"/>
          <w:vertAlign w:val="baseline"/>
        </w:rPr>
        <w:t xml:space="preserve"> floor, the space opens out to a sculpture garden, on the roof of the North section of the Guggenheim Museum, with views over Central Park. </w:t>
      </w:r>
      <w:r w:rsidRPr="54D4266F" w:rsidR="63E83876">
        <w:rPr>
          <w:color w:val="FF0000"/>
          <w:sz w:val="24"/>
          <w:szCs w:val="24"/>
          <w:vertAlign w:val="baseline"/>
        </w:rPr>
        <w:t xml:space="preserve">36 </w:t>
      </w:r>
      <w:r w:rsidRPr="54D4266F" w:rsidR="63E83876">
        <w:rPr>
          <w:color w:val="auto"/>
          <w:sz w:val="24"/>
          <w:szCs w:val="24"/>
          <w:vertAlign w:val="baseline"/>
        </w:rPr>
        <w:t xml:space="preserve">Gwathmey’s practical and functional extension blends in with the main rotunda with access points coming off the main ramp system at each level as extra usable spaces. </w:t>
      </w:r>
      <w:r w:rsidRPr="54D4266F" w:rsidR="63E83876">
        <w:rPr>
          <w:color w:val="FF0000"/>
          <w:sz w:val="24"/>
          <w:szCs w:val="24"/>
          <w:vertAlign w:val="baseline"/>
        </w:rPr>
        <w:t xml:space="preserve">36 </w:t>
      </w:r>
      <w:r w:rsidRPr="54D4266F" w:rsidR="63E83876">
        <w:rPr>
          <w:color w:val="auto"/>
          <w:sz w:val="24"/>
          <w:szCs w:val="24"/>
          <w:vertAlign w:val="baseline"/>
        </w:rPr>
        <w:t xml:space="preserve">giving the visitor a new set of Architectural experiences. </w:t>
      </w:r>
      <w:r w:rsidRPr="54D4266F" w:rsidR="63E83876">
        <w:rPr>
          <w:color w:val="FF0000"/>
          <w:sz w:val="24"/>
          <w:szCs w:val="24"/>
          <w:vertAlign w:val="baseline"/>
        </w:rPr>
        <w:t>39</w:t>
      </w:r>
    </w:p>
    <w:p w:rsidR="54D4266F" w:rsidP="54D4266F" w:rsidRDefault="54D4266F" w14:paraId="2D0E6AAD" w14:textId="61C0ABAC">
      <w:pPr>
        <w:pStyle w:val="Normal"/>
        <w:spacing w:line="240" w:lineRule="auto"/>
        <w:ind w:left="0"/>
        <w:jc w:val="both"/>
        <w:rPr>
          <w:color w:val="auto"/>
          <w:sz w:val="24"/>
          <w:szCs w:val="24"/>
          <w:vertAlign w:val="baseline"/>
        </w:rPr>
      </w:pPr>
      <w:r w:rsidRPr="503A3FD6" w:rsidR="54D4266F">
        <w:rPr>
          <w:color w:val="auto"/>
          <w:sz w:val="24"/>
          <w:szCs w:val="24"/>
          <w:vertAlign w:val="baseline"/>
        </w:rPr>
        <w:t xml:space="preserve">During the 1992 renovations, the city’s Landmarks Commission agreed for the Guggenheim to be painted a bright white to compliment the new addition and blend in with the neighbourhood, opposing what Wright had intended. The Buff colour was integral to the design, to match the </w:t>
      </w:r>
      <w:r w:rsidRPr="503A3FD6" w:rsidR="54D4266F">
        <w:rPr>
          <w:rFonts w:ascii="Calibri" w:hAnsi="Calibri" w:eastAsia="Calibri" w:cs="Calibri"/>
          <w:b w:val="0"/>
          <w:bCs w:val="0"/>
          <w:i w:val="0"/>
          <w:iCs w:val="0"/>
          <w:caps w:val="0"/>
          <w:smallCaps w:val="0"/>
          <w:noProof w:val="0"/>
          <w:color w:val="000000" w:themeColor="text1" w:themeTint="FF" w:themeShade="FF"/>
          <w:sz w:val="24"/>
          <w:szCs w:val="24"/>
          <w:lang w:val="en-GB"/>
        </w:rPr>
        <w:t>terrazzo flooring,</w:t>
      </w:r>
      <w:r w:rsidRPr="503A3FD6" w:rsidR="54D4266F">
        <w:rPr>
          <w:color w:val="auto"/>
          <w:sz w:val="24"/>
          <w:szCs w:val="24"/>
          <w:vertAlign w:val="baseline"/>
        </w:rPr>
        <w:t xml:space="preserve"> reminiscent of paint colour used on the terraces at Falling Water, Pennsylvania in 1939, following Wright’s Organic principles (Mendelsohn, 2017).</w:t>
      </w:r>
    </w:p>
    <w:p w:rsidR="2FC32D99" w:rsidP="503A3FD6" w:rsidRDefault="2FC32D99" w14:paraId="7D6C02B6" w14:textId="08B39CAC">
      <w:pPr>
        <w:pStyle w:val="Normal"/>
        <w:spacing w:line="240" w:lineRule="auto"/>
        <w:ind w:left="0"/>
        <w:jc w:val="both"/>
        <w:rPr>
          <w:color w:val="auto"/>
          <w:sz w:val="28"/>
          <w:szCs w:val="28"/>
          <w:vertAlign w:val="baseline"/>
        </w:rPr>
      </w:pPr>
      <w:r w:rsidRPr="503A3FD6" w:rsidR="2FC32D99">
        <w:rPr>
          <w:color w:val="auto"/>
          <w:sz w:val="28"/>
          <w:szCs w:val="28"/>
          <w:vertAlign w:val="baseline"/>
        </w:rPr>
        <w:t xml:space="preserve">Pressures to conform to the </w:t>
      </w:r>
      <w:proofErr w:type="gramStart"/>
      <w:r w:rsidRPr="503A3FD6" w:rsidR="2FC32D99">
        <w:rPr>
          <w:color w:val="auto"/>
          <w:sz w:val="28"/>
          <w:szCs w:val="28"/>
          <w:vertAlign w:val="baseline"/>
        </w:rPr>
        <w:t>International</w:t>
      </w:r>
      <w:proofErr w:type="gramEnd"/>
      <w:r w:rsidRPr="503A3FD6" w:rsidR="2FC32D99">
        <w:rPr>
          <w:color w:val="auto"/>
          <w:sz w:val="28"/>
          <w:szCs w:val="28"/>
          <w:vertAlign w:val="baseline"/>
        </w:rPr>
        <w:t xml:space="preserve"> style</w:t>
      </w:r>
    </w:p>
    <w:p w:rsidR="63E83876" w:rsidP="54D4266F" w:rsidRDefault="63E83876" w14:paraId="36C95373" w14:textId="0DBB6E2F">
      <w:pPr>
        <w:pStyle w:val="Normal"/>
        <w:spacing w:line="240" w:lineRule="auto"/>
        <w:ind w:left="0"/>
        <w:jc w:val="both"/>
        <w:rPr>
          <w:color w:val="auto"/>
          <w:sz w:val="24"/>
          <w:szCs w:val="24"/>
          <w:vertAlign w:val="baseline"/>
        </w:rPr>
      </w:pPr>
      <w:r w:rsidRPr="54D4266F" w:rsidR="63E83876">
        <w:rPr>
          <w:color w:val="auto"/>
          <w:sz w:val="24"/>
          <w:szCs w:val="24"/>
          <w:vertAlign w:val="baseline"/>
        </w:rPr>
        <w:t xml:space="preserve">The design for the Guggenheim was undeniably influenced by the </w:t>
      </w:r>
      <w:proofErr w:type="gramStart"/>
      <w:r w:rsidRPr="54D4266F" w:rsidR="63E83876">
        <w:rPr>
          <w:color w:val="auto"/>
          <w:sz w:val="24"/>
          <w:szCs w:val="24"/>
          <w:vertAlign w:val="baseline"/>
        </w:rPr>
        <w:t>International</w:t>
      </w:r>
      <w:proofErr w:type="gramEnd"/>
      <w:r w:rsidRPr="54D4266F" w:rsidR="63E83876">
        <w:rPr>
          <w:color w:val="auto"/>
          <w:sz w:val="24"/>
          <w:szCs w:val="24"/>
          <w:vertAlign w:val="baseline"/>
        </w:rPr>
        <w:t xml:space="preserve"> style, interpreted in Brutalism. However, Wright adapted it to his own Organic style, where form and function joined as one (Guggenheim, Nd). </w:t>
      </w:r>
    </w:p>
    <w:p w:rsidR="63E83876" w:rsidP="63E83876" w:rsidRDefault="63E83876" w14:paraId="452A008F" w14:textId="6ADF43AE">
      <w:pPr>
        <w:pStyle w:val="Normal"/>
        <w:spacing w:line="240" w:lineRule="auto"/>
        <w:ind w:left="0"/>
        <w:jc w:val="both"/>
        <w:rPr>
          <w:color w:val="auto"/>
          <w:sz w:val="24"/>
          <w:szCs w:val="24"/>
          <w:vertAlign w:val="baseline"/>
        </w:rPr>
      </w:pPr>
      <w:r w:rsidRPr="503A3FD6" w:rsidR="54D4266F">
        <w:rPr>
          <w:rFonts w:ascii="Calibri" w:hAnsi="Calibri" w:eastAsia="Calibri" w:cs="Calibri"/>
          <w:b w:val="0"/>
          <w:bCs w:val="0"/>
          <w:i w:val="0"/>
          <w:iCs w:val="0"/>
          <w:caps w:val="0"/>
          <w:smallCaps w:val="0"/>
          <w:noProof w:val="0"/>
          <w:color w:val="000000" w:themeColor="text1" w:themeTint="FF" w:themeShade="FF"/>
          <w:sz w:val="24"/>
          <w:szCs w:val="24"/>
          <w:lang w:val="en-GB"/>
        </w:rPr>
        <w:t>As part of the exploration of new materials and technologies,</w:t>
      </w:r>
      <w:r w:rsidRPr="503A3FD6" w:rsidR="54D4266F">
        <w:rPr>
          <w:color w:val="auto"/>
          <w:sz w:val="24"/>
          <w:szCs w:val="24"/>
          <w:vertAlign w:val="baseline"/>
        </w:rPr>
        <w:t xml:space="preserve"> </w:t>
      </w:r>
      <w:r w:rsidRPr="503A3FD6" w:rsidR="63E83876">
        <w:rPr>
          <w:color w:val="auto"/>
          <w:sz w:val="24"/>
          <w:szCs w:val="24"/>
          <w:vertAlign w:val="baseline"/>
        </w:rPr>
        <w:t xml:space="preserve">the use of reinforced concrete, used by the Modernist practitioners, was often finished in a rough, crude, honest state, as seen in Le Corbusier’s large-scale, monastery in La Tourette France in 1955. </w:t>
      </w:r>
      <w:r w:rsidRPr="503A3FD6" w:rsidR="63E83876">
        <w:rPr>
          <w:color w:val="FF0000"/>
          <w:sz w:val="24"/>
          <w:szCs w:val="24"/>
          <w:vertAlign w:val="baseline"/>
        </w:rPr>
        <w:t>41</w:t>
      </w:r>
      <w:r w:rsidRPr="503A3FD6" w:rsidR="63E83876">
        <w:rPr>
          <w:color w:val="auto"/>
          <w:sz w:val="24"/>
          <w:szCs w:val="24"/>
          <w:vertAlign w:val="baseline"/>
        </w:rPr>
        <w:t xml:space="preserve"> Wright used the same technique but smoothed and painted the concrete walls of the Guggenheim, elegantly distending the surface and softening the imposing bulkiness of the concrete, making it look weightless. </w:t>
      </w:r>
      <w:r w:rsidRPr="503A3FD6" w:rsidR="63E83876">
        <w:rPr>
          <w:color w:val="FF0000"/>
          <w:sz w:val="24"/>
          <w:szCs w:val="24"/>
          <w:vertAlign w:val="baseline"/>
        </w:rPr>
        <w:t xml:space="preserve">37 </w:t>
      </w:r>
      <w:r w:rsidRPr="503A3FD6" w:rsidR="63E83876">
        <w:rPr>
          <w:color w:val="auto"/>
          <w:sz w:val="24"/>
          <w:szCs w:val="24"/>
          <w:vertAlign w:val="baseline"/>
        </w:rPr>
        <w:t>Similarly,</w:t>
      </w:r>
      <w:r w:rsidRPr="503A3FD6" w:rsidR="63E83876">
        <w:rPr>
          <w:color w:val="FF0000"/>
          <w:sz w:val="24"/>
          <w:szCs w:val="24"/>
          <w:vertAlign w:val="baseline"/>
        </w:rPr>
        <w:t xml:space="preserve"> </w:t>
      </w:r>
      <w:r w:rsidRPr="503A3FD6" w:rsidR="63E83876">
        <w:rPr>
          <w:color w:val="auto"/>
          <w:sz w:val="24"/>
          <w:szCs w:val="24"/>
          <w:vertAlign w:val="baseline"/>
        </w:rPr>
        <w:t xml:space="preserve">Louis Kahn’s Yale Art gallery extension in 1953, in the </w:t>
      </w:r>
      <w:proofErr w:type="gramStart"/>
      <w:r w:rsidRPr="503A3FD6" w:rsidR="63E83876">
        <w:rPr>
          <w:color w:val="auto"/>
          <w:sz w:val="24"/>
          <w:szCs w:val="24"/>
          <w:vertAlign w:val="baseline"/>
        </w:rPr>
        <w:t>International</w:t>
      </w:r>
      <w:proofErr w:type="gramEnd"/>
      <w:r w:rsidRPr="503A3FD6" w:rsidR="63E83876">
        <w:rPr>
          <w:color w:val="auto"/>
          <w:sz w:val="24"/>
          <w:szCs w:val="24"/>
          <w:vertAlign w:val="baseline"/>
        </w:rPr>
        <w:t xml:space="preserve"> style, achieved delicate results with the use of smooth exposed concrete interiors, elegantly and subtly composed, comparable with Wright's intention at the Guggenheim. Furthermore, Kahn, introduced contrasting Brutalist rough brickwork, responding to the adjoining neo-Classical building.</w:t>
      </w:r>
      <w:r w:rsidRPr="503A3FD6" w:rsidR="63E83876">
        <w:rPr>
          <w:color w:val="FF0000"/>
          <w:sz w:val="24"/>
          <w:szCs w:val="24"/>
          <w:vertAlign w:val="baseline"/>
        </w:rPr>
        <w:t>42</w:t>
      </w:r>
      <w:r w:rsidRPr="503A3FD6" w:rsidR="63E83876">
        <w:rPr>
          <w:color w:val="auto"/>
          <w:sz w:val="24"/>
          <w:szCs w:val="24"/>
          <w:vertAlign w:val="baseline"/>
        </w:rPr>
        <w:t xml:space="preserve"> Wright was not inclined or felt it was necessary to respond to the site context of the Guggenheim, it was independent of its context, intentionally going against the norm. </w:t>
      </w:r>
    </w:p>
    <w:p w:rsidR="63E83876" w:rsidP="63E83876" w:rsidRDefault="63E83876" w14:paraId="547649B8" w14:textId="0AB0C559">
      <w:pPr>
        <w:pStyle w:val="Normal"/>
        <w:spacing w:line="240" w:lineRule="auto"/>
        <w:ind w:left="0"/>
        <w:jc w:val="both"/>
        <w:rPr>
          <w:color w:val="FF0000"/>
          <w:sz w:val="24"/>
          <w:szCs w:val="24"/>
          <w:vertAlign w:val="baseline"/>
        </w:rPr>
      </w:pPr>
      <w:r w:rsidRPr="503A3FD6" w:rsidR="63E83876">
        <w:rPr>
          <w:color w:val="auto"/>
          <w:sz w:val="24"/>
          <w:szCs w:val="24"/>
          <w:vertAlign w:val="baseline"/>
        </w:rPr>
        <w:t xml:space="preserve">Wright and Le Corbusier disagreed on their differing beliefs, yet they were influenced by each other's work, although Wright claimed that the work of the </w:t>
      </w:r>
      <w:r w:rsidRPr="503A3FD6" w:rsidR="63E83876">
        <w:rPr>
          <w:color w:val="auto"/>
          <w:sz w:val="24"/>
          <w:szCs w:val="24"/>
          <w:vertAlign w:val="baseline"/>
        </w:rPr>
        <w:t>International</w:t>
      </w:r>
      <w:r w:rsidRPr="503A3FD6" w:rsidR="63E83876">
        <w:rPr>
          <w:color w:val="auto"/>
          <w:sz w:val="24"/>
          <w:szCs w:val="24"/>
          <w:vertAlign w:val="baseline"/>
        </w:rPr>
        <w:t xml:space="preserve"> style was an imitation of his own. </w:t>
      </w:r>
      <w:r w:rsidRPr="503A3FD6" w:rsidR="63E83876">
        <w:rPr>
          <w:color w:val="FF0000"/>
          <w:sz w:val="24"/>
          <w:szCs w:val="24"/>
          <w:vertAlign w:val="baseline"/>
        </w:rPr>
        <w:t xml:space="preserve">43 </w:t>
      </w:r>
      <w:r w:rsidRPr="503A3FD6" w:rsidR="63E83876">
        <w:rPr>
          <w:color w:val="auto"/>
          <w:sz w:val="24"/>
          <w:szCs w:val="24"/>
          <w:vertAlign w:val="baseline"/>
        </w:rPr>
        <w:t xml:space="preserve">Conflictingly, the ramp at the Guggenheim, evoked the same emotion as the ramp at Le Corbusier’s Villa Savoye in France in 1931. The ramp at the Villa Savoye was the central point and can be seen from almost everywhere in the building, a ceremonial procession through the house. Both ramps control the path of movement in both buildings. </w:t>
      </w:r>
      <w:r w:rsidRPr="503A3FD6" w:rsidR="63E83876">
        <w:rPr>
          <w:color w:val="FF0000"/>
          <w:sz w:val="24"/>
          <w:szCs w:val="24"/>
          <w:vertAlign w:val="baseline"/>
        </w:rPr>
        <w:t>38</w:t>
      </w:r>
    </w:p>
    <w:p w:rsidR="54D4266F" w:rsidP="54D4266F" w:rsidRDefault="54D4266F" w14:paraId="7801C66B" w14:textId="135399DD">
      <w:pPr>
        <w:pStyle w:val="Normal"/>
        <w:spacing w:line="240" w:lineRule="auto"/>
        <w:ind w:left="0"/>
        <w:jc w:val="both"/>
        <w:rPr>
          <w:color w:val="auto"/>
          <w:sz w:val="24"/>
          <w:szCs w:val="24"/>
          <w:vertAlign w:val="baseline"/>
        </w:rPr>
      </w:pPr>
      <w:r w:rsidRPr="503A3FD6" w:rsidR="54D4266F">
        <w:rPr>
          <w:color w:val="auto"/>
          <w:sz w:val="24"/>
          <w:szCs w:val="24"/>
          <w:vertAlign w:val="baseline"/>
        </w:rPr>
        <w:t xml:space="preserve">Nevertheless, the </w:t>
      </w:r>
      <w:proofErr w:type="gramStart"/>
      <w:r w:rsidRPr="503A3FD6" w:rsidR="54D4266F">
        <w:rPr>
          <w:color w:val="auto"/>
          <w:sz w:val="24"/>
          <w:szCs w:val="24"/>
          <w:vertAlign w:val="baseline"/>
        </w:rPr>
        <w:t>International</w:t>
      </w:r>
      <w:proofErr w:type="gramEnd"/>
      <w:r w:rsidRPr="503A3FD6" w:rsidR="54D4266F">
        <w:rPr>
          <w:color w:val="auto"/>
          <w:sz w:val="24"/>
          <w:szCs w:val="24"/>
          <w:vertAlign w:val="baseline"/>
        </w:rPr>
        <w:t xml:space="preserve"> style was thriving in New York, such as the construction of Lever House on Park Avenue, in 1952. It was the first glass office building in the city by Skidmore, Owings and Merrill (Perez, 2010). Which Wright saw this as the challenge of the moment (</w:t>
      </w:r>
      <w:proofErr w:type="spellStart"/>
      <w:r w:rsidRPr="503A3FD6" w:rsidR="54D4266F">
        <w:rPr>
          <w:color w:val="auto"/>
          <w:sz w:val="24"/>
          <w:szCs w:val="24"/>
          <w:vertAlign w:val="baseline"/>
        </w:rPr>
        <w:t>Alofskin</w:t>
      </w:r>
      <w:proofErr w:type="spellEnd"/>
      <w:r w:rsidRPr="503A3FD6" w:rsidR="54D4266F">
        <w:rPr>
          <w:color w:val="auto"/>
          <w:sz w:val="24"/>
          <w:szCs w:val="24"/>
          <w:vertAlign w:val="baseline"/>
        </w:rPr>
        <w:t>, 2021).</w:t>
      </w:r>
    </w:p>
    <w:p w:rsidR="503A3FD6" w:rsidP="503A3FD6" w:rsidRDefault="503A3FD6" w14:paraId="07654854" w14:textId="59109596">
      <w:pPr>
        <w:pStyle w:val="Normal"/>
        <w:spacing w:line="240" w:lineRule="auto"/>
        <w:ind w:left="0"/>
        <w:jc w:val="both"/>
        <w:rPr>
          <w:color w:val="auto"/>
          <w:sz w:val="28"/>
          <w:szCs w:val="28"/>
          <w:vertAlign w:val="baseline"/>
        </w:rPr>
      </w:pPr>
    </w:p>
    <w:p w:rsidR="63E83876" w:rsidP="503A3FD6" w:rsidRDefault="63E83876" w14:paraId="30F93020" w14:textId="1352286A">
      <w:pPr>
        <w:pStyle w:val="Normal"/>
        <w:spacing w:line="240" w:lineRule="auto"/>
        <w:ind w:left="0"/>
        <w:jc w:val="both"/>
        <w:rPr>
          <w:color w:val="auto"/>
          <w:sz w:val="28"/>
          <w:szCs w:val="28"/>
          <w:vertAlign w:val="baseline"/>
        </w:rPr>
      </w:pPr>
      <w:r w:rsidRPr="503A3FD6" w:rsidR="63E83876">
        <w:rPr>
          <w:color w:val="auto"/>
          <w:sz w:val="28"/>
          <w:szCs w:val="28"/>
          <w:vertAlign w:val="baseline"/>
        </w:rPr>
        <w:t>In conclusion</w:t>
      </w:r>
    </w:p>
    <w:p w:rsidR="63E83876" w:rsidP="503A3FD6" w:rsidRDefault="63E83876" w14:paraId="584825DC" w14:textId="308F38AA">
      <w:pPr>
        <w:pStyle w:val="Normal"/>
        <w:spacing w:line="240" w:lineRule="auto"/>
        <w:ind w:left="0"/>
        <w:jc w:val="both"/>
        <w:rPr>
          <w:color w:val="auto"/>
          <w:sz w:val="24"/>
          <w:szCs w:val="24"/>
          <w:vertAlign w:val="baseline"/>
        </w:rPr>
      </w:pPr>
      <w:r w:rsidRPr="503A3FD6" w:rsidR="63E83876">
        <w:rPr>
          <w:color w:val="auto"/>
          <w:sz w:val="24"/>
          <w:szCs w:val="24"/>
          <w:vertAlign w:val="baseline"/>
        </w:rPr>
        <w:t xml:space="preserve">The Guggenheim was built as an ideology of how Wright thought cities should be perceived and used the museum as an exemplar of organic Architecture, of how buildings should grace the landscape. </w:t>
      </w:r>
    </w:p>
    <w:p w:rsidR="63E83876" w:rsidP="503A3FD6" w:rsidRDefault="63E83876" w14:paraId="65FE7FC8" w14:textId="15C76A6B">
      <w:pPr>
        <w:pStyle w:val="Normal"/>
        <w:spacing w:line="240" w:lineRule="auto"/>
        <w:ind w:left="0"/>
        <w:jc w:val="both"/>
        <w:rPr>
          <w:color w:val="auto"/>
          <w:sz w:val="24"/>
          <w:szCs w:val="24"/>
          <w:vertAlign w:val="baseline"/>
        </w:rPr>
      </w:pPr>
      <w:r w:rsidRPr="503A3FD6" w:rsidR="0406A9E7">
        <w:rPr>
          <w:color w:val="auto"/>
          <w:sz w:val="24"/>
          <w:szCs w:val="24"/>
          <w:vertAlign w:val="baseline"/>
        </w:rPr>
        <w:t xml:space="preserve">The </w:t>
      </w:r>
      <w:r w:rsidRPr="503A3FD6" w:rsidR="0406A9E7">
        <w:rPr>
          <w:color w:val="auto"/>
          <w:sz w:val="24"/>
          <w:szCs w:val="24"/>
          <w:vertAlign w:val="baseline"/>
        </w:rPr>
        <w:t>Gwathmey</w:t>
      </w:r>
      <w:r w:rsidRPr="503A3FD6" w:rsidR="0406A9E7">
        <w:rPr>
          <w:color w:val="auto"/>
          <w:sz w:val="24"/>
          <w:szCs w:val="24"/>
          <w:vertAlign w:val="baseline"/>
        </w:rPr>
        <w:t xml:space="preserve"> extension is successful, it is designed to be obscure, as part of the traditional </w:t>
      </w:r>
      <w:r w:rsidRPr="503A3FD6" w:rsidR="0406A9E7">
        <w:rPr>
          <w:color w:val="auto"/>
          <w:sz w:val="24"/>
          <w:szCs w:val="24"/>
          <w:vertAlign w:val="baseline"/>
        </w:rPr>
        <w:t>Manhattan</w:t>
      </w:r>
      <w:r w:rsidRPr="503A3FD6" w:rsidR="0406A9E7">
        <w:rPr>
          <w:color w:val="auto"/>
          <w:sz w:val="24"/>
          <w:szCs w:val="24"/>
          <w:vertAlign w:val="baseline"/>
        </w:rPr>
        <w:t xml:space="preserve"> streetscape, not to impose on the clarity of structure of the Guggenheim.</w:t>
      </w:r>
    </w:p>
    <w:p w:rsidR="63E83876" w:rsidP="63E83876" w:rsidRDefault="63E83876" w14:paraId="543D5C3C" w14:textId="704E6303">
      <w:pPr>
        <w:pStyle w:val="Normal"/>
        <w:spacing w:line="240" w:lineRule="auto"/>
        <w:ind w:left="0"/>
        <w:jc w:val="both"/>
        <w:rPr>
          <w:color w:val="auto"/>
          <w:sz w:val="24"/>
          <w:szCs w:val="24"/>
          <w:vertAlign w:val="baseline"/>
        </w:rPr>
      </w:pPr>
      <w:r w:rsidRPr="503A3FD6" w:rsidR="63E83876">
        <w:rPr>
          <w:color w:val="auto"/>
          <w:sz w:val="24"/>
          <w:szCs w:val="24"/>
          <w:vertAlign w:val="baseline"/>
        </w:rPr>
        <w:t xml:space="preserve">Wright was influenced as much by the </w:t>
      </w:r>
      <w:proofErr w:type="gramStart"/>
      <w:r w:rsidRPr="503A3FD6" w:rsidR="63E83876">
        <w:rPr>
          <w:color w:val="auto"/>
          <w:sz w:val="24"/>
          <w:szCs w:val="24"/>
          <w:vertAlign w:val="baseline"/>
        </w:rPr>
        <w:t>International</w:t>
      </w:r>
      <w:proofErr w:type="gramEnd"/>
      <w:r w:rsidRPr="503A3FD6" w:rsidR="63E83876">
        <w:rPr>
          <w:color w:val="auto"/>
          <w:sz w:val="24"/>
          <w:szCs w:val="24"/>
          <w:vertAlign w:val="baseline"/>
        </w:rPr>
        <w:t xml:space="preserve"> style as they were of him, he adopted an eclectic style that combined both Brutalism and Organic Architecture with a Classical narrative as seen from Wrights trip to Rome and the Vatican City. Wright softened the harsh features of the Brutalist concrete with curves and buff coloured paint and whilst </w:t>
      </w:r>
      <w:r w:rsidRPr="503A3FD6" w:rsidR="63E83876">
        <w:rPr>
          <w:color w:val="auto"/>
          <w:sz w:val="24"/>
          <w:szCs w:val="24"/>
          <w:vertAlign w:val="baseline"/>
        </w:rPr>
        <w:t>maintaining</w:t>
      </w:r>
      <w:r w:rsidRPr="503A3FD6" w:rsidR="63E83876">
        <w:rPr>
          <w:color w:val="auto"/>
          <w:sz w:val="24"/>
          <w:szCs w:val="24"/>
          <w:vertAlign w:val="baseline"/>
        </w:rPr>
        <w:t xml:space="preserve"> its minimal, bold presence</w:t>
      </w:r>
      <w:r w:rsidRPr="503A3FD6" w:rsidR="63E83876">
        <w:rPr>
          <w:color w:val="auto"/>
          <w:sz w:val="24"/>
          <w:szCs w:val="24"/>
          <w:vertAlign w:val="baseline"/>
        </w:rPr>
        <w:t xml:space="preserve">. What Wright saw as the challenge, to promote an organic Democratic American Architecture, International style prevailed in New York City, organic Architecture remained with the Guggenheim. </w:t>
      </w:r>
    </w:p>
    <w:p w:rsidR="0406A9E7" w:rsidP="0406A9E7" w:rsidRDefault="0406A9E7" w14:paraId="18D3EED4" w14:textId="0DC15F60">
      <w:pPr>
        <w:pStyle w:val="Normal"/>
        <w:spacing w:line="240" w:lineRule="auto"/>
        <w:ind w:left="0"/>
        <w:jc w:val="both"/>
        <w:rPr>
          <w:color w:val="auto"/>
          <w:sz w:val="24"/>
          <w:szCs w:val="24"/>
          <w:vertAlign w:val="baseline"/>
        </w:rPr>
      </w:pPr>
      <w:r w:rsidRPr="503A3FD6" w:rsidR="0406A9E7">
        <w:rPr>
          <w:color w:val="auto"/>
          <w:sz w:val="24"/>
          <w:szCs w:val="24"/>
          <w:vertAlign w:val="baseline"/>
        </w:rPr>
        <w:t xml:space="preserve">The delays and problems that occurred during the project were of two reasons, the first was out of Wright’s control, the inflated post war costs, the death of Solomon Guggenheim, the retirement of Hilla </w:t>
      </w:r>
      <w:r w:rsidRPr="503A3FD6" w:rsidR="0406A9E7">
        <w:rPr>
          <w:color w:val="auto"/>
          <w:sz w:val="24"/>
          <w:szCs w:val="24"/>
          <w:vertAlign w:val="baseline"/>
        </w:rPr>
        <w:t>Rebay</w:t>
      </w:r>
      <w:r w:rsidRPr="503A3FD6" w:rsidR="0406A9E7">
        <w:rPr>
          <w:color w:val="auto"/>
          <w:sz w:val="24"/>
          <w:szCs w:val="24"/>
          <w:vertAlign w:val="baseline"/>
        </w:rPr>
        <w:t xml:space="preserve"> and the difficulty of working with Sweeney. </w:t>
      </w:r>
    </w:p>
    <w:p w:rsidR="0406A9E7" w:rsidP="503A3FD6" w:rsidRDefault="0406A9E7" w14:paraId="6ED0B8FF" w14:textId="415485B5">
      <w:pPr>
        <w:pStyle w:val="Normal"/>
        <w:spacing w:line="240" w:lineRule="auto"/>
        <w:ind w:left="0"/>
        <w:jc w:val="both"/>
        <w:rPr>
          <w:color w:val="auto"/>
          <w:sz w:val="24"/>
          <w:szCs w:val="24"/>
          <w:vertAlign w:val="baseline"/>
        </w:rPr>
      </w:pPr>
      <w:r w:rsidRPr="503A3FD6" w:rsidR="0406A9E7">
        <w:rPr>
          <w:color w:val="auto"/>
          <w:sz w:val="24"/>
          <w:szCs w:val="24"/>
          <w:vertAlign w:val="baseline"/>
        </w:rPr>
        <w:t>The second reason was primarily down to how Wright interpreted the brief. He did not consider how the artwork would be physically displayed, with the tilted, sloping walls, that made hanging the artwork correctly an issue and the need for the viewer to step back on the ramp to view the artwork at obscure angles.</w:t>
      </w: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406A9E7" w:rsidP="503A3FD6" w:rsidRDefault="0406A9E7" w14:paraId="23BB0BB1" w14:textId="3F6F762C">
      <w:pPr>
        <w:pStyle w:val="Normal"/>
        <w:spacing w:line="240" w:lineRule="auto"/>
        <w:ind w:left="0"/>
        <w:jc w:val="both"/>
        <w:rPr>
          <w:color w:val="auto"/>
          <w:sz w:val="24"/>
          <w:szCs w:val="24"/>
          <w:vertAlign w:val="baseline"/>
        </w:rPr>
      </w:pPr>
      <w:r w:rsidRPr="503A3FD6" w:rsidR="503A3FD6">
        <w:rPr>
          <w:rFonts w:ascii="Calibri" w:hAnsi="Calibri" w:eastAsia="Calibri" w:cs="Calibri"/>
          <w:b w:val="0"/>
          <w:bCs w:val="0"/>
          <w:i w:val="0"/>
          <w:iCs w:val="0"/>
          <w:caps w:val="0"/>
          <w:smallCaps w:val="0"/>
          <w:noProof w:val="0"/>
          <w:color w:val="000000" w:themeColor="text1" w:themeTint="FF" w:themeShade="FF"/>
          <w:sz w:val="24"/>
          <w:szCs w:val="24"/>
          <w:lang w:val="en-GB"/>
        </w:rPr>
        <w:t>Wright changed how museum should be designed,</w:t>
      </w:r>
      <w:r w:rsidRPr="503A3FD6" w:rsidR="0406A9E7">
        <w:rPr>
          <w:color w:val="auto"/>
          <w:sz w:val="24"/>
          <w:szCs w:val="24"/>
          <w:vertAlign w:val="baseline"/>
        </w:rPr>
        <w:t xml:space="preserve"> perseverance with resolving structural issues resulted in his success to break traditional architectural rules, move away from rectilinear, traditional designs of its surrounding buildings. </w:t>
      </w:r>
    </w:p>
    <w:p w:rsidR="0406A9E7" w:rsidP="503A3FD6" w:rsidRDefault="0406A9E7" w14:paraId="43BA5CDD" w14:textId="4A266E52">
      <w:pPr>
        <w:pStyle w:val="Normal"/>
        <w:spacing w:line="240" w:lineRule="auto"/>
        <w:ind w:left="0"/>
        <w:jc w:val="both"/>
        <w:rPr>
          <w:color w:val="auto"/>
          <w:sz w:val="24"/>
          <w:szCs w:val="24"/>
          <w:vertAlign w:val="baseline"/>
        </w:rPr>
      </w:pPr>
      <w:r w:rsidRPr="503A3FD6" w:rsidR="0406A9E7">
        <w:rPr>
          <w:color w:val="auto"/>
          <w:sz w:val="24"/>
          <w:szCs w:val="24"/>
          <w:vertAlign w:val="baseline"/>
        </w:rPr>
        <w:t xml:space="preserve">Wright designed the Guggenheim with a binuclear plan, not to have traditional series of floors, </w:t>
      </w:r>
      <w:r w:rsidRPr="503A3FD6" w:rsidR="0406A9E7">
        <w:rPr>
          <w:color w:val="auto"/>
          <w:sz w:val="24"/>
          <w:szCs w:val="24"/>
          <w:vertAlign w:val="baseline"/>
        </w:rPr>
        <w:t>consequently</w:t>
      </w:r>
      <w:r w:rsidRPr="503A3FD6" w:rsidR="0406A9E7">
        <w:rPr>
          <w:color w:val="auto"/>
          <w:sz w:val="24"/>
          <w:szCs w:val="24"/>
          <w:vertAlign w:val="baseline"/>
        </w:rPr>
        <w:t>, changing museum design forever.</w:t>
      </w:r>
    </w:p>
    <w:p w:rsidR="0406A9E7" w:rsidP="0406A9E7" w:rsidRDefault="0406A9E7" w14:paraId="0A1A9C12" w14:textId="20BD713F">
      <w:pPr>
        <w:pStyle w:val="Normal"/>
        <w:spacing w:line="240" w:lineRule="auto"/>
        <w:ind w:left="0"/>
        <w:jc w:val="both"/>
        <w:rPr>
          <w:color w:val="auto"/>
          <w:sz w:val="24"/>
          <w:szCs w:val="24"/>
          <w:vertAlign w:val="baseline"/>
        </w:rPr>
      </w:pPr>
      <w:r w:rsidRPr="503A3FD6" w:rsidR="0406A9E7">
        <w:rPr>
          <w:color w:val="auto"/>
          <w:sz w:val="24"/>
          <w:szCs w:val="24"/>
          <w:vertAlign w:val="baseline"/>
        </w:rPr>
        <w:t xml:space="preserve"> He battled with controversy by creating his own sculptural building,</w:t>
      </w:r>
      <w:r w:rsidRPr="503A3FD6" w:rsidR="0406A9E7">
        <w:rPr>
          <w:color w:val="auto"/>
          <w:sz w:val="24"/>
          <w:szCs w:val="24"/>
          <w:vertAlign w:val="baseline"/>
        </w:rPr>
        <w:t xml:space="preserve"> it seems Wright wanted to change New </w:t>
      </w:r>
      <w:r w:rsidRPr="503A3FD6" w:rsidR="0406A9E7">
        <w:rPr>
          <w:color w:val="auto"/>
          <w:sz w:val="24"/>
          <w:szCs w:val="24"/>
          <w:vertAlign w:val="baseline"/>
        </w:rPr>
        <w:t>York's</w:t>
      </w:r>
      <w:r w:rsidRPr="503A3FD6" w:rsidR="0406A9E7">
        <w:rPr>
          <w:color w:val="auto"/>
          <w:sz w:val="24"/>
          <w:szCs w:val="24"/>
          <w:vertAlign w:val="baseline"/>
        </w:rPr>
        <w:t xml:space="preserve"> vision of a different way of living, to introduce them to something unconventional, out of the ordinary,</w:t>
      </w:r>
      <w:r w:rsidRPr="503A3FD6" w:rsidR="0406A9E7">
        <w:rPr>
          <w:color w:val="auto"/>
          <w:sz w:val="24"/>
          <w:szCs w:val="24"/>
          <w:vertAlign w:val="baseline"/>
        </w:rPr>
        <w:t xml:space="preserve"> leave an imprint on the city </w:t>
      </w:r>
      <w:r w:rsidRPr="503A3FD6" w:rsidR="0406A9E7">
        <w:rPr>
          <w:color w:val="auto"/>
          <w:sz w:val="24"/>
          <w:szCs w:val="24"/>
          <w:vertAlign w:val="baseline"/>
        </w:rPr>
        <w:t>where people come to view the Guggenheim more than the artwork displayed.</w:t>
      </w:r>
    </w:p>
    <w:p w:rsidR="63E83876" w:rsidP="63E83876" w:rsidRDefault="63E83876" w14:paraId="4A157505" w14:textId="3DE0A0D7">
      <w:pPr>
        <w:pStyle w:val="Normal"/>
        <w:spacing w:line="240" w:lineRule="auto"/>
        <w:ind w:left="0"/>
        <w:jc w:val="both"/>
        <w:rPr>
          <w:color w:val="FF0000"/>
          <w:sz w:val="24"/>
          <w:szCs w:val="24"/>
          <w:vertAlign w:val="baseline"/>
        </w:rPr>
      </w:pPr>
    </w:p>
    <w:p w:rsidR="63E83876" w:rsidP="63E83876" w:rsidRDefault="63E83876" w14:paraId="7F17E874" w14:textId="0232BDA3">
      <w:pPr>
        <w:pStyle w:val="Normal"/>
        <w:spacing w:line="240" w:lineRule="auto"/>
        <w:ind w:left="0"/>
        <w:jc w:val="both"/>
        <w:rPr>
          <w:color w:val="auto"/>
          <w:sz w:val="24"/>
          <w:szCs w:val="24"/>
          <w:vertAlign w:val="baseline"/>
        </w:rPr>
      </w:pPr>
    </w:p>
    <w:p w:rsidR="63E83876" w:rsidP="63E83876" w:rsidRDefault="63E83876" w14:paraId="0031C423" w14:textId="32A98863">
      <w:pPr>
        <w:pStyle w:val="Normal"/>
        <w:spacing w:line="240" w:lineRule="auto"/>
        <w:ind w:left="0"/>
        <w:jc w:val="both"/>
        <w:rPr>
          <w:color w:val="auto"/>
          <w:sz w:val="24"/>
          <w:szCs w:val="24"/>
          <w:vertAlign w:val="baseline"/>
        </w:rPr>
      </w:pPr>
      <w:r w:rsidRPr="503A3FD6" w:rsidR="63E83876">
        <w:rPr>
          <w:color w:val="auto"/>
          <w:sz w:val="24"/>
          <w:szCs w:val="24"/>
          <w:vertAlign w:val="baseline"/>
        </w:rPr>
        <w:t xml:space="preserve"> </w:t>
      </w:r>
    </w:p>
    <w:p w:rsidR="63E83876" w:rsidP="63E83876" w:rsidRDefault="63E83876" w14:paraId="6D75712B" w14:textId="01B72E15">
      <w:pPr>
        <w:pStyle w:val="Normal"/>
        <w:ind w:left="0"/>
        <w:rPr>
          <w:rFonts w:ascii="Calibri" w:hAnsi="Calibri" w:eastAsia="Calibri" w:cs="Calibri"/>
          <w:b w:val="0"/>
          <w:bCs w:val="0"/>
          <w:i w:val="0"/>
          <w:iCs w:val="0"/>
          <w:caps w:val="0"/>
          <w:smallCaps w:val="0"/>
          <w:noProof w:val="0"/>
          <w:color w:val="000000" w:themeColor="text1" w:themeTint="FF" w:themeShade="FF"/>
          <w:sz w:val="16"/>
          <w:szCs w:val="16"/>
          <w:lang w:val="en-GB"/>
        </w:rPr>
      </w:pPr>
    </w:p>
    <w:p w:rsidR="63E83876" w:rsidP="63E83876" w:rsidRDefault="63E83876" w14:paraId="1F2B2882" w14:textId="20B3F0AB">
      <w:pPr>
        <w:pStyle w:val="Normal"/>
        <w:ind w:left="0"/>
        <w:rPr>
          <w:vertAlign w:val="superscript"/>
        </w:rPr>
      </w:pPr>
    </w:p>
    <w:p w:rsidR="63E83876" w:rsidP="63E83876" w:rsidRDefault="63E83876" w14:paraId="1EC7978F" w14:textId="26AB0F01">
      <w:pPr>
        <w:pStyle w:val="Normal"/>
        <w:ind w:left="0"/>
        <w:rPr>
          <w:sz w:val="20"/>
          <w:szCs w:val="2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82794661-209565624 1542787768-307677210 1809919066-703599292 1589395540-582959721 868974070-1997481872 418803179-975420360 1349882920-947433344 621798709-400950801 2103358402-67760909 1155910877-796015470 2118751242-226030738 719489746-1190714202 1391828450-1060027989 66567808-700768809 76743835-1508910659 2102917593-1962394245 1147578542-1106639443 787558020-1224318728 1030724244-1956953122 1515357838-1073674408 189803711-68556166 572990776-679007950 1004747712-11955334 1848426656-1556858954 930453599-631726068 828529838-1922613759 1509011846-10069137 913308104-76158460 698226385-901167929 613326543-1141610087 1519599048-945757757 1829957158-909819615 729968615-356875697 756749959-61737279 1304639698-1346836742 403670522-308871490 359995481-1516536397 1661559269-305258111 260882840-2058298221 1237259933-2043007845 43897316-2028465921 314487083-1194693889 819489006-1310443319 1543229686-271181054 21080887-1230220612 2110195128-1870092878 466852-1887072545 1513554024-1307445397 1937884099-2111506821 1937253940-2014141811 1022127736-1500617492 937282441-229003961 1891899052-1727594448 1473226146-1238608152 642166895-873651077 1568273789-1174634196 1575225425-259030476 988235009-1269952981 1015912530-1214578188 1294239512-1179060356 1160380559-1108656198 1417038264-1634805457 1245785480-1964843544 192914640-361331265 821637152-1098350908 1413307452-1242548924 416542420-130932486 169516050-1097147862 1242920197-1038131415 2132273268-36879779 3261475-849971299 1010111571-617595192 358303349-1922123992 1103350014-1943160933 1636382461-561720565 1565075932-1606189399 457944441-33399885 1835816224-797093136 1168946510-1634792947 2054204077-1133377397 718512173-1583443391 1836413227-28782101 522922114-548663467 516396943-648744705"/>
  </int:OnDemandWorkflows>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2A830A"/>
    <w:rsid w:val="001D7C59"/>
    <w:rsid w:val="00213AFF"/>
    <w:rsid w:val="00304D25"/>
    <w:rsid w:val="006AF74B"/>
    <w:rsid w:val="00B6F312"/>
    <w:rsid w:val="00BB954E"/>
    <w:rsid w:val="00E185BE"/>
    <w:rsid w:val="00E8D7AF"/>
    <w:rsid w:val="01211B9F"/>
    <w:rsid w:val="014A5EB4"/>
    <w:rsid w:val="01523D69"/>
    <w:rsid w:val="015DAB31"/>
    <w:rsid w:val="015FD97E"/>
    <w:rsid w:val="016CBA1A"/>
    <w:rsid w:val="0172A171"/>
    <w:rsid w:val="01E1C8C3"/>
    <w:rsid w:val="01FBD099"/>
    <w:rsid w:val="02212CCE"/>
    <w:rsid w:val="026FA0A2"/>
    <w:rsid w:val="027ABE13"/>
    <w:rsid w:val="027DB28C"/>
    <w:rsid w:val="0283B66D"/>
    <w:rsid w:val="02BCEC00"/>
    <w:rsid w:val="02C195B2"/>
    <w:rsid w:val="02CFEAFD"/>
    <w:rsid w:val="0350480E"/>
    <w:rsid w:val="035E0ADD"/>
    <w:rsid w:val="03727D15"/>
    <w:rsid w:val="038B7AF7"/>
    <w:rsid w:val="03CD4C1B"/>
    <w:rsid w:val="03E0261C"/>
    <w:rsid w:val="03ECAD88"/>
    <w:rsid w:val="03F33610"/>
    <w:rsid w:val="03F9846C"/>
    <w:rsid w:val="03FFF5E9"/>
    <w:rsid w:val="0406A9E7"/>
    <w:rsid w:val="04168E74"/>
    <w:rsid w:val="041F86CE"/>
    <w:rsid w:val="0440ADC4"/>
    <w:rsid w:val="044778CD"/>
    <w:rsid w:val="04853479"/>
    <w:rsid w:val="04977A40"/>
    <w:rsid w:val="04AFAA9B"/>
    <w:rsid w:val="04BE34F9"/>
    <w:rsid w:val="04BF9C3A"/>
    <w:rsid w:val="04E1DBD9"/>
    <w:rsid w:val="050E4D76"/>
    <w:rsid w:val="053E686E"/>
    <w:rsid w:val="05710A02"/>
    <w:rsid w:val="057BF67D"/>
    <w:rsid w:val="057DFA32"/>
    <w:rsid w:val="05801EC6"/>
    <w:rsid w:val="059554CD"/>
    <w:rsid w:val="05AA90CB"/>
    <w:rsid w:val="05BB572F"/>
    <w:rsid w:val="05F48CC2"/>
    <w:rsid w:val="060F8C9A"/>
    <w:rsid w:val="062BCA17"/>
    <w:rsid w:val="062E8544"/>
    <w:rsid w:val="06323FCD"/>
    <w:rsid w:val="06402B3D"/>
    <w:rsid w:val="06477EED"/>
    <w:rsid w:val="064AE5E2"/>
    <w:rsid w:val="064B7AFC"/>
    <w:rsid w:val="06805DAE"/>
    <w:rsid w:val="06B4D79D"/>
    <w:rsid w:val="06B539E6"/>
    <w:rsid w:val="06B92B5D"/>
    <w:rsid w:val="06CD265D"/>
    <w:rsid w:val="06F62C70"/>
    <w:rsid w:val="06FB6207"/>
    <w:rsid w:val="070E7634"/>
    <w:rsid w:val="0711DFE3"/>
    <w:rsid w:val="0731252E"/>
    <w:rsid w:val="073893A9"/>
    <w:rsid w:val="0746612C"/>
    <w:rsid w:val="074E2F36"/>
    <w:rsid w:val="0756AA7C"/>
    <w:rsid w:val="0765F132"/>
    <w:rsid w:val="07CD8DE6"/>
    <w:rsid w:val="07D57B6C"/>
    <w:rsid w:val="08190E3C"/>
    <w:rsid w:val="08191354"/>
    <w:rsid w:val="081C2E0F"/>
    <w:rsid w:val="083B5F0A"/>
    <w:rsid w:val="085D5883"/>
    <w:rsid w:val="0877956C"/>
    <w:rsid w:val="08E2318D"/>
    <w:rsid w:val="09253EF3"/>
    <w:rsid w:val="0925EDF9"/>
    <w:rsid w:val="094F17A5"/>
    <w:rsid w:val="094F94B9"/>
    <w:rsid w:val="09831BBE"/>
    <w:rsid w:val="09BF8992"/>
    <w:rsid w:val="09D35002"/>
    <w:rsid w:val="09DB832B"/>
    <w:rsid w:val="0A0654BE"/>
    <w:rsid w:val="0A212A1B"/>
    <w:rsid w:val="0A419BF8"/>
    <w:rsid w:val="0A64D991"/>
    <w:rsid w:val="0A68C5F0"/>
    <w:rsid w:val="0A6BEDFD"/>
    <w:rsid w:val="0A6F376D"/>
    <w:rsid w:val="0A980F44"/>
    <w:rsid w:val="0AB00653"/>
    <w:rsid w:val="0ABA39B3"/>
    <w:rsid w:val="0B0D1C2E"/>
    <w:rsid w:val="0B4D16E3"/>
    <w:rsid w:val="0B808532"/>
    <w:rsid w:val="0B90988F"/>
    <w:rsid w:val="0BA2251F"/>
    <w:rsid w:val="0BAF362E"/>
    <w:rsid w:val="0BFA4CC5"/>
    <w:rsid w:val="0BFA4CC5"/>
    <w:rsid w:val="0BFE47F5"/>
    <w:rsid w:val="0C0C04CC"/>
    <w:rsid w:val="0C0D37D9"/>
    <w:rsid w:val="0C297BD1"/>
    <w:rsid w:val="0C4C1000"/>
    <w:rsid w:val="0C6877F8"/>
    <w:rsid w:val="0C6D45AB"/>
    <w:rsid w:val="0C958868"/>
    <w:rsid w:val="0CB55418"/>
    <w:rsid w:val="0CB6C071"/>
    <w:rsid w:val="0CD1B4B6"/>
    <w:rsid w:val="0D25CF3A"/>
    <w:rsid w:val="0D2EA512"/>
    <w:rsid w:val="0D5968B4"/>
    <w:rsid w:val="0DC24C42"/>
    <w:rsid w:val="0DD7AF7E"/>
    <w:rsid w:val="0E06F178"/>
    <w:rsid w:val="0EA1F54D"/>
    <w:rsid w:val="0EB42826"/>
    <w:rsid w:val="0ECDAE93"/>
    <w:rsid w:val="0F31ED87"/>
    <w:rsid w:val="0F3D0996"/>
    <w:rsid w:val="0F5B7047"/>
    <w:rsid w:val="0F6B8067"/>
    <w:rsid w:val="0F774500"/>
    <w:rsid w:val="0FA018BA"/>
    <w:rsid w:val="0FD89FCB"/>
    <w:rsid w:val="0FF1C828"/>
    <w:rsid w:val="10095578"/>
    <w:rsid w:val="1064C60A"/>
    <w:rsid w:val="107B557C"/>
    <w:rsid w:val="10862551"/>
    <w:rsid w:val="10910976"/>
    <w:rsid w:val="10AB5D86"/>
    <w:rsid w:val="1126CDFC"/>
    <w:rsid w:val="1131D4BF"/>
    <w:rsid w:val="1150BE98"/>
    <w:rsid w:val="1157BA97"/>
    <w:rsid w:val="11FDFD80"/>
    <w:rsid w:val="11FFDA13"/>
    <w:rsid w:val="1200966B"/>
    <w:rsid w:val="12217048"/>
    <w:rsid w:val="1229676B"/>
    <w:rsid w:val="122B017D"/>
    <w:rsid w:val="122F4AA5"/>
    <w:rsid w:val="126A3F2A"/>
    <w:rsid w:val="12DFE9EB"/>
    <w:rsid w:val="135EE0B6"/>
    <w:rsid w:val="138D70F0"/>
    <w:rsid w:val="13B23DE7"/>
    <w:rsid w:val="13B2F63E"/>
    <w:rsid w:val="13CAAACC"/>
    <w:rsid w:val="13E2FE48"/>
    <w:rsid w:val="14383B49"/>
    <w:rsid w:val="143D981E"/>
    <w:rsid w:val="147BBA4C"/>
    <w:rsid w:val="14A31DAC"/>
    <w:rsid w:val="14AD0BAA"/>
    <w:rsid w:val="14B4A9B9"/>
    <w:rsid w:val="14FFED29"/>
    <w:rsid w:val="15294151"/>
    <w:rsid w:val="152B8CF3"/>
    <w:rsid w:val="15359E42"/>
    <w:rsid w:val="15900980"/>
    <w:rsid w:val="159A6A16"/>
    <w:rsid w:val="15A78C38"/>
    <w:rsid w:val="15B2E712"/>
    <w:rsid w:val="15D9687F"/>
    <w:rsid w:val="1612035D"/>
    <w:rsid w:val="16178AAD"/>
    <w:rsid w:val="16260DB1"/>
    <w:rsid w:val="165DF391"/>
    <w:rsid w:val="166109AC"/>
    <w:rsid w:val="168E93F2"/>
    <w:rsid w:val="1690A019"/>
    <w:rsid w:val="1693DED5"/>
    <w:rsid w:val="1696C979"/>
    <w:rsid w:val="169BBD8A"/>
    <w:rsid w:val="16A42F9B"/>
    <w:rsid w:val="16B37E8B"/>
    <w:rsid w:val="16BD9FF9"/>
    <w:rsid w:val="16BEDD9E"/>
    <w:rsid w:val="17004AFA"/>
    <w:rsid w:val="17013606"/>
    <w:rsid w:val="171A9F0A"/>
    <w:rsid w:val="1748E822"/>
    <w:rsid w:val="1755A7FB"/>
    <w:rsid w:val="178A26E6"/>
    <w:rsid w:val="178E4BF2"/>
    <w:rsid w:val="17A649FF"/>
    <w:rsid w:val="17B6FACC"/>
    <w:rsid w:val="17E10633"/>
    <w:rsid w:val="17E3B1B0"/>
    <w:rsid w:val="17EB9F36"/>
    <w:rsid w:val="18212C4E"/>
    <w:rsid w:val="18462EA1"/>
    <w:rsid w:val="1848D793"/>
    <w:rsid w:val="184F4EEC"/>
    <w:rsid w:val="1865F22B"/>
    <w:rsid w:val="18941A80"/>
    <w:rsid w:val="18D40DAE"/>
    <w:rsid w:val="18DAA748"/>
    <w:rsid w:val="1906275E"/>
    <w:rsid w:val="193FEAB1"/>
    <w:rsid w:val="1959CF0A"/>
    <w:rsid w:val="1995DD4F"/>
    <w:rsid w:val="19C284DF"/>
    <w:rsid w:val="19CE223A"/>
    <w:rsid w:val="19E196F1"/>
    <w:rsid w:val="19E8994F"/>
    <w:rsid w:val="19F62BAB"/>
    <w:rsid w:val="1A0AEBF8"/>
    <w:rsid w:val="1A511419"/>
    <w:rsid w:val="1A6FDE0F"/>
    <w:rsid w:val="1A865835"/>
    <w:rsid w:val="1AADC611"/>
    <w:rsid w:val="1B233FF8"/>
    <w:rsid w:val="1B2EA745"/>
    <w:rsid w:val="1B7E4050"/>
    <w:rsid w:val="1B91111C"/>
    <w:rsid w:val="1BCEED08"/>
    <w:rsid w:val="1BF65D42"/>
    <w:rsid w:val="1BF66F50"/>
    <w:rsid w:val="1BF9854F"/>
    <w:rsid w:val="1BF9BF7B"/>
    <w:rsid w:val="1C29191E"/>
    <w:rsid w:val="1C2A24D1"/>
    <w:rsid w:val="1C48AA03"/>
    <w:rsid w:val="1C86CC31"/>
    <w:rsid w:val="1C8A6BEF"/>
    <w:rsid w:val="1CBC619F"/>
    <w:rsid w:val="1CD1E086"/>
    <w:rsid w:val="1CFA25A1"/>
    <w:rsid w:val="1CFF84D4"/>
    <w:rsid w:val="1D094B94"/>
    <w:rsid w:val="1D11B809"/>
    <w:rsid w:val="1D1937B3"/>
    <w:rsid w:val="1D684A59"/>
    <w:rsid w:val="1D7776C7"/>
    <w:rsid w:val="1D922DA3"/>
    <w:rsid w:val="1D958FDC"/>
    <w:rsid w:val="1D9B8B9F"/>
    <w:rsid w:val="1D9BC908"/>
    <w:rsid w:val="1DB829A6"/>
    <w:rsid w:val="1DBE7802"/>
    <w:rsid w:val="1DC659F5"/>
    <w:rsid w:val="1DDB820A"/>
    <w:rsid w:val="1DE0400D"/>
    <w:rsid w:val="1DE05D92"/>
    <w:rsid w:val="1DE47A64"/>
    <w:rsid w:val="1E03CF7B"/>
    <w:rsid w:val="1E0D13F3"/>
    <w:rsid w:val="1E119F24"/>
    <w:rsid w:val="1E3CB597"/>
    <w:rsid w:val="1E5AE0BA"/>
    <w:rsid w:val="1EB4CA8F"/>
    <w:rsid w:val="1EB50814"/>
    <w:rsid w:val="1EB5E112"/>
    <w:rsid w:val="1EB68322"/>
    <w:rsid w:val="1EC5F116"/>
    <w:rsid w:val="1ECB042B"/>
    <w:rsid w:val="1EE7505D"/>
    <w:rsid w:val="1F068DCA"/>
    <w:rsid w:val="1F1CD51F"/>
    <w:rsid w:val="1F42EDC8"/>
    <w:rsid w:val="1F7C106E"/>
    <w:rsid w:val="1FA0DD81"/>
    <w:rsid w:val="1FB15BE4"/>
    <w:rsid w:val="1FBEEBFE"/>
    <w:rsid w:val="1FE5599E"/>
    <w:rsid w:val="1FF6B11B"/>
    <w:rsid w:val="200B062A"/>
    <w:rsid w:val="2050D875"/>
    <w:rsid w:val="20AF1AC6"/>
    <w:rsid w:val="20B6A6C7"/>
    <w:rsid w:val="20C0559D"/>
    <w:rsid w:val="20C83FE6"/>
    <w:rsid w:val="20DEBE29"/>
    <w:rsid w:val="20DFD3B1"/>
    <w:rsid w:val="20F05F82"/>
    <w:rsid w:val="20F847F0"/>
    <w:rsid w:val="20FC386C"/>
    <w:rsid w:val="2100BAE0"/>
    <w:rsid w:val="211010CE"/>
    <w:rsid w:val="211551F8"/>
    <w:rsid w:val="21256218"/>
    <w:rsid w:val="2129392B"/>
    <w:rsid w:val="213CADE2"/>
    <w:rsid w:val="2144B4B5"/>
    <w:rsid w:val="2180E3BD"/>
    <w:rsid w:val="218953F3"/>
    <w:rsid w:val="21BD211E"/>
    <w:rsid w:val="21BDA366"/>
    <w:rsid w:val="21D11C1E"/>
    <w:rsid w:val="21D3E88A"/>
    <w:rsid w:val="21DE7031"/>
    <w:rsid w:val="21ED3DF0"/>
    <w:rsid w:val="21EDAB54"/>
    <w:rsid w:val="21F63132"/>
    <w:rsid w:val="222CA77B"/>
    <w:rsid w:val="2234A535"/>
    <w:rsid w:val="2265B0D4"/>
    <w:rsid w:val="226D1C12"/>
    <w:rsid w:val="2272E048"/>
    <w:rsid w:val="2287A2D7"/>
    <w:rsid w:val="22942706"/>
    <w:rsid w:val="22ABE12F"/>
    <w:rsid w:val="22F68CC0"/>
    <w:rsid w:val="22FDFB3B"/>
    <w:rsid w:val="2313CCD7"/>
    <w:rsid w:val="2314884F"/>
    <w:rsid w:val="23266457"/>
    <w:rsid w:val="235973C7"/>
    <w:rsid w:val="23750480"/>
    <w:rsid w:val="23887937"/>
    <w:rsid w:val="23893C0A"/>
    <w:rsid w:val="239BDF01"/>
    <w:rsid w:val="23AC0FE4"/>
    <w:rsid w:val="23B9028E"/>
    <w:rsid w:val="23CDA619"/>
    <w:rsid w:val="23D9FEED"/>
    <w:rsid w:val="2416C055"/>
    <w:rsid w:val="24237338"/>
    <w:rsid w:val="24243EE4"/>
    <w:rsid w:val="24342B03"/>
    <w:rsid w:val="2449BDB7"/>
    <w:rsid w:val="2491DE16"/>
    <w:rsid w:val="24A64D89"/>
    <w:rsid w:val="24FF4ECC"/>
    <w:rsid w:val="25004D49"/>
    <w:rsid w:val="25244998"/>
    <w:rsid w:val="2535329A"/>
    <w:rsid w:val="2537AF62"/>
    <w:rsid w:val="2538B1FC"/>
    <w:rsid w:val="2576604B"/>
    <w:rsid w:val="25AB5EA8"/>
    <w:rsid w:val="25B22F4C"/>
    <w:rsid w:val="25B911E3"/>
    <w:rsid w:val="25F6F6A8"/>
    <w:rsid w:val="25F8D33B"/>
    <w:rsid w:val="25FED47E"/>
    <w:rsid w:val="26010489"/>
    <w:rsid w:val="265B599C"/>
    <w:rsid w:val="2691ED6B"/>
    <w:rsid w:val="269C1DAA"/>
    <w:rsid w:val="26D4825D"/>
    <w:rsid w:val="2707EFF9"/>
    <w:rsid w:val="273F2A11"/>
    <w:rsid w:val="2754E244"/>
    <w:rsid w:val="275BDFA6"/>
    <w:rsid w:val="276028CE"/>
    <w:rsid w:val="278A196A"/>
    <w:rsid w:val="2817D542"/>
    <w:rsid w:val="283F75D3"/>
    <w:rsid w:val="2848BDA4"/>
    <w:rsid w:val="285A67D6"/>
    <w:rsid w:val="287F8107"/>
    <w:rsid w:val="28A7B92C"/>
    <w:rsid w:val="28AD78E9"/>
    <w:rsid w:val="28C7E566"/>
    <w:rsid w:val="28E159E1"/>
    <w:rsid w:val="28F0B2A5"/>
    <w:rsid w:val="28FBF92F"/>
    <w:rsid w:val="2906CD21"/>
    <w:rsid w:val="291D2EDA"/>
    <w:rsid w:val="293995F3"/>
    <w:rsid w:val="29583E2A"/>
    <w:rsid w:val="295FD9F7"/>
    <w:rsid w:val="2979E1CD"/>
    <w:rsid w:val="298F4A89"/>
    <w:rsid w:val="29B3A5A3"/>
    <w:rsid w:val="29FBC3C0"/>
    <w:rsid w:val="2A128564"/>
    <w:rsid w:val="2A55FD0C"/>
    <w:rsid w:val="2A67754C"/>
    <w:rsid w:val="2A8601D9"/>
    <w:rsid w:val="2A9488F9"/>
    <w:rsid w:val="2ABEE09A"/>
    <w:rsid w:val="2AF5060A"/>
    <w:rsid w:val="2AF5D92C"/>
    <w:rsid w:val="2B3963C2"/>
    <w:rsid w:val="2B3C9CE2"/>
    <w:rsid w:val="2B7C6690"/>
    <w:rsid w:val="2B938B1C"/>
    <w:rsid w:val="2B979421"/>
    <w:rsid w:val="2B9D9802"/>
    <w:rsid w:val="2B9DF102"/>
    <w:rsid w:val="2BA6F0E6"/>
    <w:rsid w:val="2BA7F380"/>
    <w:rsid w:val="2BE7D17E"/>
    <w:rsid w:val="2BF4E28D"/>
    <w:rsid w:val="2C01879B"/>
    <w:rsid w:val="2C13FE58"/>
    <w:rsid w:val="2C28724F"/>
    <w:rsid w:val="2C54CF9C"/>
    <w:rsid w:val="2C83F82D"/>
    <w:rsid w:val="2C8810E2"/>
    <w:rsid w:val="2C8FDEEC"/>
    <w:rsid w:val="2CC47A7D"/>
    <w:rsid w:val="2CFDE4BC"/>
    <w:rsid w:val="2D087569"/>
    <w:rsid w:val="2D1836F1"/>
    <w:rsid w:val="2D1836F1"/>
    <w:rsid w:val="2D2CB084"/>
    <w:rsid w:val="2D42C147"/>
    <w:rsid w:val="2D4BC27A"/>
    <w:rsid w:val="2D76B5CC"/>
    <w:rsid w:val="2D8D9DCE"/>
    <w:rsid w:val="2DB15BD5"/>
    <w:rsid w:val="2DB285AD"/>
    <w:rsid w:val="2DBDA29B"/>
    <w:rsid w:val="2DF6815C"/>
    <w:rsid w:val="2E10F871"/>
    <w:rsid w:val="2E24997E"/>
    <w:rsid w:val="2E38C05C"/>
    <w:rsid w:val="2E4D52F0"/>
    <w:rsid w:val="2E53ED6A"/>
    <w:rsid w:val="2E710484"/>
    <w:rsid w:val="2EC3109F"/>
    <w:rsid w:val="2EC5DBE3"/>
    <w:rsid w:val="2EF344FF"/>
    <w:rsid w:val="2F3AE66F"/>
    <w:rsid w:val="2F83B134"/>
    <w:rsid w:val="2F8EBE72"/>
    <w:rsid w:val="2FAF8D34"/>
    <w:rsid w:val="2FBB5DC8"/>
    <w:rsid w:val="2FBDCE96"/>
    <w:rsid w:val="2FC32D99"/>
    <w:rsid w:val="301ECE72"/>
    <w:rsid w:val="30320ABC"/>
    <w:rsid w:val="303AA72C"/>
    <w:rsid w:val="305283F3"/>
    <w:rsid w:val="305536E6"/>
    <w:rsid w:val="30645146"/>
    <w:rsid w:val="30AE568E"/>
    <w:rsid w:val="30CD9E93"/>
    <w:rsid w:val="30D6B6D0"/>
    <w:rsid w:val="30DCFB74"/>
    <w:rsid w:val="30E8FC97"/>
    <w:rsid w:val="30FBC48A"/>
    <w:rsid w:val="31111E91"/>
    <w:rsid w:val="312E6A1F"/>
    <w:rsid w:val="3155409F"/>
    <w:rsid w:val="3162C605"/>
    <w:rsid w:val="31690F49"/>
    <w:rsid w:val="31ABDE66"/>
    <w:rsid w:val="31DAFD3F"/>
    <w:rsid w:val="31EE5454"/>
    <w:rsid w:val="320021A7"/>
    <w:rsid w:val="32303544"/>
    <w:rsid w:val="323D026F"/>
    <w:rsid w:val="325C3FDC"/>
    <w:rsid w:val="3278CBD5"/>
    <w:rsid w:val="327FD8E7"/>
    <w:rsid w:val="32990144"/>
    <w:rsid w:val="32C41120"/>
    <w:rsid w:val="32C65F34"/>
    <w:rsid w:val="32F11100"/>
    <w:rsid w:val="32F56F58"/>
    <w:rsid w:val="330C317F"/>
    <w:rsid w:val="3322FC18"/>
    <w:rsid w:val="3333BC01"/>
    <w:rsid w:val="334475A7"/>
    <w:rsid w:val="334A8ED4"/>
    <w:rsid w:val="334E1011"/>
    <w:rsid w:val="337C5929"/>
    <w:rsid w:val="33897DA9"/>
    <w:rsid w:val="338A1600"/>
    <w:rsid w:val="339FB18D"/>
    <w:rsid w:val="33A24999"/>
    <w:rsid w:val="33A78D05"/>
    <w:rsid w:val="33F74435"/>
    <w:rsid w:val="34149C36"/>
    <w:rsid w:val="341BA948"/>
    <w:rsid w:val="345FE181"/>
    <w:rsid w:val="346A9093"/>
    <w:rsid w:val="348039F5"/>
    <w:rsid w:val="349A66C7"/>
    <w:rsid w:val="34E04608"/>
    <w:rsid w:val="34FB03BB"/>
    <w:rsid w:val="350E184F"/>
    <w:rsid w:val="350E297E"/>
    <w:rsid w:val="351DF8DB"/>
    <w:rsid w:val="35399865"/>
    <w:rsid w:val="353E19FA"/>
    <w:rsid w:val="358502AC"/>
    <w:rsid w:val="3598AFB3"/>
    <w:rsid w:val="359CB57B"/>
    <w:rsid w:val="35CCDA2B"/>
    <w:rsid w:val="35CF35AD"/>
    <w:rsid w:val="35D0A206"/>
    <w:rsid w:val="35D49E15"/>
    <w:rsid w:val="3600B4A8"/>
    <w:rsid w:val="36168306"/>
    <w:rsid w:val="361B1F66"/>
    <w:rsid w:val="3696D65E"/>
    <w:rsid w:val="36A9F9DF"/>
    <w:rsid w:val="36BF1937"/>
    <w:rsid w:val="36C0B9C4"/>
    <w:rsid w:val="36C1B6C2"/>
    <w:rsid w:val="3762184C"/>
    <w:rsid w:val="37730C01"/>
    <w:rsid w:val="37B6EFC7"/>
    <w:rsid w:val="37C8E07B"/>
    <w:rsid w:val="37DA7F19"/>
    <w:rsid w:val="3809FF5B"/>
    <w:rsid w:val="382CF656"/>
    <w:rsid w:val="3845B911"/>
    <w:rsid w:val="384A73F2"/>
    <w:rsid w:val="384FCA4C"/>
    <w:rsid w:val="385D8723"/>
    <w:rsid w:val="386DFCC9"/>
    <w:rsid w:val="3874E37D"/>
    <w:rsid w:val="38838406"/>
    <w:rsid w:val="38D05075"/>
    <w:rsid w:val="38DCDA40"/>
    <w:rsid w:val="38E953D7"/>
    <w:rsid w:val="38EC827B"/>
    <w:rsid w:val="39393403"/>
    <w:rsid w:val="39397C04"/>
    <w:rsid w:val="394D81B8"/>
    <w:rsid w:val="395C731B"/>
    <w:rsid w:val="395CD564"/>
    <w:rsid w:val="396F745A"/>
    <w:rsid w:val="39764F7A"/>
    <w:rsid w:val="3976BA19"/>
    <w:rsid w:val="399E2E70"/>
    <w:rsid w:val="39A142CC"/>
    <w:rsid w:val="39B611B2"/>
    <w:rsid w:val="39E18972"/>
    <w:rsid w:val="39EDFCAA"/>
    <w:rsid w:val="3A2A6A7E"/>
    <w:rsid w:val="3A568CA4"/>
    <w:rsid w:val="3A83B8BE"/>
    <w:rsid w:val="3AAAACC3"/>
    <w:rsid w:val="3AB191B8"/>
    <w:rsid w:val="3AD50464"/>
    <w:rsid w:val="3AE4E5D0"/>
    <w:rsid w:val="3B04A48A"/>
    <w:rsid w:val="3B09A84B"/>
    <w:rsid w:val="3B121FDB"/>
    <w:rsid w:val="3B3969B7"/>
    <w:rsid w:val="3B3ECDE6"/>
    <w:rsid w:val="3B7D4166"/>
    <w:rsid w:val="3B9527E5"/>
    <w:rsid w:val="3BAC843F"/>
    <w:rsid w:val="3BBD02BE"/>
    <w:rsid w:val="3BDCE658"/>
    <w:rsid w:val="3BE786B5"/>
    <w:rsid w:val="3C059BAD"/>
    <w:rsid w:val="3C2A2222"/>
    <w:rsid w:val="3C2A68C0"/>
    <w:rsid w:val="3C2D3325"/>
    <w:rsid w:val="3C3FE38A"/>
    <w:rsid w:val="3CCB0C53"/>
    <w:rsid w:val="3CE28BCD"/>
    <w:rsid w:val="3CE4FC9B"/>
    <w:rsid w:val="3CFE79D3"/>
    <w:rsid w:val="3D1344B8"/>
    <w:rsid w:val="3D46E42A"/>
    <w:rsid w:val="3D61D531"/>
    <w:rsid w:val="3DAE74C7"/>
    <w:rsid w:val="3DBA6815"/>
    <w:rsid w:val="3DE24D85"/>
    <w:rsid w:val="3E07CA7E"/>
    <w:rsid w:val="3E0CA526"/>
    <w:rsid w:val="3E10FF61"/>
    <w:rsid w:val="3E1E3BE7"/>
    <w:rsid w:val="3E3821FF"/>
    <w:rsid w:val="3E3C454C"/>
    <w:rsid w:val="3E3CEED2"/>
    <w:rsid w:val="3E56D1AC"/>
    <w:rsid w:val="3E8F908A"/>
    <w:rsid w:val="3E98E631"/>
    <w:rsid w:val="3EA08D19"/>
    <w:rsid w:val="3EA1E843"/>
    <w:rsid w:val="3EA1E843"/>
    <w:rsid w:val="3EBB13DE"/>
    <w:rsid w:val="3EC5120F"/>
    <w:rsid w:val="3ECCC8A7"/>
    <w:rsid w:val="3EFCA2F8"/>
    <w:rsid w:val="3EFDA592"/>
    <w:rsid w:val="3F01511B"/>
    <w:rsid w:val="3F01511B"/>
    <w:rsid w:val="3F47F956"/>
    <w:rsid w:val="3F5E6782"/>
    <w:rsid w:val="3FBA0C48"/>
    <w:rsid w:val="3FBA67BA"/>
    <w:rsid w:val="3FC0FAD9"/>
    <w:rsid w:val="3FD815AD"/>
    <w:rsid w:val="4002F3B3"/>
    <w:rsid w:val="4003D669"/>
    <w:rsid w:val="401A2C8F"/>
    <w:rsid w:val="4030A795"/>
    <w:rsid w:val="403DB8A4"/>
    <w:rsid w:val="4050CAF6"/>
    <w:rsid w:val="40B5B6AE"/>
    <w:rsid w:val="40D7E03E"/>
    <w:rsid w:val="414990CB"/>
    <w:rsid w:val="415C6AB0"/>
    <w:rsid w:val="4167E749"/>
    <w:rsid w:val="41872099"/>
    <w:rsid w:val="41AE0F6A"/>
    <w:rsid w:val="41FC02EC"/>
    <w:rsid w:val="42354654"/>
    <w:rsid w:val="4243FDE8"/>
    <w:rsid w:val="427732BB"/>
    <w:rsid w:val="4281E5EA"/>
    <w:rsid w:val="429963A6"/>
    <w:rsid w:val="42C6D57F"/>
    <w:rsid w:val="42CC29FE"/>
    <w:rsid w:val="42E01649"/>
    <w:rsid w:val="42E47084"/>
    <w:rsid w:val="430DE152"/>
    <w:rsid w:val="432EFCB5"/>
    <w:rsid w:val="4337C0DB"/>
    <w:rsid w:val="433A9475"/>
    <w:rsid w:val="4345198F"/>
    <w:rsid w:val="43BA0358"/>
    <w:rsid w:val="43CE2ECB"/>
    <w:rsid w:val="43CE697A"/>
    <w:rsid w:val="44515E13"/>
    <w:rsid w:val="44679118"/>
    <w:rsid w:val="4467FA5F"/>
    <w:rsid w:val="44B77482"/>
    <w:rsid w:val="44BE1F2F"/>
    <w:rsid w:val="44BEC15B"/>
    <w:rsid w:val="45115BB9"/>
    <w:rsid w:val="45192C99"/>
    <w:rsid w:val="452317AD"/>
    <w:rsid w:val="4530AF51"/>
    <w:rsid w:val="453C0A2B"/>
    <w:rsid w:val="45637807"/>
    <w:rsid w:val="4565E3BD"/>
    <w:rsid w:val="4573BCB7"/>
    <w:rsid w:val="45AB5161"/>
    <w:rsid w:val="45C2BB90"/>
    <w:rsid w:val="4617B70B"/>
    <w:rsid w:val="461D01EE"/>
    <w:rsid w:val="464D4423"/>
    <w:rsid w:val="4692F8E9"/>
    <w:rsid w:val="46AB9EFE"/>
    <w:rsid w:val="46AF3745"/>
    <w:rsid w:val="470F8D18"/>
    <w:rsid w:val="472F6D18"/>
    <w:rsid w:val="4755570D"/>
    <w:rsid w:val="476A294C"/>
    <w:rsid w:val="47700DE9"/>
    <w:rsid w:val="47AE68E0"/>
    <w:rsid w:val="47B3876C"/>
    <w:rsid w:val="47B536CA"/>
    <w:rsid w:val="47D87205"/>
    <w:rsid w:val="47F6621D"/>
    <w:rsid w:val="481D50EE"/>
    <w:rsid w:val="4840951E"/>
    <w:rsid w:val="484B07A6"/>
    <w:rsid w:val="484F403F"/>
    <w:rsid w:val="4863DB90"/>
    <w:rsid w:val="4868A1CC"/>
    <w:rsid w:val="488D747B"/>
    <w:rsid w:val="48A89917"/>
    <w:rsid w:val="48CA2D0A"/>
    <w:rsid w:val="48CB3D79"/>
    <w:rsid w:val="48D84E88"/>
    <w:rsid w:val="48D8CD93"/>
    <w:rsid w:val="48EB8E10"/>
    <w:rsid w:val="48F1276E"/>
    <w:rsid w:val="48FAEB90"/>
    <w:rsid w:val="4905F9AD"/>
    <w:rsid w:val="490BDE4A"/>
    <w:rsid w:val="493BE670"/>
    <w:rsid w:val="494BA7F8"/>
    <w:rsid w:val="494F57CD"/>
    <w:rsid w:val="49744266"/>
    <w:rsid w:val="498808D6"/>
    <w:rsid w:val="4990AD9C"/>
    <w:rsid w:val="49A4740C"/>
    <w:rsid w:val="49D42302"/>
    <w:rsid w:val="49DFD8CB"/>
    <w:rsid w:val="49F0F17C"/>
    <w:rsid w:val="4A00FBA4"/>
    <w:rsid w:val="4A04722D"/>
    <w:rsid w:val="4A0B8795"/>
    <w:rsid w:val="4A2EC52E"/>
    <w:rsid w:val="4A385DD9"/>
    <w:rsid w:val="4A65FD6B"/>
    <w:rsid w:val="4A670DDA"/>
    <w:rsid w:val="4A875E71"/>
    <w:rsid w:val="4AA1CA0E"/>
    <w:rsid w:val="4AE609A2"/>
    <w:rsid w:val="4AEB282E"/>
    <w:rsid w:val="4B0D8CC9"/>
    <w:rsid w:val="4B101D5F"/>
    <w:rsid w:val="4B2E02DF"/>
    <w:rsid w:val="4B48F4C6"/>
    <w:rsid w:val="4B552F19"/>
    <w:rsid w:val="4B5CDF36"/>
    <w:rsid w:val="4B6FF363"/>
    <w:rsid w:val="4B735A3C"/>
    <w:rsid w:val="4B86FDA7"/>
    <w:rsid w:val="4B9B6B23"/>
    <w:rsid w:val="4BAB4BAF"/>
    <w:rsid w:val="4BADC2DC"/>
    <w:rsid w:val="4BC9D5DE"/>
    <w:rsid w:val="4BD1B7D1"/>
    <w:rsid w:val="4BD99F8C"/>
    <w:rsid w:val="4BD99F8C"/>
    <w:rsid w:val="4C106E55"/>
    <w:rsid w:val="4C28C830"/>
    <w:rsid w:val="4C328C52"/>
    <w:rsid w:val="4C5D489A"/>
    <w:rsid w:val="4C8348BA"/>
    <w:rsid w:val="4C9C0F92"/>
    <w:rsid w:val="4CC84E5E"/>
    <w:rsid w:val="4CC93114"/>
    <w:rsid w:val="4CD7865F"/>
    <w:rsid w:val="4D0099E0"/>
    <w:rsid w:val="4D03B23D"/>
    <w:rsid w:val="4D0BC3C4"/>
    <w:rsid w:val="4D1C6D9E"/>
    <w:rsid w:val="4D25C007"/>
    <w:rsid w:val="4D429EB4"/>
    <w:rsid w:val="4DB1C6E6"/>
    <w:rsid w:val="4DD4C2F9"/>
    <w:rsid w:val="4DD96AD0"/>
    <w:rsid w:val="4DF6D642"/>
    <w:rsid w:val="4E1F191B"/>
    <w:rsid w:val="4E47B389"/>
    <w:rsid w:val="4F0176A0"/>
    <w:rsid w:val="4F053387"/>
    <w:rsid w:val="4F116D57"/>
    <w:rsid w:val="4F6068F2"/>
    <w:rsid w:val="4F67571C"/>
    <w:rsid w:val="4F82E537"/>
    <w:rsid w:val="4F876EEA"/>
    <w:rsid w:val="4F919BCF"/>
    <w:rsid w:val="4FA5A088"/>
    <w:rsid w:val="4FB194B5"/>
    <w:rsid w:val="4FC3E434"/>
    <w:rsid w:val="4FD90291"/>
    <w:rsid w:val="4FDABE61"/>
    <w:rsid w:val="503A3FD6"/>
    <w:rsid w:val="505A8B54"/>
    <w:rsid w:val="5075C13B"/>
    <w:rsid w:val="50D6DD1E"/>
    <w:rsid w:val="50FC3953"/>
    <w:rsid w:val="5185F899"/>
    <w:rsid w:val="5191F75E"/>
    <w:rsid w:val="51B873B3"/>
    <w:rsid w:val="51C9CB30"/>
    <w:rsid w:val="51D48817"/>
    <w:rsid w:val="51F65BB5"/>
    <w:rsid w:val="520A943A"/>
    <w:rsid w:val="520AACA7"/>
    <w:rsid w:val="52212BE6"/>
    <w:rsid w:val="523CD449"/>
    <w:rsid w:val="52493BD2"/>
    <w:rsid w:val="52ACDBF3"/>
    <w:rsid w:val="52D12D39"/>
    <w:rsid w:val="52E5473D"/>
    <w:rsid w:val="53776AA2"/>
    <w:rsid w:val="537A4259"/>
    <w:rsid w:val="537B0548"/>
    <w:rsid w:val="53817AE2"/>
    <w:rsid w:val="53B1AB25"/>
    <w:rsid w:val="53D2E0D0"/>
    <w:rsid w:val="53FC5182"/>
    <w:rsid w:val="541B012F"/>
    <w:rsid w:val="544A17B2"/>
    <w:rsid w:val="5456565A"/>
    <w:rsid w:val="54567E77"/>
    <w:rsid w:val="548FFB2C"/>
    <w:rsid w:val="54AE2F84"/>
    <w:rsid w:val="54D4266F"/>
    <w:rsid w:val="55133B03"/>
    <w:rsid w:val="5571EFED"/>
    <w:rsid w:val="558FE422"/>
    <w:rsid w:val="55A9C081"/>
    <w:rsid w:val="55AA4E41"/>
    <w:rsid w:val="55ADC4E6"/>
    <w:rsid w:val="55CFAA76"/>
    <w:rsid w:val="55E47CB5"/>
    <w:rsid w:val="55F24ED8"/>
    <w:rsid w:val="5601411B"/>
    <w:rsid w:val="5601E827"/>
    <w:rsid w:val="5619B55A"/>
    <w:rsid w:val="5621DC10"/>
    <w:rsid w:val="562D4E11"/>
    <w:rsid w:val="56307CC6"/>
    <w:rsid w:val="567E68A5"/>
    <w:rsid w:val="56C9CCD8"/>
    <w:rsid w:val="570DC04E"/>
    <w:rsid w:val="572BB483"/>
    <w:rsid w:val="57386508"/>
    <w:rsid w:val="573BDFCA"/>
    <w:rsid w:val="573E64E8"/>
    <w:rsid w:val="57804D16"/>
    <w:rsid w:val="578E1F39"/>
    <w:rsid w:val="57B6E0E5"/>
    <w:rsid w:val="57B8B860"/>
    <w:rsid w:val="580BE3BB"/>
    <w:rsid w:val="5813D141"/>
    <w:rsid w:val="583B623E"/>
    <w:rsid w:val="5846156D"/>
    <w:rsid w:val="584C5852"/>
    <w:rsid w:val="584E766B"/>
    <w:rsid w:val="585F3DCA"/>
    <w:rsid w:val="58790758"/>
    <w:rsid w:val="589FE1D9"/>
    <w:rsid w:val="58A445CC"/>
    <w:rsid w:val="58A651F3"/>
    <w:rsid w:val="58A858E6"/>
    <w:rsid w:val="58A8A007"/>
    <w:rsid w:val="58E16143"/>
    <w:rsid w:val="58E856C7"/>
    <w:rsid w:val="58EE7252"/>
    <w:rsid w:val="591C1D77"/>
    <w:rsid w:val="592A9A00"/>
    <w:rsid w:val="5938B007"/>
    <w:rsid w:val="5964694D"/>
    <w:rsid w:val="59A7B41C"/>
    <w:rsid w:val="59C4204D"/>
    <w:rsid w:val="59C83823"/>
    <w:rsid w:val="59F9638A"/>
    <w:rsid w:val="5A26D563"/>
    <w:rsid w:val="5A447068"/>
    <w:rsid w:val="5A646114"/>
    <w:rsid w:val="5A67A905"/>
    <w:rsid w:val="5A710FBE"/>
    <w:rsid w:val="5AF05922"/>
    <w:rsid w:val="5B175E3A"/>
    <w:rsid w:val="5B265178"/>
    <w:rsid w:val="5B47E2F1"/>
    <w:rsid w:val="5B6F80E4"/>
    <w:rsid w:val="5B70AD76"/>
    <w:rsid w:val="5B91CCF6"/>
    <w:rsid w:val="5B928114"/>
    <w:rsid w:val="5B92886E"/>
    <w:rsid w:val="5BAE32AC"/>
    <w:rsid w:val="5BB17680"/>
    <w:rsid w:val="5BB36843"/>
    <w:rsid w:val="5BB90B5A"/>
    <w:rsid w:val="5BEC5B55"/>
    <w:rsid w:val="5BEF5B45"/>
    <w:rsid w:val="5C037966"/>
    <w:rsid w:val="5C077575"/>
    <w:rsid w:val="5C0CE01F"/>
    <w:rsid w:val="5C11D60B"/>
    <w:rsid w:val="5C177466"/>
    <w:rsid w:val="5C53BE39"/>
    <w:rsid w:val="5C7129AB"/>
    <w:rsid w:val="5CE65FAE"/>
    <w:rsid w:val="5CE74264"/>
    <w:rsid w:val="5CFD954D"/>
    <w:rsid w:val="5CFFD8E5"/>
    <w:rsid w:val="5D007897"/>
    <w:rsid w:val="5D02D677"/>
    <w:rsid w:val="5D2E58CF"/>
    <w:rsid w:val="5D4A030D"/>
    <w:rsid w:val="5D8F06F2"/>
    <w:rsid w:val="5D93F22A"/>
    <w:rsid w:val="5DADA66C"/>
    <w:rsid w:val="5DB8325D"/>
    <w:rsid w:val="5DEF8E9A"/>
    <w:rsid w:val="5DF2F8CD"/>
    <w:rsid w:val="5DFAE637"/>
    <w:rsid w:val="5E2F73F3"/>
    <w:rsid w:val="5E368EDA"/>
    <w:rsid w:val="5E39A416"/>
    <w:rsid w:val="5E3A519D"/>
    <w:rsid w:val="5E3BBBB4"/>
    <w:rsid w:val="5E65CF71"/>
    <w:rsid w:val="5E660A20"/>
    <w:rsid w:val="5E82FC9A"/>
    <w:rsid w:val="5E894A17"/>
    <w:rsid w:val="5EA395D1"/>
    <w:rsid w:val="5EADAD6B"/>
    <w:rsid w:val="5EB556F1"/>
    <w:rsid w:val="5ED07290"/>
    <w:rsid w:val="5EE32FEB"/>
    <w:rsid w:val="5F024C79"/>
    <w:rsid w:val="5F0374EE"/>
    <w:rsid w:val="5F159377"/>
    <w:rsid w:val="5F2FC28B"/>
    <w:rsid w:val="5F46F1AF"/>
    <w:rsid w:val="5F685771"/>
    <w:rsid w:val="5F96B698"/>
    <w:rsid w:val="5FD621FE"/>
    <w:rsid w:val="5FE7DFFD"/>
    <w:rsid w:val="5FFB18AD"/>
    <w:rsid w:val="602A830A"/>
    <w:rsid w:val="603361D1"/>
    <w:rsid w:val="6057E2AB"/>
    <w:rsid w:val="609B021F"/>
    <w:rsid w:val="60B82E39"/>
    <w:rsid w:val="60C3E0F4"/>
    <w:rsid w:val="60CC34FC"/>
    <w:rsid w:val="60DAE698"/>
    <w:rsid w:val="60EB1342"/>
    <w:rsid w:val="60F4EE6E"/>
    <w:rsid w:val="611C3FA4"/>
    <w:rsid w:val="615C6801"/>
    <w:rsid w:val="61D10670"/>
    <w:rsid w:val="6220B804"/>
    <w:rsid w:val="6239ED3B"/>
    <w:rsid w:val="624C6815"/>
    <w:rsid w:val="62627815"/>
    <w:rsid w:val="62628E40"/>
    <w:rsid w:val="627E9271"/>
    <w:rsid w:val="62BCDF1A"/>
    <w:rsid w:val="62F8CD7C"/>
    <w:rsid w:val="631F80BF"/>
    <w:rsid w:val="633D6D99"/>
    <w:rsid w:val="635683E8"/>
    <w:rsid w:val="6364C308"/>
    <w:rsid w:val="638FF1E8"/>
    <w:rsid w:val="63928C36"/>
    <w:rsid w:val="63A045D0"/>
    <w:rsid w:val="63A4CC61"/>
    <w:rsid w:val="63B9FAF1"/>
    <w:rsid w:val="63E83876"/>
    <w:rsid w:val="63EA0B51"/>
    <w:rsid w:val="63FE4876"/>
    <w:rsid w:val="641FA97C"/>
    <w:rsid w:val="6459DB2E"/>
    <w:rsid w:val="647C3B90"/>
    <w:rsid w:val="648F3575"/>
    <w:rsid w:val="64DECE80"/>
    <w:rsid w:val="64F25449"/>
    <w:rsid w:val="65396AB4"/>
    <w:rsid w:val="654590D3"/>
    <w:rsid w:val="655858C6"/>
    <w:rsid w:val="6576CA0F"/>
    <w:rsid w:val="6580B98C"/>
    <w:rsid w:val="65847832"/>
    <w:rsid w:val="6585DBB2"/>
    <w:rsid w:val="658813B7"/>
    <w:rsid w:val="658C0512"/>
    <w:rsid w:val="65F21FBA"/>
    <w:rsid w:val="6605F838"/>
    <w:rsid w:val="661FF977"/>
    <w:rsid w:val="661FF977"/>
    <w:rsid w:val="6623F4A7"/>
    <w:rsid w:val="6629C3F8"/>
    <w:rsid w:val="6632F35C"/>
    <w:rsid w:val="6645A941"/>
    <w:rsid w:val="66897AF8"/>
    <w:rsid w:val="668E0983"/>
    <w:rsid w:val="66F19BB3"/>
    <w:rsid w:val="67213B26"/>
    <w:rsid w:val="6723E418"/>
    <w:rsid w:val="67520394"/>
    <w:rsid w:val="67983A86"/>
    <w:rsid w:val="67A1C87D"/>
    <w:rsid w:val="67B40E44"/>
    <w:rsid w:val="67BBC9D8"/>
    <w:rsid w:val="67D7FFFB"/>
    <w:rsid w:val="67E5AD3E"/>
    <w:rsid w:val="67F3526C"/>
    <w:rsid w:val="68166F42"/>
    <w:rsid w:val="6829DEE0"/>
    <w:rsid w:val="68364F42"/>
    <w:rsid w:val="6874EA00"/>
    <w:rsid w:val="6877931E"/>
    <w:rsid w:val="68816397"/>
    <w:rsid w:val="68C7A1FF"/>
    <w:rsid w:val="68DC8551"/>
    <w:rsid w:val="691CD548"/>
    <w:rsid w:val="69275189"/>
    <w:rsid w:val="693D98FA"/>
    <w:rsid w:val="69550CE1"/>
    <w:rsid w:val="69579A39"/>
    <w:rsid w:val="697D0444"/>
    <w:rsid w:val="69BC22AD"/>
    <w:rsid w:val="69C57C8C"/>
    <w:rsid w:val="69D30772"/>
    <w:rsid w:val="6A0CDBD7"/>
    <w:rsid w:val="6A4A3B32"/>
    <w:rsid w:val="6A528A22"/>
    <w:rsid w:val="6A5F7635"/>
    <w:rsid w:val="6A6E08E9"/>
    <w:rsid w:val="6AC91CB2"/>
    <w:rsid w:val="6ADB052C"/>
    <w:rsid w:val="6B0FA0BD"/>
    <w:rsid w:val="6B1929B8"/>
    <w:rsid w:val="6B82EE99"/>
    <w:rsid w:val="6B8EBEC6"/>
    <w:rsid w:val="6B93D9F9"/>
    <w:rsid w:val="6B96E49D"/>
    <w:rsid w:val="6B997BAD"/>
    <w:rsid w:val="6B9A1CDE"/>
    <w:rsid w:val="6BA1A77C"/>
    <w:rsid w:val="6BF04829"/>
    <w:rsid w:val="6BF593EB"/>
    <w:rsid w:val="6C6D4C36"/>
    <w:rsid w:val="6C8A85D2"/>
    <w:rsid w:val="6C8CADA3"/>
    <w:rsid w:val="6CB4A506"/>
    <w:rsid w:val="6CD177B9"/>
    <w:rsid w:val="6D2A8F27"/>
    <w:rsid w:val="6D6DFF59"/>
    <w:rsid w:val="6D7C8775"/>
    <w:rsid w:val="6D7C9FE2"/>
    <w:rsid w:val="6D901499"/>
    <w:rsid w:val="6D93259C"/>
    <w:rsid w:val="6DB2E039"/>
    <w:rsid w:val="6DD1630D"/>
    <w:rsid w:val="6E0A44F0"/>
    <w:rsid w:val="6ECFBACA"/>
    <w:rsid w:val="6ED36841"/>
    <w:rsid w:val="6EDD24ED"/>
    <w:rsid w:val="6EEB60B3"/>
    <w:rsid w:val="6EEDF700"/>
    <w:rsid w:val="6F0668E1"/>
    <w:rsid w:val="6F09CFBA"/>
    <w:rsid w:val="6F2CBDF8"/>
    <w:rsid w:val="6F4EB09A"/>
    <w:rsid w:val="6F54D7B8"/>
    <w:rsid w:val="6F6BE39F"/>
    <w:rsid w:val="6F807F0C"/>
    <w:rsid w:val="6FA4ECF8"/>
    <w:rsid w:val="6FA802F7"/>
    <w:rsid w:val="6FACDA7E"/>
    <w:rsid w:val="6FB21C6C"/>
    <w:rsid w:val="6FC6DBBD"/>
    <w:rsid w:val="6FD35475"/>
    <w:rsid w:val="6FD8A279"/>
    <w:rsid w:val="6FDD0768"/>
    <w:rsid w:val="703FD388"/>
    <w:rsid w:val="70B3620B"/>
    <w:rsid w:val="70D2B3E4"/>
    <w:rsid w:val="70EA80FB"/>
    <w:rsid w:val="70F10A62"/>
    <w:rsid w:val="710F8B5B"/>
    <w:rsid w:val="7128B3B8"/>
    <w:rsid w:val="713F1CCC"/>
    <w:rsid w:val="714DECCD"/>
    <w:rsid w:val="7175A603"/>
    <w:rsid w:val="71A560F4"/>
    <w:rsid w:val="71D0D751"/>
    <w:rsid w:val="71E51F0E"/>
    <w:rsid w:val="71EB333F"/>
    <w:rsid w:val="71FCD3B8"/>
    <w:rsid w:val="721B57EF"/>
    <w:rsid w:val="721F0165"/>
    <w:rsid w:val="72641AD6"/>
    <w:rsid w:val="72AB5BBC"/>
    <w:rsid w:val="72D0AD5A"/>
    <w:rsid w:val="72DC8DBA"/>
    <w:rsid w:val="72F84E07"/>
    <w:rsid w:val="73008E26"/>
    <w:rsid w:val="7308C60B"/>
    <w:rsid w:val="736F50D1"/>
    <w:rsid w:val="7379F968"/>
    <w:rsid w:val="738E007E"/>
    <w:rsid w:val="73957A8D"/>
    <w:rsid w:val="73B22749"/>
    <w:rsid w:val="73C19040"/>
    <w:rsid w:val="74002F1B"/>
    <w:rsid w:val="740F207E"/>
    <w:rsid w:val="74472C1D"/>
    <w:rsid w:val="74474248"/>
    <w:rsid w:val="7466798E"/>
    <w:rsid w:val="74AFB922"/>
    <w:rsid w:val="74BC568D"/>
    <w:rsid w:val="74C3CFA0"/>
    <w:rsid w:val="74D9C2FA"/>
    <w:rsid w:val="74F35CF4"/>
    <w:rsid w:val="75087813"/>
    <w:rsid w:val="7529D0DF"/>
    <w:rsid w:val="7552F8B1"/>
    <w:rsid w:val="7560F26E"/>
    <w:rsid w:val="75A1DFFC"/>
    <w:rsid w:val="75A30454"/>
    <w:rsid w:val="75E2FC7E"/>
    <w:rsid w:val="7600F4D0"/>
    <w:rsid w:val="761C1C02"/>
    <w:rsid w:val="7638948A"/>
    <w:rsid w:val="76473418"/>
    <w:rsid w:val="76624C5D"/>
    <w:rsid w:val="766374D2"/>
    <w:rsid w:val="7677AF99"/>
    <w:rsid w:val="768F2D55"/>
    <w:rsid w:val="76BCF2C2"/>
    <w:rsid w:val="76DFE088"/>
    <w:rsid w:val="77357D90"/>
    <w:rsid w:val="7737B9B2"/>
    <w:rsid w:val="777B53F8"/>
    <w:rsid w:val="777EE30A"/>
    <w:rsid w:val="779535F3"/>
    <w:rsid w:val="779A771D"/>
    <w:rsid w:val="77B7EC63"/>
    <w:rsid w:val="77C1E4F9"/>
    <w:rsid w:val="77C5F21B"/>
    <w:rsid w:val="77E653E0"/>
    <w:rsid w:val="7817451B"/>
    <w:rsid w:val="7826A798"/>
    <w:rsid w:val="784E8350"/>
    <w:rsid w:val="786C153C"/>
    <w:rsid w:val="78B6FE1A"/>
    <w:rsid w:val="78CF7B16"/>
    <w:rsid w:val="78DDC5C9"/>
    <w:rsid w:val="78EF9C35"/>
    <w:rsid w:val="78F04C1A"/>
    <w:rsid w:val="792908B6"/>
    <w:rsid w:val="79310654"/>
    <w:rsid w:val="79533A7C"/>
    <w:rsid w:val="797F3306"/>
    <w:rsid w:val="7984FF35"/>
    <w:rsid w:val="79940BC0"/>
    <w:rsid w:val="7999ED1F"/>
    <w:rsid w:val="79C277F9"/>
    <w:rsid w:val="79C5EC40"/>
    <w:rsid w:val="7A0688D8"/>
    <w:rsid w:val="7A24DF72"/>
    <w:rsid w:val="7A264550"/>
    <w:rsid w:val="7A96B0C2"/>
    <w:rsid w:val="7AD465F3"/>
    <w:rsid w:val="7ADE5232"/>
    <w:rsid w:val="7AF097F9"/>
    <w:rsid w:val="7B0C05AD"/>
    <w:rsid w:val="7B1B0367"/>
    <w:rsid w:val="7B36E5F5"/>
    <w:rsid w:val="7B63D5A2"/>
    <w:rsid w:val="7B68EE93"/>
    <w:rsid w:val="7B941D73"/>
    <w:rsid w:val="7B951575"/>
    <w:rsid w:val="7B991263"/>
    <w:rsid w:val="7BB1EB49"/>
    <w:rsid w:val="7C014C87"/>
    <w:rsid w:val="7C2C8063"/>
    <w:rsid w:val="7C82FE63"/>
    <w:rsid w:val="7C8C685A"/>
    <w:rsid w:val="7CAEB04F"/>
    <w:rsid w:val="7CD2B656"/>
    <w:rsid w:val="7CD2FC15"/>
    <w:rsid w:val="7CFA2EE6"/>
    <w:rsid w:val="7D285F75"/>
    <w:rsid w:val="7D34E2C4"/>
    <w:rsid w:val="7D9C2F7E"/>
    <w:rsid w:val="7DD50E3F"/>
    <w:rsid w:val="7DFC79D9"/>
    <w:rsid w:val="7E3B00AE"/>
    <w:rsid w:val="7E52A429"/>
    <w:rsid w:val="7EA3C216"/>
    <w:rsid w:val="7EAA2800"/>
    <w:rsid w:val="7ECBBE35"/>
    <w:rsid w:val="7ED0B325"/>
    <w:rsid w:val="7F268382"/>
    <w:rsid w:val="7F2EED3D"/>
    <w:rsid w:val="7F37FFDF"/>
    <w:rsid w:val="7F4611C9"/>
    <w:rsid w:val="7F5F8D9E"/>
    <w:rsid w:val="7F7407A9"/>
    <w:rsid w:val="7F77870B"/>
    <w:rsid w:val="7F89F4EF"/>
    <w:rsid w:val="7FA13621"/>
    <w:rsid w:val="7FD0E9B8"/>
    <w:rsid w:val="7FD79302"/>
    <w:rsid w:val="7FEE9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A830A"/>
  <w15:chartTrackingRefBased/>
  <w15:docId w15:val="{55D48E2C-54AD-4634-A5ED-4DEF119EE8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846d79fcfa4749ec" /><Relationship Type="http://schemas.openxmlformats.org/officeDocument/2006/relationships/numbering" Target="/word/numbering.xml" Id="Raedd0fc2c29342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Jaycie Corbett (2004014)</dc:creator>
  <keywords/>
  <dc:description/>
  <lastModifiedBy>Jaycie Corbett (2004014)</lastModifiedBy>
  <revision>7</revision>
  <dcterms:created xsi:type="dcterms:W3CDTF">2022-02-18T15:36:27.2846404Z</dcterms:created>
  <dcterms:modified xsi:type="dcterms:W3CDTF">2022-03-13T22:46:27.7301560Z</dcterms:modified>
</coreProperties>
</file>