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D4909" w14:textId="77777777" w:rsidR="00582F12" w:rsidRDefault="00582F12">
      <w:pPr>
        <w:jc w:val="center"/>
        <w:rPr>
          <w:b/>
          <w:bCs/>
          <w:sz w:val="32"/>
          <w:szCs w:val="32"/>
        </w:rPr>
      </w:pPr>
    </w:p>
    <w:p w14:paraId="7207A4C6" w14:textId="77777777" w:rsidR="00582F12" w:rsidRDefault="0014045A">
      <w:pPr>
        <w:jc w:val="center"/>
        <w:rPr>
          <w:b/>
          <w:bCs/>
          <w:sz w:val="32"/>
          <w:szCs w:val="32"/>
        </w:rPr>
      </w:pPr>
      <w:r>
        <w:rPr>
          <w:noProof/>
          <w:lang w:val="en-IN"/>
        </w:rPr>
        <w:drawing>
          <wp:inline distT="0" distB="0" distL="0" distR="0" wp14:anchorId="29D68789" wp14:editId="261A4FC3">
            <wp:extent cx="1809750" cy="723900"/>
            <wp:effectExtent l="0" t="0" r="0" b="0"/>
            <wp:docPr id="331" name="Picture 331"/>
            <wp:cNvGraphicFramePr/>
            <a:graphic xmlns:a="http://schemas.openxmlformats.org/drawingml/2006/main">
              <a:graphicData uri="http://schemas.openxmlformats.org/drawingml/2006/picture">
                <pic:pic xmlns:pic="http://schemas.openxmlformats.org/drawingml/2006/picture">
                  <pic:nvPicPr>
                    <pic:cNvPr id="331" name="Picture 331"/>
                    <pic:cNvPicPr/>
                  </pic:nvPicPr>
                  <pic:blipFill>
                    <a:blip r:embed="rId8"/>
                    <a:stretch>
                      <a:fillRect/>
                    </a:stretch>
                  </pic:blipFill>
                  <pic:spPr>
                    <a:xfrm>
                      <a:off x="0" y="0"/>
                      <a:ext cx="1809750" cy="723900"/>
                    </a:xfrm>
                    <a:prstGeom prst="rect">
                      <a:avLst/>
                    </a:prstGeom>
                  </pic:spPr>
                </pic:pic>
              </a:graphicData>
            </a:graphic>
          </wp:inline>
        </w:drawing>
      </w:r>
    </w:p>
    <w:p w14:paraId="2A493D36" w14:textId="77777777" w:rsidR="00582F12" w:rsidRDefault="00582F12">
      <w:pPr>
        <w:jc w:val="center"/>
        <w:rPr>
          <w:b/>
          <w:bCs/>
          <w:sz w:val="32"/>
          <w:szCs w:val="32"/>
        </w:rPr>
      </w:pPr>
    </w:p>
    <w:p w14:paraId="56BE0F11" w14:textId="77777777" w:rsidR="00582F12" w:rsidRDefault="00727F40">
      <w:pPr>
        <w:jc w:val="center"/>
        <w:rPr>
          <w:b/>
          <w:bCs/>
          <w:sz w:val="32"/>
          <w:szCs w:val="32"/>
        </w:rPr>
      </w:pPr>
      <w:r>
        <w:rPr>
          <w:b/>
          <w:bCs/>
          <w:sz w:val="32"/>
          <w:szCs w:val="32"/>
        </w:rPr>
        <w:t>Programme: Master of Business Administration</w:t>
      </w:r>
    </w:p>
    <w:p w14:paraId="5454DFD5" w14:textId="77777777" w:rsidR="00582F12" w:rsidRDefault="00727F40">
      <w:pPr>
        <w:jc w:val="center"/>
        <w:rPr>
          <w:b/>
          <w:bCs/>
          <w:sz w:val="32"/>
          <w:szCs w:val="32"/>
        </w:rPr>
      </w:pPr>
      <w:r>
        <w:rPr>
          <w:b/>
          <w:bCs/>
          <w:sz w:val="32"/>
          <w:szCs w:val="32"/>
        </w:rPr>
        <w:t>Module Code and Name: LCMB7034 International Business Concepts</w:t>
      </w:r>
    </w:p>
    <w:p w14:paraId="571BD45B" w14:textId="77777777" w:rsidR="00582F12" w:rsidRDefault="00582F12">
      <w:pPr>
        <w:jc w:val="center"/>
        <w:rPr>
          <w:b/>
          <w:bCs/>
          <w:sz w:val="32"/>
          <w:szCs w:val="32"/>
        </w:rPr>
      </w:pPr>
    </w:p>
    <w:p w14:paraId="61AE8910" w14:textId="77777777" w:rsidR="00582F12" w:rsidRDefault="00727F40">
      <w:pPr>
        <w:jc w:val="center"/>
        <w:rPr>
          <w:b/>
          <w:bCs/>
          <w:i/>
          <w:iCs/>
          <w:sz w:val="32"/>
          <w:szCs w:val="32"/>
        </w:rPr>
      </w:pPr>
      <w:r>
        <w:rPr>
          <w:b/>
          <w:bCs/>
          <w:i/>
          <w:iCs/>
          <w:sz w:val="32"/>
          <w:szCs w:val="32"/>
        </w:rPr>
        <w:t>Title: International Business Report on Cadbury</w:t>
      </w:r>
    </w:p>
    <w:p w14:paraId="7FCD1B20" w14:textId="77777777" w:rsidR="00582F12" w:rsidRDefault="00582F12">
      <w:pPr>
        <w:jc w:val="center"/>
        <w:rPr>
          <w:b/>
          <w:bCs/>
          <w:i/>
          <w:iCs/>
          <w:sz w:val="32"/>
          <w:szCs w:val="32"/>
        </w:rPr>
      </w:pPr>
    </w:p>
    <w:p w14:paraId="7A96A58A" w14:textId="6652B527" w:rsidR="00582F12" w:rsidRDefault="00727F40">
      <w:pPr>
        <w:jc w:val="center"/>
        <w:rPr>
          <w:b/>
          <w:bCs/>
          <w:sz w:val="32"/>
          <w:szCs w:val="32"/>
        </w:rPr>
      </w:pPr>
      <w:r>
        <w:rPr>
          <w:b/>
          <w:bCs/>
          <w:sz w:val="32"/>
          <w:szCs w:val="32"/>
        </w:rPr>
        <w:t>Student ID:</w:t>
      </w:r>
      <w:r w:rsidR="00AF2348">
        <w:rPr>
          <w:b/>
          <w:bCs/>
          <w:sz w:val="32"/>
          <w:szCs w:val="32"/>
        </w:rPr>
        <w:t xml:space="preserve"> 2504020</w:t>
      </w:r>
    </w:p>
    <w:p w14:paraId="00599633" w14:textId="2038795D" w:rsidR="00582F12" w:rsidRDefault="00727F40">
      <w:pPr>
        <w:jc w:val="center"/>
        <w:rPr>
          <w:b/>
          <w:bCs/>
          <w:sz w:val="32"/>
          <w:szCs w:val="32"/>
        </w:rPr>
      </w:pPr>
      <w:r>
        <w:rPr>
          <w:b/>
          <w:bCs/>
          <w:sz w:val="32"/>
          <w:szCs w:val="32"/>
        </w:rPr>
        <w:t>Student Name:</w:t>
      </w:r>
      <w:r w:rsidR="00AF2348">
        <w:rPr>
          <w:b/>
          <w:bCs/>
          <w:sz w:val="32"/>
          <w:szCs w:val="32"/>
        </w:rPr>
        <w:t xml:space="preserve"> Shubham Yadav </w:t>
      </w:r>
    </w:p>
    <w:p w14:paraId="07E3C7C5" w14:textId="77777777" w:rsidR="00582F12" w:rsidRDefault="00727F40">
      <w:pPr>
        <w:jc w:val="center"/>
        <w:rPr>
          <w:b/>
          <w:bCs/>
          <w:sz w:val="32"/>
          <w:szCs w:val="32"/>
        </w:rPr>
      </w:pPr>
      <w:r>
        <w:rPr>
          <w:b/>
          <w:bCs/>
          <w:sz w:val="32"/>
          <w:szCs w:val="32"/>
        </w:rPr>
        <w:t>Word Count:</w:t>
      </w:r>
      <w:r w:rsidR="0014045A">
        <w:rPr>
          <w:b/>
          <w:bCs/>
          <w:sz w:val="32"/>
          <w:szCs w:val="32"/>
        </w:rPr>
        <w:t xml:space="preserve"> 5053</w:t>
      </w:r>
    </w:p>
    <w:bookmarkStart w:id="0" w:name="_65adulawuffu" w:colFirst="0" w:colLast="0" w:displacedByCustomXml="next"/>
    <w:bookmarkEnd w:id="0" w:displacedByCustomXml="next"/>
    <w:sdt>
      <w:sdtPr>
        <w:rPr>
          <w:rFonts w:ascii="Arial" w:eastAsia="Arial" w:hAnsi="Arial" w:cs="Arial"/>
          <w:color w:val="auto"/>
          <w:sz w:val="24"/>
          <w:szCs w:val="24"/>
          <w:lang w:val="en-GB" w:eastAsia="en-IN"/>
        </w:rPr>
        <w:id w:val="-1400201447"/>
        <w:docPartObj>
          <w:docPartGallery w:val="Table of Contents"/>
          <w:docPartUnique/>
        </w:docPartObj>
      </w:sdtPr>
      <w:sdtEndPr>
        <w:rPr>
          <w:b/>
          <w:bCs/>
          <w:noProof/>
        </w:rPr>
      </w:sdtEndPr>
      <w:sdtContent>
        <w:p w14:paraId="0429CC24" w14:textId="77777777" w:rsidR="00AF2348" w:rsidRDefault="00AF2348" w:rsidP="0014045A">
          <w:pPr>
            <w:pStyle w:val="TOCHeading"/>
            <w:spacing w:line="360" w:lineRule="auto"/>
            <w:jc w:val="center"/>
            <w:rPr>
              <w:rFonts w:ascii="Arial" w:eastAsia="Arial" w:hAnsi="Arial" w:cs="Arial"/>
              <w:color w:val="auto"/>
              <w:sz w:val="24"/>
              <w:szCs w:val="24"/>
              <w:lang w:val="en-GB" w:eastAsia="en-IN"/>
            </w:rPr>
          </w:pPr>
        </w:p>
        <w:p w14:paraId="61F77710" w14:textId="77777777" w:rsidR="00AF2348" w:rsidRDefault="00AF2348" w:rsidP="0014045A">
          <w:pPr>
            <w:pStyle w:val="TOCHeading"/>
            <w:spacing w:line="360" w:lineRule="auto"/>
            <w:jc w:val="center"/>
            <w:rPr>
              <w:rFonts w:ascii="Arial" w:eastAsia="Arial" w:hAnsi="Arial" w:cs="Arial"/>
              <w:color w:val="auto"/>
              <w:sz w:val="24"/>
              <w:szCs w:val="24"/>
              <w:lang w:val="en-GB" w:eastAsia="en-IN"/>
            </w:rPr>
          </w:pPr>
        </w:p>
        <w:p w14:paraId="1BD4D776" w14:textId="77777777" w:rsidR="00AF2348" w:rsidRDefault="00AF2348" w:rsidP="0014045A">
          <w:pPr>
            <w:pStyle w:val="TOCHeading"/>
            <w:spacing w:line="360" w:lineRule="auto"/>
            <w:jc w:val="center"/>
            <w:rPr>
              <w:rFonts w:ascii="Arial" w:eastAsia="Arial" w:hAnsi="Arial" w:cs="Arial"/>
              <w:color w:val="auto"/>
              <w:sz w:val="24"/>
              <w:szCs w:val="24"/>
              <w:lang w:val="en-GB" w:eastAsia="en-IN"/>
            </w:rPr>
          </w:pPr>
        </w:p>
        <w:p w14:paraId="5F47D677" w14:textId="77777777" w:rsidR="00AF2348" w:rsidRDefault="00AF2348" w:rsidP="0014045A">
          <w:pPr>
            <w:pStyle w:val="TOCHeading"/>
            <w:spacing w:line="360" w:lineRule="auto"/>
            <w:jc w:val="center"/>
            <w:rPr>
              <w:rFonts w:ascii="Arial" w:eastAsia="Arial" w:hAnsi="Arial" w:cs="Arial"/>
              <w:color w:val="auto"/>
              <w:sz w:val="24"/>
              <w:szCs w:val="24"/>
              <w:lang w:val="en-GB" w:eastAsia="en-IN"/>
            </w:rPr>
          </w:pPr>
        </w:p>
        <w:p w14:paraId="1432C7D0" w14:textId="4F5A8908" w:rsidR="0014045A" w:rsidRPr="0014045A" w:rsidRDefault="0014045A" w:rsidP="0014045A">
          <w:pPr>
            <w:pStyle w:val="TOCHeading"/>
            <w:spacing w:line="360" w:lineRule="auto"/>
            <w:jc w:val="center"/>
            <w:rPr>
              <w:rFonts w:ascii="Arial" w:hAnsi="Arial" w:cs="Arial"/>
              <w:b/>
              <w:color w:val="auto"/>
            </w:rPr>
          </w:pPr>
          <w:r w:rsidRPr="0014045A">
            <w:rPr>
              <w:rFonts w:ascii="Arial" w:hAnsi="Arial" w:cs="Arial"/>
              <w:b/>
              <w:color w:val="auto"/>
            </w:rPr>
            <w:t>Table of Contents</w:t>
          </w:r>
        </w:p>
        <w:p w14:paraId="7B283640" w14:textId="77777777" w:rsidR="00CE52E6" w:rsidRDefault="0014045A">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26136460" w:history="1">
            <w:r w:rsidR="00CE52E6" w:rsidRPr="00A74CAB">
              <w:rPr>
                <w:rStyle w:val="Hyperlink"/>
                <w:noProof/>
              </w:rPr>
              <w:t>Section 1: International Business Analysis on Cadbury</w:t>
            </w:r>
            <w:r w:rsidR="00CE52E6">
              <w:rPr>
                <w:noProof/>
                <w:webHidden/>
              </w:rPr>
              <w:tab/>
            </w:r>
            <w:r w:rsidR="00CE52E6">
              <w:rPr>
                <w:noProof/>
                <w:webHidden/>
              </w:rPr>
              <w:fldChar w:fldCharType="begin"/>
            </w:r>
            <w:r w:rsidR="00CE52E6">
              <w:rPr>
                <w:noProof/>
                <w:webHidden/>
              </w:rPr>
              <w:instrText xml:space="preserve"> PAGEREF _Toc226136460 \h </w:instrText>
            </w:r>
            <w:r w:rsidR="00CE52E6">
              <w:rPr>
                <w:noProof/>
                <w:webHidden/>
              </w:rPr>
            </w:r>
            <w:r w:rsidR="00CE52E6">
              <w:rPr>
                <w:noProof/>
                <w:webHidden/>
              </w:rPr>
              <w:fldChar w:fldCharType="separate"/>
            </w:r>
            <w:r w:rsidR="00CE52E6">
              <w:rPr>
                <w:noProof/>
                <w:webHidden/>
              </w:rPr>
              <w:t>3</w:t>
            </w:r>
            <w:r w:rsidR="00CE52E6">
              <w:rPr>
                <w:noProof/>
                <w:webHidden/>
              </w:rPr>
              <w:fldChar w:fldCharType="end"/>
            </w:r>
          </w:hyperlink>
        </w:p>
        <w:p w14:paraId="50B61E39"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61" w:history="1">
            <w:r w:rsidRPr="00A74CAB">
              <w:rPr>
                <w:rStyle w:val="Hyperlink"/>
                <w:noProof/>
              </w:rPr>
              <w:t>1. Introduction</w:t>
            </w:r>
            <w:r>
              <w:rPr>
                <w:noProof/>
                <w:webHidden/>
              </w:rPr>
              <w:tab/>
            </w:r>
            <w:r>
              <w:rPr>
                <w:noProof/>
                <w:webHidden/>
              </w:rPr>
              <w:fldChar w:fldCharType="begin"/>
            </w:r>
            <w:r>
              <w:rPr>
                <w:noProof/>
                <w:webHidden/>
              </w:rPr>
              <w:instrText xml:space="preserve"> PAGEREF _Toc226136461 \h </w:instrText>
            </w:r>
            <w:r>
              <w:rPr>
                <w:noProof/>
                <w:webHidden/>
              </w:rPr>
            </w:r>
            <w:r>
              <w:rPr>
                <w:noProof/>
                <w:webHidden/>
              </w:rPr>
              <w:fldChar w:fldCharType="separate"/>
            </w:r>
            <w:r>
              <w:rPr>
                <w:noProof/>
                <w:webHidden/>
              </w:rPr>
              <w:t>3</w:t>
            </w:r>
            <w:r>
              <w:rPr>
                <w:noProof/>
                <w:webHidden/>
              </w:rPr>
              <w:fldChar w:fldCharType="end"/>
            </w:r>
          </w:hyperlink>
        </w:p>
        <w:p w14:paraId="75B25CFA"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62" w:history="1">
            <w:r w:rsidRPr="00A74CAB">
              <w:rPr>
                <w:rStyle w:val="Hyperlink"/>
                <w:noProof/>
              </w:rPr>
              <w:t>2. Industry and Country Overview</w:t>
            </w:r>
            <w:r>
              <w:rPr>
                <w:noProof/>
                <w:webHidden/>
              </w:rPr>
              <w:tab/>
            </w:r>
            <w:r>
              <w:rPr>
                <w:noProof/>
                <w:webHidden/>
              </w:rPr>
              <w:fldChar w:fldCharType="begin"/>
            </w:r>
            <w:r>
              <w:rPr>
                <w:noProof/>
                <w:webHidden/>
              </w:rPr>
              <w:instrText xml:space="preserve"> PAGEREF _Toc226136462 \h </w:instrText>
            </w:r>
            <w:r>
              <w:rPr>
                <w:noProof/>
                <w:webHidden/>
              </w:rPr>
            </w:r>
            <w:r>
              <w:rPr>
                <w:noProof/>
                <w:webHidden/>
              </w:rPr>
              <w:fldChar w:fldCharType="separate"/>
            </w:r>
            <w:r>
              <w:rPr>
                <w:noProof/>
                <w:webHidden/>
              </w:rPr>
              <w:t>3</w:t>
            </w:r>
            <w:r>
              <w:rPr>
                <w:noProof/>
                <w:webHidden/>
              </w:rPr>
              <w:fldChar w:fldCharType="end"/>
            </w:r>
          </w:hyperlink>
        </w:p>
        <w:p w14:paraId="56A5CEB7"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63" w:history="1">
            <w:r w:rsidRPr="00A74CAB">
              <w:rPr>
                <w:rStyle w:val="Hyperlink"/>
                <w:noProof/>
              </w:rPr>
              <w:t>2.1 Industry Introduction</w:t>
            </w:r>
            <w:r>
              <w:rPr>
                <w:noProof/>
                <w:webHidden/>
              </w:rPr>
              <w:tab/>
            </w:r>
            <w:r>
              <w:rPr>
                <w:noProof/>
                <w:webHidden/>
              </w:rPr>
              <w:fldChar w:fldCharType="begin"/>
            </w:r>
            <w:r>
              <w:rPr>
                <w:noProof/>
                <w:webHidden/>
              </w:rPr>
              <w:instrText xml:space="preserve"> PAGEREF _Toc226136463 \h </w:instrText>
            </w:r>
            <w:r>
              <w:rPr>
                <w:noProof/>
                <w:webHidden/>
              </w:rPr>
            </w:r>
            <w:r>
              <w:rPr>
                <w:noProof/>
                <w:webHidden/>
              </w:rPr>
              <w:fldChar w:fldCharType="separate"/>
            </w:r>
            <w:r>
              <w:rPr>
                <w:noProof/>
                <w:webHidden/>
              </w:rPr>
              <w:t>3</w:t>
            </w:r>
            <w:r>
              <w:rPr>
                <w:noProof/>
                <w:webHidden/>
              </w:rPr>
              <w:fldChar w:fldCharType="end"/>
            </w:r>
          </w:hyperlink>
        </w:p>
        <w:p w14:paraId="31F831E6"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64" w:history="1">
            <w:r w:rsidRPr="00A74CAB">
              <w:rPr>
                <w:rStyle w:val="Hyperlink"/>
                <w:noProof/>
              </w:rPr>
              <w:t>2.2 Size, Scope, and Economic Importance of the Industry</w:t>
            </w:r>
            <w:r>
              <w:rPr>
                <w:noProof/>
                <w:webHidden/>
              </w:rPr>
              <w:tab/>
            </w:r>
            <w:r>
              <w:rPr>
                <w:noProof/>
                <w:webHidden/>
              </w:rPr>
              <w:fldChar w:fldCharType="begin"/>
            </w:r>
            <w:r>
              <w:rPr>
                <w:noProof/>
                <w:webHidden/>
              </w:rPr>
              <w:instrText xml:space="preserve"> PAGEREF _Toc226136464 \h </w:instrText>
            </w:r>
            <w:r>
              <w:rPr>
                <w:noProof/>
                <w:webHidden/>
              </w:rPr>
            </w:r>
            <w:r>
              <w:rPr>
                <w:noProof/>
                <w:webHidden/>
              </w:rPr>
              <w:fldChar w:fldCharType="separate"/>
            </w:r>
            <w:r>
              <w:rPr>
                <w:noProof/>
                <w:webHidden/>
              </w:rPr>
              <w:t>4</w:t>
            </w:r>
            <w:r>
              <w:rPr>
                <w:noProof/>
                <w:webHidden/>
              </w:rPr>
              <w:fldChar w:fldCharType="end"/>
            </w:r>
          </w:hyperlink>
        </w:p>
        <w:p w14:paraId="199F2238"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65" w:history="1">
            <w:r w:rsidRPr="00A74CAB">
              <w:rPr>
                <w:rStyle w:val="Hyperlink"/>
                <w:noProof/>
              </w:rPr>
              <w:t>2.3 Major Firms Operating in the UK</w:t>
            </w:r>
            <w:r>
              <w:rPr>
                <w:noProof/>
                <w:webHidden/>
              </w:rPr>
              <w:tab/>
            </w:r>
            <w:r>
              <w:rPr>
                <w:noProof/>
                <w:webHidden/>
              </w:rPr>
              <w:fldChar w:fldCharType="begin"/>
            </w:r>
            <w:r>
              <w:rPr>
                <w:noProof/>
                <w:webHidden/>
              </w:rPr>
              <w:instrText xml:space="preserve"> PAGEREF _Toc226136465 \h </w:instrText>
            </w:r>
            <w:r>
              <w:rPr>
                <w:noProof/>
                <w:webHidden/>
              </w:rPr>
            </w:r>
            <w:r>
              <w:rPr>
                <w:noProof/>
                <w:webHidden/>
              </w:rPr>
              <w:fldChar w:fldCharType="separate"/>
            </w:r>
            <w:r>
              <w:rPr>
                <w:noProof/>
                <w:webHidden/>
              </w:rPr>
              <w:t>5</w:t>
            </w:r>
            <w:r>
              <w:rPr>
                <w:noProof/>
                <w:webHidden/>
              </w:rPr>
              <w:fldChar w:fldCharType="end"/>
            </w:r>
          </w:hyperlink>
        </w:p>
        <w:p w14:paraId="08F073C5"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66" w:history="1">
            <w:r w:rsidRPr="00A74CAB">
              <w:rPr>
                <w:rStyle w:val="Hyperlink"/>
                <w:noProof/>
              </w:rPr>
              <w:t>2.4 Key Competitors in the UK Food Processing Sector and Their Positioning</w:t>
            </w:r>
            <w:r>
              <w:rPr>
                <w:noProof/>
                <w:webHidden/>
              </w:rPr>
              <w:tab/>
            </w:r>
            <w:r>
              <w:rPr>
                <w:noProof/>
                <w:webHidden/>
              </w:rPr>
              <w:fldChar w:fldCharType="begin"/>
            </w:r>
            <w:r>
              <w:rPr>
                <w:noProof/>
                <w:webHidden/>
              </w:rPr>
              <w:instrText xml:space="preserve"> PAGEREF _Toc226136466 \h </w:instrText>
            </w:r>
            <w:r>
              <w:rPr>
                <w:noProof/>
                <w:webHidden/>
              </w:rPr>
            </w:r>
            <w:r>
              <w:rPr>
                <w:noProof/>
                <w:webHidden/>
              </w:rPr>
              <w:fldChar w:fldCharType="separate"/>
            </w:r>
            <w:r>
              <w:rPr>
                <w:noProof/>
                <w:webHidden/>
              </w:rPr>
              <w:t>6</w:t>
            </w:r>
            <w:r>
              <w:rPr>
                <w:noProof/>
                <w:webHidden/>
              </w:rPr>
              <w:fldChar w:fldCharType="end"/>
            </w:r>
          </w:hyperlink>
        </w:p>
        <w:p w14:paraId="0B96139A"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67" w:history="1">
            <w:r w:rsidRPr="00A74CAB">
              <w:rPr>
                <w:rStyle w:val="Hyperlink"/>
                <w:noProof/>
              </w:rPr>
              <w:t>3. Porter’s Diamond Model Analysis</w:t>
            </w:r>
            <w:r>
              <w:rPr>
                <w:noProof/>
                <w:webHidden/>
              </w:rPr>
              <w:tab/>
            </w:r>
            <w:r>
              <w:rPr>
                <w:noProof/>
                <w:webHidden/>
              </w:rPr>
              <w:fldChar w:fldCharType="begin"/>
            </w:r>
            <w:r>
              <w:rPr>
                <w:noProof/>
                <w:webHidden/>
              </w:rPr>
              <w:instrText xml:space="preserve"> PAGEREF _Toc226136467 \h </w:instrText>
            </w:r>
            <w:r>
              <w:rPr>
                <w:noProof/>
                <w:webHidden/>
              </w:rPr>
            </w:r>
            <w:r>
              <w:rPr>
                <w:noProof/>
                <w:webHidden/>
              </w:rPr>
              <w:fldChar w:fldCharType="separate"/>
            </w:r>
            <w:r>
              <w:rPr>
                <w:noProof/>
                <w:webHidden/>
              </w:rPr>
              <w:t>8</w:t>
            </w:r>
            <w:r>
              <w:rPr>
                <w:noProof/>
                <w:webHidden/>
              </w:rPr>
              <w:fldChar w:fldCharType="end"/>
            </w:r>
          </w:hyperlink>
        </w:p>
        <w:p w14:paraId="177AB5EB"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68" w:history="1">
            <w:r w:rsidRPr="00A74CAB">
              <w:rPr>
                <w:rStyle w:val="Hyperlink"/>
                <w:noProof/>
              </w:rPr>
              <w:t>3.1 Factor Conditions</w:t>
            </w:r>
            <w:r>
              <w:rPr>
                <w:noProof/>
                <w:webHidden/>
              </w:rPr>
              <w:tab/>
            </w:r>
            <w:r>
              <w:rPr>
                <w:noProof/>
                <w:webHidden/>
              </w:rPr>
              <w:fldChar w:fldCharType="begin"/>
            </w:r>
            <w:r>
              <w:rPr>
                <w:noProof/>
                <w:webHidden/>
              </w:rPr>
              <w:instrText xml:space="preserve"> PAGEREF _Toc226136468 \h </w:instrText>
            </w:r>
            <w:r>
              <w:rPr>
                <w:noProof/>
                <w:webHidden/>
              </w:rPr>
            </w:r>
            <w:r>
              <w:rPr>
                <w:noProof/>
                <w:webHidden/>
              </w:rPr>
              <w:fldChar w:fldCharType="separate"/>
            </w:r>
            <w:r>
              <w:rPr>
                <w:noProof/>
                <w:webHidden/>
              </w:rPr>
              <w:t>8</w:t>
            </w:r>
            <w:r>
              <w:rPr>
                <w:noProof/>
                <w:webHidden/>
              </w:rPr>
              <w:fldChar w:fldCharType="end"/>
            </w:r>
          </w:hyperlink>
        </w:p>
        <w:p w14:paraId="59A1A9F9"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69" w:history="1">
            <w:r w:rsidRPr="00A74CAB">
              <w:rPr>
                <w:rStyle w:val="Hyperlink"/>
                <w:noProof/>
              </w:rPr>
              <w:t>3.2 Demand Conditions</w:t>
            </w:r>
            <w:r>
              <w:rPr>
                <w:noProof/>
                <w:webHidden/>
              </w:rPr>
              <w:tab/>
            </w:r>
            <w:r>
              <w:rPr>
                <w:noProof/>
                <w:webHidden/>
              </w:rPr>
              <w:fldChar w:fldCharType="begin"/>
            </w:r>
            <w:r>
              <w:rPr>
                <w:noProof/>
                <w:webHidden/>
              </w:rPr>
              <w:instrText xml:space="preserve"> PAGEREF _Toc226136469 \h </w:instrText>
            </w:r>
            <w:r>
              <w:rPr>
                <w:noProof/>
                <w:webHidden/>
              </w:rPr>
            </w:r>
            <w:r>
              <w:rPr>
                <w:noProof/>
                <w:webHidden/>
              </w:rPr>
              <w:fldChar w:fldCharType="separate"/>
            </w:r>
            <w:r>
              <w:rPr>
                <w:noProof/>
                <w:webHidden/>
              </w:rPr>
              <w:t>9</w:t>
            </w:r>
            <w:r>
              <w:rPr>
                <w:noProof/>
                <w:webHidden/>
              </w:rPr>
              <w:fldChar w:fldCharType="end"/>
            </w:r>
          </w:hyperlink>
        </w:p>
        <w:p w14:paraId="2A0298BD"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70" w:history="1">
            <w:r w:rsidRPr="00A74CAB">
              <w:rPr>
                <w:rStyle w:val="Hyperlink"/>
                <w:noProof/>
              </w:rPr>
              <w:t>3.3 Related and Supporting Industries</w:t>
            </w:r>
            <w:r>
              <w:rPr>
                <w:noProof/>
                <w:webHidden/>
              </w:rPr>
              <w:tab/>
            </w:r>
            <w:r>
              <w:rPr>
                <w:noProof/>
                <w:webHidden/>
              </w:rPr>
              <w:fldChar w:fldCharType="begin"/>
            </w:r>
            <w:r>
              <w:rPr>
                <w:noProof/>
                <w:webHidden/>
              </w:rPr>
              <w:instrText xml:space="preserve"> PAGEREF _Toc226136470 \h </w:instrText>
            </w:r>
            <w:r>
              <w:rPr>
                <w:noProof/>
                <w:webHidden/>
              </w:rPr>
            </w:r>
            <w:r>
              <w:rPr>
                <w:noProof/>
                <w:webHidden/>
              </w:rPr>
              <w:fldChar w:fldCharType="separate"/>
            </w:r>
            <w:r>
              <w:rPr>
                <w:noProof/>
                <w:webHidden/>
              </w:rPr>
              <w:t>10</w:t>
            </w:r>
            <w:r>
              <w:rPr>
                <w:noProof/>
                <w:webHidden/>
              </w:rPr>
              <w:fldChar w:fldCharType="end"/>
            </w:r>
          </w:hyperlink>
        </w:p>
        <w:p w14:paraId="40AA57FD"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71" w:history="1">
            <w:r w:rsidRPr="00A74CAB">
              <w:rPr>
                <w:rStyle w:val="Hyperlink"/>
                <w:noProof/>
              </w:rPr>
              <w:t>3.4 Firm Strategy, Structure and Rivalry</w:t>
            </w:r>
            <w:r>
              <w:rPr>
                <w:noProof/>
                <w:webHidden/>
              </w:rPr>
              <w:tab/>
            </w:r>
            <w:r>
              <w:rPr>
                <w:noProof/>
                <w:webHidden/>
              </w:rPr>
              <w:fldChar w:fldCharType="begin"/>
            </w:r>
            <w:r>
              <w:rPr>
                <w:noProof/>
                <w:webHidden/>
              </w:rPr>
              <w:instrText xml:space="preserve"> PAGEREF _Toc226136471 \h </w:instrText>
            </w:r>
            <w:r>
              <w:rPr>
                <w:noProof/>
                <w:webHidden/>
              </w:rPr>
            </w:r>
            <w:r>
              <w:rPr>
                <w:noProof/>
                <w:webHidden/>
              </w:rPr>
              <w:fldChar w:fldCharType="separate"/>
            </w:r>
            <w:r>
              <w:rPr>
                <w:noProof/>
                <w:webHidden/>
              </w:rPr>
              <w:t>10</w:t>
            </w:r>
            <w:r>
              <w:rPr>
                <w:noProof/>
                <w:webHidden/>
              </w:rPr>
              <w:fldChar w:fldCharType="end"/>
            </w:r>
          </w:hyperlink>
        </w:p>
        <w:p w14:paraId="61FE49C4"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72" w:history="1">
            <w:r w:rsidRPr="00A74CAB">
              <w:rPr>
                <w:rStyle w:val="Hyperlink"/>
                <w:noProof/>
              </w:rPr>
              <w:t>4. Foreign MNC Analysis</w:t>
            </w:r>
            <w:r>
              <w:rPr>
                <w:noProof/>
                <w:webHidden/>
              </w:rPr>
              <w:tab/>
            </w:r>
            <w:r>
              <w:rPr>
                <w:noProof/>
                <w:webHidden/>
              </w:rPr>
              <w:fldChar w:fldCharType="begin"/>
            </w:r>
            <w:r>
              <w:rPr>
                <w:noProof/>
                <w:webHidden/>
              </w:rPr>
              <w:instrText xml:space="preserve"> PAGEREF _Toc226136472 \h </w:instrText>
            </w:r>
            <w:r>
              <w:rPr>
                <w:noProof/>
                <w:webHidden/>
              </w:rPr>
            </w:r>
            <w:r>
              <w:rPr>
                <w:noProof/>
                <w:webHidden/>
              </w:rPr>
              <w:fldChar w:fldCharType="separate"/>
            </w:r>
            <w:r>
              <w:rPr>
                <w:noProof/>
                <w:webHidden/>
              </w:rPr>
              <w:t>11</w:t>
            </w:r>
            <w:r>
              <w:rPr>
                <w:noProof/>
                <w:webHidden/>
              </w:rPr>
              <w:fldChar w:fldCharType="end"/>
            </w:r>
          </w:hyperlink>
        </w:p>
        <w:p w14:paraId="7360E1A1"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73" w:history="1">
            <w:r w:rsidRPr="00A74CAB">
              <w:rPr>
                <w:rStyle w:val="Hyperlink"/>
                <w:noProof/>
              </w:rPr>
              <w:t>4.1 PESTLE Framework</w:t>
            </w:r>
            <w:r>
              <w:rPr>
                <w:noProof/>
                <w:webHidden/>
              </w:rPr>
              <w:tab/>
            </w:r>
            <w:r>
              <w:rPr>
                <w:noProof/>
                <w:webHidden/>
              </w:rPr>
              <w:fldChar w:fldCharType="begin"/>
            </w:r>
            <w:r>
              <w:rPr>
                <w:noProof/>
                <w:webHidden/>
              </w:rPr>
              <w:instrText xml:space="preserve"> PAGEREF _Toc226136473 \h </w:instrText>
            </w:r>
            <w:r>
              <w:rPr>
                <w:noProof/>
                <w:webHidden/>
              </w:rPr>
            </w:r>
            <w:r>
              <w:rPr>
                <w:noProof/>
                <w:webHidden/>
              </w:rPr>
              <w:fldChar w:fldCharType="separate"/>
            </w:r>
            <w:r>
              <w:rPr>
                <w:noProof/>
                <w:webHidden/>
              </w:rPr>
              <w:t>11</w:t>
            </w:r>
            <w:r>
              <w:rPr>
                <w:noProof/>
                <w:webHidden/>
              </w:rPr>
              <w:fldChar w:fldCharType="end"/>
            </w:r>
          </w:hyperlink>
        </w:p>
        <w:p w14:paraId="66BCE03C"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74" w:history="1">
            <w:r w:rsidRPr="00A74CAB">
              <w:rPr>
                <w:rStyle w:val="Hyperlink"/>
                <w:noProof/>
              </w:rPr>
              <w:t>4.2 Porter’s Five Forces Analysis</w:t>
            </w:r>
            <w:r>
              <w:rPr>
                <w:noProof/>
                <w:webHidden/>
              </w:rPr>
              <w:tab/>
            </w:r>
            <w:r>
              <w:rPr>
                <w:noProof/>
                <w:webHidden/>
              </w:rPr>
              <w:fldChar w:fldCharType="begin"/>
            </w:r>
            <w:r>
              <w:rPr>
                <w:noProof/>
                <w:webHidden/>
              </w:rPr>
              <w:instrText xml:space="preserve"> PAGEREF _Toc226136474 \h </w:instrText>
            </w:r>
            <w:r>
              <w:rPr>
                <w:noProof/>
                <w:webHidden/>
              </w:rPr>
            </w:r>
            <w:r>
              <w:rPr>
                <w:noProof/>
                <w:webHidden/>
              </w:rPr>
              <w:fldChar w:fldCharType="separate"/>
            </w:r>
            <w:r>
              <w:rPr>
                <w:noProof/>
                <w:webHidden/>
              </w:rPr>
              <w:t>13</w:t>
            </w:r>
            <w:r>
              <w:rPr>
                <w:noProof/>
                <w:webHidden/>
              </w:rPr>
              <w:fldChar w:fldCharType="end"/>
            </w:r>
          </w:hyperlink>
        </w:p>
        <w:p w14:paraId="76F35CA6"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75" w:history="1">
            <w:r w:rsidRPr="00A74CAB">
              <w:rPr>
                <w:rStyle w:val="Hyperlink"/>
                <w:noProof/>
              </w:rPr>
              <w:t>Table 3: Porter’s Five Forces Analysis</w:t>
            </w:r>
            <w:r>
              <w:rPr>
                <w:noProof/>
                <w:webHidden/>
              </w:rPr>
              <w:tab/>
            </w:r>
            <w:r>
              <w:rPr>
                <w:noProof/>
                <w:webHidden/>
              </w:rPr>
              <w:fldChar w:fldCharType="begin"/>
            </w:r>
            <w:r>
              <w:rPr>
                <w:noProof/>
                <w:webHidden/>
              </w:rPr>
              <w:instrText xml:space="preserve"> PAGEREF _Toc226136475 \h </w:instrText>
            </w:r>
            <w:r>
              <w:rPr>
                <w:noProof/>
                <w:webHidden/>
              </w:rPr>
            </w:r>
            <w:r>
              <w:rPr>
                <w:noProof/>
                <w:webHidden/>
              </w:rPr>
              <w:fldChar w:fldCharType="separate"/>
            </w:r>
            <w:r>
              <w:rPr>
                <w:noProof/>
                <w:webHidden/>
              </w:rPr>
              <w:t>14</w:t>
            </w:r>
            <w:r>
              <w:rPr>
                <w:noProof/>
                <w:webHidden/>
              </w:rPr>
              <w:fldChar w:fldCharType="end"/>
            </w:r>
          </w:hyperlink>
        </w:p>
        <w:p w14:paraId="713639FF"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76" w:history="1">
            <w:r w:rsidRPr="00A74CAB">
              <w:rPr>
                <w:rStyle w:val="Hyperlink"/>
                <w:noProof/>
              </w:rPr>
              <w:t>4.3 SWOT Analysis</w:t>
            </w:r>
            <w:r>
              <w:rPr>
                <w:noProof/>
                <w:webHidden/>
              </w:rPr>
              <w:tab/>
            </w:r>
            <w:r>
              <w:rPr>
                <w:noProof/>
                <w:webHidden/>
              </w:rPr>
              <w:fldChar w:fldCharType="begin"/>
            </w:r>
            <w:r>
              <w:rPr>
                <w:noProof/>
                <w:webHidden/>
              </w:rPr>
              <w:instrText xml:space="preserve"> PAGEREF _Toc226136476 \h </w:instrText>
            </w:r>
            <w:r>
              <w:rPr>
                <w:noProof/>
                <w:webHidden/>
              </w:rPr>
            </w:r>
            <w:r>
              <w:rPr>
                <w:noProof/>
                <w:webHidden/>
              </w:rPr>
              <w:fldChar w:fldCharType="separate"/>
            </w:r>
            <w:r>
              <w:rPr>
                <w:noProof/>
                <w:webHidden/>
              </w:rPr>
              <w:t>15</w:t>
            </w:r>
            <w:r>
              <w:rPr>
                <w:noProof/>
                <w:webHidden/>
              </w:rPr>
              <w:fldChar w:fldCharType="end"/>
            </w:r>
          </w:hyperlink>
        </w:p>
        <w:p w14:paraId="485BE8D7"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77" w:history="1">
            <w:r w:rsidRPr="00A74CAB">
              <w:rPr>
                <w:rStyle w:val="Hyperlink"/>
                <w:noProof/>
              </w:rPr>
              <w:t>4.4 CAGE Distance Framework</w:t>
            </w:r>
            <w:r>
              <w:rPr>
                <w:noProof/>
                <w:webHidden/>
              </w:rPr>
              <w:tab/>
            </w:r>
            <w:r>
              <w:rPr>
                <w:noProof/>
                <w:webHidden/>
              </w:rPr>
              <w:fldChar w:fldCharType="begin"/>
            </w:r>
            <w:r>
              <w:rPr>
                <w:noProof/>
                <w:webHidden/>
              </w:rPr>
              <w:instrText xml:space="preserve"> PAGEREF _Toc226136477 \h </w:instrText>
            </w:r>
            <w:r>
              <w:rPr>
                <w:noProof/>
                <w:webHidden/>
              </w:rPr>
            </w:r>
            <w:r>
              <w:rPr>
                <w:noProof/>
                <w:webHidden/>
              </w:rPr>
              <w:fldChar w:fldCharType="separate"/>
            </w:r>
            <w:r>
              <w:rPr>
                <w:noProof/>
                <w:webHidden/>
              </w:rPr>
              <w:t>16</w:t>
            </w:r>
            <w:r>
              <w:rPr>
                <w:noProof/>
                <w:webHidden/>
              </w:rPr>
              <w:fldChar w:fldCharType="end"/>
            </w:r>
          </w:hyperlink>
        </w:p>
        <w:p w14:paraId="09006E07" w14:textId="77777777" w:rsidR="00CE52E6" w:rsidRDefault="00CE52E6">
          <w:pPr>
            <w:pStyle w:val="TOC3"/>
            <w:tabs>
              <w:tab w:val="right" w:leader="dot" w:pos="9350"/>
            </w:tabs>
            <w:rPr>
              <w:rFonts w:asciiTheme="minorHAnsi" w:eastAsiaTheme="minorEastAsia" w:hAnsiTheme="minorHAnsi" w:cstheme="minorBidi"/>
              <w:noProof/>
              <w:sz w:val="22"/>
              <w:szCs w:val="22"/>
              <w:lang w:val="en-IN"/>
            </w:rPr>
          </w:pPr>
          <w:hyperlink w:anchor="_Toc226136478" w:history="1">
            <w:r w:rsidRPr="00A74CAB">
              <w:rPr>
                <w:rStyle w:val="Hyperlink"/>
                <w:noProof/>
              </w:rPr>
              <w:t>4.5 Strategic Recommendations for Cadbury</w:t>
            </w:r>
            <w:r>
              <w:rPr>
                <w:noProof/>
                <w:webHidden/>
              </w:rPr>
              <w:tab/>
            </w:r>
            <w:r>
              <w:rPr>
                <w:noProof/>
                <w:webHidden/>
              </w:rPr>
              <w:fldChar w:fldCharType="begin"/>
            </w:r>
            <w:r>
              <w:rPr>
                <w:noProof/>
                <w:webHidden/>
              </w:rPr>
              <w:instrText xml:space="preserve"> PAGEREF _Toc226136478 \h </w:instrText>
            </w:r>
            <w:r>
              <w:rPr>
                <w:noProof/>
                <w:webHidden/>
              </w:rPr>
            </w:r>
            <w:r>
              <w:rPr>
                <w:noProof/>
                <w:webHidden/>
              </w:rPr>
              <w:fldChar w:fldCharType="separate"/>
            </w:r>
            <w:r>
              <w:rPr>
                <w:noProof/>
                <w:webHidden/>
              </w:rPr>
              <w:t>18</w:t>
            </w:r>
            <w:r>
              <w:rPr>
                <w:noProof/>
                <w:webHidden/>
              </w:rPr>
              <w:fldChar w:fldCharType="end"/>
            </w:r>
          </w:hyperlink>
        </w:p>
        <w:p w14:paraId="7089C7ED"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79" w:history="1">
            <w:r w:rsidRPr="00A74CAB">
              <w:rPr>
                <w:rStyle w:val="Hyperlink"/>
                <w:noProof/>
              </w:rPr>
              <w:t>5. Conclusion</w:t>
            </w:r>
            <w:r>
              <w:rPr>
                <w:noProof/>
                <w:webHidden/>
              </w:rPr>
              <w:tab/>
            </w:r>
            <w:r>
              <w:rPr>
                <w:noProof/>
                <w:webHidden/>
              </w:rPr>
              <w:fldChar w:fldCharType="begin"/>
            </w:r>
            <w:r>
              <w:rPr>
                <w:noProof/>
                <w:webHidden/>
              </w:rPr>
              <w:instrText xml:space="preserve"> PAGEREF _Toc226136479 \h </w:instrText>
            </w:r>
            <w:r>
              <w:rPr>
                <w:noProof/>
                <w:webHidden/>
              </w:rPr>
            </w:r>
            <w:r>
              <w:rPr>
                <w:noProof/>
                <w:webHidden/>
              </w:rPr>
              <w:fldChar w:fldCharType="separate"/>
            </w:r>
            <w:r>
              <w:rPr>
                <w:noProof/>
                <w:webHidden/>
              </w:rPr>
              <w:t>19</w:t>
            </w:r>
            <w:r>
              <w:rPr>
                <w:noProof/>
                <w:webHidden/>
              </w:rPr>
              <w:fldChar w:fldCharType="end"/>
            </w:r>
          </w:hyperlink>
        </w:p>
        <w:p w14:paraId="70C7B094" w14:textId="77777777" w:rsidR="00CE52E6" w:rsidRDefault="00CE52E6">
          <w:pPr>
            <w:pStyle w:val="TOC1"/>
            <w:tabs>
              <w:tab w:val="right" w:leader="dot" w:pos="9350"/>
            </w:tabs>
            <w:rPr>
              <w:rFonts w:asciiTheme="minorHAnsi" w:eastAsiaTheme="minorEastAsia" w:hAnsiTheme="minorHAnsi" w:cstheme="minorBidi"/>
              <w:noProof/>
              <w:sz w:val="22"/>
              <w:szCs w:val="22"/>
              <w:lang w:val="en-IN"/>
            </w:rPr>
          </w:pPr>
          <w:hyperlink w:anchor="_Toc226136480" w:history="1">
            <w:r w:rsidRPr="00A74CAB">
              <w:rPr>
                <w:rStyle w:val="Hyperlink"/>
                <w:noProof/>
              </w:rPr>
              <w:t>Section 2: Reflective Account</w:t>
            </w:r>
            <w:r>
              <w:rPr>
                <w:noProof/>
                <w:webHidden/>
              </w:rPr>
              <w:tab/>
            </w:r>
            <w:r>
              <w:rPr>
                <w:noProof/>
                <w:webHidden/>
              </w:rPr>
              <w:fldChar w:fldCharType="begin"/>
            </w:r>
            <w:r>
              <w:rPr>
                <w:noProof/>
                <w:webHidden/>
              </w:rPr>
              <w:instrText xml:space="preserve"> PAGEREF _Toc226136480 \h </w:instrText>
            </w:r>
            <w:r>
              <w:rPr>
                <w:noProof/>
                <w:webHidden/>
              </w:rPr>
            </w:r>
            <w:r>
              <w:rPr>
                <w:noProof/>
                <w:webHidden/>
              </w:rPr>
              <w:fldChar w:fldCharType="separate"/>
            </w:r>
            <w:r>
              <w:rPr>
                <w:noProof/>
                <w:webHidden/>
              </w:rPr>
              <w:t>20</w:t>
            </w:r>
            <w:r>
              <w:rPr>
                <w:noProof/>
                <w:webHidden/>
              </w:rPr>
              <w:fldChar w:fldCharType="end"/>
            </w:r>
          </w:hyperlink>
        </w:p>
        <w:p w14:paraId="37CE03BE"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81" w:history="1">
            <w:r w:rsidRPr="00A74CAB">
              <w:rPr>
                <w:rStyle w:val="Hyperlink"/>
                <w:noProof/>
              </w:rPr>
              <w:t>2.1 Description</w:t>
            </w:r>
            <w:r>
              <w:rPr>
                <w:noProof/>
                <w:webHidden/>
              </w:rPr>
              <w:tab/>
            </w:r>
            <w:r>
              <w:rPr>
                <w:noProof/>
                <w:webHidden/>
              </w:rPr>
              <w:fldChar w:fldCharType="begin"/>
            </w:r>
            <w:r>
              <w:rPr>
                <w:noProof/>
                <w:webHidden/>
              </w:rPr>
              <w:instrText xml:space="preserve"> PAGEREF _Toc226136481 \h </w:instrText>
            </w:r>
            <w:r>
              <w:rPr>
                <w:noProof/>
                <w:webHidden/>
              </w:rPr>
            </w:r>
            <w:r>
              <w:rPr>
                <w:noProof/>
                <w:webHidden/>
              </w:rPr>
              <w:fldChar w:fldCharType="separate"/>
            </w:r>
            <w:r>
              <w:rPr>
                <w:noProof/>
                <w:webHidden/>
              </w:rPr>
              <w:t>20</w:t>
            </w:r>
            <w:r>
              <w:rPr>
                <w:noProof/>
                <w:webHidden/>
              </w:rPr>
              <w:fldChar w:fldCharType="end"/>
            </w:r>
          </w:hyperlink>
        </w:p>
        <w:p w14:paraId="7572721A"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82" w:history="1">
            <w:r w:rsidRPr="00A74CAB">
              <w:rPr>
                <w:rStyle w:val="Hyperlink"/>
                <w:noProof/>
              </w:rPr>
              <w:t>2.2 Feelings</w:t>
            </w:r>
            <w:r>
              <w:rPr>
                <w:noProof/>
                <w:webHidden/>
              </w:rPr>
              <w:tab/>
            </w:r>
            <w:r>
              <w:rPr>
                <w:noProof/>
                <w:webHidden/>
              </w:rPr>
              <w:fldChar w:fldCharType="begin"/>
            </w:r>
            <w:r>
              <w:rPr>
                <w:noProof/>
                <w:webHidden/>
              </w:rPr>
              <w:instrText xml:space="preserve"> PAGEREF _Toc226136482 \h </w:instrText>
            </w:r>
            <w:r>
              <w:rPr>
                <w:noProof/>
                <w:webHidden/>
              </w:rPr>
            </w:r>
            <w:r>
              <w:rPr>
                <w:noProof/>
                <w:webHidden/>
              </w:rPr>
              <w:fldChar w:fldCharType="separate"/>
            </w:r>
            <w:r>
              <w:rPr>
                <w:noProof/>
                <w:webHidden/>
              </w:rPr>
              <w:t>20</w:t>
            </w:r>
            <w:r>
              <w:rPr>
                <w:noProof/>
                <w:webHidden/>
              </w:rPr>
              <w:fldChar w:fldCharType="end"/>
            </w:r>
          </w:hyperlink>
        </w:p>
        <w:p w14:paraId="429046BB"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83" w:history="1">
            <w:r w:rsidRPr="00A74CAB">
              <w:rPr>
                <w:rStyle w:val="Hyperlink"/>
                <w:noProof/>
              </w:rPr>
              <w:t>2.3 Evaluation</w:t>
            </w:r>
            <w:r>
              <w:rPr>
                <w:noProof/>
                <w:webHidden/>
              </w:rPr>
              <w:tab/>
            </w:r>
            <w:r>
              <w:rPr>
                <w:noProof/>
                <w:webHidden/>
              </w:rPr>
              <w:fldChar w:fldCharType="begin"/>
            </w:r>
            <w:r>
              <w:rPr>
                <w:noProof/>
                <w:webHidden/>
              </w:rPr>
              <w:instrText xml:space="preserve"> PAGEREF _Toc226136483 \h </w:instrText>
            </w:r>
            <w:r>
              <w:rPr>
                <w:noProof/>
                <w:webHidden/>
              </w:rPr>
            </w:r>
            <w:r>
              <w:rPr>
                <w:noProof/>
                <w:webHidden/>
              </w:rPr>
              <w:fldChar w:fldCharType="separate"/>
            </w:r>
            <w:r>
              <w:rPr>
                <w:noProof/>
                <w:webHidden/>
              </w:rPr>
              <w:t>20</w:t>
            </w:r>
            <w:r>
              <w:rPr>
                <w:noProof/>
                <w:webHidden/>
              </w:rPr>
              <w:fldChar w:fldCharType="end"/>
            </w:r>
          </w:hyperlink>
        </w:p>
        <w:p w14:paraId="33F6545E"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84" w:history="1">
            <w:r w:rsidRPr="00A74CAB">
              <w:rPr>
                <w:rStyle w:val="Hyperlink"/>
                <w:noProof/>
              </w:rPr>
              <w:t>2.4 Analysis</w:t>
            </w:r>
            <w:r>
              <w:rPr>
                <w:noProof/>
                <w:webHidden/>
              </w:rPr>
              <w:tab/>
            </w:r>
            <w:r>
              <w:rPr>
                <w:noProof/>
                <w:webHidden/>
              </w:rPr>
              <w:fldChar w:fldCharType="begin"/>
            </w:r>
            <w:r>
              <w:rPr>
                <w:noProof/>
                <w:webHidden/>
              </w:rPr>
              <w:instrText xml:space="preserve"> PAGEREF _Toc226136484 \h </w:instrText>
            </w:r>
            <w:r>
              <w:rPr>
                <w:noProof/>
                <w:webHidden/>
              </w:rPr>
            </w:r>
            <w:r>
              <w:rPr>
                <w:noProof/>
                <w:webHidden/>
              </w:rPr>
              <w:fldChar w:fldCharType="separate"/>
            </w:r>
            <w:r>
              <w:rPr>
                <w:noProof/>
                <w:webHidden/>
              </w:rPr>
              <w:t>21</w:t>
            </w:r>
            <w:r>
              <w:rPr>
                <w:noProof/>
                <w:webHidden/>
              </w:rPr>
              <w:fldChar w:fldCharType="end"/>
            </w:r>
          </w:hyperlink>
        </w:p>
        <w:p w14:paraId="0C0F6B39"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85" w:history="1">
            <w:r w:rsidRPr="00A74CAB">
              <w:rPr>
                <w:rStyle w:val="Hyperlink"/>
                <w:noProof/>
              </w:rPr>
              <w:t>2.5 Conclusion</w:t>
            </w:r>
            <w:r>
              <w:rPr>
                <w:noProof/>
                <w:webHidden/>
              </w:rPr>
              <w:tab/>
            </w:r>
            <w:r>
              <w:rPr>
                <w:noProof/>
                <w:webHidden/>
              </w:rPr>
              <w:fldChar w:fldCharType="begin"/>
            </w:r>
            <w:r>
              <w:rPr>
                <w:noProof/>
                <w:webHidden/>
              </w:rPr>
              <w:instrText xml:space="preserve"> PAGEREF _Toc226136485 \h </w:instrText>
            </w:r>
            <w:r>
              <w:rPr>
                <w:noProof/>
                <w:webHidden/>
              </w:rPr>
            </w:r>
            <w:r>
              <w:rPr>
                <w:noProof/>
                <w:webHidden/>
              </w:rPr>
              <w:fldChar w:fldCharType="separate"/>
            </w:r>
            <w:r>
              <w:rPr>
                <w:noProof/>
                <w:webHidden/>
              </w:rPr>
              <w:t>22</w:t>
            </w:r>
            <w:r>
              <w:rPr>
                <w:noProof/>
                <w:webHidden/>
              </w:rPr>
              <w:fldChar w:fldCharType="end"/>
            </w:r>
          </w:hyperlink>
        </w:p>
        <w:p w14:paraId="469131B7"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86" w:history="1">
            <w:r w:rsidRPr="00A74CAB">
              <w:rPr>
                <w:rStyle w:val="Hyperlink"/>
                <w:noProof/>
              </w:rPr>
              <w:t>2.6 Action Plan</w:t>
            </w:r>
            <w:r>
              <w:rPr>
                <w:noProof/>
                <w:webHidden/>
              </w:rPr>
              <w:tab/>
            </w:r>
            <w:r>
              <w:rPr>
                <w:noProof/>
                <w:webHidden/>
              </w:rPr>
              <w:fldChar w:fldCharType="begin"/>
            </w:r>
            <w:r>
              <w:rPr>
                <w:noProof/>
                <w:webHidden/>
              </w:rPr>
              <w:instrText xml:space="preserve"> PAGEREF _Toc226136486 \h </w:instrText>
            </w:r>
            <w:r>
              <w:rPr>
                <w:noProof/>
                <w:webHidden/>
              </w:rPr>
            </w:r>
            <w:r>
              <w:rPr>
                <w:noProof/>
                <w:webHidden/>
              </w:rPr>
              <w:fldChar w:fldCharType="separate"/>
            </w:r>
            <w:r>
              <w:rPr>
                <w:noProof/>
                <w:webHidden/>
              </w:rPr>
              <w:t>22</w:t>
            </w:r>
            <w:r>
              <w:rPr>
                <w:noProof/>
                <w:webHidden/>
              </w:rPr>
              <w:fldChar w:fldCharType="end"/>
            </w:r>
          </w:hyperlink>
        </w:p>
        <w:p w14:paraId="4B2D024F" w14:textId="77777777" w:rsidR="00CE52E6" w:rsidRDefault="00CE52E6">
          <w:pPr>
            <w:pStyle w:val="TOC1"/>
            <w:tabs>
              <w:tab w:val="right" w:leader="dot" w:pos="9350"/>
            </w:tabs>
            <w:rPr>
              <w:rFonts w:asciiTheme="minorHAnsi" w:eastAsiaTheme="minorEastAsia" w:hAnsiTheme="minorHAnsi" w:cstheme="minorBidi"/>
              <w:noProof/>
              <w:sz w:val="22"/>
              <w:szCs w:val="22"/>
              <w:lang w:val="en-IN"/>
            </w:rPr>
          </w:pPr>
          <w:hyperlink w:anchor="_Toc226136487" w:history="1">
            <w:r w:rsidRPr="00A74CAB">
              <w:rPr>
                <w:rStyle w:val="Hyperlink"/>
                <w:noProof/>
              </w:rPr>
              <w:t>Reference</w:t>
            </w:r>
            <w:r>
              <w:rPr>
                <w:noProof/>
                <w:webHidden/>
              </w:rPr>
              <w:tab/>
            </w:r>
            <w:r>
              <w:rPr>
                <w:noProof/>
                <w:webHidden/>
              </w:rPr>
              <w:fldChar w:fldCharType="begin"/>
            </w:r>
            <w:r>
              <w:rPr>
                <w:noProof/>
                <w:webHidden/>
              </w:rPr>
              <w:instrText xml:space="preserve"> PAGEREF _Toc226136487 \h </w:instrText>
            </w:r>
            <w:r>
              <w:rPr>
                <w:noProof/>
                <w:webHidden/>
              </w:rPr>
            </w:r>
            <w:r>
              <w:rPr>
                <w:noProof/>
                <w:webHidden/>
              </w:rPr>
              <w:fldChar w:fldCharType="separate"/>
            </w:r>
            <w:r>
              <w:rPr>
                <w:noProof/>
                <w:webHidden/>
              </w:rPr>
              <w:t>24</w:t>
            </w:r>
            <w:r>
              <w:rPr>
                <w:noProof/>
                <w:webHidden/>
              </w:rPr>
              <w:fldChar w:fldCharType="end"/>
            </w:r>
          </w:hyperlink>
        </w:p>
        <w:p w14:paraId="18BE7FD2" w14:textId="77777777" w:rsidR="00CE52E6" w:rsidRDefault="00CE52E6">
          <w:pPr>
            <w:pStyle w:val="TOC1"/>
            <w:tabs>
              <w:tab w:val="right" w:leader="dot" w:pos="9350"/>
            </w:tabs>
            <w:rPr>
              <w:rFonts w:asciiTheme="minorHAnsi" w:eastAsiaTheme="minorEastAsia" w:hAnsiTheme="minorHAnsi" w:cstheme="minorBidi"/>
              <w:noProof/>
              <w:sz w:val="22"/>
              <w:szCs w:val="22"/>
              <w:lang w:val="en-IN"/>
            </w:rPr>
          </w:pPr>
          <w:hyperlink w:anchor="_Toc226136488" w:history="1">
            <w:r w:rsidRPr="00A74CAB">
              <w:rPr>
                <w:rStyle w:val="Hyperlink"/>
                <w:noProof/>
              </w:rPr>
              <w:t>Appendices</w:t>
            </w:r>
            <w:r>
              <w:rPr>
                <w:noProof/>
                <w:webHidden/>
              </w:rPr>
              <w:tab/>
            </w:r>
            <w:r>
              <w:rPr>
                <w:noProof/>
                <w:webHidden/>
              </w:rPr>
              <w:fldChar w:fldCharType="begin"/>
            </w:r>
            <w:r>
              <w:rPr>
                <w:noProof/>
                <w:webHidden/>
              </w:rPr>
              <w:instrText xml:space="preserve"> PAGEREF _Toc226136488 \h </w:instrText>
            </w:r>
            <w:r>
              <w:rPr>
                <w:noProof/>
                <w:webHidden/>
              </w:rPr>
            </w:r>
            <w:r>
              <w:rPr>
                <w:noProof/>
                <w:webHidden/>
              </w:rPr>
              <w:fldChar w:fldCharType="separate"/>
            </w:r>
            <w:r>
              <w:rPr>
                <w:noProof/>
                <w:webHidden/>
              </w:rPr>
              <w:t>32</w:t>
            </w:r>
            <w:r>
              <w:rPr>
                <w:noProof/>
                <w:webHidden/>
              </w:rPr>
              <w:fldChar w:fldCharType="end"/>
            </w:r>
          </w:hyperlink>
        </w:p>
        <w:p w14:paraId="5F3A5D13"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89" w:history="1">
            <w:r w:rsidRPr="00A74CAB">
              <w:rPr>
                <w:rStyle w:val="Hyperlink"/>
                <w:noProof/>
              </w:rPr>
              <w:t>Appendix 1: Political Right in the UK</w:t>
            </w:r>
            <w:r>
              <w:rPr>
                <w:noProof/>
                <w:webHidden/>
              </w:rPr>
              <w:tab/>
            </w:r>
            <w:r>
              <w:rPr>
                <w:noProof/>
                <w:webHidden/>
              </w:rPr>
              <w:fldChar w:fldCharType="begin"/>
            </w:r>
            <w:r>
              <w:rPr>
                <w:noProof/>
                <w:webHidden/>
              </w:rPr>
              <w:instrText xml:space="preserve"> PAGEREF _Toc226136489 \h </w:instrText>
            </w:r>
            <w:r>
              <w:rPr>
                <w:noProof/>
                <w:webHidden/>
              </w:rPr>
            </w:r>
            <w:r>
              <w:rPr>
                <w:noProof/>
                <w:webHidden/>
              </w:rPr>
              <w:fldChar w:fldCharType="separate"/>
            </w:r>
            <w:r>
              <w:rPr>
                <w:noProof/>
                <w:webHidden/>
              </w:rPr>
              <w:t>32</w:t>
            </w:r>
            <w:r>
              <w:rPr>
                <w:noProof/>
                <w:webHidden/>
              </w:rPr>
              <w:fldChar w:fldCharType="end"/>
            </w:r>
          </w:hyperlink>
        </w:p>
        <w:p w14:paraId="5D118E2C"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90" w:history="1">
            <w:r w:rsidRPr="00A74CAB">
              <w:rPr>
                <w:rStyle w:val="Hyperlink"/>
                <w:noProof/>
              </w:rPr>
              <w:t>Appendix 2: GDP Growth of the UK</w:t>
            </w:r>
            <w:r>
              <w:rPr>
                <w:noProof/>
                <w:webHidden/>
              </w:rPr>
              <w:tab/>
            </w:r>
            <w:r>
              <w:rPr>
                <w:noProof/>
                <w:webHidden/>
              </w:rPr>
              <w:fldChar w:fldCharType="begin"/>
            </w:r>
            <w:r>
              <w:rPr>
                <w:noProof/>
                <w:webHidden/>
              </w:rPr>
              <w:instrText xml:space="preserve"> PAGEREF _Toc226136490 \h </w:instrText>
            </w:r>
            <w:r>
              <w:rPr>
                <w:noProof/>
                <w:webHidden/>
              </w:rPr>
            </w:r>
            <w:r>
              <w:rPr>
                <w:noProof/>
                <w:webHidden/>
              </w:rPr>
              <w:fldChar w:fldCharType="separate"/>
            </w:r>
            <w:r>
              <w:rPr>
                <w:noProof/>
                <w:webHidden/>
              </w:rPr>
              <w:t>32</w:t>
            </w:r>
            <w:r>
              <w:rPr>
                <w:noProof/>
                <w:webHidden/>
              </w:rPr>
              <w:fldChar w:fldCharType="end"/>
            </w:r>
          </w:hyperlink>
        </w:p>
        <w:p w14:paraId="058819E3"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91" w:history="1">
            <w:r w:rsidRPr="00A74CAB">
              <w:rPr>
                <w:rStyle w:val="Hyperlink"/>
                <w:noProof/>
              </w:rPr>
              <w:t>Appendix 3: Labour Cost of the UK</w:t>
            </w:r>
            <w:r>
              <w:rPr>
                <w:noProof/>
                <w:webHidden/>
              </w:rPr>
              <w:tab/>
            </w:r>
            <w:r>
              <w:rPr>
                <w:noProof/>
                <w:webHidden/>
              </w:rPr>
              <w:fldChar w:fldCharType="begin"/>
            </w:r>
            <w:r>
              <w:rPr>
                <w:noProof/>
                <w:webHidden/>
              </w:rPr>
              <w:instrText xml:space="preserve"> PAGEREF _Toc226136491 \h </w:instrText>
            </w:r>
            <w:r>
              <w:rPr>
                <w:noProof/>
                <w:webHidden/>
              </w:rPr>
            </w:r>
            <w:r>
              <w:rPr>
                <w:noProof/>
                <w:webHidden/>
              </w:rPr>
              <w:fldChar w:fldCharType="separate"/>
            </w:r>
            <w:r>
              <w:rPr>
                <w:noProof/>
                <w:webHidden/>
              </w:rPr>
              <w:t>33</w:t>
            </w:r>
            <w:r>
              <w:rPr>
                <w:noProof/>
                <w:webHidden/>
              </w:rPr>
              <w:fldChar w:fldCharType="end"/>
            </w:r>
          </w:hyperlink>
        </w:p>
        <w:p w14:paraId="5155BC28"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92" w:history="1">
            <w:r w:rsidRPr="00A74CAB">
              <w:rPr>
                <w:rStyle w:val="Hyperlink"/>
                <w:noProof/>
              </w:rPr>
              <w:t>Appendix 4: Consumer Spending in the UK</w:t>
            </w:r>
            <w:r>
              <w:rPr>
                <w:noProof/>
                <w:webHidden/>
              </w:rPr>
              <w:tab/>
            </w:r>
            <w:r>
              <w:rPr>
                <w:noProof/>
                <w:webHidden/>
              </w:rPr>
              <w:fldChar w:fldCharType="begin"/>
            </w:r>
            <w:r>
              <w:rPr>
                <w:noProof/>
                <w:webHidden/>
              </w:rPr>
              <w:instrText xml:space="preserve"> PAGEREF _Toc226136492 \h </w:instrText>
            </w:r>
            <w:r>
              <w:rPr>
                <w:noProof/>
                <w:webHidden/>
              </w:rPr>
            </w:r>
            <w:r>
              <w:rPr>
                <w:noProof/>
                <w:webHidden/>
              </w:rPr>
              <w:fldChar w:fldCharType="separate"/>
            </w:r>
            <w:r>
              <w:rPr>
                <w:noProof/>
                <w:webHidden/>
              </w:rPr>
              <w:t>33</w:t>
            </w:r>
            <w:r>
              <w:rPr>
                <w:noProof/>
                <w:webHidden/>
              </w:rPr>
              <w:fldChar w:fldCharType="end"/>
            </w:r>
          </w:hyperlink>
        </w:p>
        <w:p w14:paraId="61202831"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93" w:history="1">
            <w:r w:rsidRPr="00A74CAB">
              <w:rPr>
                <w:rStyle w:val="Hyperlink"/>
                <w:noProof/>
              </w:rPr>
              <w:t>Appendix 5: Innovation Index of the UK</w:t>
            </w:r>
            <w:r>
              <w:rPr>
                <w:noProof/>
                <w:webHidden/>
              </w:rPr>
              <w:tab/>
            </w:r>
            <w:r>
              <w:rPr>
                <w:noProof/>
                <w:webHidden/>
              </w:rPr>
              <w:fldChar w:fldCharType="begin"/>
            </w:r>
            <w:r>
              <w:rPr>
                <w:noProof/>
                <w:webHidden/>
              </w:rPr>
              <w:instrText xml:space="preserve"> PAGEREF _Toc226136493 \h </w:instrText>
            </w:r>
            <w:r>
              <w:rPr>
                <w:noProof/>
                <w:webHidden/>
              </w:rPr>
            </w:r>
            <w:r>
              <w:rPr>
                <w:noProof/>
                <w:webHidden/>
              </w:rPr>
              <w:fldChar w:fldCharType="separate"/>
            </w:r>
            <w:r>
              <w:rPr>
                <w:noProof/>
                <w:webHidden/>
              </w:rPr>
              <w:t>34</w:t>
            </w:r>
            <w:r>
              <w:rPr>
                <w:noProof/>
                <w:webHidden/>
              </w:rPr>
              <w:fldChar w:fldCharType="end"/>
            </w:r>
          </w:hyperlink>
        </w:p>
        <w:p w14:paraId="29B2BB97" w14:textId="77777777" w:rsidR="00CE52E6" w:rsidRDefault="00CE52E6">
          <w:pPr>
            <w:pStyle w:val="TOC2"/>
            <w:tabs>
              <w:tab w:val="right" w:leader="dot" w:pos="9350"/>
            </w:tabs>
            <w:rPr>
              <w:rFonts w:asciiTheme="minorHAnsi" w:eastAsiaTheme="minorEastAsia" w:hAnsiTheme="minorHAnsi" w:cstheme="minorBidi"/>
              <w:noProof/>
              <w:sz w:val="22"/>
              <w:szCs w:val="22"/>
              <w:lang w:val="en-IN"/>
            </w:rPr>
          </w:pPr>
          <w:hyperlink w:anchor="_Toc226136494" w:history="1">
            <w:r w:rsidRPr="00A74CAB">
              <w:rPr>
                <w:rStyle w:val="Hyperlink"/>
                <w:noProof/>
              </w:rPr>
              <w:t>Appendix 6: Greenhouse Gas Emissions in the UK</w:t>
            </w:r>
            <w:r>
              <w:rPr>
                <w:noProof/>
                <w:webHidden/>
              </w:rPr>
              <w:tab/>
            </w:r>
            <w:r>
              <w:rPr>
                <w:noProof/>
                <w:webHidden/>
              </w:rPr>
              <w:fldChar w:fldCharType="begin"/>
            </w:r>
            <w:r>
              <w:rPr>
                <w:noProof/>
                <w:webHidden/>
              </w:rPr>
              <w:instrText xml:space="preserve"> PAGEREF _Toc226136494 \h </w:instrText>
            </w:r>
            <w:r>
              <w:rPr>
                <w:noProof/>
                <w:webHidden/>
              </w:rPr>
            </w:r>
            <w:r>
              <w:rPr>
                <w:noProof/>
                <w:webHidden/>
              </w:rPr>
              <w:fldChar w:fldCharType="separate"/>
            </w:r>
            <w:r>
              <w:rPr>
                <w:noProof/>
                <w:webHidden/>
              </w:rPr>
              <w:t>34</w:t>
            </w:r>
            <w:r>
              <w:rPr>
                <w:noProof/>
                <w:webHidden/>
              </w:rPr>
              <w:fldChar w:fldCharType="end"/>
            </w:r>
          </w:hyperlink>
        </w:p>
        <w:p w14:paraId="48D356E3" w14:textId="77777777" w:rsidR="0014045A" w:rsidRDefault="0014045A" w:rsidP="0014045A">
          <w:r>
            <w:rPr>
              <w:b/>
              <w:bCs/>
              <w:noProof/>
            </w:rPr>
            <w:fldChar w:fldCharType="end"/>
          </w:r>
        </w:p>
      </w:sdtContent>
    </w:sdt>
    <w:p w14:paraId="6EB923CB" w14:textId="77777777" w:rsidR="0014045A" w:rsidRDefault="0014045A">
      <w:pPr>
        <w:rPr>
          <w:b/>
          <w:bCs/>
          <w:sz w:val="28"/>
          <w:szCs w:val="28"/>
        </w:rPr>
      </w:pPr>
      <w:r>
        <w:br w:type="page"/>
      </w:r>
    </w:p>
    <w:p w14:paraId="4F9F2113" w14:textId="77777777" w:rsidR="00582F12" w:rsidRDefault="00727F40">
      <w:pPr>
        <w:pStyle w:val="Heading1"/>
      </w:pPr>
      <w:bookmarkStart w:id="1" w:name="_Toc226136460"/>
      <w:r>
        <w:lastRenderedPageBreak/>
        <w:t>Section 1: International Business Analysis on Cadbury</w:t>
      </w:r>
      <w:bookmarkEnd w:id="1"/>
    </w:p>
    <w:p w14:paraId="26C4B92F" w14:textId="77777777" w:rsidR="00582F12" w:rsidRDefault="00727F40">
      <w:pPr>
        <w:pStyle w:val="Heading2"/>
      </w:pPr>
      <w:bookmarkStart w:id="2" w:name="_lnyx3hbozmmz" w:colFirst="0" w:colLast="0"/>
      <w:bookmarkStart w:id="3" w:name="_Toc226136461"/>
      <w:bookmarkEnd w:id="2"/>
      <w:r>
        <w:t>1. Introduction</w:t>
      </w:r>
      <w:bookmarkEnd w:id="3"/>
    </w:p>
    <w:p w14:paraId="64010D66" w14:textId="77777777" w:rsidR="00582F12" w:rsidRDefault="00727F40">
      <w:r>
        <w:t xml:space="preserve">The report is associated with an international business analysis of Cadbury within the UK market environment. The food processing industry in the UK is a vital component of its national economy. The food processing industry is a sector that involves the processing of raw materials such as agricultural products, dairy products, meat products, and fishing products, among others, into intermediate or final products through different methods such as processing, preservation, and packaging (Malik, 2022). The food processing industry is competitive, innovative, and globally integrated. </w:t>
      </w:r>
    </w:p>
    <w:p w14:paraId="176BED48" w14:textId="77777777" w:rsidR="00582F12" w:rsidRDefault="00727F40">
      <w:r>
        <w:t>The objectives of this report are to critically analyse the competitive environment in which Cadbury is operating with the help of key analytical frameworks. The scope of this report would include the overview of the industry, competitive analysis, and strategic suggestion in respect to the performance of Cadbury in the market environment of the UK. In addition to this, this report will also present an overview of the international business environment with respect to the business of Cadbury.</w:t>
      </w:r>
    </w:p>
    <w:p w14:paraId="227A93DD" w14:textId="77777777" w:rsidR="00582F12" w:rsidRDefault="00727F40">
      <w:pPr>
        <w:pStyle w:val="Heading2"/>
      </w:pPr>
      <w:bookmarkStart w:id="4" w:name="_me86zlkath5k" w:colFirst="0" w:colLast="0"/>
      <w:bookmarkStart w:id="5" w:name="_Toc226136462"/>
      <w:bookmarkEnd w:id="4"/>
      <w:r>
        <w:t>2. Industry and Country Overview</w:t>
      </w:r>
      <w:bookmarkEnd w:id="5"/>
    </w:p>
    <w:p w14:paraId="53873B4F" w14:textId="77777777" w:rsidR="00582F12" w:rsidRDefault="00727F40">
      <w:pPr>
        <w:pStyle w:val="Heading3"/>
      </w:pPr>
      <w:bookmarkStart w:id="6" w:name="_th556lp9h257" w:colFirst="0" w:colLast="0"/>
      <w:bookmarkStart w:id="7" w:name="_Toc226136463"/>
      <w:bookmarkEnd w:id="6"/>
      <w:r>
        <w:t>2.1 Industry Introduction</w:t>
      </w:r>
      <w:bookmarkEnd w:id="7"/>
    </w:p>
    <w:p w14:paraId="05FB1E1E" w14:textId="77777777" w:rsidR="00582F12" w:rsidRDefault="00727F40">
      <w:pPr>
        <w:shd w:val="clear" w:color="auto" w:fill="FFFFFF"/>
        <w:spacing w:before="240" w:after="240"/>
      </w:pPr>
      <w:r>
        <w:t xml:space="preserve">The UK food processing equipment market has been segmented on the basis of technology and application. The food processing equipment market has been segmented based on application type, including Bakery and Confectionery, Meat and Poultry, Dairy, Alcoholic, and Non-Alcoholic Beverages (GMI Research, 2022). The food processing equipment market of the UK is estimated to achieve a projected revenue of $4,881.1 million by the end of 2033. A compound annual growth rate of 4.2% is expected to be achieved by the food processing equipment market of the UK between 2026 and 2033 (Grand View Research, 2025) </w:t>
      </w:r>
      <w:r>
        <w:rPr>
          <w:b/>
          <w:bCs/>
          <w:i/>
          <w:iCs/>
        </w:rPr>
        <w:t>(Refer to Figure 1)</w:t>
      </w:r>
      <w:r>
        <w:t>. Automatic technology holds the highest share of the equipment manufacturing industry.</w:t>
      </w:r>
    </w:p>
    <w:p w14:paraId="0DBF2544" w14:textId="77777777" w:rsidR="00582F12" w:rsidRDefault="00727F40">
      <w:pPr>
        <w:jc w:val="center"/>
      </w:pPr>
      <w:r>
        <w:rPr>
          <w:noProof/>
          <w:lang w:val="en-IN"/>
        </w:rPr>
        <w:lastRenderedPageBreak/>
        <w:drawing>
          <wp:inline distT="114300" distB="114300" distL="114300" distR="114300" wp14:anchorId="1852AA07" wp14:editId="36517B0D">
            <wp:extent cx="5943600" cy="2052638"/>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052638"/>
                    </a:xfrm>
                    <a:prstGeom prst="rect">
                      <a:avLst/>
                    </a:prstGeom>
                    <a:ln w="25400">
                      <a:solidFill>
                        <a:srgbClr val="000000"/>
                      </a:solidFill>
                      <a:prstDash val="solid"/>
                    </a:ln>
                  </pic:spPr>
                </pic:pic>
              </a:graphicData>
            </a:graphic>
          </wp:inline>
        </w:drawing>
      </w:r>
    </w:p>
    <w:p w14:paraId="7905564D" w14:textId="77777777" w:rsidR="00582F12" w:rsidRDefault="00727F40">
      <w:pPr>
        <w:jc w:val="center"/>
        <w:rPr>
          <w:b/>
          <w:bCs/>
        </w:rPr>
      </w:pPr>
      <w:r>
        <w:rPr>
          <w:b/>
          <w:bCs/>
        </w:rPr>
        <w:t>Figure 1: UK Food Processing Market Growth</w:t>
      </w:r>
    </w:p>
    <w:p w14:paraId="5CCCB571" w14:textId="77777777" w:rsidR="00582F12" w:rsidRDefault="00727F40">
      <w:pPr>
        <w:jc w:val="center"/>
      </w:pPr>
      <w:r>
        <w:t>(Source: Grand View Research, 2025)</w:t>
      </w:r>
    </w:p>
    <w:p w14:paraId="3459986D" w14:textId="77777777" w:rsidR="00582F12" w:rsidRDefault="00727F40">
      <w:pPr>
        <w:pStyle w:val="Heading3"/>
      </w:pPr>
      <w:bookmarkStart w:id="8" w:name="_26b8mohfzsgo" w:colFirst="0" w:colLast="0"/>
      <w:bookmarkStart w:id="9" w:name="_Toc226136464"/>
      <w:bookmarkEnd w:id="8"/>
      <w:r>
        <w:t>2.2 Size, Scope, and Economic Importance of the Industry</w:t>
      </w:r>
      <w:bookmarkEnd w:id="9"/>
    </w:p>
    <w:p w14:paraId="6C396869" w14:textId="77777777" w:rsidR="00582F12" w:rsidRDefault="00727F40">
      <w:r>
        <w:t xml:space="preserve">The demand for processed food products is a major driver for the food processing equipment market. The food processing equipment market was estimated at a value of $56.79 billion in 2025. The market is expected to grow at a CAGR of 4.2% during the forecast period from 2026 to 2033 (Grand View Research, 2026) </w:t>
      </w:r>
      <w:r>
        <w:rPr>
          <w:b/>
          <w:bCs/>
          <w:i/>
          <w:iCs/>
        </w:rPr>
        <w:t>(Refer to Figure 2)</w:t>
      </w:r>
      <w:r>
        <w:t>. The demand for healthy, protein-based, and frozen food products, especially convenient food products, is a major driver for the food processing equipment market (Business Insight, 2026). The food processing equipment market is a key sector for food security, as it helps convert domestic and imported raw materials into food products.</w:t>
      </w:r>
    </w:p>
    <w:p w14:paraId="716763AD" w14:textId="77777777" w:rsidR="00582F12" w:rsidRDefault="00727F40">
      <w:pPr>
        <w:jc w:val="center"/>
      </w:pPr>
      <w:r>
        <w:rPr>
          <w:noProof/>
          <w:lang w:val="en-IN"/>
        </w:rPr>
        <w:drawing>
          <wp:inline distT="114300" distB="114300" distL="114300" distR="114300" wp14:anchorId="6EEA7783" wp14:editId="33F7DBF8">
            <wp:extent cx="5334000" cy="1870419"/>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334000" cy="1870419"/>
                    </a:xfrm>
                    <a:prstGeom prst="rect">
                      <a:avLst/>
                    </a:prstGeom>
                    <a:ln w="25400">
                      <a:solidFill>
                        <a:srgbClr val="000000"/>
                      </a:solidFill>
                      <a:prstDash val="solid"/>
                    </a:ln>
                  </pic:spPr>
                </pic:pic>
              </a:graphicData>
            </a:graphic>
          </wp:inline>
        </w:drawing>
      </w:r>
    </w:p>
    <w:p w14:paraId="2667D477" w14:textId="77777777" w:rsidR="00582F12" w:rsidRDefault="00727F40">
      <w:pPr>
        <w:jc w:val="center"/>
        <w:rPr>
          <w:b/>
          <w:bCs/>
        </w:rPr>
      </w:pPr>
      <w:r>
        <w:rPr>
          <w:b/>
          <w:bCs/>
        </w:rPr>
        <w:t>Figure 2: UK Food Processing Market Size</w:t>
      </w:r>
    </w:p>
    <w:p w14:paraId="784EB35E" w14:textId="77777777" w:rsidR="00582F12" w:rsidRDefault="00727F40">
      <w:pPr>
        <w:jc w:val="center"/>
      </w:pPr>
      <w:r>
        <w:lastRenderedPageBreak/>
        <w:t>(Source: Grand View Research, 2026)</w:t>
      </w:r>
    </w:p>
    <w:p w14:paraId="7E440AB1" w14:textId="77777777" w:rsidR="00582F12" w:rsidRDefault="00727F40">
      <w:pPr>
        <w:pStyle w:val="Heading3"/>
      </w:pPr>
      <w:bookmarkStart w:id="10" w:name="_qz7697f4thcy" w:colFirst="0" w:colLast="0"/>
      <w:bookmarkStart w:id="11" w:name="_Toc226136465"/>
      <w:bookmarkEnd w:id="10"/>
      <w:r>
        <w:t>2.3 Major Firms Operating in the UK</w:t>
      </w:r>
      <w:bookmarkEnd w:id="11"/>
    </w:p>
    <w:p w14:paraId="135B1793" w14:textId="77777777" w:rsidR="00582F12" w:rsidRDefault="00727F40">
      <w:pPr>
        <w:shd w:val="clear" w:color="auto" w:fill="FFFFFF"/>
        <w:spacing w:before="240" w:after="240"/>
      </w:pPr>
      <w:r>
        <w:t xml:space="preserve">Outlet density, delivery readiness, training depth, and flexibility within their estate are factors that can drive real influence, despite underlying revenues that may appear to be behind. This explains why pub-based groups may have strength in terms of presence, yet be lower in execution with debt and investment limits in place. Major foodservice operators within the UK, such as McDonald's, Whitbread, and Starbucks, compete on menu innovation, delivery through digital channels, and outlet density (Mordor Intelligence, 2026) </w:t>
      </w:r>
      <w:r>
        <w:rPr>
          <w:b/>
          <w:bCs/>
          <w:i/>
          <w:iCs/>
        </w:rPr>
        <w:t>(Refer to Figure 3)</w:t>
      </w:r>
      <w:r>
        <w:t>. Many like to understand who is delivering outlets at the fastest rate of growth and who can deliver in adverse weather.</w:t>
      </w:r>
    </w:p>
    <w:p w14:paraId="28A40BD7" w14:textId="77777777" w:rsidR="00582F12" w:rsidRDefault="00727F40">
      <w:pPr>
        <w:jc w:val="center"/>
      </w:pPr>
      <w:r>
        <w:rPr>
          <w:noProof/>
          <w:lang w:val="en-IN"/>
        </w:rPr>
        <w:drawing>
          <wp:inline distT="114300" distB="114300" distL="114300" distR="114300" wp14:anchorId="46BE8AD7" wp14:editId="16E13A77">
            <wp:extent cx="5795041" cy="3704180"/>
            <wp:effectExtent l="25400" t="25400" r="25400" b="254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795041" cy="3704180"/>
                    </a:xfrm>
                    <a:prstGeom prst="rect">
                      <a:avLst/>
                    </a:prstGeom>
                    <a:ln w="25400">
                      <a:solidFill>
                        <a:srgbClr val="000000"/>
                      </a:solidFill>
                      <a:prstDash val="solid"/>
                    </a:ln>
                  </pic:spPr>
                </pic:pic>
              </a:graphicData>
            </a:graphic>
          </wp:inline>
        </w:drawing>
      </w:r>
    </w:p>
    <w:p w14:paraId="3866FBBE" w14:textId="77777777" w:rsidR="00582F12" w:rsidRDefault="00727F40">
      <w:pPr>
        <w:jc w:val="center"/>
        <w:rPr>
          <w:b/>
          <w:bCs/>
        </w:rPr>
      </w:pPr>
      <w:r>
        <w:rPr>
          <w:b/>
          <w:bCs/>
        </w:rPr>
        <w:t>Figure 3: Major Food Processing Companies in the UK</w:t>
      </w:r>
    </w:p>
    <w:p w14:paraId="61D46A2F" w14:textId="77777777" w:rsidR="00582F12" w:rsidRDefault="00727F40">
      <w:pPr>
        <w:jc w:val="center"/>
      </w:pPr>
      <w:r>
        <w:t>(Source: Mordor Intelligence, 2026)</w:t>
      </w:r>
    </w:p>
    <w:p w14:paraId="2CFA75D3" w14:textId="77777777" w:rsidR="00582F12" w:rsidRDefault="00727F40">
      <w:pPr>
        <w:pStyle w:val="Heading3"/>
      </w:pPr>
      <w:bookmarkStart w:id="12" w:name="_b2b615po7avn" w:colFirst="0" w:colLast="0"/>
      <w:bookmarkStart w:id="13" w:name="_Toc226136466"/>
      <w:bookmarkEnd w:id="12"/>
      <w:r>
        <w:lastRenderedPageBreak/>
        <w:t>2.4 Key Competitors in the UK Food Processing Sector and Their Positioning</w:t>
      </w:r>
      <w:bookmarkEnd w:id="13"/>
    </w:p>
    <w:tbl>
      <w:tblPr>
        <w:tblStyle w:val="a"/>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6"/>
        <w:gridCol w:w="2085"/>
        <w:gridCol w:w="2065"/>
        <w:gridCol w:w="2239"/>
        <w:gridCol w:w="1635"/>
      </w:tblGrid>
      <w:tr w:rsidR="00582F12" w14:paraId="209893D6" w14:textId="77777777">
        <w:tc>
          <w:tcPr>
            <w:tcW w:w="127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1F86F6F2" w14:textId="77777777" w:rsidR="00582F12" w:rsidRDefault="00727F40">
            <w:pPr>
              <w:widowControl w:val="0"/>
              <w:pBdr>
                <w:top w:val="nil"/>
                <w:left w:val="nil"/>
                <w:bottom w:val="nil"/>
                <w:right w:val="nil"/>
                <w:between w:val="nil"/>
              </w:pBdr>
              <w:spacing w:before="0" w:line="240" w:lineRule="auto"/>
              <w:jc w:val="center"/>
              <w:rPr>
                <w:b/>
                <w:bCs/>
                <w:i/>
                <w:iCs/>
              </w:rPr>
            </w:pPr>
            <w:r>
              <w:rPr>
                <w:b/>
                <w:bCs/>
                <w:i/>
                <w:iCs/>
              </w:rPr>
              <w:t>Company</w:t>
            </w:r>
          </w:p>
        </w:tc>
        <w:tc>
          <w:tcPr>
            <w:tcW w:w="208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17BC6CD8" w14:textId="77777777" w:rsidR="00582F12" w:rsidRDefault="00727F40">
            <w:pPr>
              <w:widowControl w:val="0"/>
              <w:pBdr>
                <w:top w:val="nil"/>
                <w:left w:val="nil"/>
                <w:bottom w:val="nil"/>
                <w:right w:val="nil"/>
                <w:between w:val="nil"/>
              </w:pBdr>
              <w:spacing w:before="0" w:line="240" w:lineRule="auto"/>
              <w:jc w:val="center"/>
              <w:rPr>
                <w:b/>
                <w:bCs/>
                <w:i/>
                <w:iCs/>
              </w:rPr>
            </w:pPr>
            <w:r>
              <w:rPr>
                <w:b/>
                <w:bCs/>
                <w:i/>
                <w:iCs/>
              </w:rPr>
              <w:t>Used Strategy</w:t>
            </w:r>
          </w:p>
        </w:tc>
        <w:tc>
          <w:tcPr>
            <w:tcW w:w="206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32A86686" w14:textId="77777777" w:rsidR="00582F12" w:rsidRDefault="00727F40">
            <w:pPr>
              <w:widowControl w:val="0"/>
              <w:pBdr>
                <w:top w:val="nil"/>
                <w:left w:val="nil"/>
                <w:bottom w:val="nil"/>
                <w:right w:val="nil"/>
                <w:between w:val="nil"/>
              </w:pBdr>
              <w:spacing w:before="0" w:line="240" w:lineRule="auto"/>
              <w:jc w:val="center"/>
              <w:rPr>
                <w:b/>
                <w:bCs/>
                <w:i/>
                <w:iCs/>
              </w:rPr>
            </w:pPr>
            <w:r>
              <w:rPr>
                <w:b/>
                <w:bCs/>
                <w:i/>
                <w:iCs/>
              </w:rPr>
              <w:t>Market Segmentation</w:t>
            </w:r>
          </w:p>
        </w:tc>
        <w:tc>
          <w:tcPr>
            <w:tcW w:w="2239"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0171E42C" w14:textId="77777777" w:rsidR="00582F12" w:rsidRDefault="00727F40">
            <w:pPr>
              <w:widowControl w:val="0"/>
              <w:pBdr>
                <w:top w:val="nil"/>
                <w:left w:val="nil"/>
                <w:bottom w:val="nil"/>
                <w:right w:val="nil"/>
                <w:between w:val="nil"/>
              </w:pBdr>
              <w:spacing w:before="0" w:line="240" w:lineRule="auto"/>
              <w:jc w:val="center"/>
              <w:rPr>
                <w:b/>
                <w:bCs/>
                <w:i/>
                <w:iCs/>
              </w:rPr>
            </w:pPr>
            <w:r>
              <w:rPr>
                <w:b/>
                <w:bCs/>
                <w:i/>
                <w:iCs/>
              </w:rPr>
              <w:t>Positioning in the UK</w:t>
            </w:r>
          </w:p>
        </w:tc>
        <w:tc>
          <w:tcPr>
            <w:tcW w:w="163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094B1606" w14:textId="77777777" w:rsidR="00582F12" w:rsidRDefault="00727F40">
            <w:pPr>
              <w:widowControl w:val="0"/>
              <w:pBdr>
                <w:top w:val="nil"/>
                <w:left w:val="nil"/>
                <w:bottom w:val="nil"/>
                <w:right w:val="nil"/>
                <w:between w:val="nil"/>
              </w:pBdr>
              <w:spacing w:before="0" w:line="240" w:lineRule="auto"/>
              <w:jc w:val="center"/>
              <w:rPr>
                <w:b/>
                <w:bCs/>
                <w:i/>
                <w:iCs/>
              </w:rPr>
            </w:pPr>
            <w:r>
              <w:rPr>
                <w:b/>
                <w:bCs/>
                <w:i/>
                <w:iCs/>
              </w:rPr>
              <w:t>Competitive Strength</w:t>
            </w:r>
          </w:p>
        </w:tc>
      </w:tr>
      <w:tr w:rsidR="00582F12" w14:paraId="66960D94" w14:textId="77777777">
        <w:tc>
          <w:tcPr>
            <w:tcW w:w="127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186C4BCE" w14:textId="77777777" w:rsidR="00582F12" w:rsidRDefault="00727F40">
            <w:pPr>
              <w:widowControl w:val="0"/>
              <w:pBdr>
                <w:top w:val="nil"/>
                <w:left w:val="nil"/>
                <w:bottom w:val="nil"/>
                <w:right w:val="nil"/>
                <w:between w:val="nil"/>
              </w:pBdr>
              <w:spacing w:before="0"/>
              <w:jc w:val="center"/>
              <w:rPr>
                <w:b/>
                <w:bCs/>
                <w:i/>
                <w:iCs/>
              </w:rPr>
            </w:pPr>
            <w:r>
              <w:rPr>
                <w:b/>
                <w:bCs/>
                <w:i/>
                <w:iCs/>
              </w:rPr>
              <w:t>Cadbury</w:t>
            </w:r>
          </w:p>
        </w:tc>
        <w:tc>
          <w:tcPr>
            <w:tcW w:w="208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0DA4CB82" w14:textId="77777777" w:rsidR="00582F12" w:rsidRDefault="00727F40">
            <w:pPr>
              <w:widowControl w:val="0"/>
              <w:pBdr>
                <w:top w:val="nil"/>
                <w:left w:val="nil"/>
                <w:bottom w:val="nil"/>
                <w:right w:val="nil"/>
                <w:between w:val="nil"/>
              </w:pBdr>
              <w:spacing w:before="0"/>
            </w:pPr>
            <w:r>
              <w:t>1. Cadbury adopts sustainability practices (Cadbury, 2026).</w:t>
            </w:r>
          </w:p>
          <w:p w14:paraId="061FF5C3" w14:textId="77777777" w:rsidR="00582F12" w:rsidRDefault="00727F40">
            <w:pPr>
              <w:widowControl w:val="0"/>
              <w:pBdr>
                <w:top w:val="nil"/>
                <w:left w:val="nil"/>
                <w:bottom w:val="nil"/>
                <w:right w:val="nil"/>
                <w:between w:val="nil"/>
              </w:pBdr>
              <w:spacing w:before="0"/>
            </w:pPr>
            <w:r>
              <w:t>2. Cadbury uses the market leadership strategy to gain a market lead in this sector.</w:t>
            </w:r>
          </w:p>
        </w:tc>
        <w:tc>
          <w:tcPr>
            <w:tcW w:w="2065"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1323E62A" w14:textId="77777777" w:rsidR="00582F12" w:rsidRDefault="00727F40">
            <w:pPr>
              <w:widowControl w:val="0"/>
              <w:pBdr>
                <w:top w:val="nil"/>
                <w:left w:val="nil"/>
                <w:bottom w:val="nil"/>
                <w:right w:val="nil"/>
                <w:between w:val="nil"/>
              </w:pBdr>
              <w:spacing w:before="0"/>
            </w:pPr>
            <w:r>
              <w:t>1. Cadbury is focusing on the age group of 18-24 (Mahapatro and Mali, 2026).</w:t>
            </w:r>
          </w:p>
          <w:p w14:paraId="63418A72" w14:textId="77777777" w:rsidR="00582F12" w:rsidRDefault="00727F40">
            <w:pPr>
              <w:widowControl w:val="0"/>
              <w:pBdr>
                <w:top w:val="nil"/>
                <w:left w:val="nil"/>
                <w:bottom w:val="nil"/>
                <w:right w:val="nil"/>
                <w:between w:val="nil"/>
              </w:pBdr>
              <w:spacing w:before="0"/>
            </w:pPr>
            <w:r>
              <w:t>2. Cadbury is also focusing on kids and children.</w:t>
            </w:r>
          </w:p>
        </w:tc>
        <w:tc>
          <w:tcPr>
            <w:tcW w:w="2239"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64692DE9" w14:textId="77777777" w:rsidR="00582F12" w:rsidRDefault="00727F40">
            <w:pPr>
              <w:widowControl w:val="0"/>
              <w:pBdr>
                <w:top w:val="nil"/>
                <w:left w:val="nil"/>
                <w:bottom w:val="nil"/>
                <w:right w:val="nil"/>
                <w:between w:val="nil"/>
              </w:pBdr>
              <w:spacing w:before="0"/>
            </w:pPr>
            <w:r>
              <w:t>1. Affordable, high sales and provides better quality to the customers.</w:t>
            </w:r>
          </w:p>
          <w:p w14:paraId="32133ADB" w14:textId="77777777" w:rsidR="00582F12" w:rsidRDefault="00727F40">
            <w:pPr>
              <w:widowControl w:val="0"/>
              <w:pBdr>
                <w:top w:val="nil"/>
                <w:left w:val="nil"/>
                <w:bottom w:val="nil"/>
                <w:right w:val="nil"/>
                <w:between w:val="nil"/>
              </w:pBdr>
              <w:spacing w:before="0"/>
            </w:pPr>
            <w:r>
              <w:t>2. Cadbury shrinks the quantity of their products but keeps the price the same (Gorman, 2026).</w:t>
            </w:r>
          </w:p>
        </w:tc>
        <w:tc>
          <w:tcPr>
            <w:tcW w:w="1635"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26C5BD06" w14:textId="77777777" w:rsidR="00582F12" w:rsidRDefault="00727F40">
            <w:pPr>
              <w:widowControl w:val="0"/>
              <w:pBdr>
                <w:top w:val="nil"/>
                <w:left w:val="nil"/>
                <w:bottom w:val="nil"/>
                <w:right w:val="nil"/>
                <w:between w:val="nil"/>
              </w:pBdr>
              <w:spacing w:before="0"/>
            </w:pPr>
            <w:r>
              <w:t>1. Strong brand reputation and Affordability</w:t>
            </w:r>
          </w:p>
          <w:p w14:paraId="0AF16460" w14:textId="77777777" w:rsidR="00582F12" w:rsidRDefault="00727F40">
            <w:pPr>
              <w:widowControl w:val="0"/>
              <w:pBdr>
                <w:top w:val="nil"/>
                <w:left w:val="nil"/>
                <w:bottom w:val="nil"/>
                <w:right w:val="nil"/>
                <w:between w:val="nil"/>
              </w:pBdr>
              <w:spacing w:before="0"/>
            </w:pPr>
            <w:r>
              <w:t>2. Cadbury is following the key trends and innovation (Cadbury, 2024a).</w:t>
            </w:r>
          </w:p>
          <w:p w14:paraId="69A47E81" w14:textId="77777777" w:rsidR="00582F12" w:rsidRDefault="00582F12">
            <w:pPr>
              <w:widowControl w:val="0"/>
              <w:pBdr>
                <w:top w:val="nil"/>
                <w:left w:val="nil"/>
                <w:bottom w:val="nil"/>
                <w:right w:val="nil"/>
                <w:between w:val="nil"/>
              </w:pBdr>
              <w:spacing w:before="0"/>
            </w:pPr>
          </w:p>
        </w:tc>
      </w:tr>
      <w:tr w:rsidR="00582F12" w14:paraId="6E6ADE66" w14:textId="77777777">
        <w:tc>
          <w:tcPr>
            <w:tcW w:w="127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2593C421" w14:textId="77777777" w:rsidR="00582F12" w:rsidRDefault="00727F40">
            <w:pPr>
              <w:widowControl w:val="0"/>
              <w:pBdr>
                <w:top w:val="nil"/>
                <w:left w:val="nil"/>
                <w:bottom w:val="nil"/>
                <w:right w:val="nil"/>
                <w:between w:val="nil"/>
              </w:pBdr>
              <w:spacing w:before="0"/>
              <w:jc w:val="center"/>
              <w:rPr>
                <w:b/>
                <w:bCs/>
                <w:i/>
                <w:iCs/>
              </w:rPr>
            </w:pPr>
            <w:r>
              <w:rPr>
                <w:b/>
                <w:bCs/>
                <w:i/>
                <w:iCs/>
              </w:rPr>
              <w:t>Mars</w:t>
            </w:r>
          </w:p>
        </w:tc>
        <w:tc>
          <w:tcPr>
            <w:tcW w:w="208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30D7E5E7" w14:textId="77777777" w:rsidR="00582F12" w:rsidRDefault="00727F40">
            <w:pPr>
              <w:widowControl w:val="0"/>
              <w:pBdr>
                <w:top w:val="nil"/>
                <w:left w:val="nil"/>
                <w:bottom w:val="nil"/>
                <w:right w:val="nil"/>
                <w:between w:val="nil"/>
              </w:pBdr>
              <w:spacing w:before="0"/>
            </w:pPr>
            <w:r>
              <w:t>1. Mars focused on sustainable growth following improved quality, responsibility, freedom and many more (Mars, 2026b).</w:t>
            </w:r>
          </w:p>
          <w:p w14:paraId="659BA66F" w14:textId="77777777" w:rsidR="00582F12" w:rsidRDefault="00727F40">
            <w:pPr>
              <w:widowControl w:val="0"/>
              <w:pBdr>
                <w:top w:val="nil"/>
                <w:left w:val="nil"/>
                <w:bottom w:val="nil"/>
                <w:right w:val="nil"/>
                <w:between w:val="nil"/>
              </w:pBdr>
              <w:spacing w:before="0"/>
            </w:pPr>
            <w:r>
              <w:t>2. Mars established the market growth strategies to operate the business.</w:t>
            </w:r>
          </w:p>
        </w:tc>
        <w:tc>
          <w:tcPr>
            <w:tcW w:w="2065"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1F4CD029" w14:textId="77777777" w:rsidR="00582F12" w:rsidRDefault="00727F40">
            <w:pPr>
              <w:widowControl w:val="0"/>
              <w:pBdr>
                <w:top w:val="nil"/>
                <w:left w:val="nil"/>
                <w:bottom w:val="nil"/>
                <w:right w:val="nil"/>
                <w:between w:val="nil"/>
              </w:pBdr>
              <w:spacing w:before="0"/>
            </w:pPr>
            <w:r>
              <w:t xml:space="preserve">1. Mars focuses on the age group of 18-34 as its customer. </w:t>
            </w:r>
          </w:p>
          <w:p w14:paraId="60DA7495" w14:textId="77777777" w:rsidR="00582F12" w:rsidRDefault="00727F40">
            <w:pPr>
              <w:widowControl w:val="0"/>
              <w:pBdr>
                <w:top w:val="nil"/>
                <w:left w:val="nil"/>
                <w:bottom w:val="nil"/>
                <w:right w:val="nil"/>
                <w:between w:val="nil"/>
              </w:pBdr>
              <w:spacing w:before="0"/>
            </w:pPr>
            <w:r>
              <w:t>2. It focuses on the demographic of young adults who like to have chocolates and snacks.</w:t>
            </w:r>
          </w:p>
        </w:tc>
        <w:tc>
          <w:tcPr>
            <w:tcW w:w="2239"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37B7611B" w14:textId="77777777" w:rsidR="00582F12" w:rsidRDefault="00727F40">
            <w:pPr>
              <w:widowControl w:val="0"/>
              <w:pBdr>
                <w:top w:val="nil"/>
                <w:left w:val="nil"/>
                <w:bottom w:val="nil"/>
                <w:right w:val="nil"/>
                <w:between w:val="nil"/>
              </w:pBdr>
              <w:spacing w:before="0"/>
            </w:pPr>
            <w:r>
              <w:t>1. Mars sells in a slightly higher price range than the other brands.</w:t>
            </w:r>
          </w:p>
          <w:p w14:paraId="11150EA5" w14:textId="77777777" w:rsidR="00582F12" w:rsidRDefault="00727F40">
            <w:pPr>
              <w:widowControl w:val="0"/>
              <w:pBdr>
                <w:top w:val="nil"/>
                <w:left w:val="nil"/>
                <w:bottom w:val="nil"/>
                <w:right w:val="nil"/>
                <w:between w:val="nil"/>
              </w:pBdr>
              <w:spacing w:before="0"/>
            </w:pPr>
            <w:r>
              <w:t>2. Mars’s celebration pack has decreased by 23%, and the price was also increased to £6.11 by 44% (Mitchell, 2025).</w:t>
            </w:r>
          </w:p>
        </w:tc>
        <w:tc>
          <w:tcPr>
            <w:tcW w:w="1635"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6FDF8E81" w14:textId="77777777" w:rsidR="00582F12" w:rsidRDefault="00727F40">
            <w:pPr>
              <w:widowControl w:val="0"/>
              <w:pBdr>
                <w:top w:val="nil"/>
                <w:left w:val="nil"/>
                <w:bottom w:val="nil"/>
                <w:right w:val="nil"/>
                <w:between w:val="nil"/>
              </w:pBdr>
              <w:spacing w:before="0"/>
            </w:pPr>
            <w:r>
              <w:t>1. Mars is following sustainability trends and practices (Mars, 2026a).</w:t>
            </w:r>
          </w:p>
        </w:tc>
      </w:tr>
      <w:tr w:rsidR="00582F12" w14:paraId="142DFB92" w14:textId="77777777">
        <w:tc>
          <w:tcPr>
            <w:tcW w:w="127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14E2F2B5" w14:textId="77777777" w:rsidR="00582F12" w:rsidRDefault="00727F40">
            <w:pPr>
              <w:widowControl w:val="0"/>
              <w:pBdr>
                <w:top w:val="nil"/>
                <w:left w:val="nil"/>
                <w:bottom w:val="nil"/>
                <w:right w:val="nil"/>
                <w:between w:val="nil"/>
              </w:pBdr>
              <w:spacing w:before="0"/>
              <w:jc w:val="center"/>
              <w:rPr>
                <w:b/>
                <w:bCs/>
                <w:i/>
                <w:iCs/>
              </w:rPr>
            </w:pPr>
            <w:r>
              <w:rPr>
                <w:b/>
                <w:bCs/>
                <w:i/>
                <w:iCs/>
              </w:rPr>
              <w:lastRenderedPageBreak/>
              <w:t>Nestle</w:t>
            </w:r>
          </w:p>
        </w:tc>
        <w:tc>
          <w:tcPr>
            <w:tcW w:w="208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6185C2C6" w14:textId="77777777" w:rsidR="00582F12" w:rsidRDefault="00727F40">
            <w:pPr>
              <w:widowControl w:val="0"/>
              <w:pBdr>
                <w:top w:val="nil"/>
                <w:left w:val="nil"/>
                <w:bottom w:val="nil"/>
                <w:right w:val="nil"/>
                <w:between w:val="nil"/>
              </w:pBdr>
              <w:spacing w:before="0"/>
            </w:pPr>
            <w:r>
              <w:t>1. Nestle is following a strategy to improve the brand profile to achieve profitable growth (Nestlé, 2025).</w:t>
            </w:r>
          </w:p>
          <w:p w14:paraId="638E0889" w14:textId="77777777" w:rsidR="00582F12" w:rsidRDefault="00727F40">
            <w:pPr>
              <w:widowControl w:val="0"/>
              <w:pBdr>
                <w:top w:val="nil"/>
                <w:left w:val="nil"/>
                <w:bottom w:val="nil"/>
                <w:right w:val="nil"/>
                <w:between w:val="nil"/>
              </w:pBdr>
              <w:spacing w:before="0"/>
            </w:pPr>
            <w:r>
              <w:t>2. Nestle is improving the locally-based business and simplifying the organisational structure (Nestlé, 2025).</w:t>
            </w:r>
          </w:p>
        </w:tc>
        <w:tc>
          <w:tcPr>
            <w:tcW w:w="2065"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5AEA4B1B" w14:textId="77777777" w:rsidR="00582F12" w:rsidRDefault="00727F40">
            <w:pPr>
              <w:widowControl w:val="0"/>
              <w:pBdr>
                <w:top w:val="nil"/>
                <w:left w:val="nil"/>
                <w:bottom w:val="nil"/>
                <w:right w:val="nil"/>
                <w:between w:val="nil"/>
              </w:pBdr>
              <w:spacing w:before="0"/>
            </w:pPr>
            <w:r>
              <w:t>1. Nestle has its target demographics between the ages of children of 0-6 years (Nestle, 2022).</w:t>
            </w:r>
          </w:p>
          <w:p w14:paraId="695034C1" w14:textId="77777777" w:rsidR="00582F12" w:rsidRDefault="00727F40">
            <w:pPr>
              <w:widowControl w:val="0"/>
              <w:pBdr>
                <w:top w:val="nil"/>
                <w:left w:val="nil"/>
                <w:bottom w:val="nil"/>
                <w:right w:val="nil"/>
                <w:between w:val="nil"/>
              </w:pBdr>
              <w:spacing w:before="0"/>
            </w:pPr>
            <w:r>
              <w:t>2. However, the parents of the children are the customers of Nestle, who are the adults.</w:t>
            </w:r>
          </w:p>
        </w:tc>
        <w:tc>
          <w:tcPr>
            <w:tcW w:w="2239"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4504CA2C" w14:textId="77777777" w:rsidR="00582F12" w:rsidRDefault="00727F40">
            <w:pPr>
              <w:widowControl w:val="0"/>
              <w:pBdr>
                <w:top w:val="nil"/>
                <w:left w:val="nil"/>
                <w:bottom w:val="nil"/>
                <w:right w:val="nil"/>
                <w:between w:val="nil"/>
              </w:pBdr>
              <w:spacing w:before="0"/>
            </w:pPr>
            <w:r>
              <w:t>1. Nestle offers mid-priced products to the customers with mid-staged quality of the confectionery.</w:t>
            </w:r>
          </w:p>
          <w:p w14:paraId="63CCCFB3" w14:textId="77777777" w:rsidR="00582F12" w:rsidRDefault="00727F40">
            <w:pPr>
              <w:widowControl w:val="0"/>
              <w:pBdr>
                <w:top w:val="nil"/>
                <w:left w:val="nil"/>
                <w:bottom w:val="nil"/>
                <w:right w:val="nil"/>
                <w:between w:val="nil"/>
              </w:pBdr>
              <w:spacing w:before="0"/>
            </w:pPr>
            <w:r>
              <w:t>2. Nestle increases the product prices by 7.5% after the last 14 years in 2022 (Sweney, 2022).</w:t>
            </w:r>
          </w:p>
        </w:tc>
        <w:tc>
          <w:tcPr>
            <w:tcW w:w="1635"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4348FE70" w14:textId="77777777" w:rsidR="00582F12" w:rsidRDefault="00727F40">
            <w:pPr>
              <w:widowControl w:val="0"/>
              <w:pBdr>
                <w:top w:val="nil"/>
                <w:left w:val="nil"/>
                <w:bottom w:val="nil"/>
                <w:right w:val="nil"/>
                <w:between w:val="nil"/>
              </w:pBdr>
              <w:spacing w:before="0"/>
            </w:pPr>
            <w:r>
              <w:t>1. Nestle has</w:t>
            </w:r>
          </w:p>
          <w:p w14:paraId="6255E48E" w14:textId="77777777" w:rsidR="00582F12" w:rsidRDefault="00727F40">
            <w:pPr>
              <w:widowControl w:val="0"/>
              <w:pBdr>
                <w:top w:val="nil"/>
                <w:left w:val="nil"/>
                <w:bottom w:val="nil"/>
                <w:right w:val="nil"/>
                <w:between w:val="nil"/>
              </w:pBdr>
              <w:spacing w:before="0"/>
            </w:pPr>
            <w:r>
              <w:t>strong retail growth and organic growth (Nestle, 2026).</w:t>
            </w:r>
          </w:p>
        </w:tc>
      </w:tr>
      <w:tr w:rsidR="00582F12" w14:paraId="1F64CBC6" w14:textId="77777777">
        <w:tc>
          <w:tcPr>
            <w:tcW w:w="1275"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4318DDAA" w14:textId="77777777" w:rsidR="00582F12" w:rsidRDefault="00727F40">
            <w:pPr>
              <w:widowControl w:val="0"/>
              <w:pBdr>
                <w:top w:val="nil"/>
                <w:left w:val="nil"/>
                <w:bottom w:val="nil"/>
                <w:right w:val="nil"/>
                <w:between w:val="nil"/>
              </w:pBdr>
              <w:spacing w:before="0"/>
              <w:jc w:val="center"/>
              <w:rPr>
                <w:b/>
                <w:bCs/>
                <w:i/>
                <w:iCs/>
              </w:rPr>
            </w:pPr>
            <w:r>
              <w:rPr>
                <w:b/>
                <w:bCs/>
                <w:i/>
                <w:iCs/>
              </w:rPr>
              <w:t>Hershey</w:t>
            </w:r>
          </w:p>
        </w:tc>
        <w:tc>
          <w:tcPr>
            <w:tcW w:w="208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2BFCA37E" w14:textId="77777777" w:rsidR="00582F12" w:rsidRDefault="00727F40">
            <w:pPr>
              <w:widowControl w:val="0"/>
              <w:pBdr>
                <w:top w:val="nil"/>
                <w:left w:val="nil"/>
                <w:bottom w:val="nil"/>
                <w:right w:val="nil"/>
                <w:between w:val="nil"/>
              </w:pBdr>
              <w:spacing w:before="0"/>
            </w:pPr>
            <w:r>
              <w:t>1. Hershey intends to grow the business with innovation and sustainability (Kavadia, 2024).</w:t>
            </w:r>
          </w:p>
          <w:p w14:paraId="1618DF5C" w14:textId="77777777" w:rsidR="00582F12" w:rsidRDefault="00727F40">
            <w:pPr>
              <w:widowControl w:val="0"/>
              <w:pBdr>
                <w:top w:val="nil"/>
                <w:left w:val="nil"/>
                <w:bottom w:val="nil"/>
                <w:right w:val="nil"/>
                <w:between w:val="nil"/>
              </w:pBdr>
              <w:spacing w:before="0"/>
            </w:pPr>
            <w:r>
              <w:t>2. Hershey moves forward to expand their business in the snacks industry with chocolate (Hershey, 2026).</w:t>
            </w:r>
          </w:p>
        </w:tc>
        <w:tc>
          <w:tcPr>
            <w:tcW w:w="2065" w:type="dxa"/>
            <w:tcBorders>
              <w:top w:val="single" w:sz="8" w:space="0" w:color="FFFFFF"/>
              <w:left w:val="single" w:sz="8" w:space="0" w:color="FFFFFF"/>
              <w:bottom w:val="single" w:sz="8" w:space="0" w:color="FFFFFF"/>
              <w:right w:val="single" w:sz="8" w:space="0" w:color="FFFFFF"/>
            </w:tcBorders>
            <w:shd w:val="clear" w:color="auto" w:fill="FFF2CC"/>
            <w:tcMar>
              <w:top w:w="100" w:type="dxa"/>
              <w:left w:w="100" w:type="dxa"/>
              <w:bottom w:w="100" w:type="dxa"/>
              <w:right w:w="100" w:type="dxa"/>
            </w:tcMar>
          </w:tcPr>
          <w:p w14:paraId="533D83F1" w14:textId="77777777" w:rsidR="00582F12" w:rsidRDefault="00727F40">
            <w:pPr>
              <w:widowControl w:val="0"/>
              <w:pBdr>
                <w:top w:val="nil"/>
                <w:left w:val="nil"/>
                <w:bottom w:val="nil"/>
                <w:right w:val="nil"/>
                <w:between w:val="nil"/>
              </w:pBdr>
              <w:spacing w:before="0"/>
            </w:pPr>
            <w:r>
              <w:t>1. Hershey focuses on the age group of young and young adults.</w:t>
            </w:r>
          </w:p>
          <w:p w14:paraId="79FBA53D" w14:textId="77777777" w:rsidR="00582F12" w:rsidRDefault="00727F40">
            <w:pPr>
              <w:widowControl w:val="0"/>
              <w:pBdr>
                <w:top w:val="nil"/>
                <w:left w:val="nil"/>
                <w:bottom w:val="nil"/>
                <w:right w:val="nil"/>
                <w:between w:val="nil"/>
              </w:pBdr>
              <w:spacing w:before="0"/>
            </w:pPr>
            <w:r>
              <w:t>2. The age group of Hershey is currently focusing on 15-30, and also wants to reach the senior age group.</w:t>
            </w:r>
          </w:p>
        </w:tc>
        <w:tc>
          <w:tcPr>
            <w:tcW w:w="2239"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45FF1C8E" w14:textId="77777777" w:rsidR="00582F12" w:rsidRDefault="00727F40">
            <w:pPr>
              <w:widowControl w:val="0"/>
              <w:pBdr>
                <w:top w:val="nil"/>
                <w:left w:val="nil"/>
                <w:bottom w:val="nil"/>
                <w:right w:val="nil"/>
                <w:between w:val="nil"/>
              </w:pBdr>
              <w:spacing w:before="0"/>
            </w:pPr>
            <w:r>
              <w:t>1. Hershey sells their products at a higher value than the other competitors, but maintains the best quality and taste of them.</w:t>
            </w:r>
          </w:p>
          <w:p w14:paraId="66F7561D" w14:textId="77777777" w:rsidR="00582F12" w:rsidRDefault="00727F40">
            <w:pPr>
              <w:widowControl w:val="0"/>
              <w:pBdr>
                <w:top w:val="nil"/>
                <w:left w:val="nil"/>
                <w:bottom w:val="nil"/>
                <w:right w:val="nil"/>
                <w:between w:val="nil"/>
              </w:pBdr>
              <w:spacing w:before="0"/>
            </w:pPr>
            <w:r>
              <w:t xml:space="preserve">2. Hershey increased the price of their candy bars, citing the reason for the shortage of cocoa (Dobkin, </w:t>
            </w:r>
            <w:r>
              <w:lastRenderedPageBreak/>
              <w:t>2025).</w:t>
            </w:r>
          </w:p>
        </w:tc>
        <w:tc>
          <w:tcPr>
            <w:tcW w:w="1635"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39AF9145" w14:textId="77777777" w:rsidR="00582F12" w:rsidRDefault="00727F40">
            <w:pPr>
              <w:widowControl w:val="0"/>
              <w:pBdr>
                <w:top w:val="nil"/>
                <w:left w:val="nil"/>
                <w:bottom w:val="nil"/>
                <w:right w:val="nil"/>
                <w:between w:val="nil"/>
              </w:pBdr>
              <w:spacing w:before="0"/>
            </w:pPr>
            <w:r>
              <w:lastRenderedPageBreak/>
              <w:t>1. Hershey’s strength is the product quality, innovation and transparency (Hershey, 2024).</w:t>
            </w:r>
          </w:p>
        </w:tc>
      </w:tr>
    </w:tbl>
    <w:p w14:paraId="78EA3E3F" w14:textId="77777777" w:rsidR="00582F12" w:rsidRDefault="00727F40">
      <w:pPr>
        <w:jc w:val="center"/>
        <w:rPr>
          <w:b/>
          <w:bCs/>
        </w:rPr>
      </w:pPr>
      <w:r>
        <w:rPr>
          <w:b/>
          <w:bCs/>
        </w:rPr>
        <w:t>Table 1: Positioning of the Key Competitors</w:t>
      </w:r>
    </w:p>
    <w:p w14:paraId="4D62F67D" w14:textId="77777777" w:rsidR="00582F12" w:rsidRDefault="00727F40">
      <w:pPr>
        <w:pStyle w:val="Heading2"/>
      </w:pPr>
      <w:bookmarkStart w:id="14" w:name="_brv8sm77wkty" w:colFirst="0" w:colLast="0"/>
      <w:bookmarkStart w:id="15" w:name="_Toc226136467"/>
      <w:bookmarkEnd w:id="14"/>
      <w:r>
        <w:t>3. Porter’s Diamond Model Analysis</w:t>
      </w:r>
      <w:bookmarkEnd w:id="15"/>
    </w:p>
    <w:p w14:paraId="68970022" w14:textId="77777777" w:rsidR="00582F12" w:rsidRDefault="00727F40">
      <w:pPr>
        <w:pStyle w:val="Heading3"/>
      </w:pPr>
      <w:bookmarkStart w:id="16" w:name="_160vej86llrp" w:colFirst="0" w:colLast="0"/>
      <w:bookmarkStart w:id="17" w:name="_Toc226136468"/>
      <w:bookmarkEnd w:id="16"/>
      <w:r>
        <w:t>3.1 Factor Conditions</w:t>
      </w:r>
      <w:bookmarkEnd w:id="17"/>
    </w:p>
    <w:p w14:paraId="03ED19AF" w14:textId="77777777" w:rsidR="00582F12" w:rsidRDefault="00727F40">
      <w:r>
        <w:t xml:space="preserve">According to the Government of UK (2026c), the wholesale scale has increased by 0.4%, whereas the retail and catering services have decreased in the food industry. This can benefit the overall growth of the food processing industry by leveraging the revenue growth. According to Yang (2024), the workforce of the food processing industry has increased over the years, but has a small decline in the year 2024 by 0.1% </w:t>
      </w:r>
      <w:r>
        <w:rPr>
          <w:b/>
          <w:bCs/>
          <w:i/>
          <w:iCs/>
        </w:rPr>
        <w:t>(Refer to Figure 4)</w:t>
      </w:r>
      <w:r>
        <w:t xml:space="preserve">. This workforce has a significant level of skill shortages that impact the industry's performance and efficiency to deliver best quality. </w:t>
      </w:r>
    </w:p>
    <w:p w14:paraId="39FEEF52" w14:textId="77777777" w:rsidR="00582F12" w:rsidRDefault="00727F40">
      <w:pPr>
        <w:jc w:val="center"/>
      </w:pPr>
      <w:r>
        <w:rPr>
          <w:noProof/>
          <w:lang w:val="en-IN"/>
        </w:rPr>
        <w:drawing>
          <wp:inline distT="114300" distB="114300" distL="114300" distR="114300" wp14:anchorId="598CB155" wp14:editId="057BFC60">
            <wp:extent cx="5114925" cy="2796223"/>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114925" cy="2796223"/>
                    </a:xfrm>
                    <a:prstGeom prst="rect">
                      <a:avLst/>
                    </a:prstGeom>
                    <a:ln w="25400">
                      <a:solidFill>
                        <a:srgbClr val="000000"/>
                      </a:solidFill>
                      <a:prstDash val="solid"/>
                    </a:ln>
                  </pic:spPr>
                </pic:pic>
              </a:graphicData>
            </a:graphic>
          </wp:inline>
        </w:drawing>
      </w:r>
    </w:p>
    <w:p w14:paraId="042FDEBB" w14:textId="77777777" w:rsidR="00582F12" w:rsidRDefault="00727F40">
      <w:pPr>
        <w:jc w:val="center"/>
        <w:rPr>
          <w:b/>
          <w:bCs/>
        </w:rPr>
      </w:pPr>
      <w:r>
        <w:rPr>
          <w:b/>
          <w:bCs/>
        </w:rPr>
        <w:t>Figure 4: Growth of the Work Force in the Food Industry of the UK</w:t>
      </w:r>
    </w:p>
    <w:p w14:paraId="3B80596A" w14:textId="77777777" w:rsidR="00582F12" w:rsidRDefault="00727F40">
      <w:pPr>
        <w:jc w:val="center"/>
      </w:pPr>
      <w:r>
        <w:t>(Source: Yang, 2024)</w:t>
      </w:r>
    </w:p>
    <w:p w14:paraId="45F31B2A" w14:textId="77777777" w:rsidR="00582F12" w:rsidRDefault="00727F40">
      <w:r>
        <w:t xml:space="preserve">The UK food processing industry largely depends on imported materials for the processing, and that impacts the productivity of the supply chains. According to Simpson </w:t>
      </w:r>
      <w:r>
        <w:lastRenderedPageBreak/>
        <w:t xml:space="preserve">(2024), there is a lack of testing components in the UK food industry infrastructure, that </w:t>
      </w:r>
      <w:r w:rsidR="0014045A">
        <w:t>leads</w:t>
      </w:r>
      <w:r>
        <w:t xml:space="preserve"> to taking help from outside countries. Besides, the industry has efficient supply chains and also focuses on the transformation to meet the shortage issues. According to Statista (2025), the UK food industry has used over 18.3 million hector farmland for growing crops and animal farming. The industry also uses raw materials and water as resources for efficient production and supply. </w:t>
      </w:r>
    </w:p>
    <w:p w14:paraId="1A65E411" w14:textId="77777777" w:rsidR="00582F12" w:rsidRDefault="00727F40">
      <w:pPr>
        <w:pStyle w:val="Heading3"/>
      </w:pPr>
      <w:bookmarkStart w:id="18" w:name="_efj120y6prd1" w:colFirst="0" w:colLast="0"/>
      <w:bookmarkStart w:id="19" w:name="_Toc226136469"/>
      <w:bookmarkEnd w:id="18"/>
      <w:r>
        <w:t>3.2 Demand Conditions</w:t>
      </w:r>
      <w:bookmarkEnd w:id="19"/>
    </w:p>
    <w:p w14:paraId="51EB106E" w14:textId="77777777" w:rsidR="00582F12" w:rsidRDefault="00727F40">
      <w:r>
        <w:t xml:space="preserve">The food industry is facing strong market pressure due to a lack of different factors, such as production, sourcing and consumer behaviour. According to Davey (2026), the UK grocery sector inflation is at 4.3%, and the price of food materials is consistently increasing. The inflation impacts the growth strategies and investment of the companies and also often results in the customer loose. The market demand is very high and competitive as many of the organisation is operating here with transformative and innovative project ideas. According to the Government of UK (2025), organic consumption is in high demand in the UK, compared to imported materials. </w:t>
      </w:r>
    </w:p>
    <w:p w14:paraId="41E224E7" w14:textId="77777777" w:rsidR="00582F12" w:rsidRDefault="00727F40">
      <w:pPr>
        <w:jc w:val="center"/>
      </w:pPr>
      <w:r>
        <w:rPr>
          <w:noProof/>
          <w:lang w:val="en-IN"/>
        </w:rPr>
        <w:drawing>
          <wp:inline distT="114300" distB="114300" distL="114300" distR="114300" wp14:anchorId="008D90F9" wp14:editId="51FF465F">
            <wp:extent cx="5600700" cy="2854706"/>
            <wp:effectExtent l="25400" t="25400" r="25400" b="254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r="5698"/>
                    <a:stretch>
                      <a:fillRect/>
                    </a:stretch>
                  </pic:blipFill>
                  <pic:spPr>
                    <a:xfrm>
                      <a:off x="0" y="0"/>
                      <a:ext cx="5600700" cy="2854706"/>
                    </a:xfrm>
                    <a:prstGeom prst="rect">
                      <a:avLst/>
                    </a:prstGeom>
                    <a:ln w="25400">
                      <a:solidFill>
                        <a:srgbClr val="000000"/>
                      </a:solidFill>
                      <a:prstDash val="solid"/>
                    </a:ln>
                  </pic:spPr>
                </pic:pic>
              </a:graphicData>
            </a:graphic>
          </wp:inline>
        </w:drawing>
      </w:r>
    </w:p>
    <w:p w14:paraId="1BAE7CB3" w14:textId="77777777" w:rsidR="00582F12" w:rsidRDefault="00727F40">
      <w:pPr>
        <w:jc w:val="center"/>
        <w:rPr>
          <w:b/>
          <w:bCs/>
        </w:rPr>
      </w:pPr>
      <w:r>
        <w:rPr>
          <w:b/>
          <w:bCs/>
        </w:rPr>
        <w:t>Figure 5: Changes in the Prices of the Food Items in the UK</w:t>
      </w:r>
    </w:p>
    <w:p w14:paraId="0FF29D25" w14:textId="77777777" w:rsidR="00582F12" w:rsidRDefault="00727F40">
      <w:pPr>
        <w:jc w:val="center"/>
      </w:pPr>
      <w:r>
        <w:t>(Source: Government of UK, 2025)</w:t>
      </w:r>
    </w:p>
    <w:p w14:paraId="69835E2B" w14:textId="77777777" w:rsidR="00582F12" w:rsidRDefault="00727F40">
      <w:r>
        <w:lastRenderedPageBreak/>
        <w:t xml:space="preserve">According to the Government of UK (2025), the prices of processed food are changing in 2025, and these are also in demand </w:t>
      </w:r>
      <w:r>
        <w:rPr>
          <w:b/>
          <w:bCs/>
          <w:i/>
          <w:iCs/>
        </w:rPr>
        <w:t>(Refer to Figure 5)</w:t>
      </w:r>
      <w:r>
        <w:t xml:space="preserve">. The UK consumers are demanding high-quality, improved food safety, and improved transparency in the food resources information for improving trust and loyalty. The purchasing frequency of consumers in the food processing industry is high, and they are also willing to spend more on buying food products, based on their needs and convenience. </w:t>
      </w:r>
    </w:p>
    <w:p w14:paraId="6FC08DA1" w14:textId="77777777" w:rsidR="00582F12" w:rsidRDefault="00727F40">
      <w:pPr>
        <w:pStyle w:val="Heading3"/>
      </w:pPr>
      <w:bookmarkStart w:id="20" w:name="_b9nq71pkom7h" w:colFirst="0" w:colLast="0"/>
      <w:bookmarkStart w:id="21" w:name="_Toc226136470"/>
      <w:bookmarkEnd w:id="20"/>
      <w:r>
        <w:t>3.3 Related and Supporting Industries</w:t>
      </w:r>
      <w:bookmarkEnd w:id="21"/>
    </w:p>
    <w:p w14:paraId="49065CEA" w14:textId="77777777" w:rsidR="00582F12" w:rsidRDefault="00727F40">
      <w:r>
        <w:t xml:space="preserve">The food processing industry has a strong ecosystem and supply model for a strong presence and improved growth. This industry is supported by a few industries in the case of sourcing raw materials and supplying them perfectly to the market. The food processing industry is dependent on the agricultural industry for its supply of raw materials for food production. The packaging and manufacturing industry helps to process the food and package it for innovative product presentation. According to the Government of UK (2026a), smart packaging and improved sustainability can attract the interest of consumers. Additionally, plants based on organic raw materials enhance the safety and the quality of the products. Logistics and networks help in organising and distributing a large amount of food products in the retail and wholesale markets for improved sales. Besides, the market research helps to bridge the gap in the product quality and the market demands, and the use of the machinery also helps to ready the product without hassle on time. Different industries have a large contribution to maintaining the stability within the food processing industry by leveraging success. </w:t>
      </w:r>
    </w:p>
    <w:p w14:paraId="1427476A" w14:textId="77777777" w:rsidR="00582F12" w:rsidRDefault="00727F40">
      <w:pPr>
        <w:pStyle w:val="Heading3"/>
      </w:pPr>
      <w:bookmarkStart w:id="22" w:name="_77ddd8j47v4q" w:colFirst="0" w:colLast="0"/>
      <w:bookmarkStart w:id="23" w:name="_Toc226136471"/>
      <w:bookmarkEnd w:id="22"/>
      <w:r>
        <w:t>3.4 Firm Strategy, Structure and Rivalry</w:t>
      </w:r>
      <w:bookmarkEnd w:id="23"/>
    </w:p>
    <w:p w14:paraId="41EB6F25" w14:textId="77777777" w:rsidR="00582F12" w:rsidRDefault="00727F40">
      <w:r>
        <w:t xml:space="preserve">The business strategy and the firm's infrastructure have been decided based on the market needs, competition, and necessary actions. Many of the studies show that the firm has adopted a few strategies to keep the position of the brand in the competitive market and transformation of the market dynamics. The firms are strategising the product innovations, locality-based business orientations, and other improvement strategies. According to Fan </w:t>
      </w:r>
      <w:r>
        <w:rPr>
          <w:i/>
          <w:iCs/>
        </w:rPr>
        <w:t>et al.</w:t>
      </w:r>
      <w:r>
        <w:t xml:space="preserve"> (2025), improving supply chain integration and enhanced choices in the strategies can improve the revenue growth and corporate culture of the companies. </w:t>
      </w:r>
      <w:r>
        <w:lastRenderedPageBreak/>
        <w:t xml:space="preserve">The firm structure is the key mediator to assess the improvement needs for the firm’s growth and market presentation. According to OECD (2024), the food supply chain has two types of responses: monopoly power and monopsony power in the market. The UK food market has the monopoly power of companies having the power to sell their products. However, the retailers are feeling extreme pressure to balance the price of the product and the needs of the customers' choices. These companies are meeting their gaps with innovative procedures, but at the same time they </w:t>
      </w:r>
      <w:r w:rsidR="00E229A9">
        <w:t>face</w:t>
      </w:r>
      <w:r>
        <w:t xml:space="preserve"> </w:t>
      </w:r>
      <w:r w:rsidR="0014045A">
        <w:t>backlashes</w:t>
      </w:r>
      <w:r>
        <w:t xml:space="preserve"> for the limitations of the dependent factors to foster innovation.</w:t>
      </w:r>
      <w:r w:rsidR="0014045A">
        <w:t xml:space="preserve"> </w:t>
      </w:r>
    </w:p>
    <w:p w14:paraId="0013BCC8" w14:textId="77777777" w:rsidR="00582F12" w:rsidRDefault="00727F40">
      <w:pPr>
        <w:pStyle w:val="Heading2"/>
      </w:pPr>
      <w:bookmarkStart w:id="24" w:name="_jxvkz3e8ke4u" w:colFirst="0" w:colLast="0"/>
      <w:bookmarkStart w:id="25" w:name="_Toc226136472"/>
      <w:bookmarkEnd w:id="24"/>
      <w:r>
        <w:t>4. Foreign MNC Analysis</w:t>
      </w:r>
      <w:bookmarkEnd w:id="25"/>
    </w:p>
    <w:p w14:paraId="103DEC12" w14:textId="77777777" w:rsidR="00582F12" w:rsidRDefault="00727F40">
      <w:pPr>
        <w:pStyle w:val="Heading3"/>
      </w:pPr>
      <w:bookmarkStart w:id="26" w:name="_kpio4mprhhks" w:colFirst="0" w:colLast="0"/>
      <w:bookmarkStart w:id="27" w:name="_Toc226136473"/>
      <w:bookmarkEnd w:id="26"/>
      <w:r>
        <w:t>4.1 PESTLE Framework</w:t>
      </w:r>
      <w:bookmarkEnd w:id="27"/>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5625"/>
        <w:gridCol w:w="1815"/>
      </w:tblGrid>
      <w:tr w:rsidR="00582F12" w14:paraId="6D7BB8A0" w14:textId="77777777">
        <w:tc>
          <w:tcPr>
            <w:tcW w:w="1920"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329636D9"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Factors </w:t>
            </w:r>
          </w:p>
        </w:tc>
        <w:tc>
          <w:tcPr>
            <w:tcW w:w="562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47C2EED4"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Analysis </w:t>
            </w:r>
          </w:p>
        </w:tc>
        <w:tc>
          <w:tcPr>
            <w:tcW w:w="181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1C511412"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Impact </w:t>
            </w:r>
          </w:p>
        </w:tc>
      </w:tr>
      <w:tr w:rsidR="00582F12" w14:paraId="459C91BE" w14:textId="77777777">
        <w:tc>
          <w:tcPr>
            <w:tcW w:w="19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3E66B3E8"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Political </w:t>
            </w:r>
          </w:p>
        </w:tc>
        <w:tc>
          <w:tcPr>
            <w:tcW w:w="562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0510A6C6" w14:textId="77777777" w:rsidR="00582F12" w:rsidRDefault="00727F40">
            <w:pPr>
              <w:widowControl w:val="0"/>
              <w:numPr>
                <w:ilvl w:val="0"/>
                <w:numId w:val="7"/>
              </w:numPr>
              <w:pBdr>
                <w:top w:val="nil"/>
                <w:left w:val="nil"/>
                <w:bottom w:val="nil"/>
                <w:right w:val="nil"/>
                <w:between w:val="nil"/>
              </w:pBdr>
              <w:spacing w:before="0"/>
            </w:pPr>
            <w:r>
              <w:t>The new UK Labour government has made a promise to focus on food security, where 50% of the food consumed in the UK will be produced domestically (Eastlake, 2024).</w:t>
            </w:r>
          </w:p>
          <w:p w14:paraId="6ADAA516" w14:textId="77777777" w:rsidR="00582F12" w:rsidRDefault="00727F40">
            <w:pPr>
              <w:widowControl w:val="0"/>
              <w:numPr>
                <w:ilvl w:val="0"/>
                <w:numId w:val="7"/>
              </w:numPr>
              <w:pBdr>
                <w:top w:val="nil"/>
                <w:left w:val="nil"/>
                <w:bottom w:val="nil"/>
                <w:right w:val="nil"/>
                <w:between w:val="nil"/>
              </w:pBdr>
              <w:spacing w:before="0"/>
            </w:pPr>
            <w:r>
              <w:t xml:space="preserve">The political stability index remains unchanged in the UK in 2025 (The Global Economy, 2026c) </w:t>
            </w:r>
            <w:r>
              <w:rPr>
                <w:b/>
                <w:bCs/>
                <w:i/>
                <w:iCs/>
              </w:rPr>
              <w:t>[Refer to Appendix 1].</w:t>
            </w:r>
          </w:p>
        </w:tc>
        <w:tc>
          <w:tcPr>
            <w:tcW w:w="181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60FC2ECE"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Favourable </w:t>
            </w:r>
          </w:p>
        </w:tc>
      </w:tr>
      <w:tr w:rsidR="00582F12" w14:paraId="31FDC761" w14:textId="77777777">
        <w:tc>
          <w:tcPr>
            <w:tcW w:w="19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228FF7FF"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Economic </w:t>
            </w:r>
          </w:p>
        </w:tc>
        <w:tc>
          <w:tcPr>
            <w:tcW w:w="562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0829C08A" w14:textId="77777777" w:rsidR="00582F12" w:rsidRDefault="00727F40">
            <w:pPr>
              <w:widowControl w:val="0"/>
              <w:numPr>
                <w:ilvl w:val="0"/>
                <w:numId w:val="17"/>
              </w:numPr>
              <w:pBdr>
                <w:top w:val="nil"/>
                <w:left w:val="nil"/>
                <w:bottom w:val="nil"/>
                <w:right w:val="nil"/>
                <w:between w:val="nil"/>
              </w:pBdr>
              <w:spacing w:before="0"/>
            </w:pPr>
            <w:r>
              <w:t>The revenue generated by the food market within the UK is estimated at an amount of just under £179 billion (Statista, 2025).</w:t>
            </w:r>
          </w:p>
          <w:p w14:paraId="44CC2BE0" w14:textId="77777777" w:rsidR="00582F12" w:rsidRDefault="00727F40">
            <w:pPr>
              <w:widowControl w:val="0"/>
              <w:numPr>
                <w:ilvl w:val="0"/>
                <w:numId w:val="17"/>
              </w:numPr>
              <w:pBdr>
                <w:top w:val="nil"/>
                <w:left w:val="nil"/>
                <w:bottom w:val="nil"/>
                <w:right w:val="nil"/>
                <w:between w:val="nil"/>
              </w:pBdr>
              <w:spacing w:before="0"/>
            </w:pPr>
            <w:r>
              <w:t xml:space="preserve">The UK’s Q4 2024 report shows the GDP growth has decreased by 0.97% from 1.2% (The Global Economy, 2026a) </w:t>
            </w:r>
            <w:r>
              <w:rPr>
                <w:b/>
                <w:bCs/>
                <w:i/>
                <w:iCs/>
              </w:rPr>
              <w:t>[Refer to Appendix 2].</w:t>
            </w:r>
          </w:p>
        </w:tc>
        <w:tc>
          <w:tcPr>
            <w:tcW w:w="181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67BBFDA0"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Unfavourable </w:t>
            </w:r>
          </w:p>
        </w:tc>
      </w:tr>
      <w:tr w:rsidR="00582F12" w14:paraId="72719DAA" w14:textId="77777777">
        <w:tc>
          <w:tcPr>
            <w:tcW w:w="19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6FD6AF6C"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Social </w:t>
            </w:r>
          </w:p>
        </w:tc>
        <w:tc>
          <w:tcPr>
            <w:tcW w:w="562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1A14C49D" w14:textId="77777777" w:rsidR="00582F12" w:rsidRDefault="00727F40">
            <w:pPr>
              <w:widowControl w:val="0"/>
              <w:numPr>
                <w:ilvl w:val="0"/>
                <w:numId w:val="19"/>
              </w:numPr>
              <w:pBdr>
                <w:top w:val="nil"/>
                <w:left w:val="nil"/>
                <w:bottom w:val="nil"/>
                <w:right w:val="nil"/>
                <w:between w:val="nil"/>
              </w:pBdr>
              <w:spacing w:before="0"/>
            </w:pPr>
            <w:r>
              <w:t xml:space="preserve">The labour cost of the UK has increased by 112.70 points in Q3 of 2025 (Trading Economics, 2026) </w:t>
            </w:r>
            <w:r>
              <w:rPr>
                <w:b/>
                <w:bCs/>
                <w:i/>
                <w:iCs/>
              </w:rPr>
              <w:t>[Refer to Appendix 3].</w:t>
            </w:r>
          </w:p>
          <w:p w14:paraId="29C7709C" w14:textId="77777777" w:rsidR="00582F12" w:rsidRDefault="00727F40">
            <w:pPr>
              <w:widowControl w:val="0"/>
              <w:numPr>
                <w:ilvl w:val="0"/>
                <w:numId w:val="19"/>
              </w:numPr>
              <w:pBdr>
                <w:top w:val="nil"/>
                <w:left w:val="nil"/>
                <w:bottom w:val="nil"/>
                <w:right w:val="nil"/>
                <w:between w:val="nil"/>
              </w:pBdr>
              <w:spacing w:before="0"/>
            </w:pPr>
            <w:r>
              <w:lastRenderedPageBreak/>
              <w:t xml:space="preserve">Consumer spending on food and non-alcoholic beverages in the UK is £142.8 billion in 2023, which is an increase (Bedford, 2024) </w:t>
            </w:r>
            <w:r>
              <w:rPr>
                <w:b/>
                <w:bCs/>
                <w:i/>
                <w:iCs/>
              </w:rPr>
              <w:t>[Refer to Appendix 4]</w:t>
            </w:r>
            <w:r>
              <w:t>.</w:t>
            </w:r>
          </w:p>
        </w:tc>
        <w:tc>
          <w:tcPr>
            <w:tcW w:w="1815"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6337E5A4" w14:textId="77777777" w:rsidR="00582F12" w:rsidRDefault="00727F40">
            <w:pPr>
              <w:widowControl w:val="0"/>
              <w:pBdr>
                <w:top w:val="nil"/>
                <w:left w:val="nil"/>
                <w:bottom w:val="nil"/>
                <w:right w:val="nil"/>
                <w:between w:val="nil"/>
              </w:pBdr>
              <w:spacing w:before="0"/>
              <w:jc w:val="center"/>
              <w:rPr>
                <w:b/>
                <w:bCs/>
                <w:i/>
                <w:iCs/>
              </w:rPr>
            </w:pPr>
            <w:r>
              <w:rPr>
                <w:b/>
                <w:bCs/>
                <w:i/>
                <w:iCs/>
              </w:rPr>
              <w:lastRenderedPageBreak/>
              <w:t xml:space="preserve">Unfavourable </w:t>
            </w:r>
          </w:p>
        </w:tc>
      </w:tr>
      <w:tr w:rsidR="00582F12" w14:paraId="449D9500" w14:textId="77777777">
        <w:tc>
          <w:tcPr>
            <w:tcW w:w="19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0BBA81D7"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Technological </w:t>
            </w:r>
          </w:p>
        </w:tc>
        <w:tc>
          <w:tcPr>
            <w:tcW w:w="562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0D13CAFB" w14:textId="77777777" w:rsidR="00582F12" w:rsidRDefault="00727F40">
            <w:pPr>
              <w:widowControl w:val="0"/>
              <w:numPr>
                <w:ilvl w:val="0"/>
                <w:numId w:val="8"/>
              </w:numPr>
              <w:pBdr>
                <w:top w:val="nil"/>
                <w:left w:val="nil"/>
                <w:bottom w:val="nil"/>
                <w:right w:val="nil"/>
                <w:between w:val="nil"/>
              </w:pBdr>
              <w:spacing w:before="0"/>
            </w:pPr>
            <w:r>
              <w:t>The Food Industry Robotics market in the UK is expected to see a considerable rise in revenue (Statista, 2024).</w:t>
            </w:r>
          </w:p>
          <w:p w14:paraId="4B5EC9A9" w14:textId="77777777" w:rsidR="00582F12" w:rsidRDefault="00727F40">
            <w:pPr>
              <w:widowControl w:val="0"/>
              <w:numPr>
                <w:ilvl w:val="0"/>
                <w:numId w:val="8"/>
              </w:numPr>
              <w:pBdr>
                <w:top w:val="nil"/>
                <w:left w:val="nil"/>
                <w:bottom w:val="nil"/>
                <w:right w:val="nil"/>
                <w:between w:val="nil"/>
              </w:pBdr>
              <w:spacing w:before="0"/>
            </w:pPr>
            <w:r>
              <w:t xml:space="preserve">The innovation index of the UK shows an advanced position, with 59.10 points in 2025 (The Global Economy, 2026b) </w:t>
            </w:r>
            <w:r>
              <w:rPr>
                <w:b/>
                <w:bCs/>
                <w:i/>
                <w:iCs/>
              </w:rPr>
              <w:t>[Refer to Appendix 5]</w:t>
            </w:r>
            <w:r>
              <w:t>.</w:t>
            </w:r>
          </w:p>
        </w:tc>
        <w:tc>
          <w:tcPr>
            <w:tcW w:w="181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0E6B475E"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Favourable </w:t>
            </w:r>
          </w:p>
        </w:tc>
      </w:tr>
      <w:tr w:rsidR="00582F12" w14:paraId="10EB3A2C" w14:textId="77777777">
        <w:tc>
          <w:tcPr>
            <w:tcW w:w="19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6C69EF26"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Legal </w:t>
            </w:r>
          </w:p>
        </w:tc>
        <w:tc>
          <w:tcPr>
            <w:tcW w:w="562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37086FF4" w14:textId="77777777" w:rsidR="00582F12" w:rsidRDefault="00727F40">
            <w:pPr>
              <w:widowControl w:val="0"/>
              <w:numPr>
                <w:ilvl w:val="0"/>
                <w:numId w:val="10"/>
              </w:numPr>
              <w:pBdr>
                <w:top w:val="nil"/>
                <w:left w:val="nil"/>
                <w:bottom w:val="nil"/>
                <w:right w:val="nil"/>
                <w:between w:val="nil"/>
              </w:pBdr>
              <w:spacing w:before="0"/>
            </w:pPr>
            <w:r>
              <w:t>There are a small number of laws incorporated into the UK food processing industry, such as “the Food Standards Act 1999, the Food Safety Act 1990, and the Food Safety Order 1991” (Food Standards Agency, 2024).</w:t>
            </w:r>
          </w:p>
        </w:tc>
        <w:tc>
          <w:tcPr>
            <w:tcW w:w="181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59BBB3BD"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Favourable </w:t>
            </w:r>
          </w:p>
        </w:tc>
      </w:tr>
      <w:tr w:rsidR="00582F12" w14:paraId="6D79E52E" w14:textId="77777777">
        <w:tc>
          <w:tcPr>
            <w:tcW w:w="19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2B235BAA"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Environmental </w:t>
            </w:r>
          </w:p>
        </w:tc>
        <w:tc>
          <w:tcPr>
            <w:tcW w:w="562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06804CA6" w14:textId="77777777" w:rsidR="00582F12" w:rsidRDefault="00727F40">
            <w:pPr>
              <w:widowControl w:val="0"/>
              <w:numPr>
                <w:ilvl w:val="0"/>
                <w:numId w:val="3"/>
              </w:numPr>
              <w:pBdr>
                <w:top w:val="nil"/>
                <w:left w:val="nil"/>
                <w:bottom w:val="nil"/>
                <w:right w:val="nil"/>
                <w:between w:val="nil"/>
              </w:pBdr>
              <w:spacing w:before="0"/>
            </w:pPr>
            <w:r>
              <w:t>The provisional UK greenhouse gas emissions based on residence for the year 2024 was 0.5% less than those of 2023.</w:t>
            </w:r>
          </w:p>
          <w:p w14:paraId="03091F27" w14:textId="77777777" w:rsidR="00582F12" w:rsidRDefault="00727F40">
            <w:pPr>
              <w:widowControl w:val="0"/>
              <w:numPr>
                <w:ilvl w:val="0"/>
                <w:numId w:val="3"/>
              </w:numPr>
              <w:pBdr>
                <w:top w:val="nil"/>
                <w:left w:val="nil"/>
                <w:bottom w:val="nil"/>
                <w:right w:val="nil"/>
                <w:between w:val="nil"/>
              </w:pBdr>
              <w:spacing w:before="0"/>
            </w:pPr>
            <w:r>
              <w:t xml:space="preserve">The greenhouse gas emissions for the UK for the year 2024, which is provisional, were at a level of 476 million tonnes of carbon dioxide equivalent (Mt CO2e) (Environment Accounts Team, 2025) </w:t>
            </w:r>
            <w:r>
              <w:rPr>
                <w:b/>
                <w:bCs/>
                <w:i/>
                <w:iCs/>
              </w:rPr>
              <w:t>[Refer to Appendix 6]</w:t>
            </w:r>
            <w:r>
              <w:t>.</w:t>
            </w:r>
          </w:p>
        </w:tc>
        <w:tc>
          <w:tcPr>
            <w:tcW w:w="1815"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0FFCBA0B"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Favourable </w:t>
            </w:r>
          </w:p>
        </w:tc>
      </w:tr>
    </w:tbl>
    <w:p w14:paraId="7859F47E" w14:textId="77777777" w:rsidR="00582F12" w:rsidRDefault="00727F40">
      <w:pPr>
        <w:jc w:val="center"/>
        <w:rPr>
          <w:b/>
          <w:bCs/>
        </w:rPr>
      </w:pPr>
      <w:r>
        <w:rPr>
          <w:b/>
          <w:bCs/>
        </w:rPr>
        <w:t>Table 2: PESTLE Analysis</w:t>
      </w:r>
    </w:p>
    <w:p w14:paraId="2E057D6F" w14:textId="77777777" w:rsidR="00582F12" w:rsidRDefault="00727F40">
      <w:pPr>
        <w:rPr>
          <w:b/>
          <w:bCs/>
          <w:i/>
          <w:iCs/>
        </w:rPr>
      </w:pPr>
      <w:r>
        <w:rPr>
          <w:b/>
          <w:bCs/>
          <w:i/>
          <w:iCs/>
        </w:rPr>
        <w:t>Discussion:</w:t>
      </w:r>
    </w:p>
    <w:p w14:paraId="23A9E850" w14:textId="77777777" w:rsidR="00582F12" w:rsidRDefault="00727F40">
      <w:pPr>
        <w:shd w:val="clear" w:color="auto" w:fill="FFFFFF"/>
        <w:spacing w:before="240" w:after="240"/>
      </w:pPr>
      <w:r>
        <w:lastRenderedPageBreak/>
        <w:t xml:space="preserve">The PESTLE analysis suggests that the macro-environment for the UK’s food industry is favourable. Based on the </w:t>
      </w:r>
      <w:r>
        <w:rPr>
          <w:b/>
          <w:bCs/>
          <w:i/>
          <w:iCs/>
        </w:rPr>
        <w:t>political</w:t>
      </w:r>
      <w:r>
        <w:t xml:space="preserve"> perspective, it can be argued that the environment for the UK’s food industry is favourable. The Labour government’s promise to enhance local food production is a boon for the country’s food industry since it helps minimise imports. This is a stable environment, which is good for any business since it involves low risks.</w:t>
      </w:r>
    </w:p>
    <w:p w14:paraId="4842087F" w14:textId="77777777" w:rsidR="00582F12" w:rsidRDefault="00727F40">
      <w:pPr>
        <w:shd w:val="clear" w:color="auto" w:fill="FFFFFF"/>
        <w:spacing w:before="240" w:after="240"/>
      </w:pPr>
      <w:r>
        <w:t xml:space="preserve">In </w:t>
      </w:r>
      <w:r>
        <w:rPr>
          <w:b/>
          <w:bCs/>
          <w:i/>
          <w:iCs/>
        </w:rPr>
        <w:t>economic</w:t>
      </w:r>
      <w:r>
        <w:t xml:space="preserve"> terms, the industry has a wide market size, with revenues close to reaching £179 billion. The slowing down of growth in GDP means that there is a decline in economic momentum, which could have a detrimental effect on consumers. This creates an unpropitious economic scenario, notwithstanding a wide market size.</w:t>
      </w:r>
    </w:p>
    <w:p w14:paraId="284CDC43" w14:textId="77777777" w:rsidR="00582F12" w:rsidRDefault="00727F40">
      <w:pPr>
        <w:shd w:val="clear" w:color="auto" w:fill="FFFFFF"/>
        <w:spacing w:before="240" w:after="240"/>
      </w:pPr>
      <w:r>
        <w:t xml:space="preserve">The </w:t>
      </w:r>
      <w:r>
        <w:rPr>
          <w:b/>
          <w:bCs/>
          <w:i/>
          <w:iCs/>
        </w:rPr>
        <w:t xml:space="preserve">social </w:t>
      </w:r>
      <w:r>
        <w:t>conditions are not too promising; there is an increase in labour costs, which will significantly increase the operational costs of food production and retailing businesses. However, the fact that the amount spent by consumers on food products is increasing may show a strong demand for food products.</w:t>
      </w:r>
    </w:p>
    <w:p w14:paraId="27AAADF0" w14:textId="77777777" w:rsidR="00582F12" w:rsidRDefault="00727F40">
      <w:pPr>
        <w:shd w:val="clear" w:color="auto" w:fill="FFFFFF"/>
        <w:spacing w:before="240" w:after="240"/>
      </w:pPr>
      <w:r>
        <w:t>Based on the</w:t>
      </w:r>
      <w:r>
        <w:rPr>
          <w:b/>
          <w:bCs/>
          <w:i/>
          <w:iCs/>
        </w:rPr>
        <w:t xml:space="preserve"> technological</w:t>
      </w:r>
      <w:r>
        <w:t xml:space="preserve"> perspective, there are good growth opportunities in the UK. Food production can benefit from robots in the food industry, as it can increase efficiency as well as save money in the long term, as it does not have to rely on human labour. The high innovation index in the UK is a positive growth aspect for this sector, as it is a conducive environment for growth.</w:t>
      </w:r>
    </w:p>
    <w:p w14:paraId="59DFA17C" w14:textId="77777777" w:rsidR="00582F12" w:rsidRDefault="00727F40">
      <w:pPr>
        <w:shd w:val="clear" w:color="auto" w:fill="FFFFFF"/>
        <w:spacing w:before="240" w:after="240"/>
      </w:pPr>
      <w:r>
        <w:t>The</w:t>
      </w:r>
      <w:r>
        <w:rPr>
          <w:b/>
          <w:bCs/>
          <w:i/>
          <w:iCs/>
        </w:rPr>
        <w:t xml:space="preserve"> legal</w:t>
      </w:r>
      <w:r>
        <w:t xml:space="preserve"> viewpoint is stable and under control, and the rules in terms of food safety give guidelines on how to comply with them without being too restrictive. Lastly, from an </w:t>
      </w:r>
      <w:r>
        <w:rPr>
          <w:b/>
          <w:bCs/>
          <w:i/>
          <w:iCs/>
        </w:rPr>
        <w:t>environmental</w:t>
      </w:r>
      <w:r>
        <w:t xml:space="preserve"> viewpoint, the UK is taking the right path in cutting down on greenhouse gases, which is a move in the right direction towards sustainability. Therefore, this is a positive factor for the environment.</w:t>
      </w:r>
    </w:p>
    <w:p w14:paraId="7342EEF5" w14:textId="77777777" w:rsidR="00582F12" w:rsidRDefault="00727F40">
      <w:pPr>
        <w:pStyle w:val="Heading3"/>
      </w:pPr>
      <w:bookmarkStart w:id="28" w:name="_3zf17nsqqovo" w:colFirst="0" w:colLast="0"/>
      <w:bookmarkStart w:id="29" w:name="_Toc226136474"/>
      <w:bookmarkEnd w:id="28"/>
      <w:r>
        <w:t>4.2 Porter’s Five Forces Analysis</w:t>
      </w:r>
      <w:bookmarkEnd w:id="29"/>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5865"/>
        <w:gridCol w:w="1350"/>
      </w:tblGrid>
      <w:tr w:rsidR="00582F12" w14:paraId="5AC8200A" w14:textId="77777777">
        <w:tc>
          <w:tcPr>
            <w:tcW w:w="214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69D60FD5"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Factors </w:t>
            </w:r>
          </w:p>
        </w:tc>
        <w:tc>
          <w:tcPr>
            <w:tcW w:w="5865"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542A4EB2"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Analysis </w:t>
            </w:r>
          </w:p>
        </w:tc>
        <w:tc>
          <w:tcPr>
            <w:tcW w:w="1350" w:type="dxa"/>
            <w:tcBorders>
              <w:top w:val="single" w:sz="8" w:space="0" w:color="FFFFFF"/>
              <w:left w:val="single" w:sz="8" w:space="0" w:color="FFFFFF"/>
              <w:bottom w:val="single" w:sz="8" w:space="0" w:color="FFFFFF"/>
              <w:right w:val="single" w:sz="8" w:space="0" w:color="FFFFFF"/>
            </w:tcBorders>
            <w:shd w:val="clear" w:color="auto" w:fill="C9DAF8"/>
            <w:tcMar>
              <w:top w:w="100" w:type="dxa"/>
              <w:left w:w="100" w:type="dxa"/>
              <w:bottom w:w="100" w:type="dxa"/>
              <w:right w:w="100" w:type="dxa"/>
            </w:tcMar>
          </w:tcPr>
          <w:p w14:paraId="7619E737"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Impact </w:t>
            </w:r>
          </w:p>
        </w:tc>
      </w:tr>
      <w:tr w:rsidR="00582F12" w14:paraId="46558454" w14:textId="77777777">
        <w:tc>
          <w:tcPr>
            <w:tcW w:w="214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4A821199" w14:textId="77777777" w:rsidR="00582F12" w:rsidRDefault="00727F40">
            <w:pPr>
              <w:widowControl w:val="0"/>
              <w:pBdr>
                <w:top w:val="nil"/>
                <w:left w:val="nil"/>
                <w:bottom w:val="nil"/>
                <w:right w:val="nil"/>
                <w:between w:val="nil"/>
              </w:pBdr>
              <w:spacing w:before="0"/>
              <w:jc w:val="center"/>
              <w:rPr>
                <w:b/>
                <w:bCs/>
                <w:i/>
                <w:iCs/>
              </w:rPr>
            </w:pPr>
            <w:r>
              <w:rPr>
                <w:b/>
                <w:bCs/>
                <w:i/>
                <w:iCs/>
              </w:rPr>
              <w:t>Threat of New Entrants</w:t>
            </w:r>
          </w:p>
        </w:tc>
        <w:tc>
          <w:tcPr>
            <w:tcW w:w="5865"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7AE9FEFC" w14:textId="77777777" w:rsidR="00582F12" w:rsidRDefault="00727F40">
            <w:pPr>
              <w:widowControl w:val="0"/>
              <w:numPr>
                <w:ilvl w:val="0"/>
                <w:numId w:val="16"/>
              </w:numPr>
              <w:pBdr>
                <w:top w:val="nil"/>
                <w:left w:val="nil"/>
                <w:bottom w:val="nil"/>
                <w:right w:val="nil"/>
                <w:between w:val="nil"/>
              </w:pBdr>
              <w:spacing w:before="0"/>
            </w:pPr>
            <w:r>
              <w:t xml:space="preserve">The food processing sector in the UK has high barriers to entry, with factors such as high </w:t>
            </w:r>
            <w:r>
              <w:lastRenderedPageBreak/>
              <w:t>competition from established players, a post-Brexit regulatory environment, and capital investment requirements (Thalia and Hartfield, 2024)</w:t>
            </w:r>
            <w:r>
              <w:rPr>
                <w:b/>
                <w:bCs/>
                <w:i/>
                <w:iCs/>
              </w:rPr>
              <w:t>.</w:t>
            </w:r>
          </w:p>
        </w:tc>
        <w:tc>
          <w:tcPr>
            <w:tcW w:w="1350" w:type="dxa"/>
            <w:tcBorders>
              <w:top w:val="single" w:sz="8" w:space="0" w:color="FFFFFF"/>
              <w:left w:val="single" w:sz="8" w:space="0" w:color="FFFFFF"/>
              <w:bottom w:val="single" w:sz="8" w:space="0" w:color="FFFFFF"/>
              <w:right w:val="single" w:sz="8" w:space="0" w:color="FFFFFF"/>
            </w:tcBorders>
            <w:shd w:val="clear" w:color="auto" w:fill="93C47D"/>
            <w:tcMar>
              <w:top w:w="100" w:type="dxa"/>
              <w:left w:w="100" w:type="dxa"/>
              <w:bottom w:w="100" w:type="dxa"/>
              <w:right w:w="100" w:type="dxa"/>
            </w:tcMar>
          </w:tcPr>
          <w:p w14:paraId="7DE7F2AB" w14:textId="77777777" w:rsidR="00582F12" w:rsidRDefault="00727F40">
            <w:pPr>
              <w:widowControl w:val="0"/>
              <w:pBdr>
                <w:top w:val="nil"/>
                <w:left w:val="nil"/>
                <w:bottom w:val="nil"/>
                <w:right w:val="nil"/>
                <w:between w:val="nil"/>
              </w:pBdr>
              <w:spacing w:before="0"/>
              <w:jc w:val="center"/>
              <w:rPr>
                <w:b/>
                <w:bCs/>
                <w:i/>
                <w:iCs/>
              </w:rPr>
            </w:pPr>
            <w:r>
              <w:rPr>
                <w:b/>
                <w:bCs/>
                <w:i/>
                <w:iCs/>
              </w:rPr>
              <w:lastRenderedPageBreak/>
              <w:t xml:space="preserve">Low </w:t>
            </w:r>
          </w:p>
        </w:tc>
      </w:tr>
      <w:tr w:rsidR="00582F12" w14:paraId="23BAA425" w14:textId="77777777">
        <w:tc>
          <w:tcPr>
            <w:tcW w:w="214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59C26E3E" w14:textId="77777777" w:rsidR="00582F12" w:rsidRDefault="00727F40">
            <w:pPr>
              <w:widowControl w:val="0"/>
              <w:pBdr>
                <w:top w:val="nil"/>
                <w:left w:val="nil"/>
                <w:bottom w:val="nil"/>
                <w:right w:val="nil"/>
                <w:between w:val="nil"/>
              </w:pBdr>
              <w:spacing w:before="0"/>
              <w:jc w:val="center"/>
              <w:rPr>
                <w:b/>
                <w:bCs/>
                <w:i/>
                <w:iCs/>
              </w:rPr>
            </w:pPr>
            <w:r>
              <w:rPr>
                <w:b/>
                <w:bCs/>
                <w:i/>
                <w:iCs/>
              </w:rPr>
              <w:t>Bargaining Power of</w:t>
            </w:r>
            <w:r w:rsidR="0014045A">
              <w:rPr>
                <w:b/>
                <w:bCs/>
                <w:i/>
                <w:iCs/>
              </w:rPr>
              <w:t xml:space="preserve"> </w:t>
            </w:r>
            <w:r>
              <w:rPr>
                <w:b/>
                <w:bCs/>
                <w:i/>
                <w:iCs/>
              </w:rPr>
              <w:t>Suppliers</w:t>
            </w:r>
          </w:p>
        </w:tc>
        <w:tc>
          <w:tcPr>
            <w:tcW w:w="5865"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130C37AA" w14:textId="77777777" w:rsidR="00582F12" w:rsidRDefault="00727F40">
            <w:pPr>
              <w:widowControl w:val="0"/>
              <w:numPr>
                <w:ilvl w:val="0"/>
                <w:numId w:val="1"/>
              </w:numPr>
              <w:pBdr>
                <w:top w:val="nil"/>
                <w:left w:val="nil"/>
                <w:bottom w:val="nil"/>
                <w:right w:val="nil"/>
                <w:between w:val="nil"/>
              </w:pBdr>
              <w:spacing w:before="0"/>
            </w:pPr>
            <w:r>
              <w:t>Food and drink manufacturing businesses that are currently operational in the UK have 12,000 to over 12,500 suppliers (USDA, 2024)</w:t>
            </w:r>
          </w:p>
        </w:tc>
        <w:tc>
          <w:tcPr>
            <w:tcW w:w="1350" w:type="dxa"/>
            <w:tcBorders>
              <w:top w:val="single" w:sz="8" w:space="0" w:color="FFFFFF"/>
              <w:left w:val="single" w:sz="8" w:space="0" w:color="FFFFFF"/>
              <w:bottom w:val="single" w:sz="8" w:space="0" w:color="FFFFFF"/>
              <w:right w:val="single" w:sz="8" w:space="0" w:color="FFFFFF"/>
            </w:tcBorders>
            <w:shd w:val="clear" w:color="auto" w:fill="FFD966"/>
            <w:tcMar>
              <w:top w:w="100" w:type="dxa"/>
              <w:left w:w="100" w:type="dxa"/>
              <w:bottom w:w="100" w:type="dxa"/>
              <w:right w:w="100" w:type="dxa"/>
            </w:tcMar>
          </w:tcPr>
          <w:p w14:paraId="56C020E4"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Moderate </w:t>
            </w:r>
          </w:p>
        </w:tc>
      </w:tr>
      <w:tr w:rsidR="00582F12" w14:paraId="286FA7B9" w14:textId="77777777">
        <w:tc>
          <w:tcPr>
            <w:tcW w:w="214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4A37E6B3" w14:textId="77777777" w:rsidR="00582F12" w:rsidRDefault="00727F40">
            <w:pPr>
              <w:widowControl w:val="0"/>
              <w:pBdr>
                <w:top w:val="nil"/>
                <w:left w:val="nil"/>
                <w:bottom w:val="nil"/>
                <w:right w:val="nil"/>
                <w:between w:val="nil"/>
              </w:pBdr>
              <w:spacing w:before="0"/>
              <w:jc w:val="center"/>
              <w:rPr>
                <w:b/>
                <w:bCs/>
                <w:i/>
                <w:iCs/>
              </w:rPr>
            </w:pPr>
            <w:r>
              <w:rPr>
                <w:b/>
                <w:bCs/>
                <w:i/>
                <w:iCs/>
              </w:rPr>
              <w:t>Bargaining Power of Buyers</w:t>
            </w:r>
          </w:p>
        </w:tc>
        <w:tc>
          <w:tcPr>
            <w:tcW w:w="5865"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5D9A30E6" w14:textId="77777777" w:rsidR="00582F12" w:rsidRDefault="00727F40">
            <w:pPr>
              <w:widowControl w:val="0"/>
              <w:numPr>
                <w:ilvl w:val="0"/>
                <w:numId w:val="12"/>
              </w:numPr>
              <w:pBdr>
                <w:top w:val="nil"/>
                <w:left w:val="nil"/>
                <w:bottom w:val="nil"/>
                <w:right w:val="nil"/>
                <w:between w:val="nil"/>
              </w:pBdr>
              <w:spacing w:before="0"/>
            </w:pPr>
            <w:r>
              <w:t>The consumer base of food processing in the UK is essentially the total number of people within the UK, since food processing services provide food and drinks for 67-68 million people.</w:t>
            </w:r>
          </w:p>
        </w:tc>
        <w:tc>
          <w:tcPr>
            <w:tcW w:w="1350"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7F52D984"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High </w:t>
            </w:r>
          </w:p>
        </w:tc>
      </w:tr>
      <w:tr w:rsidR="00582F12" w14:paraId="2B455362" w14:textId="77777777">
        <w:tc>
          <w:tcPr>
            <w:tcW w:w="214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5E8226F7" w14:textId="77777777" w:rsidR="00582F12" w:rsidRDefault="00727F40">
            <w:pPr>
              <w:widowControl w:val="0"/>
              <w:pBdr>
                <w:top w:val="nil"/>
                <w:left w:val="nil"/>
                <w:bottom w:val="nil"/>
                <w:right w:val="nil"/>
                <w:between w:val="nil"/>
              </w:pBdr>
              <w:spacing w:before="0"/>
              <w:jc w:val="center"/>
              <w:rPr>
                <w:b/>
                <w:bCs/>
                <w:i/>
                <w:iCs/>
              </w:rPr>
            </w:pPr>
            <w:r>
              <w:rPr>
                <w:b/>
                <w:bCs/>
                <w:i/>
                <w:iCs/>
              </w:rPr>
              <w:t>Threat of Substitute Product</w:t>
            </w:r>
          </w:p>
        </w:tc>
        <w:tc>
          <w:tcPr>
            <w:tcW w:w="5865"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421DCBDD" w14:textId="77777777" w:rsidR="00582F12" w:rsidRDefault="00727F40">
            <w:pPr>
              <w:widowControl w:val="0"/>
              <w:numPr>
                <w:ilvl w:val="0"/>
                <w:numId w:val="11"/>
              </w:numPr>
              <w:spacing w:before="0"/>
            </w:pPr>
            <w:r>
              <w:t>Substitutes include meat substitutes made from plants, which include Quorn; milk/yoghurt substitutes that make up dairy alternatives; plant-based dairy products; and natural preservative ingredients (Chauhan and Rao, 2024).</w:t>
            </w:r>
          </w:p>
        </w:tc>
        <w:tc>
          <w:tcPr>
            <w:tcW w:w="1350"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0C22B9FA"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High </w:t>
            </w:r>
          </w:p>
        </w:tc>
      </w:tr>
      <w:tr w:rsidR="00582F12" w14:paraId="6EE8EC12" w14:textId="77777777">
        <w:tc>
          <w:tcPr>
            <w:tcW w:w="2145" w:type="dxa"/>
            <w:tcBorders>
              <w:top w:val="single" w:sz="8" w:space="0" w:color="FFFFFF"/>
              <w:left w:val="single" w:sz="8" w:space="0" w:color="FFFFFF"/>
              <w:bottom w:val="single" w:sz="8" w:space="0" w:color="FFFFFF"/>
              <w:right w:val="single" w:sz="8" w:space="0" w:color="FFFFFF"/>
            </w:tcBorders>
            <w:shd w:val="clear" w:color="auto" w:fill="EAD1DC"/>
            <w:tcMar>
              <w:top w:w="100" w:type="dxa"/>
              <w:left w:w="100" w:type="dxa"/>
              <w:bottom w:w="100" w:type="dxa"/>
              <w:right w:w="100" w:type="dxa"/>
            </w:tcMar>
          </w:tcPr>
          <w:p w14:paraId="1D9CACD9" w14:textId="77777777" w:rsidR="00582F12" w:rsidRDefault="00727F40">
            <w:pPr>
              <w:widowControl w:val="0"/>
              <w:pBdr>
                <w:top w:val="nil"/>
                <w:left w:val="nil"/>
                <w:bottom w:val="nil"/>
                <w:right w:val="nil"/>
                <w:between w:val="nil"/>
              </w:pBdr>
              <w:spacing w:before="0"/>
              <w:jc w:val="center"/>
              <w:rPr>
                <w:b/>
                <w:bCs/>
                <w:i/>
                <w:iCs/>
              </w:rPr>
            </w:pPr>
            <w:r>
              <w:rPr>
                <w:b/>
                <w:bCs/>
                <w:i/>
                <w:iCs/>
              </w:rPr>
              <w:t>Intensity of Competitive Rivalry</w:t>
            </w:r>
          </w:p>
        </w:tc>
        <w:tc>
          <w:tcPr>
            <w:tcW w:w="5865" w:type="dxa"/>
            <w:tcBorders>
              <w:top w:val="single" w:sz="8" w:space="0" w:color="FFFFFF"/>
              <w:left w:val="single" w:sz="8" w:space="0" w:color="FFFFFF"/>
              <w:bottom w:val="single" w:sz="8" w:space="0" w:color="FFFFFF"/>
              <w:right w:val="single" w:sz="8" w:space="0" w:color="FFFFFF"/>
            </w:tcBorders>
            <w:shd w:val="clear" w:color="auto" w:fill="FCE5CD"/>
            <w:tcMar>
              <w:top w:w="100" w:type="dxa"/>
              <w:left w:w="100" w:type="dxa"/>
              <w:bottom w:w="100" w:type="dxa"/>
              <w:right w:w="100" w:type="dxa"/>
            </w:tcMar>
          </w:tcPr>
          <w:p w14:paraId="1E9FB6EF" w14:textId="77777777" w:rsidR="00582F12" w:rsidRDefault="00727F40">
            <w:pPr>
              <w:widowControl w:val="0"/>
              <w:numPr>
                <w:ilvl w:val="0"/>
                <w:numId w:val="18"/>
              </w:numPr>
              <w:pBdr>
                <w:top w:val="nil"/>
                <w:left w:val="nil"/>
                <w:bottom w:val="nil"/>
                <w:right w:val="nil"/>
                <w:between w:val="nil"/>
              </w:pBdr>
              <w:spacing w:before="0"/>
            </w:pPr>
            <w:r>
              <w:t>Cadbury’s main competitors in the United Kingdom’s chocolate market are Mars Wrigley (Snickers, Galaxy), Nestle (KitKat, Aero), and Ferrero (Kinder, Nutella) (Kunst, 2024).</w:t>
            </w:r>
          </w:p>
        </w:tc>
        <w:tc>
          <w:tcPr>
            <w:tcW w:w="1350" w:type="dxa"/>
            <w:tcBorders>
              <w:top w:val="single" w:sz="8" w:space="0" w:color="FFFFFF"/>
              <w:left w:val="single" w:sz="8" w:space="0" w:color="FFFFFF"/>
              <w:bottom w:val="single" w:sz="8" w:space="0" w:color="FFFFFF"/>
              <w:right w:val="single" w:sz="8" w:space="0" w:color="FFFFFF"/>
            </w:tcBorders>
            <w:shd w:val="clear" w:color="auto" w:fill="E06666"/>
            <w:tcMar>
              <w:top w:w="100" w:type="dxa"/>
              <w:left w:w="100" w:type="dxa"/>
              <w:bottom w:w="100" w:type="dxa"/>
              <w:right w:w="100" w:type="dxa"/>
            </w:tcMar>
          </w:tcPr>
          <w:p w14:paraId="7039A7D8"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High </w:t>
            </w:r>
          </w:p>
        </w:tc>
      </w:tr>
    </w:tbl>
    <w:p w14:paraId="78B5703D" w14:textId="77777777" w:rsidR="00582F12" w:rsidRDefault="00727F40">
      <w:pPr>
        <w:pStyle w:val="Heading2"/>
        <w:jc w:val="center"/>
      </w:pPr>
      <w:bookmarkStart w:id="30" w:name="_q3godm6o2o3c" w:colFirst="0" w:colLast="0"/>
      <w:bookmarkStart w:id="31" w:name="_Toc226136475"/>
      <w:bookmarkEnd w:id="30"/>
      <w:r>
        <w:t>Table 3: Porter’s Five Forces Analysis</w:t>
      </w:r>
      <w:bookmarkEnd w:id="31"/>
    </w:p>
    <w:p w14:paraId="639FBE2F" w14:textId="77777777" w:rsidR="00582F12" w:rsidRDefault="00727F40">
      <w:pPr>
        <w:rPr>
          <w:b/>
          <w:bCs/>
          <w:i/>
          <w:iCs/>
        </w:rPr>
      </w:pPr>
      <w:r>
        <w:rPr>
          <w:b/>
          <w:bCs/>
          <w:i/>
          <w:iCs/>
        </w:rPr>
        <w:t>Discussion</w:t>
      </w:r>
    </w:p>
    <w:p w14:paraId="024FEBD1" w14:textId="77777777" w:rsidR="00582F12" w:rsidRDefault="00727F40">
      <w:pPr>
        <w:shd w:val="clear" w:color="auto" w:fill="FFFFFF"/>
        <w:spacing w:before="240" w:after="240"/>
      </w:pPr>
      <w:r>
        <w:t>Porter’s five forces analysis indicates the level of competition in the food processing sector in the UK. The</w:t>
      </w:r>
      <w:r>
        <w:rPr>
          <w:b/>
          <w:bCs/>
          <w:i/>
          <w:iCs/>
        </w:rPr>
        <w:t xml:space="preserve"> threat of new entrants</w:t>
      </w:r>
      <w:r>
        <w:t xml:space="preserve"> is low since it requires a lot of capital investment, it is tightly regulated due to the Brexit vote, and it is a competitive sector.</w:t>
      </w:r>
    </w:p>
    <w:p w14:paraId="4F166321" w14:textId="77777777" w:rsidR="00582F12" w:rsidRDefault="00727F40">
      <w:pPr>
        <w:shd w:val="clear" w:color="auto" w:fill="FFFFFF"/>
        <w:spacing w:before="240" w:after="240"/>
      </w:pPr>
      <w:r>
        <w:lastRenderedPageBreak/>
        <w:t xml:space="preserve">The </w:t>
      </w:r>
      <w:r>
        <w:rPr>
          <w:b/>
          <w:bCs/>
          <w:i/>
          <w:iCs/>
        </w:rPr>
        <w:t>bargaining power of the suppliers</w:t>
      </w:r>
      <w:r>
        <w:t xml:space="preserve"> is moderate since there are a vast number of over 12,000 suppliers in the industry. However, having a vast number of suppliers is a double-edged sword since there are some raw materials that may be critical.</w:t>
      </w:r>
    </w:p>
    <w:p w14:paraId="28E5B74B" w14:textId="77777777" w:rsidR="00582F12" w:rsidRDefault="00727F40">
      <w:pPr>
        <w:shd w:val="clear" w:color="auto" w:fill="FFFFFF"/>
        <w:spacing w:before="240" w:after="240"/>
      </w:pPr>
      <w:r>
        <w:t xml:space="preserve">However, the </w:t>
      </w:r>
      <w:r>
        <w:rPr>
          <w:b/>
          <w:bCs/>
          <w:i/>
          <w:iCs/>
        </w:rPr>
        <w:t>bargaining power of the buyers</w:t>
      </w:r>
      <w:r>
        <w:t xml:space="preserve"> is high since the number of buyers is huge. The presence of many brands makes the buyers loyal to the company since they can shift their loyalties from one brand to another.</w:t>
      </w:r>
    </w:p>
    <w:p w14:paraId="0FB57B9C" w14:textId="77777777" w:rsidR="00582F12" w:rsidRDefault="00727F40">
      <w:pPr>
        <w:shd w:val="clear" w:color="auto" w:fill="FFFFFF"/>
        <w:spacing w:before="240" w:after="240"/>
      </w:pPr>
      <w:r>
        <w:t xml:space="preserve">The </w:t>
      </w:r>
      <w:r>
        <w:rPr>
          <w:b/>
          <w:bCs/>
          <w:i/>
          <w:iCs/>
        </w:rPr>
        <w:t>threat of substitute products</w:t>
      </w:r>
      <w:r>
        <w:t xml:space="preserve"> is also high because of the popularity of these products. For example, there is an increase in the demand for health-conscious products such as dairy-free or meat-free products. Although there is an opportunity for new entrants in the market, there is pressure on new entrants because of the high cost of operations and the lack of labour.</w:t>
      </w:r>
    </w:p>
    <w:p w14:paraId="4053CE76" w14:textId="77777777" w:rsidR="00582F12" w:rsidRDefault="00727F40">
      <w:pPr>
        <w:shd w:val="clear" w:color="auto" w:fill="FFFFFF"/>
        <w:spacing w:before="240" w:after="240"/>
      </w:pPr>
      <w:r>
        <w:t xml:space="preserve">Lastly, the level of </w:t>
      </w:r>
      <w:r>
        <w:rPr>
          <w:b/>
          <w:bCs/>
          <w:i/>
          <w:iCs/>
        </w:rPr>
        <w:t>competitive rivalry</w:t>
      </w:r>
      <w:r>
        <w:t xml:space="preserve"> in the industry is high, especially in chocolate, where companies such as Cadbury compete with international companies. Hence, the industry can be considered competitive.</w:t>
      </w:r>
    </w:p>
    <w:p w14:paraId="6A2466F2" w14:textId="77777777" w:rsidR="00582F12" w:rsidRDefault="00727F40">
      <w:pPr>
        <w:pStyle w:val="Heading3"/>
      </w:pPr>
      <w:bookmarkStart w:id="32" w:name="_fmb7ogowcrre" w:colFirst="0" w:colLast="0"/>
      <w:bookmarkStart w:id="33" w:name="_Toc226136476"/>
      <w:bookmarkEnd w:id="32"/>
      <w:r>
        <w:t>4.3 SWOT Analysis</w:t>
      </w:r>
      <w:bookmarkEnd w:id="33"/>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82F12" w14:paraId="48D9F370" w14:textId="77777777">
        <w:tc>
          <w:tcPr>
            <w:tcW w:w="468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118E4934"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Strength </w:t>
            </w:r>
          </w:p>
        </w:tc>
        <w:tc>
          <w:tcPr>
            <w:tcW w:w="468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1A9B09F6"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Weakness </w:t>
            </w:r>
          </w:p>
        </w:tc>
      </w:tr>
      <w:tr w:rsidR="00582F12" w14:paraId="61FC30C0" w14:textId="77777777">
        <w:tc>
          <w:tcPr>
            <w:tcW w:w="468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6C5CFE0E" w14:textId="77777777" w:rsidR="00582F12" w:rsidRDefault="00727F40">
            <w:pPr>
              <w:widowControl w:val="0"/>
              <w:numPr>
                <w:ilvl w:val="0"/>
                <w:numId w:val="6"/>
              </w:numPr>
              <w:pBdr>
                <w:top w:val="nil"/>
                <w:left w:val="nil"/>
                <w:bottom w:val="nil"/>
                <w:right w:val="nil"/>
                <w:between w:val="nil"/>
              </w:pBdr>
              <w:spacing w:before="0"/>
            </w:pPr>
            <w:r>
              <w:t>Strong Brand Equity</w:t>
            </w:r>
          </w:p>
          <w:p w14:paraId="468B4E48" w14:textId="77777777" w:rsidR="00582F12" w:rsidRDefault="00727F40">
            <w:pPr>
              <w:widowControl w:val="0"/>
              <w:numPr>
                <w:ilvl w:val="0"/>
                <w:numId w:val="6"/>
              </w:numPr>
              <w:pBdr>
                <w:top w:val="nil"/>
                <w:left w:val="nil"/>
                <w:bottom w:val="nil"/>
                <w:right w:val="nil"/>
                <w:between w:val="nil"/>
              </w:pBdr>
              <w:spacing w:before="0"/>
            </w:pPr>
            <w:r>
              <w:t>Global Presence (Cadbury, 2024b)</w:t>
            </w:r>
          </w:p>
          <w:p w14:paraId="6946E8E9" w14:textId="77777777" w:rsidR="00582F12" w:rsidRDefault="00727F40">
            <w:pPr>
              <w:widowControl w:val="0"/>
              <w:numPr>
                <w:ilvl w:val="0"/>
                <w:numId w:val="6"/>
              </w:numPr>
              <w:pBdr>
                <w:top w:val="nil"/>
                <w:left w:val="nil"/>
                <w:bottom w:val="nil"/>
                <w:right w:val="nil"/>
                <w:between w:val="nil"/>
              </w:pBdr>
              <w:spacing w:before="0"/>
            </w:pPr>
            <w:r>
              <w:t>Product Innovation and Portfolio</w:t>
            </w:r>
          </w:p>
          <w:p w14:paraId="60621ACB" w14:textId="77777777" w:rsidR="00582F12" w:rsidRDefault="00727F40">
            <w:pPr>
              <w:widowControl w:val="0"/>
              <w:numPr>
                <w:ilvl w:val="0"/>
                <w:numId w:val="6"/>
              </w:numPr>
              <w:pBdr>
                <w:top w:val="nil"/>
                <w:left w:val="nil"/>
                <w:bottom w:val="nil"/>
                <w:right w:val="nil"/>
                <w:between w:val="nil"/>
              </w:pBdr>
              <w:spacing w:before="0"/>
            </w:pPr>
            <w:r>
              <w:t>Wealthy Parent Company (Cadbury, 2024b)</w:t>
            </w:r>
          </w:p>
        </w:tc>
        <w:tc>
          <w:tcPr>
            <w:tcW w:w="4680" w:type="dxa"/>
            <w:tcBorders>
              <w:top w:val="single" w:sz="8" w:space="0" w:color="FFFFFF"/>
              <w:left w:val="single" w:sz="8" w:space="0" w:color="FFFFFF"/>
              <w:bottom w:val="single" w:sz="8" w:space="0" w:color="FFFFFF"/>
              <w:right w:val="single" w:sz="8" w:space="0" w:color="FFFFFF"/>
            </w:tcBorders>
            <w:shd w:val="clear" w:color="auto" w:fill="B4A7D6"/>
            <w:tcMar>
              <w:top w:w="100" w:type="dxa"/>
              <w:left w:w="100" w:type="dxa"/>
              <w:bottom w:w="100" w:type="dxa"/>
              <w:right w:w="100" w:type="dxa"/>
            </w:tcMar>
          </w:tcPr>
          <w:p w14:paraId="2EAACA05" w14:textId="77777777" w:rsidR="00582F12" w:rsidRDefault="00727F40">
            <w:pPr>
              <w:widowControl w:val="0"/>
              <w:numPr>
                <w:ilvl w:val="0"/>
                <w:numId w:val="9"/>
              </w:numPr>
              <w:pBdr>
                <w:top w:val="nil"/>
                <w:left w:val="nil"/>
                <w:bottom w:val="nil"/>
                <w:right w:val="nil"/>
                <w:between w:val="nil"/>
              </w:pBdr>
              <w:spacing w:before="0"/>
            </w:pPr>
            <w:r>
              <w:t>Limited product range</w:t>
            </w:r>
          </w:p>
          <w:p w14:paraId="6914E759" w14:textId="77777777" w:rsidR="00582F12" w:rsidRDefault="00727F40">
            <w:pPr>
              <w:widowControl w:val="0"/>
              <w:numPr>
                <w:ilvl w:val="0"/>
                <w:numId w:val="9"/>
              </w:numPr>
              <w:pBdr>
                <w:top w:val="nil"/>
                <w:left w:val="nil"/>
                <w:bottom w:val="nil"/>
                <w:right w:val="nil"/>
                <w:between w:val="nil"/>
              </w:pBdr>
              <w:spacing w:before="0"/>
            </w:pPr>
            <w:r>
              <w:t>High dependence on a certain market (Manikandan and Sarguna, 2024)</w:t>
            </w:r>
          </w:p>
        </w:tc>
      </w:tr>
      <w:tr w:rsidR="00582F12" w14:paraId="60725DDB" w14:textId="77777777">
        <w:tc>
          <w:tcPr>
            <w:tcW w:w="468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22E7136A"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Opportunity </w:t>
            </w:r>
          </w:p>
        </w:tc>
        <w:tc>
          <w:tcPr>
            <w:tcW w:w="468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15E07EEF" w14:textId="77777777" w:rsidR="00582F12" w:rsidRDefault="00727F40">
            <w:pPr>
              <w:widowControl w:val="0"/>
              <w:pBdr>
                <w:top w:val="nil"/>
                <w:left w:val="nil"/>
                <w:bottom w:val="nil"/>
                <w:right w:val="nil"/>
                <w:between w:val="nil"/>
              </w:pBdr>
              <w:spacing w:before="0"/>
              <w:jc w:val="center"/>
              <w:rPr>
                <w:b/>
                <w:bCs/>
                <w:i/>
                <w:iCs/>
              </w:rPr>
            </w:pPr>
            <w:r>
              <w:rPr>
                <w:b/>
                <w:bCs/>
                <w:i/>
                <w:iCs/>
              </w:rPr>
              <w:t xml:space="preserve">Threats </w:t>
            </w:r>
          </w:p>
        </w:tc>
      </w:tr>
      <w:tr w:rsidR="00582F12" w14:paraId="081C9A07" w14:textId="77777777">
        <w:tc>
          <w:tcPr>
            <w:tcW w:w="4680" w:type="dxa"/>
            <w:tcBorders>
              <w:top w:val="single" w:sz="8" w:space="0" w:color="FFFFFF"/>
              <w:left w:val="single" w:sz="8" w:space="0" w:color="FFFFFF"/>
              <w:bottom w:val="single" w:sz="8" w:space="0" w:color="FFFFFF"/>
              <w:right w:val="single" w:sz="8" w:space="0" w:color="FFFFFF"/>
            </w:tcBorders>
            <w:shd w:val="clear" w:color="auto" w:fill="D0E0E3"/>
            <w:tcMar>
              <w:top w:w="100" w:type="dxa"/>
              <w:left w:w="100" w:type="dxa"/>
              <w:bottom w:w="100" w:type="dxa"/>
              <w:right w:w="100" w:type="dxa"/>
            </w:tcMar>
          </w:tcPr>
          <w:p w14:paraId="1E877BE5" w14:textId="77777777" w:rsidR="00582F12" w:rsidRDefault="00727F40">
            <w:pPr>
              <w:widowControl w:val="0"/>
              <w:numPr>
                <w:ilvl w:val="0"/>
                <w:numId w:val="5"/>
              </w:numPr>
              <w:pBdr>
                <w:top w:val="nil"/>
                <w:left w:val="nil"/>
                <w:bottom w:val="nil"/>
                <w:right w:val="nil"/>
                <w:between w:val="nil"/>
              </w:pBdr>
              <w:spacing w:before="0"/>
            </w:pPr>
            <w:r>
              <w:t>Innovative strategy</w:t>
            </w:r>
          </w:p>
          <w:p w14:paraId="4EA8B1CB" w14:textId="77777777" w:rsidR="00582F12" w:rsidRDefault="00727F40">
            <w:pPr>
              <w:widowControl w:val="0"/>
              <w:numPr>
                <w:ilvl w:val="0"/>
                <w:numId w:val="5"/>
              </w:numPr>
              <w:pBdr>
                <w:top w:val="nil"/>
                <w:left w:val="nil"/>
                <w:bottom w:val="nil"/>
                <w:right w:val="nil"/>
                <w:between w:val="nil"/>
              </w:pBdr>
              <w:spacing w:before="0"/>
            </w:pPr>
            <w:r>
              <w:t>Low threat of new entrants</w:t>
            </w:r>
          </w:p>
          <w:p w14:paraId="38B99C07" w14:textId="77777777" w:rsidR="00582F12" w:rsidRDefault="00727F40">
            <w:pPr>
              <w:widowControl w:val="0"/>
              <w:numPr>
                <w:ilvl w:val="0"/>
                <w:numId w:val="5"/>
              </w:numPr>
              <w:pBdr>
                <w:top w:val="nil"/>
                <w:left w:val="nil"/>
                <w:bottom w:val="nil"/>
                <w:right w:val="nil"/>
                <w:between w:val="nil"/>
              </w:pBdr>
              <w:spacing w:before="0"/>
            </w:pPr>
            <w:r>
              <w:t>Legal facilities</w:t>
            </w:r>
          </w:p>
          <w:p w14:paraId="43A385DE" w14:textId="77777777" w:rsidR="00582F12" w:rsidRDefault="00727F40">
            <w:pPr>
              <w:widowControl w:val="0"/>
              <w:numPr>
                <w:ilvl w:val="0"/>
                <w:numId w:val="5"/>
              </w:numPr>
              <w:pBdr>
                <w:top w:val="nil"/>
                <w:left w:val="nil"/>
                <w:bottom w:val="nil"/>
                <w:right w:val="nil"/>
                <w:between w:val="nil"/>
              </w:pBdr>
              <w:spacing w:before="0"/>
            </w:pPr>
            <w:r>
              <w:t>Political support</w:t>
            </w:r>
          </w:p>
          <w:p w14:paraId="735380DE" w14:textId="77777777" w:rsidR="00582F12" w:rsidRDefault="00727F40">
            <w:pPr>
              <w:widowControl w:val="0"/>
              <w:numPr>
                <w:ilvl w:val="0"/>
                <w:numId w:val="5"/>
              </w:numPr>
              <w:pBdr>
                <w:top w:val="nil"/>
                <w:left w:val="nil"/>
                <w:bottom w:val="nil"/>
                <w:right w:val="nil"/>
                <w:between w:val="nil"/>
              </w:pBdr>
              <w:spacing w:before="0"/>
            </w:pPr>
            <w:r>
              <w:lastRenderedPageBreak/>
              <w:t>Well-known brand</w:t>
            </w:r>
          </w:p>
        </w:tc>
        <w:tc>
          <w:tcPr>
            <w:tcW w:w="4680" w:type="dxa"/>
            <w:tcBorders>
              <w:top w:val="single" w:sz="8" w:space="0" w:color="FFFFFF"/>
              <w:left w:val="single" w:sz="8" w:space="0" w:color="FFFFFF"/>
              <w:bottom w:val="single" w:sz="8" w:space="0" w:color="FFFFFF"/>
              <w:right w:val="single" w:sz="8" w:space="0" w:color="FFFFFF"/>
            </w:tcBorders>
            <w:shd w:val="clear" w:color="auto" w:fill="B4A7D6"/>
            <w:tcMar>
              <w:top w:w="100" w:type="dxa"/>
              <w:left w:w="100" w:type="dxa"/>
              <w:bottom w:w="100" w:type="dxa"/>
              <w:right w:w="100" w:type="dxa"/>
            </w:tcMar>
          </w:tcPr>
          <w:p w14:paraId="6583C214" w14:textId="77777777" w:rsidR="00582F12" w:rsidRDefault="00727F40">
            <w:pPr>
              <w:widowControl w:val="0"/>
              <w:numPr>
                <w:ilvl w:val="0"/>
                <w:numId w:val="15"/>
              </w:numPr>
              <w:pBdr>
                <w:top w:val="nil"/>
                <w:left w:val="nil"/>
                <w:bottom w:val="nil"/>
                <w:right w:val="nil"/>
                <w:between w:val="nil"/>
              </w:pBdr>
              <w:spacing w:before="0"/>
            </w:pPr>
            <w:r>
              <w:lastRenderedPageBreak/>
              <w:t>High competition</w:t>
            </w:r>
          </w:p>
          <w:p w14:paraId="0AB955A8" w14:textId="77777777" w:rsidR="00582F12" w:rsidRDefault="00727F40">
            <w:pPr>
              <w:widowControl w:val="0"/>
              <w:numPr>
                <w:ilvl w:val="0"/>
                <w:numId w:val="15"/>
              </w:numPr>
              <w:pBdr>
                <w:top w:val="nil"/>
                <w:left w:val="nil"/>
                <w:bottom w:val="nil"/>
                <w:right w:val="nil"/>
                <w:between w:val="nil"/>
              </w:pBdr>
              <w:spacing w:before="0"/>
            </w:pPr>
            <w:r>
              <w:t>High bargaining power of consumers</w:t>
            </w:r>
          </w:p>
          <w:p w14:paraId="0317C016" w14:textId="77777777" w:rsidR="00582F12" w:rsidRDefault="00727F40">
            <w:pPr>
              <w:widowControl w:val="0"/>
              <w:numPr>
                <w:ilvl w:val="0"/>
                <w:numId w:val="15"/>
              </w:numPr>
              <w:pBdr>
                <w:top w:val="nil"/>
                <w:left w:val="nil"/>
                <w:bottom w:val="nil"/>
                <w:right w:val="nil"/>
                <w:between w:val="nil"/>
              </w:pBdr>
              <w:spacing w:before="0"/>
            </w:pPr>
            <w:r>
              <w:t xml:space="preserve">Economic instability </w:t>
            </w:r>
          </w:p>
          <w:p w14:paraId="4130CC5B" w14:textId="77777777" w:rsidR="00582F12" w:rsidRDefault="00727F40">
            <w:pPr>
              <w:widowControl w:val="0"/>
              <w:numPr>
                <w:ilvl w:val="0"/>
                <w:numId w:val="15"/>
              </w:numPr>
              <w:pBdr>
                <w:top w:val="nil"/>
                <w:left w:val="nil"/>
                <w:bottom w:val="nil"/>
                <w:right w:val="nil"/>
                <w:between w:val="nil"/>
              </w:pBdr>
              <w:spacing w:before="0"/>
            </w:pPr>
            <w:r>
              <w:lastRenderedPageBreak/>
              <w:t>High labour cost</w:t>
            </w:r>
          </w:p>
        </w:tc>
      </w:tr>
    </w:tbl>
    <w:p w14:paraId="4C4DB64A" w14:textId="77777777" w:rsidR="00582F12" w:rsidRDefault="00727F40">
      <w:pPr>
        <w:jc w:val="center"/>
        <w:rPr>
          <w:b/>
          <w:bCs/>
        </w:rPr>
      </w:pPr>
      <w:r>
        <w:rPr>
          <w:b/>
          <w:bCs/>
        </w:rPr>
        <w:lastRenderedPageBreak/>
        <w:t>Table 4: SWOT Analysis</w:t>
      </w:r>
    </w:p>
    <w:p w14:paraId="5C57141E" w14:textId="77777777" w:rsidR="00582F12" w:rsidRDefault="00727F40">
      <w:pPr>
        <w:rPr>
          <w:b/>
          <w:bCs/>
          <w:i/>
          <w:iCs/>
        </w:rPr>
      </w:pPr>
      <w:r>
        <w:rPr>
          <w:b/>
          <w:bCs/>
          <w:i/>
          <w:iCs/>
        </w:rPr>
        <w:t>Discussion</w:t>
      </w:r>
    </w:p>
    <w:p w14:paraId="13AB9792" w14:textId="77777777" w:rsidR="00582F12" w:rsidRDefault="00727F40">
      <w:pPr>
        <w:shd w:val="clear" w:color="auto" w:fill="FFFFFF"/>
        <w:spacing w:before="240" w:after="240"/>
      </w:pPr>
      <w:r>
        <w:t xml:space="preserve">The SWOT analysis of the Cadbury company shows that it has strengths, weaknesses, opportunities, and threats. For example, Cadbury has a </w:t>
      </w:r>
      <w:r>
        <w:rPr>
          <w:b/>
          <w:bCs/>
          <w:i/>
          <w:iCs/>
        </w:rPr>
        <w:t>strength</w:t>
      </w:r>
      <w:r>
        <w:t xml:space="preserve"> in that it operates in the market. This implies that it has a global presence, which enables it to gain trust from customers. Innovation of its products, as well as a wealthy parent company, are some of the strengths of the Cadbury company.</w:t>
      </w:r>
    </w:p>
    <w:p w14:paraId="38E27942" w14:textId="77777777" w:rsidR="00582F12" w:rsidRDefault="00727F40">
      <w:pPr>
        <w:shd w:val="clear" w:color="auto" w:fill="FFFFFF"/>
        <w:spacing w:before="240" w:after="240"/>
      </w:pPr>
      <w:r>
        <w:t xml:space="preserve">However, Cadbury has a </w:t>
      </w:r>
      <w:r>
        <w:rPr>
          <w:b/>
          <w:bCs/>
          <w:i/>
          <w:iCs/>
        </w:rPr>
        <w:t>weakness</w:t>
      </w:r>
      <w:r>
        <w:t xml:space="preserve">, such as a small number of products, which is a weakness for Cadbury when compared to its competitors. Cadbury has a weakness in that it operates in a particular market. </w:t>
      </w:r>
    </w:p>
    <w:p w14:paraId="63529BD0" w14:textId="77777777" w:rsidR="00582F12" w:rsidRDefault="00727F40">
      <w:pPr>
        <w:shd w:val="clear" w:color="auto" w:fill="FFFFFF"/>
        <w:spacing w:before="240" w:after="240"/>
      </w:pPr>
      <w:r>
        <w:t xml:space="preserve">The </w:t>
      </w:r>
      <w:r>
        <w:rPr>
          <w:b/>
          <w:bCs/>
          <w:i/>
          <w:iCs/>
        </w:rPr>
        <w:t>opportunities</w:t>
      </w:r>
      <w:r>
        <w:t xml:space="preserve"> that are available to Cadbury are that innovation is a strategy that Cadbury can use for its products. A good legal environment is an opportunity for Cadbury with its well-known brand name. </w:t>
      </w:r>
    </w:p>
    <w:p w14:paraId="7330554C" w14:textId="77777777" w:rsidR="00582F12" w:rsidRDefault="00727F40">
      <w:pPr>
        <w:shd w:val="clear" w:color="auto" w:fill="FFFFFF"/>
        <w:spacing w:before="240" w:after="240"/>
      </w:pPr>
      <w:r>
        <w:t xml:space="preserve">The </w:t>
      </w:r>
      <w:r>
        <w:rPr>
          <w:b/>
          <w:bCs/>
          <w:i/>
          <w:iCs/>
        </w:rPr>
        <w:t xml:space="preserve">threats </w:t>
      </w:r>
      <w:r>
        <w:t>that are experienced by Cadbury are that it is a competitive company. Bargaining power is a weakness for Cadbury, and an unstable economic environment is a threat to Cadbury.</w:t>
      </w:r>
    </w:p>
    <w:p w14:paraId="2045438A" w14:textId="77777777" w:rsidR="00582F12" w:rsidRDefault="00727F40">
      <w:pPr>
        <w:pStyle w:val="Heading3"/>
      </w:pPr>
      <w:bookmarkStart w:id="34" w:name="_r9bnq4mmnq2b" w:colFirst="0" w:colLast="0"/>
      <w:bookmarkStart w:id="35" w:name="_Toc226136477"/>
      <w:bookmarkEnd w:id="34"/>
      <w:r>
        <w:t>4.4 CAGE Distance Framework</w:t>
      </w:r>
      <w:bookmarkEnd w:id="35"/>
    </w:p>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0"/>
        <w:gridCol w:w="7220"/>
      </w:tblGrid>
      <w:tr w:rsidR="00582F12" w14:paraId="54A8C037" w14:textId="77777777">
        <w:tc>
          <w:tcPr>
            <w:tcW w:w="214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1C3CD36F" w14:textId="77777777" w:rsidR="00582F12" w:rsidRDefault="00727F40">
            <w:pPr>
              <w:widowControl w:val="0"/>
              <w:pBdr>
                <w:top w:val="nil"/>
                <w:left w:val="nil"/>
                <w:bottom w:val="nil"/>
                <w:right w:val="nil"/>
                <w:between w:val="nil"/>
              </w:pBdr>
              <w:spacing w:before="0"/>
              <w:jc w:val="center"/>
              <w:rPr>
                <w:b/>
                <w:bCs/>
                <w:i/>
                <w:iCs/>
              </w:rPr>
            </w:pPr>
            <w:r>
              <w:rPr>
                <w:b/>
                <w:bCs/>
                <w:i/>
                <w:iCs/>
              </w:rPr>
              <w:t>Factors</w:t>
            </w:r>
          </w:p>
        </w:tc>
        <w:tc>
          <w:tcPr>
            <w:tcW w:w="7220" w:type="dxa"/>
            <w:tcBorders>
              <w:top w:val="single" w:sz="8" w:space="0" w:color="FFFFFF"/>
              <w:left w:val="single" w:sz="8" w:space="0" w:color="FFFFFF"/>
              <w:bottom w:val="single" w:sz="8" w:space="0" w:color="FFFFFF"/>
              <w:right w:val="single" w:sz="8" w:space="0" w:color="FFFFFF"/>
            </w:tcBorders>
            <w:shd w:val="clear" w:color="auto" w:fill="FFE599"/>
            <w:tcMar>
              <w:top w:w="100" w:type="dxa"/>
              <w:left w:w="100" w:type="dxa"/>
              <w:bottom w:w="100" w:type="dxa"/>
              <w:right w:w="100" w:type="dxa"/>
            </w:tcMar>
          </w:tcPr>
          <w:p w14:paraId="64881C0B" w14:textId="77777777" w:rsidR="00582F12" w:rsidRDefault="0014045A">
            <w:pPr>
              <w:widowControl w:val="0"/>
              <w:spacing w:before="0"/>
              <w:jc w:val="center"/>
              <w:rPr>
                <w:b/>
                <w:bCs/>
                <w:i/>
                <w:iCs/>
              </w:rPr>
            </w:pPr>
            <w:r>
              <w:rPr>
                <w:b/>
                <w:bCs/>
                <w:i/>
                <w:iCs/>
              </w:rPr>
              <w:t>Analysis</w:t>
            </w:r>
          </w:p>
        </w:tc>
      </w:tr>
      <w:tr w:rsidR="00582F12" w14:paraId="29CF48C0" w14:textId="77777777">
        <w:tc>
          <w:tcPr>
            <w:tcW w:w="214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68E2DF3C" w14:textId="77777777" w:rsidR="00582F12" w:rsidRDefault="00727F40">
            <w:pPr>
              <w:widowControl w:val="0"/>
              <w:pBdr>
                <w:top w:val="nil"/>
                <w:left w:val="nil"/>
                <w:bottom w:val="nil"/>
                <w:right w:val="nil"/>
                <w:between w:val="nil"/>
              </w:pBdr>
              <w:spacing w:before="0"/>
              <w:jc w:val="center"/>
              <w:rPr>
                <w:b/>
                <w:bCs/>
                <w:i/>
                <w:iCs/>
              </w:rPr>
            </w:pPr>
            <w:r>
              <w:rPr>
                <w:b/>
                <w:bCs/>
                <w:i/>
                <w:iCs/>
              </w:rPr>
              <w:t>Cultural Distances</w:t>
            </w:r>
          </w:p>
        </w:tc>
        <w:tc>
          <w:tcPr>
            <w:tcW w:w="722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629AF828" w14:textId="77777777" w:rsidR="00582F12" w:rsidRDefault="00727F40">
            <w:pPr>
              <w:widowControl w:val="0"/>
              <w:numPr>
                <w:ilvl w:val="0"/>
                <w:numId w:val="13"/>
              </w:numPr>
              <w:pBdr>
                <w:top w:val="nil"/>
                <w:left w:val="nil"/>
                <w:bottom w:val="nil"/>
                <w:right w:val="nil"/>
                <w:between w:val="nil"/>
              </w:pBdr>
              <w:spacing w:before="0"/>
            </w:pPr>
            <w:r>
              <w:t>Cadbury faces a huge backlash within the UK due to operating in Russia during the war conditions (Bennett, 2024).</w:t>
            </w:r>
          </w:p>
          <w:p w14:paraId="6E2EFDEE" w14:textId="77777777" w:rsidR="00582F12" w:rsidRDefault="00727F40">
            <w:pPr>
              <w:widowControl w:val="0"/>
              <w:numPr>
                <w:ilvl w:val="0"/>
                <w:numId w:val="13"/>
              </w:numPr>
              <w:pBdr>
                <w:top w:val="nil"/>
                <w:left w:val="nil"/>
                <w:bottom w:val="nil"/>
                <w:right w:val="nil"/>
                <w:between w:val="nil"/>
              </w:pBdr>
              <w:spacing w:before="0"/>
            </w:pPr>
            <w:r>
              <w:t>Cadbury has fallen from the list of royal warrants after 170 years (Khan, 2024).</w:t>
            </w:r>
          </w:p>
          <w:p w14:paraId="1BD086C7" w14:textId="77777777" w:rsidR="00582F12" w:rsidRDefault="00727F40">
            <w:pPr>
              <w:widowControl w:val="0"/>
              <w:numPr>
                <w:ilvl w:val="0"/>
                <w:numId w:val="13"/>
              </w:numPr>
              <w:pBdr>
                <w:top w:val="nil"/>
                <w:left w:val="nil"/>
                <w:bottom w:val="nil"/>
                <w:right w:val="nil"/>
                <w:between w:val="nil"/>
              </w:pBdr>
              <w:spacing w:before="0"/>
            </w:pPr>
            <w:r>
              <w:t xml:space="preserve">Cadbury needs to change their product recipes and quantity </w:t>
            </w:r>
            <w:r>
              <w:lastRenderedPageBreak/>
              <w:t>to compete in the rising inflation of the market.</w:t>
            </w:r>
          </w:p>
        </w:tc>
      </w:tr>
      <w:tr w:rsidR="00582F12" w14:paraId="335D64DA" w14:textId="77777777">
        <w:tc>
          <w:tcPr>
            <w:tcW w:w="214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1026BA08" w14:textId="77777777" w:rsidR="00582F12" w:rsidRDefault="00727F40">
            <w:pPr>
              <w:widowControl w:val="0"/>
              <w:pBdr>
                <w:top w:val="nil"/>
                <w:left w:val="nil"/>
                <w:bottom w:val="nil"/>
                <w:right w:val="nil"/>
                <w:between w:val="nil"/>
              </w:pBdr>
              <w:spacing w:before="0"/>
              <w:jc w:val="center"/>
              <w:rPr>
                <w:b/>
                <w:bCs/>
                <w:i/>
                <w:iCs/>
              </w:rPr>
            </w:pPr>
            <w:r>
              <w:rPr>
                <w:b/>
                <w:bCs/>
                <w:i/>
                <w:iCs/>
              </w:rPr>
              <w:lastRenderedPageBreak/>
              <w:t>Administrative Distances</w:t>
            </w:r>
          </w:p>
        </w:tc>
        <w:tc>
          <w:tcPr>
            <w:tcW w:w="722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38BB74F0" w14:textId="77777777" w:rsidR="00582F12" w:rsidRDefault="00727F40">
            <w:pPr>
              <w:widowControl w:val="0"/>
              <w:numPr>
                <w:ilvl w:val="0"/>
                <w:numId w:val="4"/>
              </w:numPr>
              <w:pBdr>
                <w:top w:val="nil"/>
                <w:left w:val="nil"/>
                <w:bottom w:val="nil"/>
                <w:right w:val="nil"/>
                <w:between w:val="nil"/>
              </w:pBdr>
              <w:spacing w:before="0"/>
            </w:pPr>
            <w:r>
              <w:t>Administrative pressure is higher in the UK during festivals and occasions, and also at other times (Williams, 2026).</w:t>
            </w:r>
          </w:p>
          <w:p w14:paraId="0A81DF3A" w14:textId="77777777" w:rsidR="00582F12" w:rsidRDefault="00727F40">
            <w:pPr>
              <w:widowControl w:val="0"/>
              <w:numPr>
                <w:ilvl w:val="0"/>
                <w:numId w:val="4"/>
              </w:numPr>
              <w:pBdr>
                <w:top w:val="nil"/>
                <w:left w:val="nil"/>
                <w:bottom w:val="nil"/>
                <w:right w:val="nil"/>
                <w:between w:val="nil"/>
              </w:pBdr>
              <w:spacing w:before="0"/>
            </w:pPr>
            <w:r>
              <w:t>The lobby culture staring form the upper authorities is impacting the labourers' health plans and fostering toxicity (Campbell, 2025).</w:t>
            </w:r>
          </w:p>
        </w:tc>
      </w:tr>
      <w:tr w:rsidR="00582F12" w14:paraId="0D20E2B7" w14:textId="77777777">
        <w:tc>
          <w:tcPr>
            <w:tcW w:w="214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20F2BC30" w14:textId="77777777" w:rsidR="00582F12" w:rsidRDefault="00727F40">
            <w:pPr>
              <w:widowControl w:val="0"/>
              <w:pBdr>
                <w:top w:val="nil"/>
                <w:left w:val="nil"/>
                <w:bottom w:val="nil"/>
                <w:right w:val="nil"/>
                <w:between w:val="nil"/>
              </w:pBdr>
              <w:spacing w:before="0"/>
              <w:jc w:val="center"/>
              <w:rPr>
                <w:b/>
                <w:bCs/>
                <w:i/>
                <w:iCs/>
              </w:rPr>
            </w:pPr>
            <w:r>
              <w:rPr>
                <w:b/>
                <w:bCs/>
                <w:i/>
                <w:iCs/>
              </w:rPr>
              <w:t>Geographical Distances</w:t>
            </w:r>
          </w:p>
        </w:tc>
        <w:tc>
          <w:tcPr>
            <w:tcW w:w="722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1B2A51BC" w14:textId="77777777" w:rsidR="00582F12" w:rsidRDefault="00727F40">
            <w:pPr>
              <w:widowControl w:val="0"/>
              <w:numPr>
                <w:ilvl w:val="0"/>
                <w:numId w:val="2"/>
              </w:numPr>
              <w:pBdr>
                <w:top w:val="nil"/>
                <w:left w:val="nil"/>
                <w:bottom w:val="nil"/>
                <w:right w:val="nil"/>
                <w:between w:val="nil"/>
              </w:pBdr>
              <w:spacing w:before="0"/>
            </w:pPr>
            <w:r>
              <w:t>The UK food industry has a high risk of a lack of food supply due to the increase in war conditions (Pandey, 2026).</w:t>
            </w:r>
          </w:p>
          <w:p w14:paraId="418E5A09" w14:textId="77777777" w:rsidR="00582F12" w:rsidRDefault="00727F40">
            <w:pPr>
              <w:widowControl w:val="0"/>
              <w:numPr>
                <w:ilvl w:val="0"/>
                <w:numId w:val="2"/>
              </w:numPr>
              <w:pBdr>
                <w:top w:val="nil"/>
                <w:left w:val="nil"/>
                <w:bottom w:val="nil"/>
                <w:right w:val="nil"/>
                <w:between w:val="nil"/>
              </w:pBdr>
              <w:spacing w:before="0"/>
            </w:pPr>
            <w:r>
              <w:t>The UK has faced a problem with river pollution in the case of improving sustainability (Messenger, 2025).</w:t>
            </w:r>
          </w:p>
        </w:tc>
      </w:tr>
      <w:tr w:rsidR="00582F12" w14:paraId="11C2B2C1" w14:textId="77777777">
        <w:tc>
          <w:tcPr>
            <w:tcW w:w="214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41A638FB" w14:textId="77777777" w:rsidR="00582F12" w:rsidRDefault="00727F40">
            <w:pPr>
              <w:widowControl w:val="0"/>
              <w:spacing w:before="0"/>
              <w:jc w:val="center"/>
            </w:pPr>
            <w:r>
              <w:rPr>
                <w:b/>
                <w:bCs/>
                <w:i/>
                <w:iCs/>
              </w:rPr>
              <w:t>Economic Distances</w:t>
            </w:r>
          </w:p>
        </w:tc>
        <w:tc>
          <w:tcPr>
            <w:tcW w:w="7220" w:type="dxa"/>
            <w:tcBorders>
              <w:top w:val="single" w:sz="8" w:space="0" w:color="FFFFFF"/>
              <w:left w:val="single" w:sz="8" w:space="0" w:color="FFFFFF"/>
              <w:bottom w:val="single" w:sz="8" w:space="0" w:color="FFFFFF"/>
              <w:right w:val="single" w:sz="8" w:space="0" w:color="FFFFFF"/>
            </w:tcBorders>
            <w:shd w:val="clear" w:color="auto" w:fill="D9EAD3"/>
            <w:tcMar>
              <w:top w:w="100" w:type="dxa"/>
              <w:left w:w="100" w:type="dxa"/>
              <w:bottom w:w="100" w:type="dxa"/>
              <w:right w:w="100" w:type="dxa"/>
            </w:tcMar>
          </w:tcPr>
          <w:p w14:paraId="20E4DF5C" w14:textId="77777777" w:rsidR="00582F12" w:rsidRDefault="00727F40">
            <w:pPr>
              <w:widowControl w:val="0"/>
              <w:numPr>
                <w:ilvl w:val="0"/>
                <w:numId w:val="14"/>
              </w:numPr>
              <w:pBdr>
                <w:top w:val="nil"/>
                <w:left w:val="nil"/>
                <w:bottom w:val="nil"/>
                <w:right w:val="nil"/>
                <w:between w:val="nil"/>
              </w:pBdr>
              <w:spacing w:before="0"/>
            </w:pPr>
            <w:r>
              <w:t>The food industry in the UK is expected to face inflation by 9% in this year due to the increase in oil prices, and that will affect the business preferences (Almeida, Butler and Partridge, 2026).</w:t>
            </w:r>
          </w:p>
          <w:p w14:paraId="07598EAA" w14:textId="77777777" w:rsidR="00582F12" w:rsidRDefault="00727F40">
            <w:pPr>
              <w:widowControl w:val="0"/>
              <w:numPr>
                <w:ilvl w:val="0"/>
                <w:numId w:val="14"/>
              </w:numPr>
              <w:pBdr>
                <w:top w:val="nil"/>
                <w:left w:val="nil"/>
                <w:bottom w:val="nil"/>
                <w:right w:val="nil"/>
                <w:between w:val="nil"/>
              </w:pBdr>
              <w:spacing w:before="0"/>
            </w:pPr>
            <w:r>
              <w:t>The GDP of the UK is expected to increase by 1.4% in 2025 (BBC, 2026).</w:t>
            </w:r>
          </w:p>
        </w:tc>
      </w:tr>
    </w:tbl>
    <w:p w14:paraId="755042EB" w14:textId="77777777" w:rsidR="00582F12" w:rsidRDefault="00727F40">
      <w:pPr>
        <w:jc w:val="center"/>
        <w:rPr>
          <w:b/>
          <w:bCs/>
        </w:rPr>
      </w:pPr>
      <w:r>
        <w:rPr>
          <w:b/>
          <w:bCs/>
        </w:rPr>
        <w:t>Table 5: CAGE Framework</w:t>
      </w:r>
    </w:p>
    <w:p w14:paraId="2324230A" w14:textId="77777777" w:rsidR="00582F12" w:rsidRDefault="00727F40">
      <w:pPr>
        <w:rPr>
          <w:b/>
          <w:bCs/>
          <w:i/>
          <w:iCs/>
        </w:rPr>
      </w:pPr>
      <w:r>
        <w:rPr>
          <w:b/>
          <w:bCs/>
          <w:i/>
          <w:iCs/>
        </w:rPr>
        <w:t>Discussion:</w:t>
      </w:r>
    </w:p>
    <w:p w14:paraId="3C60FF3D" w14:textId="77777777" w:rsidR="00582F12" w:rsidRDefault="00727F40">
      <w:r>
        <w:t xml:space="preserve">Cadbury is facing high cultural distances due to the societal and geopolitical disruption in the UK’s culture. The UK has fostered individualism among its citizens of the country, following a financially independent society. The citizens are communicative, self-reflective and highly confident within their personal lives. However, many of the studies show that the society of the UK faces discrimination among people from different income groups. This can significantly demotivate the customer base of Cadbury due to losing the power </w:t>
      </w:r>
      <w:r w:rsidR="0014045A">
        <w:t>to</w:t>
      </w:r>
      <w:r>
        <w:t xml:space="preserve"> the choosing their rights and accessing al the facilities. The administration of the UK is strict and supportive with its laws and regulations for new businesses. In </w:t>
      </w:r>
      <w:r w:rsidR="0014045A">
        <w:t>the mean</w:t>
      </w:r>
      <w:r>
        <w:t xml:space="preserve"> time of the festivals these pressure increases to protect the citizens. </w:t>
      </w:r>
    </w:p>
    <w:p w14:paraId="702CA15F" w14:textId="77777777" w:rsidR="00582F12" w:rsidRDefault="00727F40">
      <w:r>
        <w:lastRenderedPageBreak/>
        <w:t xml:space="preserve">The organisational culture of the food industry in the UK has fostered the lobby culture that impacts the workers' mental peace and health. As per the report of the Government of UK (2026b), the UK is focusing on the improvement of environmental credibility and resources. In the past, the country faced the problem of pollution and waste generation, and also, the rivers were polluted due to the depletion of the water source. The economic credibility of the UK has been very high for many years and ranked as one of the top 10 nations in the world (Zhang, 2024). The strength of the economic ability can enhance the business purposes of the </w:t>
      </w:r>
      <w:r w:rsidR="0014045A">
        <w:t>Cadbury</w:t>
      </w:r>
      <w:r>
        <w:t xml:space="preserve"> to get investment and expansion for future growth. However, the food industry is facing a shortage of food due to the inefficient supply and an increase in conflict. </w:t>
      </w:r>
    </w:p>
    <w:p w14:paraId="7B37AE06" w14:textId="77777777" w:rsidR="00582F12" w:rsidRDefault="00727F40">
      <w:pPr>
        <w:pStyle w:val="Heading3"/>
      </w:pPr>
      <w:bookmarkStart w:id="36" w:name="_51cwm0ll3037" w:colFirst="0" w:colLast="0"/>
      <w:bookmarkStart w:id="37" w:name="_Toc226136478"/>
      <w:bookmarkEnd w:id="36"/>
      <w:r>
        <w:t>4.5 Strategic Recommendations for Cadbury</w:t>
      </w:r>
      <w:bookmarkEnd w:id="37"/>
    </w:p>
    <w:p w14:paraId="221C0767" w14:textId="77777777" w:rsidR="00582F12" w:rsidRDefault="00727F40">
      <w:r>
        <w:t xml:space="preserve">Cadbury, as confectionary brand and also for existing in the retail and wholesale sectors, always needs to go under few transformations for a consistent market presence. In the above analysis, it can be stated that the company has some strength beside of some significant weaknesses and also a few market conditions are not going in its favour. One of the leading challenges for the company is the </w:t>
      </w:r>
      <w:r>
        <w:rPr>
          <w:b/>
          <w:bCs/>
          <w:i/>
          <w:iCs/>
        </w:rPr>
        <w:t>intense market competition</w:t>
      </w:r>
      <w:r>
        <w:t xml:space="preserve">, followed by the </w:t>
      </w:r>
      <w:r>
        <w:rPr>
          <w:b/>
          <w:bCs/>
          <w:i/>
          <w:iCs/>
        </w:rPr>
        <w:t>lack enough product range and quality improvements</w:t>
      </w:r>
      <w:r>
        <w:t xml:space="preserve">. </w:t>
      </w:r>
    </w:p>
    <w:p w14:paraId="2854D190" w14:textId="77777777" w:rsidR="00582F12" w:rsidRDefault="00727F40">
      <w:pPr>
        <w:rPr>
          <w:b/>
          <w:bCs/>
          <w:i/>
          <w:iCs/>
        </w:rPr>
      </w:pPr>
      <w:r>
        <w:rPr>
          <w:b/>
          <w:bCs/>
          <w:i/>
          <w:iCs/>
        </w:rPr>
        <w:t>Recommendation 1</w:t>
      </w:r>
      <w:r>
        <w:t xml:space="preserve">: </w:t>
      </w:r>
      <w:r>
        <w:rPr>
          <w:b/>
          <w:bCs/>
          <w:i/>
          <w:iCs/>
        </w:rPr>
        <w:t>Focus on Improving Customer Experiences and Building Authenticity</w:t>
      </w:r>
    </w:p>
    <w:p w14:paraId="58F83E4E" w14:textId="77777777" w:rsidR="00582F12" w:rsidRDefault="00727F40">
      <w:r>
        <w:t xml:space="preserve">To compete in the intensely competitive market, one company should take strategies to stand out from the crowd and build a strong foundation that helps in growing. According to Zemel (2025), improved customer experience can bring a competitive advantage to the brand. However, establishing the brand’s authenticity also makes the consumers believe in the brand's claims and credibility. According to PwC (2026), they believe that the customer experience is the key to a successful business, giving advantages in the competition. Bad experiences have a negative impact on the customers' responses and behaviour in every sector. </w:t>
      </w:r>
    </w:p>
    <w:p w14:paraId="467B0AA1" w14:textId="77777777" w:rsidR="00582F12" w:rsidRDefault="00727F40">
      <w:pPr>
        <w:rPr>
          <w:b/>
          <w:bCs/>
          <w:i/>
          <w:iCs/>
        </w:rPr>
      </w:pPr>
      <w:r>
        <w:rPr>
          <w:b/>
          <w:bCs/>
          <w:i/>
          <w:iCs/>
        </w:rPr>
        <w:t>Recommendation 2</w:t>
      </w:r>
      <w:r>
        <w:t xml:space="preserve">: </w:t>
      </w:r>
      <w:r>
        <w:rPr>
          <w:b/>
          <w:bCs/>
          <w:i/>
          <w:iCs/>
        </w:rPr>
        <w:t xml:space="preserve">Fostering Product Innovations and Improving the Materials Quality </w:t>
      </w:r>
    </w:p>
    <w:p w14:paraId="7953A996" w14:textId="77777777" w:rsidR="00582F12" w:rsidRDefault="00727F40">
      <w:r>
        <w:lastRenderedPageBreak/>
        <w:t xml:space="preserve">Innovation and product improvement in the new emerging trend of the market in the confectionery industry are now a different concept from improving taste, rather than focusing on the health benefits and healthy options. According to Garcia </w:t>
      </w:r>
      <w:r>
        <w:rPr>
          <w:i/>
          <w:iCs/>
        </w:rPr>
        <w:t xml:space="preserve">et al. </w:t>
      </w:r>
      <w:r>
        <w:t>(2025), product innovation can improve customer loyalty and attention for strengthening the foundation. According to Nestle (2026a), the company has integrated innovation within its product range to persist in the market competition. The company can also focus on producing more healthy food products and using organic raw materials for product design and sales. The customer can be impressed by the choices of the company, and the customer loyalty can be preserved.</w:t>
      </w:r>
    </w:p>
    <w:p w14:paraId="199DDD4D" w14:textId="77777777" w:rsidR="00582F12" w:rsidRDefault="00727F40">
      <w:pPr>
        <w:pStyle w:val="Heading2"/>
      </w:pPr>
      <w:bookmarkStart w:id="38" w:name="_ask64tl0dkdn" w:colFirst="0" w:colLast="0"/>
      <w:bookmarkStart w:id="39" w:name="_Toc226136479"/>
      <w:bookmarkEnd w:id="38"/>
      <w:r>
        <w:t>5. Conclusion</w:t>
      </w:r>
      <w:bookmarkEnd w:id="39"/>
    </w:p>
    <w:p w14:paraId="583F858C" w14:textId="77777777" w:rsidR="00582F12" w:rsidRDefault="00727F40">
      <w:r>
        <w:t>In conclusion, it is evident that through the analysis, the business environment in which Cadbury operates has been indicated as a competitive and dynamic business environment in the food processing industry in the UK, based on factors such as demand, technology, and consumer demand. The analysis of the business environment of Cadbury using tools such as PESTLE analysis, Five-Force analysis, SWOT analysis, and CAGE analysis indicates that, though the business environment in which Cadbury operates is conducive, challenges still need to be addressed. Some of the challenges facing Cadbury include competition, labour costs, and economic risks. Though Cadbury has a brand name, it has a global presence and innovation capabilities, but lacks diversification in terms of products and markets.</w:t>
      </w:r>
    </w:p>
    <w:p w14:paraId="17F33D01" w14:textId="77777777" w:rsidR="00582F12" w:rsidRDefault="00727F40">
      <w:r>
        <w:t>However, in order for Cadbury to remain competitive in the market, the company needs to focus more on customer experience as well as authenticity to ensure that the company can gain the trust of consumers. Additionally, the company needs to focus on the innovation of the products, particularly the healthy ones. Hence, it is possible for the company to remain competitive in the market through its strengths as well as weaknesses to generate new opportunities.</w:t>
      </w:r>
    </w:p>
    <w:p w14:paraId="69780D7A" w14:textId="77777777" w:rsidR="00582F12" w:rsidRDefault="00727F40">
      <w:pPr>
        <w:pStyle w:val="Heading1"/>
      </w:pPr>
      <w:bookmarkStart w:id="40" w:name="_v2pzb99ht1lh" w:colFirst="0" w:colLast="0"/>
      <w:bookmarkStart w:id="41" w:name="_Toc226136480"/>
      <w:bookmarkEnd w:id="40"/>
      <w:r>
        <w:lastRenderedPageBreak/>
        <w:t>Section 2: Reflective Account</w:t>
      </w:r>
      <w:bookmarkEnd w:id="41"/>
    </w:p>
    <w:p w14:paraId="3DA9F16A" w14:textId="77777777" w:rsidR="00582F12" w:rsidRDefault="00727F40">
      <w:pPr>
        <w:pStyle w:val="Heading2"/>
      </w:pPr>
      <w:bookmarkStart w:id="42" w:name="_61wnl7nvw4o4" w:colFirst="0" w:colLast="0"/>
      <w:bookmarkStart w:id="43" w:name="_Toc226136481"/>
      <w:bookmarkEnd w:id="42"/>
      <w:r>
        <w:t>2.1 Description</w:t>
      </w:r>
      <w:bookmarkEnd w:id="43"/>
    </w:p>
    <w:p w14:paraId="3B9F3F28" w14:textId="77777777" w:rsidR="00582F12" w:rsidRDefault="00727F40">
      <w:r>
        <w:t>Based on the above analysis, I have been able to realise that a company such as Cadbury operates within a dynamic international environment. For instance, brand equity and innovation are very important for a company. However, there are other factors, such as economic instability, labour costs, competition, among others, which are important for the success of a company. In order to this reason, tools such as PESTLE analysis, Five Forces analysis, SWOT analysis, and CAGE analysis have been very important in analysing the micro and macro environment of a company, especially within the UK environment. On the other hand, I have been able to understand the impact of global events and culture on a company’s reputation. Thus, the above reflection has been of importance in my ability to improve my analytical skills, especially in terms of understanding how a business runs in a dynamic international environment.</w:t>
      </w:r>
    </w:p>
    <w:p w14:paraId="6746BE97" w14:textId="77777777" w:rsidR="00582F12" w:rsidRDefault="00727F40">
      <w:pPr>
        <w:pStyle w:val="Heading2"/>
      </w:pPr>
      <w:bookmarkStart w:id="44" w:name="_7vcbkl2gc2vu" w:colFirst="0" w:colLast="0"/>
      <w:bookmarkStart w:id="45" w:name="_Toc226136482"/>
      <w:bookmarkEnd w:id="44"/>
      <w:r>
        <w:t>2.2 Feelings</w:t>
      </w:r>
      <w:bookmarkEnd w:id="45"/>
    </w:p>
    <w:p w14:paraId="200A97A0" w14:textId="77777777" w:rsidR="00582F12" w:rsidRDefault="00727F40">
      <w:r>
        <w:t>The experience of doing this analysis on Cadbury has been a learning experience for me. In my opinion, it has been a challenging and interesting experience, especially in an attempt to understand the competitive market in which Cadbury is operating. The experience has helped me to improve my critical thinking skills. The experience has helped me to become more aware of all the factors affecting businesses. The experience has given me more confidence in analysing the real business environment. The experience has encouraged me to further explore and learn more about the global environment. However, during this process, I have been really nervous too, as I not only have to analyse the current situation of the food processing industry, but I also have to find out the potential for Cadbury to enter the Indian market. However, when I continue the research process, my level of confidence has also improved.</w:t>
      </w:r>
    </w:p>
    <w:p w14:paraId="516796C3" w14:textId="77777777" w:rsidR="00582F12" w:rsidRDefault="00727F40">
      <w:pPr>
        <w:pStyle w:val="Heading2"/>
      </w:pPr>
      <w:bookmarkStart w:id="46" w:name="_9jw05zhwwr6k" w:colFirst="0" w:colLast="0"/>
      <w:bookmarkStart w:id="47" w:name="_Toc226136483"/>
      <w:bookmarkEnd w:id="46"/>
      <w:r>
        <w:t>2.3 Evaluation</w:t>
      </w:r>
      <w:bookmarkEnd w:id="47"/>
    </w:p>
    <w:p w14:paraId="0E0F952E" w14:textId="77777777" w:rsidR="00582F12" w:rsidRDefault="00727F40">
      <w:r>
        <w:t xml:space="preserve">In connection with my analysis of international business with the Cadbury company, I have mentioned three skills which could be regarded as my strengths. First, I have </w:t>
      </w:r>
      <w:r>
        <w:lastRenderedPageBreak/>
        <w:t xml:space="preserve">observed that one of my strengths is </w:t>
      </w:r>
      <w:r>
        <w:rPr>
          <w:b/>
          <w:bCs/>
          <w:i/>
          <w:iCs/>
        </w:rPr>
        <w:t xml:space="preserve">the ability to think analytically </w:t>
      </w:r>
      <w:r>
        <w:t xml:space="preserve">due to the use of various models, such as PESTLE, Porter’s Five Forces, SWOT, and CAGE. Due to the use of these models, I managed to understand the compliance environment in the UK food processing industry and analyse how the impact of both external and internal factors affects firms' performance. Another strength is that, I want to mention is my skills in </w:t>
      </w:r>
      <w:r>
        <w:rPr>
          <w:b/>
          <w:bCs/>
          <w:i/>
          <w:iCs/>
        </w:rPr>
        <w:t>conducting research and synthesising information</w:t>
      </w:r>
      <w:r>
        <w:t xml:space="preserve">. While conducting comprehensive research using different materials, such as Statista and official documents issued by the government, I was able to synthesise this information and draw conclusions in my assignment. Finally, </w:t>
      </w:r>
      <w:r>
        <w:rPr>
          <w:b/>
          <w:bCs/>
          <w:i/>
          <w:iCs/>
        </w:rPr>
        <w:t>strategic thinking</w:t>
      </w:r>
      <w:r>
        <w:t xml:space="preserve"> has been mentioned among my strengths, and while using different theories, I managed to formulate strategies which will enable Cadbury to succeed. In order to complete this task, there are different areas where I have found myself lacking. These skills include skills in Lack of Observation, Risk Avoidance, and Lack of Journaling Skills, and in this particular area, there is room for improvement.</w:t>
      </w:r>
    </w:p>
    <w:p w14:paraId="06DAAD21" w14:textId="77777777" w:rsidR="00582F12" w:rsidRDefault="00727F40">
      <w:pPr>
        <w:pStyle w:val="Heading2"/>
      </w:pPr>
      <w:bookmarkStart w:id="48" w:name="_24vhldv1qs86" w:colFirst="0" w:colLast="0"/>
      <w:bookmarkStart w:id="49" w:name="_Toc226136484"/>
      <w:bookmarkEnd w:id="48"/>
      <w:r>
        <w:t>2.4 Analysis</w:t>
      </w:r>
      <w:bookmarkEnd w:id="49"/>
    </w:p>
    <w:p w14:paraId="0E306CEF" w14:textId="77777777" w:rsidR="00582F12" w:rsidRDefault="00727F40">
      <w:r>
        <w:t xml:space="preserve">In the entire research orientation, I have analysed the few weaknesses in my personality that are very important and essential for professional and academic development. I have assessed that the </w:t>
      </w:r>
      <w:r>
        <w:rPr>
          <w:b/>
          <w:bCs/>
          <w:i/>
          <w:iCs/>
        </w:rPr>
        <w:t xml:space="preserve">lack of observation, risk avoidance, and lack of journaling skills </w:t>
      </w:r>
      <w:r>
        <w:t xml:space="preserve">are the gaps in my skillset. The lack of observation contributes to the missing out of details in the research content and causes stress in me. I cannot acquire enough knowledge and details, and limit my power of thinking and the scope of knowledge development. Risk avoidance impacts my decision-making ability and keeps me </w:t>
      </w:r>
      <w:r w:rsidR="0014045A">
        <w:t>under confident</w:t>
      </w:r>
      <w:r>
        <w:t xml:space="preserve"> in any work due to the fear of failure. It restricts me from adapting to the new work environment and coming out of my comfort zone. This nature pushes me back from grabbing any new opportunity that is helpful for career advancement in my profile. The competitiveness of my personality has also been avoided in this situation, which needs transformation. Lastly, a lack of journaling skills decreases the quality of my research and new work opportunities. The level of the writing cannot often justify the facts that come from the research, after being better in the research, knowledge exploration.</w:t>
      </w:r>
      <w:r w:rsidR="0014045A">
        <w:t xml:space="preserve"> </w:t>
      </w:r>
    </w:p>
    <w:p w14:paraId="72CFCB29" w14:textId="77777777" w:rsidR="00582F12" w:rsidRDefault="00727F40">
      <w:pPr>
        <w:pStyle w:val="Heading2"/>
      </w:pPr>
      <w:bookmarkStart w:id="50" w:name="_xsclmfx5b070" w:colFirst="0" w:colLast="0"/>
      <w:bookmarkStart w:id="51" w:name="_Toc226136485"/>
      <w:bookmarkEnd w:id="50"/>
      <w:r>
        <w:lastRenderedPageBreak/>
        <w:t>2.5 Conclusion</w:t>
      </w:r>
      <w:bookmarkEnd w:id="51"/>
    </w:p>
    <w:p w14:paraId="28B1E8E5" w14:textId="77777777" w:rsidR="00582F12" w:rsidRDefault="00727F40">
      <w:r>
        <w:t>This entire self-reflection has discussed the experiences and realisation about my research area and the necessity of developing the skills, besides the analysis of the strengths. Description and feelings described about the opinions after the research with the critical evaluation of the facts.</w:t>
      </w:r>
      <w:r w:rsidR="0014045A">
        <w:t xml:space="preserve"> </w:t>
      </w:r>
      <w:r>
        <w:t xml:space="preserve">I have assessed the strengths and how they are enriching the research purpose. I have also identified the strengths and the limitations created because of that. </w:t>
      </w:r>
    </w:p>
    <w:p w14:paraId="4C405C8D" w14:textId="77777777" w:rsidR="00582F12" w:rsidRDefault="00727F40">
      <w:pPr>
        <w:pStyle w:val="Heading2"/>
      </w:pPr>
      <w:bookmarkStart w:id="52" w:name="_blrz7gdvt7cu" w:colFirst="0" w:colLast="0"/>
      <w:bookmarkStart w:id="53" w:name="_Toc226136486"/>
      <w:bookmarkEnd w:id="52"/>
      <w:r>
        <w:t>2.6 Action Plan</w:t>
      </w:r>
      <w:bookmarkEnd w:id="53"/>
    </w:p>
    <w:tbl>
      <w:tblPr>
        <w:tblStyle w:val="a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82F12" w14:paraId="2919EB8E" w14:textId="77777777">
        <w:tc>
          <w:tcPr>
            <w:tcW w:w="2340" w:type="dxa"/>
            <w:shd w:val="clear" w:color="auto" w:fill="F4CCCC"/>
            <w:tcMar>
              <w:top w:w="100" w:type="dxa"/>
              <w:left w:w="100" w:type="dxa"/>
              <w:bottom w:w="100" w:type="dxa"/>
              <w:right w:w="100" w:type="dxa"/>
            </w:tcMar>
          </w:tcPr>
          <w:p w14:paraId="5C2B7260" w14:textId="77777777" w:rsidR="00582F12" w:rsidRDefault="00727F40">
            <w:pPr>
              <w:spacing w:before="0"/>
              <w:jc w:val="center"/>
              <w:rPr>
                <w:b/>
                <w:bCs/>
                <w:i/>
                <w:iCs/>
                <w:sz w:val="26"/>
                <w:szCs w:val="26"/>
              </w:rPr>
            </w:pPr>
            <w:r>
              <w:rPr>
                <w:b/>
                <w:bCs/>
                <w:i/>
                <w:iCs/>
              </w:rPr>
              <w:t>Need for Improvement</w:t>
            </w:r>
          </w:p>
        </w:tc>
        <w:tc>
          <w:tcPr>
            <w:tcW w:w="2340" w:type="dxa"/>
            <w:shd w:val="clear" w:color="auto" w:fill="F4CCCC"/>
            <w:tcMar>
              <w:top w:w="100" w:type="dxa"/>
              <w:left w:w="100" w:type="dxa"/>
              <w:bottom w:w="100" w:type="dxa"/>
              <w:right w:w="100" w:type="dxa"/>
            </w:tcMar>
          </w:tcPr>
          <w:p w14:paraId="09CFAEF6" w14:textId="77777777" w:rsidR="00582F12" w:rsidRDefault="00727F40">
            <w:pPr>
              <w:spacing w:before="0"/>
              <w:jc w:val="center"/>
              <w:rPr>
                <w:b/>
                <w:bCs/>
                <w:i/>
                <w:iCs/>
                <w:sz w:val="26"/>
                <w:szCs w:val="26"/>
              </w:rPr>
            </w:pPr>
            <w:r>
              <w:rPr>
                <w:b/>
                <w:bCs/>
                <w:i/>
                <w:iCs/>
              </w:rPr>
              <w:t>Key Activities to Implement</w:t>
            </w:r>
          </w:p>
        </w:tc>
        <w:tc>
          <w:tcPr>
            <w:tcW w:w="2340" w:type="dxa"/>
            <w:shd w:val="clear" w:color="auto" w:fill="F4CCCC"/>
            <w:tcMar>
              <w:top w:w="100" w:type="dxa"/>
              <w:left w:w="100" w:type="dxa"/>
              <w:bottom w:w="100" w:type="dxa"/>
              <w:right w:w="100" w:type="dxa"/>
            </w:tcMar>
          </w:tcPr>
          <w:p w14:paraId="7F77BDEC" w14:textId="77777777" w:rsidR="00582F12" w:rsidRDefault="00727F40">
            <w:pPr>
              <w:spacing w:before="0"/>
              <w:jc w:val="center"/>
              <w:rPr>
                <w:b/>
                <w:bCs/>
                <w:i/>
                <w:iCs/>
              </w:rPr>
            </w:pPr>
            <w:r>
              <w:rPr>
                <w:b/>
                <w:bCs/>
                <w:i/>
                <w:iCs/>
              </w:rPr>
              <w:t>Resource for Action</w:t>
            </w:r>
          </w:p>
        </w:tc>
        <w:tc>
          <w:tcPr>
            <w:tcW w:w="2340" w:type="dxa"/>
            <w:shd w:val="clear" w:color="auto" w:fill="F4CCCC"/>
            <w:tcMar>
              <w:top w:w="100" w:type="dxa"/>
              <w:left w:w="100" w:type="dxa"/>
              <w:bottom w:w="100" w:type="dxa"/>
              <w:right w:w="100" w:type="dxa"/>
            </w:tcMar>
          </w:tcPr>
          <w:p w14:paraId="2FBE0D88" w14:textId="77777777" w:rsidR="00582F12" w:rsidRDefault="00727F40">
            <w:pPr>
              <w:spacing w:before="0"/>
              <w:jc w:val="center"/>
              <w:rPr>
                <w:b/>
                <w:bCs/>
                <w:i/>
                <w:iCs/>
              </w:rPr>
            </w:pPr>
            <w:r>
              <w:rPr>
                <w:b/>
                <w:bCs/>
                <w:i/>
                <w:iCs/>
              </w:rPr>
              <w:t>Time Span</w:t>
            </w:r>
          </w:p>
        </w:tc>
      </w:tr>
      <w:tr w:rsidR="00582F12" w14:paraId="2D3D062F" w14:textId="77777777">
        <w:tc>
          <w:tcPr>
            <w:tcW w:w="2340" w:type="dxa"/>
            <w:shd w:val="clear" w:color="auto" w:fill="D0E0E3"/>
            <w:tcMar>
              <w:top w:w="100" w:type="dxa"/>
              <w:left w:w="100" w:type="dxa"/>
              <w:bottom w:w="100" w:type="dxa"/>
              <w:right w:w="100" w:type="dxa"/>
            </w:tcMar>
          </w:tcPr>
          <w:p w14:paraId="626E758F" w14:textId="77777777" w:rsidR="00582F12" w:rsidRDefault="00727F40">
            <w:pPr>
              <w:jc w:val="center"/>
              <w:rPr>
                <w:b/>
                <w:bCs/>
                <w:sz w:val="26"/>
                <w:szCs w:val="26"/>
              </w:rPr>
            </w:pPr>
            <w:r>
              <w:rPr>
                <w:b/>
                <w:bCs/>
                <w:i/>
                <w:iCs/>
              </w:rPr>
              <w:t>Lack of Observation</w:t>
            </w:r>
          </w:p>
        </w:tc>
        <w:tc>
          <w:tcPr>
            <w:tcW w:w="2340" w:type="dxa"/>
            <w:shd w:val="clear" w:color="auto" w:fill="EAD1DC"/>
            <w:tcMar>
              <w:top w:w="100" w:type="dxa"/>
              <w:left w:w="100" w:type="dxa"/>
              <w:bottom w:w="100" w:type="dxa"/>
              <w:right w:w="100" w:type="dxa"/>
            </w:tcMar>
          </w:tcPr>
          <w:p w14:paraId="42A0DA06" w14:textId="77777777" w:rsidR="00582F12" w:rsidRDefault="00727F40">
            <w:pPr>
              <w:widowControl w:val="0"/>
              <w:pBdr>
                <w:top w:val="nil"/>
                <w:left w:val="nil"/>
                <w:bottom w:val="nil"/>
                <w:right w:val="nil"/>
                <w:between w:val="nil"/>
              </w:pBdr>
              <w:spacing w:before="0"/>
              <w:jc w:val="center"/>
              <w:rPr>
                <w:sz w:val="26"/>
                <w:szCs w:val="26"/>
              </w:rPr>
            </w:pPr>
            <w:r>
              <w:rPr>
                <w:sz w:val="26"/>
                <w:szCs w:val="26"/>
              </w:rPr>
              <w:t>Practising active listening and focusing on the details and improvement in the attention span</w:t>
            </w:r>
          </w:p>
        </w:tc>
        <w:tc>
          <w:tcPr>
            <w:tcW w:w="2340" w:type="dxa"/>
            <w:shd w:val="clear" w:color="auto" w:fill="FFF2CC"/>
            <w:tcMar>
              <w:top w:w="100" w:type="dxa"/>
              <w:left w:w="100" w:type="dxa"/>
              <w:bottom w:w="100" w:type="dxa"/>
              <w:right w:w="100" w:type="dxa"/>
            </w:tcMar>
          </w:tcPr>
          <w:p w14:paraId="2FD8E150" w14:textId="77777777" w:rsidR="00582F12" w:rsidRDefault="00727F40">
            <w:pPr>
              <w:widowControl w:val="0"/>
              <w:pBdr>
                <w:top w:val="nil"/>
                <w:left w:val="nil"/>
                <w:bottom w:val="nil"/>
                <w:right w:val="nil"/>
                <w:between w:val="nil"/>
              </w:pBdr>
              <w:spacing w:before="0"/>
              <w:jc w:val="center"/>
              <w:rPr>
                <w:sz w:val="26"/>
                <w:szCs w:val="26"/>
              </w:rPr>
            </w:pPr>
            <w:r>
              <w:rPr>
                <w:sz w:val="26"/>
                <w:szCs w:val="26"/>
              </w:rPr>
              <w:t>The team members, mentors and family members</w:t>
            </w:r>
          </w:p>
        </w:tc>
        <w:tc>
          <w:tcPr>
            <w:tcW w:w="2340" w:type="dxa"/>
            <w:shd w:val="clear" w:color="auto" w:fill="F3F3F3"/>
            <w:tcMar>
              <w:top w:w="100" w:type="dxa"/>
              <w:left w:w="100" w:type="dxa"/>
              <w:bottom w:w="100" w:type="dxa"/>
              <w:right w:w="100" w:type="dxa"/>
            </w:tcMar>
          </w:tcPr>
          <w:p w14:paraId="2E487854" w14:textId="77777777" w:rsidR="00582F12" w:rsidRDefault="00727F40">
            <w:pPr>
              <w:widowControl w:val="0"/>
              <w:pBdr>
                <w:top w:val="nil"/>
                <w:left w:val="nil"/>
                <w:bottom w:val="nil"/>
                <w:right w:val="nil"/>
                <w:between w:val="nil"/>
              </w:pBdr>
              <w:spacing w:before="0"/>
              <w:jc w:val="center"/>
              <w:rPr>
                <w:sz w:val="26"/>
                <w:szCs w:val="26"/>
              </w:rPr>
            </w:pPr>
            <w:r>
              <w:rPr>
                <w:sz w:val="26"/>
                <w:szCs w:val="26"/>
              </w:rPr>
              <w:t>Within 2-4 weeks</w:t>
            </w:r>
          </w:p>
        </w:tc>
      </w:tr>
      <w:tr w:rsidR="00582F12" w14:paraId="2646D0D6" w14:textId="77777777">
        <w:tc>
          <w:tcPr>
            <w:tcW w:w="2340" w:type="dxa"/>
            <w:shd w:val="clear" w:color="auto" w:fill="D0E0E3"/>
            <w:tcMar>
              <w:top w:w="100" w:type="dxa"/>
              <w:left w:w="100" w:type="dxa"/>
              <w:bottom w:w="100" w:type="dxa"/>
              <w:right w:w="100" w:type="dxa"/>
            </w:tcMar>
          </w:tcPr>
          <w:p w14:paraId="1923007C" w14:textId="77777777" w:rsidR="00582F12" w:rsidRDefault="00727F40">
            <w:pPr>
              <w:jc w:val="center"/>
              <w:rPr>
                <w:b/>
                <w:bCs/>
                <w:sz w:val="26"/>
                <w:szCs w:val="26"/>
              </w:rPr>
            </w:pPr>
            <w:r>
              <w:rPr>
                <w:b/>
                <w:bCs/>
                <w:i/>
                <w:iCs/>
              </w:rPr>
              <w:t>Risk Avoidance</w:t>
            </w:r>
          </w:p>
        </w:tc>
        <w:tc>
          <w:tcPr>
            <w:tcW w:w="2340" w:type="dxa"/>
            <w:shd w:val="clear" w:color="auto" w:fill="EAD1DC"/>
            <w:tcMar>
              <w:top w:w="100" w:type="dxa"/>
              <w:left w:w="100" w:type="dxa"/>
              <w:bottom w:w="100" w:type="dxa"/>
              <w:right w:w="100" w:type="dxa"/>
            </w:tcMar>
          </w:tcPr>
          <w:p w14:paraId="6ED64C7E" w14:textId="77777777" w:rsidR="00582F12" w:rsidRDefault="00727F40">
            <w:pPr>
              <w:widowControl w:val="0"/>
              <w:pBdr>
                <w:top w:val="nil"/>
                <w:left w:val="nil"/>
                <w:bottom w:val="nil"/>
                <w:right w:val="nil"/>
                <w:between w:val="nil"/>
              </w:pBdr>
              <w:spacing w:before="0"/>
              <w:jc w:val="center"/>
              <w:rPr>
                <w:sz w:val="26"/>
                <w:szCs w:val="26"/>
              </w:rPr>
            </w:pPr>
            <w:r>
              <w:rPr>
                <w:sz w:val="26"/>
                <w:szCs w:val="26"/>
              </w:rPr>
              <w:t xml:space="preserve">I will improve the nature of the correct identification of the authentic data, boosting confidence and be </w:t>
            </w:r>
            <w:r w:rsidR="0014045A">
              <w:rPr>
                <w:sz w:val="26"/>
                <w:szCs w:val="26"/>
              </w:rPr>
              <w:t>self-aware</w:t>
            </w:r>
            <w:r>
              <w:rPr>
                <w:sz w:val="26"/>
                <w:szCs w:val="26"/>
              </w:rPr>
              <w:t xml:space="preserve"> and opinionated</w:t>
            </w:r>
          </w:p>
        </w:tc>
        <w:tc>
          <w:tcPr>
            <w:tcW w:w="2340" w:type="dxa"/>
            <w:shd w:val="clear" w:color="auto" w:fill="FFF2CC"/>
            <w:tcMar>
              <w:top w:w="100" w:type="dxa"/>
              <w:left w:w="100" w:type="dxa"/>
              <w:bottom w:w="100" w:type="dxa"/>
              <w:right w:w="100" w:type="dxa"/>
            </w:tcMar>
          </w:tcPr>
          <w:p w14:paraId="2E416780" w14:textId="77777777" w:rsidR="00582F12" w:rsidRDefault="00727F40">
            <w:pPr>
              <w:widowControl w:val="0"/>
              <w:pBdr>
                <w:top w:val="nil"/>
                <w:left w:val="nil"/>
                <w:bottom w:val="nil"/>
                <w:right w:val="nil"/>
                <w:between w:val="nil"/>
              </w:pBdr>
              <w:spacing w:before="0"/>
              <w:jc w:val="center"/>
              <w:rPr>
                <w:sz w:val="26"/>
                <w:szCs w:val="26"/>
              </w:rPr>
            </w:pPr>
            <w:r>
              <w:rPr>
                <w:sz w:val="26"/>
                <w:szCs w:val="26"/>
              </w:rPr>
              <w:t>The friends, daily and Professors will help in my action</w:t>
            </w:r>
          </w:p>
        </w:tc>
        <w:tc>
          <w:tcPr>
            <w:tcW w:w="2340" w:type="dxa"/>
            <w:shd w:val="clear" w:color="auto" w:fill="F3F3F3"/>
            <w:tcMar>
              <w:top w:w="100" w:type="dxa"/>
              <w:left w:w="100" w:type="dxa"/>
              <w:bottom w:w="100" w:type="dxa"/>
              <w:right w:w="100" w:type="dxa"/>
            </w:tcMar>
          </w:tcPr>
          <w:p w14:paraId="1E2C585E" w14:textId="77777777" w:rsidR="00582F12" w:rsidRDefault="00727F40">
            <w:pPr>
              <w:widowControl w:val="0"/>
              <w:pBdr>
                <w:top w:val="nil"/>
                <w:left w:val="nil"/>
                <w:bottom w:val="nil"/>
                <w:right w:val="nil"/>
                <w:between w:val="nil"/>
              </w:pBdr>
              <w:spacing w:before="0"/>
              <w:jc w:val="center"/>
              <w:rPr>
                <w:sz w:val="26"/>
                <w:szCs w:val="26"/>
              </w:rPr>
            </w:pPr>
            <w:r>
              <w:rPr>
                <w:sz w:val="26"/>
                <w:szCs w:val="26"/>
              </w:rPr>
              <w:t>Within 3 months</w:t>
            </w:r>
          </w:p>
        </w:tc>
      </w:tr>
      <w:tr w:rsidR="00582F12" w14:paraId="66E5C423" w14:textId="77777777">
        <w:tc>
          <w:tcPr>
            <w:tcW w:w="2340" w:type="dxa"/>
            <w:shd w:val="clear" w:color="auto" w:fill="D0E0E3"/>
            <w:tcMar>
              <w:top w:w="100" w:type="dxa"/>
              <w:left w:w="100" w:type="dxa"/>
              <w:bottom w:w="100" w:type="dxa"/>
              <w:right w:w="100" w:type="dxa"/>
            </w:tcMar>
          </w:tcPr>
          <w:p w14:paraId="05C66E8C" w14:textId="77777777" w:rsidR="00582F12" w:rsidRDefault="00727F40">
            <w:pPr>
              <w:jc w:val="center"/>
              <w:rPr>
                <w:b/>
                <w:bCs/>
                <w:sz w:val="26"/>
                <w:szCs w:val="26"/>
              </w:rPr>
            </w:pPr>
            <w:r>
              <w:rPr>
                <w:b/>
                <w:bCs/>
                <w:i/>
                <w:iCs/>
              </w:rPr>
              <w:lastRenderedPageBreak/>
              <w:t xml:space="preserve">Lack of Journaling Skills </w:t>
            </w:r>
          </w:p>
        </w:tc>
        <w:tc>
          <w:tcPr>
            <w:tcW w:w="2340" w:type="dxa"/>
            <w:shd w:val="clear" w:color="auto" w:fill="EAD1DC"/>
            <w:tcMar>
              <w:top w:w="100" w:type="dxa"/>
              <w:left w:w="100" w:type="dxa"/>
              <w:bottom w:w="100" w:type="dxa"/>
              <w:right w:w="100" w:type="dxa"/>
            </w:tcMar>
          </w:tcPr>
          <w:p w14:paraId="288BAB4E" w14:textId="77777777" w:rsidR="00582F12" w:rsidRDefault="00727F40">
            <w:pPr>
              <w:widowControl w:val="0"/>
              <w:pBdr>
                <w:top w:val="nil"/>
                <w:left w:val="nil"/>
                <w:bottom w:val="nil"/>
                <w:right w:val="nil"/>
                <w:between w:val="nil"/>
              </w:pBdr>
              <w:spacing w:before="0"/>
              <w:jc w:val="center"/>
              <w:rPr>
                <w:sz w:val="26"/>
                <w:szCs w:val="26"/>
              </w:rPr>
            </w:pPr>
            <w:r>
              <w:rPr>
                <w:sz w:val="26"/>
                <w:szCs w:val="26"/>
              </w:rPr>
              <w:t>Learn more about the journaling techniques, practice writing and improved journaling, collaborations and communication</w:t>
            </w:r>
          </w:p>
        </w:tc>
        <w:tc>
          <w:tcPr>
            <w:tcW w:w="2340" w:type="dxa"/>
            <w:shd w:val="clear" w:color="auto" w:fill="FFF2CC"/>
            <w:tcMar>
              <w:top w:w="100" w:type="dxa"/>
              <w:left w:w="100" w:type="dxa"/>
              <w:bottom w:w="100" w:type="dxa"/>
              <w:right w:w="100" w:type="dxa"/>
            </w:tcMar>
          </w:tcPr>
          <w:p w14:paraId="11379CE4" w14:textId="77777777" w:rsidR="00582F12" w:rsidRDefault="00727F40">
            <w:pPr>
              <w:widowControl w:val="0"/>
              <w:pBdr>
                <w:top w:val="nil"/>
                <w:left w:val="nil"/>
                <w:bottom w:val="nil"/>
                <w:right w:val="nil"/>
                <w:between w:val="nil"/>
              </w:pBdr>
              <w:spacing w:before="0"/>
              <w:jc w:val="center"/>
              <w:rPr>
                <w:sz w:val="26"/>
                <w:szCs w:val="26"/>
              </w:rPr>
            </w:pPr>
            <w:r>
              <w:rPr>
                <w:sz w:val="26"/>
                <w:szCs w:val="26"/>
              </w:rPr>
              <w:t xml:space="preserve">My professors, family </w:t>
            </w:r>
            <w:r w:rsidR="0014045A">
              <w:rPr>
                <w:sz w:val="26"/>
                <w:szCs w:val="26"/>
              </w:rPr>
              <w:t>members</w:t>
            </w:r>
            <w:r>
              <w:rPr>
                <w:sz w:val="26"/>
                <w:szCs w:val="26"/>
              </w:rPr>
              <w:t xml:space="preserve"> and friends will help to develop this quality</w:t>
            </w:r>
          </w:p>
        </w:tc>
        <w:tc>
          <w:tcPr>
            <w:tcW w:w="2340" w:type="dxa"/>
            <w:shd w:val="clear" w:color="auto" w:fill="F3F3F3"/>
            <w:tcMar>
              <w:top w:w="100" w:type="dxa"/>
              <w:left w:w="100" w:type="dxa"/>
              <w:bottom w:w="100" w:type="dxa"/>
              <w:right w:w="100" w:type="dxa"/>
            </w:tcMar>
          </w:tcPr>
          <w:p w14:paraId="1D8A8A3B" w14:textId="77777777" w:rsidR="00582F12" w:rsidRDefault="00727F40">
            <w:pPr>
              <w:widowControl w:val="0"/>
              <w:pBdr>
                <w:top w:val="nil"/>
                <w:left w:val="nil"/>
                <w:bottom w:val="nil"/>
                <w:right w:val="nil"/>
                <w:between w:val="nil"/>
              </w:pBdr>
              <w:spacing w:before="0"/>
              <w:jc w:val="center"/>
              <w:rPr>
                <w:sz w:val="26"/>
                <w:szCs w:val="26"/>
              </w:rPr>
            </w:pPr>
            <w:r>
              <w:rPr>
                <w:sz w:val="26"/>
                <w:szCs w:val="26"/>
              </w:rPr>
              <w:t>Within 2 months</w:t>
            </w:r>
          </w:p>
        </w:tc>
      </w:tr>
    </w:tbl>
    <w:p w14:paraId="17A2503A" w14:textId="77777777" w:rsidR="00582F12" w:rsidRDefault="00727F40">
      <w:pPr>
        <w:jc w:val="center"/>
        <w:rPr>
          <w:b/>
          <w:bCs/>
        </w:rPr>
      </w:pPr>
      <w:r>
        <w:rPr>
          <w:b/>
          <w:bCs/>
        </w:rPr>
        <w:t>Table 6: Action Plan for Future Growth</w:t>
      </w:r>
    </w:p>
    <w:p w14:paraId="48EC8EEC" w14:textId="77777777" w:rsidR="00582F12" w:rsidRDefault="00727F40">
      <w:pPr>
        <w:jc w:val="center"/>
      </w:pPr>
      <w:r>
        <w:t>(Source: Self-Created)</w:t>
      </w:r>
    </w:p>
    <w:p w14:paraId="3633C302" w14:textId="77777777" w:rsidR="00582F12" w:rsidRDefault="00727F40">
      <w:pPr>
        <w:rPr>
          <w:b/>
          <w:bCs/>
          <w:i/>
          <w:iCs/>
        </w:rPr>
      </w:pPr>
      <w:r>
        <w:rPr>
          <w:b/>
          <w:bCs/>
          <w:i/>
          <w:iCs/>
        </w:rPr>
        <w:t>Discussion:</w:t>
      </w:r>
    </w:p>
    <w:p w14:paraId="7ACD044E" w14:textId="77777777" w:rsidR="00582F12" w:rsidRDefault="00727F40">
      <w:r>
        <w:t>This action has been developed to show the entire thinking of the structure to develop my weaknesses as my skills in the near future work areas. The lack of observation in my skills can be developed by being focused and attentive to the details within 4 weeks, helping me in my professional growth. The nature of risk avoidance in my personality can be increased by coming out of the comfort zone and accessing new opportunities within 3 months, which will bring confidence in me. Lastly, the development of my journaling skills can be pursued through learning and practising new techniques to remove the knowledge gaps within 2 months, which will help me in further research practices.</w:t>
      </w:r>
      <w:r>
        <w:br w:type="page"/>
      </w:r>
    </w:p>
    <w:p w14:paraId="262B29B6" w14:textId="77777777" w:rsidR="00582F12" w:rsidRDefault="00727F40">
      <w:pPr>
        <w:pStyle w:val="Heading1"/>
      </w:pPr>
      <w:bookmarkStart w:id="54" w:name="_uiaikmt8do9w" w:colFirst="0" w:colLast="0"/>
      <w:bookmarkStart w:id="55" w:name="_Toc226136487"/>
      <w:bookmarkEnd w:id="54"/>
      <w:r>
        <w:lastRenderedPageBreak/>
        <w:t>Reference</w:t>
      </w:r>
      <w:bookmarkEnd w:id="55"/>
      <w:r>
        <w:t xml:space="preserve"> </w:t>
      </w:r>
    </w:p>
    <w:p w14:paraId="60EBEAE1" w14:textId="77777777" w:rsidR="00582F12" w:rsidRDefault="00727F40">
      <w:pPr>
        <w:spacing w:before="0" w:after="240"/>
      </w:pPr>
      <w:r>
        <w:t xml:space="preserve">Almeida, L., Butler, S. and Partridge, J. (2026). </w:t>
      </w:r>
      <w:r>
        <w:rPr>
          <w:i/>
          <w:iCs/>
        </w:rPr>
        <w:t>UK food inflation ‘could hit 9%’, trade body warns as Reeves meets retail chiefs</w:t>
      </w:r>
      <w:r>
        <w:t xml:space="preserve">. [online] the Guardian. Available at: </w:t>
      </w:r>
      <w:hyperlink r:id="rId14">
        <w:r>
          <w:rPr>
            <w:color w:val="1155CC"/>
            <w:u w:val="single"/>
          </w:rPr>
          <w:t>https://www.theguardian.com/business/2026/apr/01/uk-food-inflation-iran-war-drives-up-energy-prices</w:t>
        </w:r>
      </w:hyperlink>
      <w:r w:rsidR="0014045A">
        <w:t xml:space="preserve"> </w:t>
      </w:r>
      <w:r>
        <w:t>[Accessed 3 Apr. 2026].</w:t>
      </w:r>
    </w:p>
    <w:p w14:paraId="559EA9AE" w14:textId="77777777" w:rsidR="00582F12" w:rsidRDefault="00727F40">
      <w:pPr>
        <w:spacing w:before="0" w:after="240"/>
      </w:pPr>
      <w:r>
        <w:t xml:space="preserve">BBC (2026). How fast is the UK’s economy growing and what is GDP? </w:t>
      </w:r>
      <w:r>
        <w:rPr>
          <w:i/>
          <w:iCs/>
        </w:rPr>
        <w:t>BBC</w:t>
      </w:r>
      <w:r>
        <w:t xml:space="preserve">. [online] 26 Apr. Available at: </w:t>
      </w:r>
      <w:hyperlink r:id="rId15">
        <w:r>
          <w:rPr>
            <w:color w:val="1155CC"/>
            <w:u w:val="single"/>
          </w:rPr>
          <w:t>https://www.bbc.com/news/articles/c0j7p38jg15o</w:t>
        </w:r>
      </w:hyperlink>
      <w:r w:rsidR="0014045A">
        <w:t xml:space="preserve"> </w:t>
      </w:r>
      <w:r>
        <w:t>[Accessed 3 Apr. 2026].</w:t>
      </w:r>
    </w:p>
    <w:p w14:paraId="42E06049" w14:textId="77777777" w:rsidR="00582F12" w:rsidRDefault="00727F40">
      <w:pPr>
        <w:spacing w:before="0" w:after="240"/>
      </w:pPr>
      <w:r>
        <w:t xml:space="preserve">Bedford, E. (2024). </w:t>
      </w:r>
      <w:r>
        <w:rPr>
          <w:i/>
          <w:iCs/>
        </w:rPr>
        <w:t>Food and beverages: consumer spending 2005-2020 Statistic</w:t>
      </w:r>
      <w:r>
        <w:t xml:space="preserve">. [online] Statista. Available at: </w:t>
      </w:r>
      <w:hyperlink r:id="rId16">
        <w:r>
          <w:rPr>
            <w:color w:val="1155CC"/>
            <w:u w:val="single"/>
          </w:rPr>
          <w:t>https://www.statista.com/statistics/281938/expenditure-on-food-and-drinks-in-the-united-kingdom-uk-since-2005</w:t>
        </w:r>
      </w:hyperlink>
      <w:r w:rsidR="0014045A">
        <w:t xml:space="preserve"> </w:t>
      </w:r>
      <w:r>
        <w:t>[Accessed 3 Apr. 2026].</w:t>
      </w:r>
    </w:p>
    <w:p w14:paraId="34DAB5D3" w14:textId="77777777" w:rsidR="00582F12" w:rsidRDefault="00727F40">
      <w:pPr>
        <w:spacing w:before="0" w:after="240"/>
      </w:pPr>
      <w:r>
        <w:t xml:space="preserve">Bennett, C. (2024). </w:t>
      </w:r>
      <w:r>
        <w:rPr>
          <w:i/>
          <w:iCs/>
        </w:rPr>
        <w:t>Cadbury’s ‘snack right’ slogan is hard to swallow when the company is a ‘sponsor of war’</w:t>
      </w:r>
      <w:r>
        <w:t xml:space="preserve">. [online] the Guardian. Available at: </w:t>
      </w:r>
      <w:hyperlink r:id="rId17">
        <w:r>
          <w:rPr>
            <w:color w:val="1155CC"/>
            <w:u w:val="single"/>
          </w:rPr>
          <w:t>https://www.theguardian.com/commentisfree/2024/nov/03/cadburys-snack-right-slogan-is-hard-to-swallow-when-the-company-is-a-sponsor-of-war</w:t>
        </w:r>
      </w:hyperlink>
      <w:r w:rsidR="0014045A">
        <w:t xml:space="preserve"> </w:t>
      </w:r>
      <w:r>
        <w:t>[Accessed 3 Apr. 2026].</w:t>
      </w:r>
    </w:p>
    <w:p w14:paraId="457E294F" w14:textId="77777777" w:rsidR="00582F12" w:rsidRDefault="00727F40">
      <w:pPr>
        <w:spacing w:before="0" w:after="240"/>
      </w:pPr>
      <w:r>
        <w:t xml:space="preserve">Business Insight (2026). </w:t>
      </w:r>
      <w:r>
        <w:rPr>
          <w:i/>
          <w:iCs/>
        </w:rPr>
        <w:t>Food Processing and Handling Equipment Market Size | Share, 2028</w:t>
      </w:r>
      <w:r>
        <w:t xml:space="preserve">. [online] www.fortunebusinessinsights.com. Available at: </w:t>
      </w:r>
      <w:hyperlink r:id="rId18">
        <w:r>
          <w:rPr>
            <w:color w:val="1155CC"/>
            <w:u w:val="single"/>
          </w:rPr>
          <w:t>https://www.fortunebusinessinsights.com/industry-reports/food-processing-and-handling-equipment-market-101701</w:t>
        </w:r>
      </w:hyperlink>
      <w:r w:rsidR="0014045A">
        <w:t xml:space="preserve"> </w:t>
      </w:r>
      <w:r>
        <w:t>[Accessed 3 Apr. 2026].</w:t>
      </w:r>
    </w:p>
    <w:p w14:paraId="14038462" w14:textId="77777777" w:rsidR="00582F12" w:rsidRDefault="00727F40">
      <w:pPr>
        <w:spacing w:before="0" w:after="240"/>
      </w:pPr>
      <w:r>
        <w:t xml:space="preserve">Cadbury (2024a). </w:t>
      </w:r>
      <w:r>
        <w:rPr>
          <w:i/>
          <w:iCs/>
        </w:rPr>
        <w:t>Cadbury Unwrapped - Reporting on Key Trends &amp; Influences</w:t>
      </w:r>
      <w:r>
        <w:t xml:space="preserve">. [online] Cadbury.co.uk. Available at: </w:t>
      </w:r>
      <w:hyperlink r:id="rId19">
        <w:r>
          <w:rPr>
            <w:color w:val="1155CC"/>
            <w:u w:val="single"/>
          </w:rPr>
          <w:t>https://www.cadbury.co.uk/about/impact/cadbury-unwrapped/</w:t>
        </w:r>
      </w:hyperlink>
      <w:r w:rsidR="0014045A">
        <w:t xml:space="preserve"> </w:t>
      </w:r>
      <w:r>
        <w:t>[Accessed 3 Apr. 2026].</w:t>
      </w:r>
    </w:p>
    <w:p w14:paraId="65FA5E6B" w14:textId="77777777" w:rsidR="00582F12" w:rsidRDefault="00727F40">
      <w:pPr>
        <w:spacing w:before="0" w:after="240"/>
      </w:pPr>
      <w:r>
        <w:t xml:space="preserve">Cadbury (2024b). </w:t>
      </w:r>
      <w:r>
        <w:rPr>
          <w:i/>
          <w:iCs/>
        </w:rPr>
        <w:t>Our Story</w:t>
      </w:r>
      <w:r>
        <w:t xml:space="preserve">. [online] Cadbury UK. Available at: </w:t>
      </w:r>
      <w:hyperlink r:id="rId20">
        <w:r>
          <w:rPr>
            <w:color w:val="1155CC"/>
            <w:u w:val="single"/>
          </w:rPr>
          <w:t>https://www.cadbury.co.uk/about/history/our-story/</w:t>
        </w:r>
      </w:hyperlink>
      <w:r w:rsidR="0014045A">
        <w:t xml:space="preserve"> </w:t>
      </w:r>
      <w:r>
        <w:t>[Accessed 3 Apr. 2026].</w:t>
      </w:r>
    </w:p>
    <w:p w14:paraId="51051F43" w14:textId="77777777" w:rsidR="00582F12" w:rsidRDefault="00727F40">
      <w:pPr>
        <w:spacing w:before="0" w:after="240"/>
      </w:pPr>
      <w:r>
        <w:t xml:space="preserve">Cadbury (2026). </w:t>
      </w:r>
      <w:r>
        <w:rPr>
          <w:i/>
          <w:iCs/>
        </w:rPr>
        <w:t>Cadbury Sustainability</w:t>
      </w:r>
      <w:r>
        <w:t xml:space="preserve">. [online] Cadbury UK. Available at: </w:t>
      </w:r>
      <w:hyperlink r:id="rId21">
        <w:r>
          <w:rPr>
            <w:color w:val="1155CC"/>
            <w:u w:val="single"/>
          </w:rPr>
          <w:t>https://www.cadbury.co.uk/about/impact/sustainability/</w:t>
        </w:r>
      </w:hyperlink>
      <w:r w:rsidR="0014045A">
        <w:t xml:space="preserve"> </w:t>
      </w:r>
      <w:r>
        <w:t>[Accessed 3 Apr. 2026].</w:t>
      </w:r>
    </w:p>
    <w:p w14:paraId="4C8D38DD" w14:textId="77777777" w:rsidR="00582F12" w:rsidRDefault="00727F40">
      <w:pPr>
        <w:spacing w:before="0" w:after="240"/>
      </w:pPr>
      <w:r>
        <w:lastRenderedPageBreak/>
        <w:t xml:space="preserve">Campbell, D. (2025). </w:t>
      </w:r>
      <w:r>
        <w:rPr>
          <w:i/>
          <w:iCs/>
        </w:rPr>
        <w:t>Food industry lobbying is leading Labour to drop public health plans, experts say</w:t>
      </w:r>
      <w:r>
        <w:t xml:space="preserve">. [online] the Guardian. Available at: </w:t>
      </w:r>
      <w:hyperlink r:id="rId22">
        <w:r>
          <w:rPr>
            <w:color w:val="1155CC"/>
            <w:u w:val="single"/>
          </w:rPr>
          <w:t>https://www.theguardian.com/society/2025/sep/06/food-industry-lobbying-is-leading-labour-to-drop-public-health-plans-experts-say</w:t>
        </w:r>
      </w:hyperlink>
      <w:r w:rsidR="0014045A">
        <w:t xml:space="preserve"> </w:t>
      </w:r>
      <w:r>
        <w:t>[Accessed 3 Apr. 2026].</w:t>
      </w:r>
    </w:p>
    <w:p w14:paraId="60CB42DC" w14:textId="77777777" w:rsidR="00582F12" w:rsidRDefault="00727F40">
      <w:pPr>
        <w:spacing w:before="0" w:after="240"/>
      </w:pPr>
      <w:r>
        <w:t xml:space="preserve">Chauhan, K. and Rao, A. (2024). Clean-label alternatives for food preservation: An emerging trend. </w:t>
      </w:r>
      <w:r>
        <w:rPr>
          <w:i/>
          <w:iCs/>
        </w:rPr>
        <w:t>Heliyon</w:t>
      </w:r>
      <w:r>
        <w:t>, [online] 10(16), pp.e35815–e35815. doi:</w:t>
      </w:r>
      <w:hyperlink r:id="rId23">
        <w:r>
          <w:rPr>
            <w:color w:val="1155CC"/>
            <w:u w:val="single"/>
          </w:rPr>
          <w:t>https://doi.org/10.1016/j.heliyon.2024.e35815</w:t>
        </w:r>
      </w:hyperlink>
      <w:r>
        <w:t xml:space="preserve">. </w:t>
      </w:r>
    </w:p>
    <w:p w14:paraId="70D0E42F" w14:textId="77777777" w:rsidR="00582F12" w:rsidRDefault="00727F40">
      <w:pPr>
        <w:spacing w:before="0" w:after="240"/>
      </w:pPr>
      <w:r>
        <w:t xml:space="preserve">Davey, J. (2026). UK grocery inflation sticks at 4.3% in March, says Worldpanel. </w:t>
      </w:r>
      <w:r>
        <w:rPr>
          <w:i/>
          <w:iCs/>
        </w:rPr>
        <w:t>Reuters</w:t>
      </w:r>
      <w:r>
        <w:t xml:space="preserve">. [online] 31 Mar. Available at: </w:t>
      </w:r>
      <w:hyperlink r:id="rId24">
        <w:r>
          <w:rPr>
            <w:color w:val="1155CC"/>
            <w:u w:val="single"/>
          </w:rPr>
          <w:t>https://www.reuters.com/business/retail-consumer/uk-grocery-inflation-sticks-43-march-says-worldpanel-2026-03-31/</w:t>
        </w:r>
      </w:hyperlink>
      <w:r w:rsidR="0014045A">
        <w:t xml:space="preserve"> </w:t>
      </w:r>
      <w:r>
        <w:t>[Accessed 3 Apr. 2026].</w:t>
      </w:r>
    </w:p>
    <w:p w14:paraId="18CEDF5B" w14:textId="77777777" w:rsidR="00582F12" w:rsidRDefault="00727F40">
      <w:pPr>
        <w:spacing w:before="0" w:after="240"/>
      </w:pPr>
      <w:r>
        <w:t xml:space="preserve">Dobkin, R. (2025). </w:t>
      </w:r>
      <w:r>
        <w:rPr>
          <w:i/>
          <w:iCs/>
        </w:rPr>
        <w:t>Hershey raising the price of candy bars due to cocoa shortage</w:t>
      </w:r>
      <w:r>
        <w:t xml:space="preserve">. [online] The Independent. Available at: </w:t>
      </w:r>
      <w:hyperlink r:id="rId25">
        <w:r>
          <w:rPr>
            <w:color w:val="1155CC"/>
            <w:u w:val="single"/>
          </w:rPr>
          <w:t>https://www.independent.co.uk/news/world/americas/hershey-price-increase-cocoa-chocolate-b2794904.html</w:t>
        </w:r>
      </w:hyperlink>
      <w:r w:rsidR="0014045A">
        <w:t xml:space="preserve"> </w:t>
      </w:r>
      <w:r>
        <w:t>[Accessed 3 Apr. 2026].</w:t>
      </w:r>
    </w:p>
    <w:p w14:paraId="535B5856" w14:textId="77777777" w:rsidR="00582F12" w:rsidRDefault="00727F40">
      <w:pPr>
        <w:spacing w:before="0" w:after="240"/>
      </w:pPr>
      <w:r>
        <w:t xml:space="preserve">Eastlake, D. (2024). </w:t>
      </w:r>
      <w:r>
        <w:rPr>
          <w:i/>
          <w:iCs/>
        </w:rPr>
        <w:t>The UK has a new government: How will food and beverage be impacted?</w:t>
      </w:r>
      <w:r>
        <w:t xml:space="preserve"> [online] FoodNavigator.com. Available at: </w:t>
      </w:r>
      <w:hyperlink r:id="rId26">
        <w:r>
          <w:rPr>
            <w:color w:val="1155CC"/>
            <w:u w:val="single"/>
          </w:rPr>
          <w:t>https://www.foodnavigator.com/Article/2024/07/05/How-will-the-new-UK-government-affect-the-food-and-beverage-industry/</w:t>
        </w:r>
      </w:hyperlink>
      <w:r w:rsidR="0014045A">
        <w:t xml:space="preserve"> </w:t>
      </w:r>
      <w:r>
        <w:t>[Accessed 3 Apr. 2026].</w:t>
      </w:r>
    </w:p>
    <w:p w14:paraId="7258B082" w14:textId="77777777" w:rsidR="00582F12" w:rsidRDefault="00727F40">
      <w:pPr>
        <w:spacing w:before="0" w:after="240"/>
      </w:pPr>
      <w:r>
        <w:t xml:space="preserve">Environment Accounts Team (2025). </w:t>
      </w:r>
      <w:r>
        <w:rPr>
          <w:i/>
          <w:iCs/>
        </w:rPr>
        <w:t>Greenhouse gas emissions, UK</w:t>
      </w:r>
      <w:r>
        <w:t xml:space="preserve">. [online] Ons.gov.uk. Available at: </w:t>
      </w:r>
      <w:hyperlink r:id="rId27">
        <w:r>
          <w:rPr>
            <w:color w:val="1155CC"/>
            <w:u w:val="single"/>
          </w:rPr>
          <w:t>https://www.ons.gov.uk/economy/environmentalaccounts/bulletins/greenhousegasintensityprovisionalestimatesuk/2024</w:t>
        </w:r>
      </w:hyperlink>
      <w:r w:rsidR="0014045A">
        <w:t xml:space="preserve"> </w:t>
      </w:r>
      <w:r>
        <w:t>[Accessed 3 Apr. 2026].</w:t>
      </w:r>
    </w:p>
    <w:p w14:paraId="4F786030" w14:textId="77777777" w:rsidR="00582F12" w:rsidRDefault="00727F40">
      <w:pPr>
        <w:spacing w:before="0" w:after="240"/>
      </w:pPr>
      <w:r>
        <w:t xml:space="preserve">Fan, X., Wang, Y. and Jiang, H. (2025). Supply chain integration, strategic choice and corporate growth of agricultural companies: an analysis of dynamic QCA. </w:t>
      </w:r>
      <w:r>
        <w:rPr>
          <w:i/>
          <w:iCs/>
        </w:rPr>
        <w:t>Frontiers in Sustainable Food Systems</w:t>
      </w:r>
      <w:r>
        <w:t>, [online] 9. doi:</w:t>
      </w:r>
      <w:hyperlink r:id="rId28">
        <w:r>
          <w:rPr>
            <w:color w:val="1155CC"/>
            <w:u w:val="single"/>
          </w:rPr>
          <w:t>https://doi.org/10.3389/fsufs.2025.1535458</w:t>
        </w:r>
      </w:hyperlink>
      <w:r>
        <w:t>. [Accessed 3 Apr. 2026]</w:t>
      </w:r>
    </w:p>
    <w:p w14:paraId="580F001B" w14:textId="77777777" w:rsidR="00582F12" w:rsidRDefault="00727F40">
      <w:pPr>
        <w:spacing w:before="0" w:after="240"/>
      </w:pPr>
      <w:r>
        <w:lastRenderedPageBreak/>
        <w:t xml:space="preserve">Food Standards Agency (2024). </w:t>
      </w:r>
      <w:r>
        <w:rPr>
          <w:i/>
          <w:iCs/>
        </w:rPr>
        <w:t>Key regulations</w:t>
      </w:r>
      <w:r>
        <w:t xml:space="preserve">. [online] Food Standards Agency. Available at: </w:t>
      </w:r>
      <w:hyperlink r:id="rId29">
        <w:r>
          <w:rPr>
            <w:color w:val="1155CC"/>
            <w:u w:val="single"/>
          </w:rPr>
          <w:t>https://www.food.gov.uk/about-us/key-regulations</w:t>
        </w:r>
      </w:hyperlink>
      <w:r w:rsidR="0014045A">
        <w:t xml:space="preserve"> </w:t>
      </w:r>
      <w:r>
        <w:t>[Accessed 3 Apr. 2026].</w:t>
      </w:r>
    </w:p>
    <w:p w14:paraId="5283F083" w14:textId="77777777" w:rsidR="00582F12" w:rsidRDefault="00727F40">
      <w:pPr>
        <w:spacing w:before="0" w:after="240"/>
      </w:pPr>
      <w:r>
        <w:t xml:space="preserve">Garcia, A.D., Rosyid, A.M., Yusup, M. and Khasanah, M. (2025). Product Innovation of Foodpreneurs Towards Customer Loyalty. </w:t>
      </w:r>
      <w:r>
        <w:rPr>
          <w:i/>
          <w:iCs/>
        </w:rPr>
        <w:t>Startupreneur Business Digital (SABDA Journal)</w:t>
      </w:r>
      <w:r>
        <w:t>, [online] 4(2), pp.104–113. doi:</w:t>
      </w:r>
      <w:hyperlink r:id="rId30">
        <w:r>
          <w:rPr>
            <w:color w:val="1155CC"/>
            <w:u w:val="single"/>
          </w:rPr>
          <w:t>https://doi.org/10.33050/sabda.v4i2.752</w:t>
        </w:r>
      </w:hyperlink>
      <w:r>
        <w:t>. [Accessed 3 Apr. 2026]</w:t>
      </w:r>
    </w:p>
    <w:p w14:paraId="2AAEB03A" w14:textId="77777777" w:rsidR="00582F12" w:rsidRDefault="00727F40">
      <w:pPr>
        <w:spacing w:before="0" w:after="240"/>
      </w:pPr>
      <w:r>
        <w:t xml:space="preserve">GMI Research (2022). </w:t>
      </w:r>
      <w:r>
        <w:rPr>
          <w:i/>
          <w:iCs/>
        </w:rPr>
        <w:t>UK Food Processing Equipment Market Size &amp; Industry Forecast 2030</w:t>
      </w:r>
      <w:r>
        <w:t xml:space="preserve">. [online] GMI Research. Available at: </w:t>
      </w:r>
      <w:hyperlink r:id="rId31">
        <w:r>
          <w:rPr>
            <w:color w:val="1155CC"/>
            <w:u w:val="single"/>
          </w:rPr>
          <w:t>https://www.gmiresearch.com/report/uk-food-processing-equipment-market/</w:t>
        </w:r>
      </w:hyperlink>
      <w:r w:rsidR="0014045A">
        <w:t xml:space="preserve"> </w:t>
      </w:r>
      <w:r>
        <w:t>[Accessed 3 Apr. 2026].</w:t>
      </w:r>
    </w:p>
    <w:p w14:paraId="0AAB645C" w14:textId="77777777" w:rsidR="00582F12" w:rsidRDefault="00727F40">
      <w:pPr>
        <w:spacing w:before="0" w:after="240"/>
      </w:pPr>
      <w:r>
        <w:t xml:space="preserve">Gorman, A. (2026). </w:t>
      </w:r>
      <w:r>
        <w:rPr>
          <w:i/>
          <w:iCs/>
        </w:rPr>
        <w:t>Fewer eggs, higher prices: Cadbury ‘doubled down’ on Easter chocolate shrinkflation, Choice finds</w:t>
      </w:r>
      <w:r>
        <w:t xml:space="preserve">. [online] the Guardian. Available at: </w:t>
      </w:r>
      <w:hyperlink r:id="rId32">
        <w:r>
          <w:rPr>
            <w:color w:val="1155CC"/>
            <w:u w:val="single"/>
          </w:rPr>
          <w:t>https://www.theguardian.com/food/2026/mar/23/chocolate-easter-egg-shrinkflation-cadbury-choice-finding</w:t>
        </w:r>
      </w:hyperlink>
      <w:r w:rsidR="0014045A">
        <w:t xml:space="preserve"> </w:t>
      </w:r>
      <w:r>
        <w:t>[Accessed 3 Apr. 2026].</w:t>
      </w:r>
    </w:p>
    <w:p w14:paraId="6C35D53E" w14:textId="77777777" w:rsidR="00582F12" w:rsidRDefault="00727F40">
      <w:pPr>
        <w:spacing w:before="0" w:after="240"/>
      </w:pPr>
      <w:r>
        <w:t xml:space="preserve">Government of UK (2025). </w:t>
      </w:r>
      <w:r>
        <w:rPr>
          <w:i/>
          <w:iCs/>
        </w:rPr>
        <w:t>Food Statistics in Your Pocket</w:t>
      </w:r>
      <w:r>
        <w:t xml:space="preserve">. [online] GOV.UK. Available at: </w:t>
      </w:r>
      <w:hyperlink r:id="rId33">
        <w:r>
          <w:rPr>
            <w:color w:val="1155CC"/>
            <w:u w:val="single"/>
          </w:rPr>
          <w:t>https://www.gov.uk/government/statistics/food-statistics-pocketbook/food-statistics-in-your-pocket</w:t>
        </w:r>
      </w:hyperlink>
      <w:r w:rsidR="0014045A">
        <w:t xml:space="preserve"> </w:t>
      </w:r>
      <w:r>
        <w:t>[Accessed 3 Apr. 2026].</w:t>
      </w:r>
    </w:p>
    <w:p w14:paraId="684291B9" w14:textId="77777777" w:rsidR="00582F12" w:rsidRDefault="00727F40">
      <w:pPr>
        <w:spacing w:before="0" w:after="240"/>
      </w:pPr>
      <w:r>
        <w:t xml:space="preserve">Government of UK (2026a). </w:t>
      </w:r>
      <w:r>
        <w:rPr>
          <w:i/>
          <w:iCs/>
        </w:rPr>
        <w:t>Food and drink article great.gov.uk international</w:t>
      </w:r>
      <w:r>
        <w:t xml:space="preserve">. [online] Business.gov.uk. Available at: </w:t>
      </w:r>
      <w:hyperlink r:id="rId34">
        <w:r>
          <w:rPr>
            <w:color w:val="1155CC"/>
            <w:u w:val="single"/>
          </w:rPr>
          <w:t>https://www.business.gov.uk/invest-in-uk/investment/sectors/food-and-drink/</w:t>
        </w:r>
      </w:hyperlink>
      <w:r w:rsidR="0014045A">
        <w:t xml:space="preserve"> </w:t>
      </w:r>
      <w:r>
        <w:t>[Accessed 3 Apr. 2026].</w:t>
      </w:r>
    </w:p>
    <w:p w14:paraId="5CDD5D1E" w14:textId="77777777" w:rsidR="00582F12" w:rsidRDefault="00727F40">
      <w:pPr>
        <w:spacing w:before="0" w:after="240"/>
      </w:pPr>
      <w:r>
        <w:t xml:space="preserve">Government of UK (2026b). </w:t>
      </w:r>
      <w:r>
        <w:rPr>
          <w:i/>
          <w:iCs/>
        </w:rPr>
        <w:t>Progress in improving the natural environment in</w:t>
      </w:r>
      <w:r>
        <w:t xml:space="preserve">. [online] Available at: </w:t>
      </w:r>
      <w:hyperlink r:id="rId35">
        <w:r>
          <w:rPr>
            <w:color w:val="1155CC"/>
            <w:u w:val="single"/>
          </w:rPr>
          <w:t>https://assets.publishing.service.gov.uk/media/69660de1183e25d7051e0dbd/Progress_in_improving_the_natural_environment_in_England_2024_to_2025.pdf</w:t>
        </w:r>
      </w:hyperlink>
      <w:r w:rsidR="0014045A">
        <w:t xml:space="preserve"> </w:t>
      </w:r>
      <w:r>
        <w:t>[Accessed 3 Apr. 2026].</w:t>
      </w:r>
    </w:p>
    <w:p w14:paraId="334A2BDB" w14:textId="77777777" w:rsidR="00582F12" w:rsidRDefault="00727F40">
      <w:pPr>
        <w:spacing w:before="0" w:after="240"/>
      </w:pPr>
      <w:r>
        <w:t xml:space="preserve">Government of UK (2026c). </w:t>
      </w:r>
      <w:r>
        <w:rPr>
          <w:i/>
          <w:iCs/>
        </w:rPr>
        <w:t>Total Factor Productivity of the United Kingdom Food Chain 2023 – revised figures</w:t>
      </w:r>
      <w:r>
        <w:t xml:space="preserve">. [online] GOV.UK. Available at: </w:t>
      </w:r>
      <w:hyperlink r:id="rId36">
        <w:r>
          <w:rPr>
            <w:color w:val="1155CC"/>
            <w:u w:val="single"/>
          </w:rPr>
          <w:t>https://www.gov.uk/government/statistics/total-factor-productivity-of-the-food-and-drink-</w:t>
        </w:r>
        <w:r>
          <w:rPr>
            <w:color w:val="1155CC"/>
            <w:u w:val="single"/>
          </w:rPr>
          <w:lastRenderedPageBreak/>
          <w:t>industry-2023-revised-figures/total-factor-productivity-of-the-united-kingdom-food-chain-2023-revised-figures</w:t>
        </w:r>
      </w:hyperlink>
      <w:r w:rsidR="0014045A">
        <w:t xml:space="preserve"> </w:t>
      </w:r>
      <w:r>
        <w:t>[Accessed 3 Apr. 2026].</w:t>
      </w:r>
    </w:p>
    <w:p w14:paraId="3F812FE0" w14:textId="77777777" w:rsidR="00582F12" w:rsidRDefault="00727F40">
      <w:pPr>
        <w:spacing w:before="0" w:after="240"/>
      </w:pPr>
      <w:r>
        <w:t xml:space="preserve">Grand View Research (2025). </w:t>
      </w:r>
      <w:r>
        <w:rPr>
          <w:i/>
          <w:iCs/>
        </w:rPr>
        <w:t>UK Food Processing Equipment Market Size &amp; Outlook, 2030</w:t>
      </w:r>
      <w:r>
        <w:t xml:space="preserve">. [online] Grandviewresearch.com. Available at: </w:t>
      </w:r>
      <w:hyperlink r:id="rId37">
        <w:r>
          <w:rPr>
            <w:color w:val="1155CC"/>
            <w:u w:val="single"/>
          </w:rPr>
          <w:t>https://www.grandviewresearch.com/horizon/outlook/food-processing-equipment-market/uk</w:t>
        </w:r>
      </w:hyperlink>
      <w:r w:rsidR="0014045A">
        <w:t xml:space="preserve"> </w:t>
      </w:r>
      <w:r>
        <w:t>[Accessed 3 Apr. 2026].</w:t>
      </w:r>
    </w:p>
    <w:p w14:paraId="5A166A82" w14:textId="77777777" w:rsidR="00582F12" w:rsidRDefault="00727F40">
      <w:pPr>
        <w:spacing w:before="0" w:after="240"/>
      </w:pPr>
      <w:r>
        <w:t xml:space="preserve">Grand View Research (2026). </w:t>
      </w:r>
      <w:r>
        <w:rPr>
          <w:i/>
          <w:iCs/>
        </w:rPr>
        <w:t>Global Food Processing Equipment Market Size | Industry Report, 2025</w:t>
      </w:r>
      <w:r>
        <w:t xml:space="preserve">. [online] www.grandviewresearch.com. Available at: </w:t>
      </w:r>
      <w:hyperlink r:id="rId38">
        <w:r>
          <w:rPr>
            <w:color w:val="1155CC"/>
            <w:u w:val="single"/>
          </w:rPr>
          <w:t>https://www.grandviewresearch.com/industry-analysis/food-processing-equipment-market</w:t>
        </w:r>
      </w:hyperlink>
      <w:r w:rsidR="0014045A">
        <w:t xml:space="preserve"> </w:t>
      </w:r>
      <w:r>
        <w:t>[Accessed 3 Apr. 2026].</w:t>
      </w:r>
    </w:p>
    <w:p w14:paraId="2900D7AB" w14:textId="77777777" w:rsidR="00582F12" w:rsidRDefault="00727F40">
      <w:pPr>
        <w:spacing w:before="0" w:after="240"/>
      </w:pPr>
      <w:r>
        <w:t xml:space="preserve">Hershey (2024). </w:t>
      </w:r>
      <w:r>
        <w:rPr>
          <w:i/>
          <w:iCs/>
        </w:rPr>
        <w:t>Making Goodness Together 2024 Responsible Business Report</w:t>
      </w:r>
      <w:r>
        <w:t xml:space="preserve">. [online] Available at: </w:t>
      </w:r>
      <w:hyperlink r:id="rId39">
        <w:r>
          <w:rPr>
            <w:color w:val="1155CC"/>
            <w:u w:val="single"/>
          </w:rPr>
          <w:t>https://www.thehersheycompany.com/content/dam/hershey-corporate/documents/pdf/hershey-2024-responsible-business-report.pdf</w:t>
        </w:r>
      </w:hyperlink>
      <w:r w:rsidR="0014045A">
        <w:t xml:space="preserve"> </w:t>
      </w:r>
      <w:r>
        <w:t>[Accessed 3 Apr. 2026].</w:t>
      </w:r>
    </w:p>
    <w:p w14:paraId="205E77D1" w14:textId="77777777" w:rsidR="00582F12" w:rsidRDefault="00727F40">
      <w:pPr>
        <w:spacing w:before="0" w:after="240"/>
      </w:pPr>
      <w:r>
        <w:t xml:space="preserve">Hershey (2026). </w:t>
      </w:r>
      <w:r>
        <w:rPr>
          <w:i/>
          <w:iCs/>
        </w:rPr>
        <w:t>Company Vision &amp; Strategy | The Hershey Company</w:t>
      </w:r>
      <w:r>
        <w:t xml:space="preserve">. [online] www.thehersheycompany.com. Available at: </w:t>
      </w:r>
      <w:hyperlink r:id="rId40">
        <w:r>
          <w:rPr>
            <w:color w:val="1155CC"/>
            <w:u w:val="single"/>
          </w:rPr>
          <w:t>https://www.thehersheycompany.com/en_us/home/about-us/the-company/strategy.html</w:t>
        </w:r>
      </w:hyperlink>
      <w:r>
        <w:t xml:space="preserve"> [Accessed 3 Apr. 2026].</w:t>
      </w:r>
    </w:p>
    <w:p w14:paraId="63274558" w14:textId="77777777" w:rsidR="00582F12" w:rsidRDefault="00727F40">
      <w:pPr>
        <w:spacing w:before="0" w:after="240"/>
      </w:pPr>
      <w:r>
        <w:t xml:space="preserve">Kavadia, K. (2024). </w:t>
      </w:r>
      <w:r>
        <w:rPr>
          <w:i/>
          <w:iCs/>
        </w:rPr>
        <w:t>Market Analysis Of The Hershey Company</w:t>
      </w:r>
      <w:r>
        <w:t>. [online] doi:</w:t>
      </w:r>
      <w:hyperlink r:id="rId41">
        <w:r>
          <w:rPr>
            <w:color w:val="1155CC"/>
            <w:u w:val="single"/>
          </w:rPr>
          <w:t>https://doi.org/10.13140/RG.2.2.13249.67680</w:t>
        </w:r>
      </w:hyperlink>
      <w:r>
        <w:t>. [Accessed 3 Apr. 2026]</w:t>
      </w:r>
    </w:p>
    <w:p w14:paraId="749C388D" w14:textId="77777777" w:rsidR="00582F12" w:rsidRDefault="00727F40">
      <w:pPr>
        <w:spacing w:before="0" w:after="240"/>
      </w:pPr>
      <w:r>
        <w:t xml:space="preserve">Khan, S. (2024). Cadbury dropped from royal warrant list after 170 years. </w:t>
      </w:r>
      <w:r>
        <w:rPr>
          <w:i/>
          <w:iCs/>
        </w:rPr>
        <w:t>BBC</w:t>
      </w:r>
      <w:r>
        <w:t xml:space="preserve">. [online] 23 Dec. Available at: </w:t>
      </w:r>
      <w:hyperlink r:id="rId42">
        <w:r>
          <w:rPr>
            <w:color w:val="1155CC"/>
            <w:u w:val="single"/>
          </w:rPr>
          <w:t>https://www.bbc.com/news/articles/c0lg9y791kyo</w:t>
        </w:r>
      </w:hyperlink>
      <w:r w:rsidR="0014045A">
        <w:t xml:space="preserve"> </w:t>
      </w:r>
      <w:r>
        <w:t>[Accessed 3 Apr. 2026].</w:t>
      </w:r>
    </w:p>
    <w:p w14:paraId="28327588" w14:textId="77777777" w:rsidR="00582F12" w:rsidRDefault="00727F40">
      <w:pPr>
        <w:spacing w:before="0" w:after="240"/>
      </w:pPr>
      <w:r>
        <w:t xml:space="preserve">Kunst, A. (2024). </w:t>
      </w:r>
      <w:r>
        <w:rPr>
          <w:i/>
          <w:iCs/>
        </w:rPr>
        <w:t>Chocolate brand awareness KPI ranking UK 2022</w:t>
      </w:r>
      <w:r>
        <w:t xml:space="preserve">. [online] Statista. Available at: </w:t>
      </w:r>
      <w:hyperlink r:id="rId43">
        <w:r>
          <w:rPr>
            <w:color w:val="1155CC"/>
            <w:u w:val="single"/>
          </w:rPr>
          <w:t>https://www.statista.com/statistics/1345451/most-well-known-chocolate-brands-in-the-uk/</w:t>
        </w:r>
      </w:hyperlink>
      <w:r w:rsidR="0014045A">
        <w:t xml:space="preserve"> </w:t>
      </w:r>
      <w:r>
        <w:t>[Accessed 3 Apr. 2026].</w:t>
      </w:r>
    </w:p>
    <w:p w14:paraId="32D3A312" w14:textId="77777777" w:rsidR="00582F12" w:rsidRDefault="00727F40">
      <w:pPr>
        <w:spacing w:before="0" w:after="240"/>
      </w:pPr>
      <w:r>
        <w:lastRenderedPageBreak/>
        <w:t xml:space="preserve">Mahapatro, A. and Mali, D.R. (2026). View of Analysis of Consumer Preferences for Cadbury Chocolates in India. </w:t>
      </w:r>
      <w:r>
        <w:rPr>
          <w:i/>
          <w:iCs/>
        </w:rPr>
        <w:t>Rspsciencehub.com</w:t>
      </w:r>
      <w:r>
        <w:t>. [online] doi:</w:t>
      </w:r>
      <w:hyperlink r:id="rId44">
        <w:r>
          <w:rPr>
            <w:color w:val="1155CC"/>
            <w:u w:val="single"/>
          </w:rPr>
          <w:t>https://doi.org/10.47392/IRJASH.2025.026</w:t>
        </w:r>
      </w:hyperlink>
      <w:r>
        <w:t>. [Accessed 3 Apr. 2026]</w:t>
      </w:r>
    </w:p>
    <w:p w14:paraId="7C23BA02" w14:textId="77777777" w:rsidR="00582F12" w:rsidRDefault="00727F40">
      <w:pPr>
        <w:spacing w:before="0" w:after="240"/>
      </w:pPr>
      <w:r>
        <w:t xml:space="preserve">Malik, J.A. (2022). </w:t>
      </w:r>
      <w:r>
        <w:rPr>
          <w:i/>
          <w:iCs/>
        </w:rPr>
        <w:t>Microbes and Microbial Biotechnology for Green Remediation</w:t>
      </w:r>
      <w:r>
        <w:t xml:space="preserve">. [online] Elsevier. Available at: </w:t>
      </w:r>
      <w:hyperlink r:id="rId45">
        <w:r>
          <w:rPr>
            <w:color w:val="1155CC"/>
            <w:u w:val="single"/>
          </w:rPr>
          <w:t>https://www.sciencedirect.com/science/chapter/edited-volume/abs/pii/B978032390452000027X</w:t>
        </w:r>
      </w:hyperlink>
      <w:r w:rsidR="0014045A">
        <w:t xml:space="preserve"> </w:t>
      </w:r>
      <w:r>
        <w:t>[Accessed 3 Apr. 2026].</w:t>
      </w:r>
    </w:p>
    <w:p w14:paraId="01A3E214" w14:textId="77777777" w:rsidR="00582F12" w:rsidRDefault="00727F40">
      <w:pPr>
        <w:spacing w:before="0" w:after="240"/>
      </w:pPr>
      <w:r>
        <w:t xml:space="preserve">Manikandan, M. and Sarguna , G. (2024). A comparative analysis of Cadbury dairy milk and Cadbury 5 star using the BCG matrix framework. </w:t>
      </w:r>
      <w:r>
        <w:rPr>
          <w:i/>
          <w:iCs/>
        </w:rPr>
        <w:t>International Journal of Research in Marketing Management and Sales</w:t>
      </w:r>
      <w:r>
        <w:t>, [online] 6(2), pp.238–243. doi:</w:t>
      </w:r>
      <w:hyperlink r:id="rId46">
        <w:r>
          <w:rPr>
            <w:color w:val="1155CC"/>
            <w:u w:val="single"/>
          </w:rPr>
          <w:t>https://doi.org/10.33545/26633329.2024.v6.i2c.198</w:t>
        </w:r>
      </w:hyperlink>
      <w:r>
        <w:t>. [Accessed 3 Apr. 2026]</w:t>
      </w:r>
    </w:p>
    <w:p w14:paraId="0724DCC8" w14:textId="77777777" w:rsidR="00582F12" w:rsidRDefault="00727F40">
      <w:pPr>
        <w:spacing w:before="0" w:after="240"/>
      </w:pPr>
      <w:r>
        <w:t xml:space="preserve">Mars (2026a). </w:t>
      </w:r>
      <w:r>
        <w:rPr>
          <w:i/>
          <w:iCs/>
        </w:rPr>
        <w:t>2023 Sustainable in a Generation Report</w:t>
      </w:r>
      <w:r>
        <w:t xml:space="preserve">. [online] Mars.com. Available at: </w:t>
      </w:r>
      <w:hyperlink r:id="rId47">
        <w:r>
          <w:rPr>
            <w:color w:val="1155CC"/>
            <w:u w:val="single"/>
          </w:rPr>
          <w:t>https://www.mars.com/sustainability-plan/sustainability-report-progress</w:t>
        </w:r>
      </w:hyperlink>
      <w:r w:rsidR="0014045A">
        <w:t xml:space="preserve"> </w:t>
      </w:r>
      <w:r>
        <w:t>[Accessed 3 Apr. 2026].</w:t>
      </w:r>
    </w:p>
    <w:p w14:paraId="2C368B06" w14:textId="77777777" w:rsidR="00582F12" w:rsidRDefault="00727F40">
      <w:pPr>
        <w:spacing w:before="0" w:after="240"/>
      </w:pPr>
      <w:r>
        <w:t xml:space="preserve">Mars (2026b). </w:t>
      </w:r>
      <w:r>
        <w:rPr>
          <w:i/>
          <w:iCs/>
        </w:rPr>
        <w:t>All About Mars</w:t>
      </w:r>
      <w:r>
        <w:t xml:space="preserve">. [online] Mars.com. Available at: </w:t>
      </w:r>
      <w:hyperlink r:id="rId48">
        <w:r>
          <w:rPr>
            <w:color w:val="1155CC"/>
            <w:u w:val="single"/>
          </w:rPr>
          <w:t>https://www.mars.com/en-gb/about</w:t>
        </w:r>
      </w:hyperlink>
      <w:r w:rsidR="0014045A">
        <w:t xml:space="preserve"> </w:t>
      </w:r>
      <w:r>
        <w:t>[Accessed 3 Apr. 2026].</w:t>
      </w:r>
    </w:p>
    <w:p w14:paraId="43802428" w14:textId="77777777" w:rsidR="00582F12" w:rsidRDefault="00727F40">
      <w:pPr>
        <w:spacing w:before="0" w:after="240"/>
      </w:pPr>
      <w:r>
        <w:t xml:space="preserve">Messenger, S. (2025). River Wye pollution prompts UK’s largest environmental lawsuit. [online] 7 Oct. Available at: </w:t>
      </w:r>
      <w:hyperlink r:id="rId49">
        <w:r>
          <w:rPr>
            <w:color w:val="1155CC"/>
            <w:u w:val="single"/>
          </w:rPr>
          <w:t>https://www.bbc.com/news/articles/crrj4qqqy7po</w:t>
        </w:r>
      </w:hyperlink>
      <w:r w:rsidR="0014045A">
        <w:t xml:space="preserve"> </w:t>
      </w:r>
      <w:r>
        <w:t>[Accessed 3 Apr. 2026].</w:t>
      </w:r>
    </w:p>
    <w:p w14:paraId="25F7F2DA" w14:textId="77777777" w:rsidR="00582F12" w:rsidRDefault="00727F40">
      <w:pPr>
        <w:spacing w:before="0" w:after="240"/>
      </w:pPr>
      <w:r>
        <w:t xml:space="preserve">Mitchell, A. (2025). </w:t>
      </w:r>
      <w:r>
        <w:rPr>
          <w:i/>
          <w:iCs/>
        </w:rPr>
        <w:t>Why your chocolate is getting smaller, more expensive and less chocolatey</w:t>
      </w:r>
      <w:r>
        <w:t xml:space="preserve">. [online] BBC. Available at: </w:t>
      </w:r>
      <w:hyperlink r:id="rId50">
        <w:r>
          <w:rPr>
            <w:color w:val="1155CC"/>
            <w:u w:val="single"/>
          </w:rPr>
          <w:t>https://www.bbc.com/news/articles/cz0n8eygdp7o</w:t>
        </w:r>
      </w:hyperlink>
      <w:r w:rsidR="0014045A">
        <w:t xml:space="preserve"> </w:t>
      </w:r>
      <w:r>
        <w:t>[Accessed 3 Apr. 2026].</w:t>
      </w:r>
    </w:p>
    <w:p w14:paraId="342C6F09" w14:textId="77777777" w:rsidR="00582F12" w:rsidRDefault="00727F40">
      <w:pPr>
        <w:spacing w:before="0" w:after="240"/>
      </w:pPr>
      <w:r>
        <w:t xml:space="preserve">Mordor Intelligence (2026). </w:t>
      </w:r>
      <w:r>
        <w:rPr>
          <w:i/>
          <w:iCs/>
        </w:rPr>
        <w:t>United Kingdom Foodservice Companies - Top Company List</w:t>
      </w:r>
      <w:r>
        <w:t xml:space="preserve">. [online] www.mordorintelligence.com. Available at: </w:t>
      </w:r>
      <w:hyperlink r:id="rId51">
        <w:r>
          <w:rPr>
            <w:color w:val="1155CC"/>
            <w:u w:val="single"/>
          </w:rPr>
          <w:t>https://www.mordorintelligence.com/industry-reports/united-kingdom-foodservice-market/companies</w:t>
        </w:r>
      </w:hyperlink>
      <w:r w:rsidR="0014045A">
        <w:t xml:space="preserve"> </w:t>
      </w:r>
      <w:r>
        <w:t>[Accessed 3 Apr. 2026].</w:t>
      </w:r>
    </w:p>
    <w:p w14:paraId="27AC7DF1" w14:textId="77777777" w:rsidR="00582F12" w:rsidRDefault="00727F40">
      <w:pPr>
        <w:spacing w:before="0" w:after="240"/>
      </w:pPr>
      <w:r>
        <w:lastRenderedPageBreak/>
        <w:t xml:space="preserve">Nestle (2022). </w:t>
      </w:r>
      <w:r>
        <w:rPr>
          <w:i/>
          <w:iCs/>
        </w:rPr>
        <w:t>Nestlé strengthens its responsible marketing to children practices</w:t>
      </w:r>
      <w:r>
        <w:t xml:space="preserve">. [online] Nestlé Global. Available at: </w:t>
      </w:r>
      <w:hyperlink r:id="rId52">
        <w:r>
          <w:rPr>
            <w:color w:val="1155CC"/>
            <w:u w:val="single"/>
          </w:rPr>
          <w:t>https://www.nestle.com/media/news/responsible-marketing-children-practices</w:t>
        </w:r>
      </w:hyperlink>
      <w:r w:rsidR="0014045A">
        <w:t xml:space="preserve"> </w:t>
      </w:r>
      <w:r>
        <w:t>[Accessed 3 Apr. 2026].</w:t>
      </w:r>
    </w:p>
    <w:p w14:paraId="1F685FF1" w14:textId="77777777" w:rsidR="00582F12" w:rsidRDefault="00727F40">
      <w:pPr>
        <w:spacing w:before="0" w:after="240"/>
      </w:pPr>
      <w:r>
        <w:t xml:space="preserve">Nestle (2026a). </w:t>
      </w:r>
      <w:r>
        <w:rPr>
          <w:i/>
          <w:iCs/>
        </w:rPr>
        <w:t>Innovation news</w:t>
      </w:r>
      <w:r>
        <w:t xml:space="preserve">. [online] Nestlé Global. Available at: </w:t>
      </w:r>
      <w:hyperlink r:id="rId53">
        <w:r>
          <w:rPr>
            <w:color w:val="1155CC"/>
            <w:u w:val="single"/>
          </w:rPr>
          <w:t>https://www.nestle.com/about/research-development/news</w:t>
        </w:r>
      </w:hyperlink>
      <w:r w:rsidR="0014045A">
        <w:t xml:space="preserve"> </w:t>
      </w:r>
      <w:r>
        <w:t>[Accessed 3 Apr. 2026].</w:t>
      </w:r>
    </w:p>
    <w:p w14:paraId="02356EC8" w14:textId="77777777" w:rsidR="00582F12" w:rsidRDefault="00727F40">
      <w:pPr>
        <w:spacing w:before="0" w:after="240"/>
      </w:pPr>
      <w:r>
        <w:t xml:space="preserve">Nestle (2026b). </w:t>
      </w:r>
      <w:r>
        <w:rPr>
          <w:i/>
          <w:iCs/>
        </w:rPr>
        <w:t>Welcome To Zscaler Directory Authentication</w:t>
      </w:r>
      <w:r>
        <w:t xml:space="preserve">. [online] Nestle.com. Available at: </w:t>
      </w:r>
      <w:hyperlink r:id="rId54">
        <w:r>
          <w:rPr>
            <w:color w:val="1155CC"/>
            <w:u w:val="single"/>
          </w:rPr>
          <w:t>https://www.nestle.com/media/pressreleases/allpressreleases/full-year-results-2025</w:t>
        </w:r>
      </w:hyperlink>
      <w:r w:rsidR="0014045A">
        <w:t xml:space="preserve"> </w:t>
      </w:r>
      <w:r>
        <w:t>[Accessed 3 Apr. 2026].</w:t>
      </w:r>
    </w:p>
    <w:p w14:paraId="56E7940B" w14:textId="77777777" w:rsidR="00582F12" w:rsidRDefault="00727F40">
      <w:pPr>
        <w:spacing w:before="0" w:after="240"/>
      </w:pPr>
      <w:r>
        <w:t xml:space="preserve">Nestlé (2025). </w:t>
      </w:r>
      <w:r>
        <w:rPr>
          <w:i/>
          <w:iCs/>
        </w:rPr>
        <w:t>Our business strategy</w:t>
      </w:r>
      <w:r>
        <w:t xml:space="preserve">. [online] Nestlé Global. Available at: </w:t>
      </w:r>
      <w:hyperlink r:id="rId55">
        <w:r>
          <w:rPr>
            <w:color w:val="1155CC"/>
            <w:u w:val="single"/>
          </w:rPr>
          <w:t>https://www.nestle.com/about/strategy</w:t>
        </w:r>
      </w:hyperlink>
      <w:r w:rsidR="0014045A">
        <w:t xml:space="preserve"> </w:t>
      </w:r>
      <w:r>
        <w:t>[Accessed 3 Apr. 2026].</w:t>
      </w:r>
    </w:p>
    <w:p w14:paraId="0D275C58" w14:textId="77777777" w:rsidR="00582F12" w:rsidRDefault="00727F40">
      <w:pPr>
        <w:spacing w:before="0" w:after="240"/>
      </w:pPr>
      <w:r>
        <w:t xml:space="preserve">OECD (2024). </w:t>
      </w:r>
      <w:r>
        <w:rPr>
          <w:i/>
          <w:iCs/>
        </w:rPr>
        <w:t>OECD Competition Law and Policy Working Papers</w:t>
      </w:r>
      <w:r>
        <w:t>. [online] COMPETITION IN THE FOOD SUPPLY CHAIN. doi:</w:t>
      </w:r>
      <w:hyperlink r:id="rId56">
        <w:r>
          <w:rPr>
            <w:color w:val="1155CC"/>
            <w:u w:val="single"/>
          </w:rPr>
          <w:t>https://doi.org/10.1787/20758677</w:t>
        </w:r>
      </w:hyperlink>
      <w:r>
        <w:t xml:space="preserve">. </w:t>
      </w:r>
    </w:p>
    <w:p w14:paraId="3A0E4721" w14:textId="77777777" w:rsidR="00582F12" w:rsidRDefault="00727F40">
      <w:pPr>
        <w:spacing w:before="0" w:after="240"/>
      </w:pPr>
      <w:r>
        <w:t xml:space="preserve">Pandey, N. (2026). </w:t>
      </w:r>
      <w:r>
        <w:rPr>
          <w:i/>
          <w:iCs/>
        </w:rPr>
        <w:t>UK Food Supply At Risk From War Or Climate Shocks, Report Warns</w:t>
      </w:r>
      <w:r>
        <w:t xml:space="preserve">. [online] NDTV. Available at: </w:t>
      </w:r>
      <w:hyperlink r:id="rId57">
        <w:r>
          <w:rPr>
            <w:color w:val="1155CC"/>
            <w:u w:val="single"/>
          </w:rPr>
          <w:t>https://www.ndtv.com/world-news/uk-food-supply-at-risk-from-war-or-climate-shocks-report-warns-11182650</w:t>
        </w:r>
      </w:hyperlink>
      <w:r w:rsidR="0014045A">
        <w:t xml:space="preserve"> </w:t>
      </w:r>
      <w:r>
        <w:t>[Accessed 3 Apr. 2026].</w:t>
      </w:r>
    </w:p>
    <w:p w14:paraId="50CB8871" w14:textId="77777777" w:rsidR="00582F12" w:rsidRDefault="00727F40">
      <w:pPr>
        <w:spacing w:before="0" w:after="240"/>
      </w:pPr>
      <w:r>
        <w:t xml:space="preserve">PwC (2026). </w:t>
      </w:r>
      <w:r>
        <w:rPr>
          <w:i/>
          <w:iCs/>
        </w:rPr>
        <w:t>Customer Experience Is Everything</w:t>
      </w:r>
      <w:r>
        <w:t xml:space="preserve">. [online] PWC. Available at: </w:t>
      </w:r>
      <w:hyperlink r:id="rId58">
        <w:r>
          <w:rPr>
            <w:color w:val="1155CC"/>
            <w:u w:val="single"/>
          </w:rPr>
          <w:t>https://www.pwc.com/us/en/services/consulting/library/consumer-intelligence-series/future-of-customer-experience.html</w:t>
        </w:r>
      </w:hyperlink>
      <w:r w:rsidR="0014045A">
        <w:t xml:space="preserve"> </w:t>
      </w:r>
      <w:r>
        <w:t>[Accessed 3 Apr. 2026].</w:t>
      </w:r>
    </w:p>
    <w:p w14:paraId="2B3E2D85" w14:textId="77777777" w:rsidR="00582F12" w:rsidRDefault="00727F40">
      <w:pPr>
        <w:spacing w:before="0" w:after="240"/>
      </w:pPr>
      <w:r>
        <w:t xml:space="preserve">Simpson, J. (2024). </w:t>
      </w:r>
      <w:r>
        <w:rPr>
          <w:i/>
          <w:iCs/>
        </w:rPr>
        <w:t>UK food industry says lack of testing capacity forcing imports back to EU for checks</w:t>
      </w:r>
      <w:r>
        <w:t xml:space="preserve">. [online] the Guardian. Available at: </w:t>
      </w:r>
      <w:hyperlink r:id="rId59">
        <w:r>
          <w:rPr>
            <w:color w:val="1155CC"/>
            <w:u w:val="single"/>
          </w:rPr>
          <w:t>https://www.theguardian.com/business/article/2024/aug/04/uk-food-industry-brexit-border-lab-testing-capacity-lack-eu</w:t>
        </w:r>
      </w:hyperlink>
      <w:r w:rsidR="0014045A">
        <w:t xml:space="preserve"> </w:t>
      </w:r>
      <w:r>
        <w:t>[Accessed 3 Apr. 2026].</w:t>
      </w:r>
    </w:p>
    <w:p w14:paraId="0B651253" w14:textId="77777777" w:rsidR="00582F12" w:rsidRDefault="00727F40">
      <w:pPr>
        <w:spacing w:before="0" w:after="240"/>
      </w:pPr>
      <w:r>
        <w:t xml:space="preserve">Statista (2024). </w:t>
      </w:r>
      <w:r>
        <w:rPr>
          <w:i/>
          <w:iCs/>
        </w:rPr>
        <w:t>Food Industry Robotics - UK | Statista Market Forecast</w:t>
      </w:r>
      <w:r>
        <w:t xml:space="preserve">. [online] Statista. Available at: </w:t>
      </w:r>
      <w:hyperlink r:id="rId60">
        <w:r>
          <w:rPr>
            <w:color w:val="1155CC"/>
            <w:u w:val="single"/>
          </w:rPr>
          <w:t>https://www.statista.com/outlook/tmo/robotics/industrial-robotics/food-industry-robotics/united-kingdom</w:t>
        </w:r>
      </w:hyperlink>
      <w:r w:rsidR="0014045A">
        <w:t xml:space="preserve"> </w:t>
      </w:r>
      <w:r>
        <w:t>[Accessed 3 Apr. 2026].</w:t>
      </w:r>
    </w:p>
    <w:p w14:paraId="3F7CA6CF" w14:textId="77777777" w:rsidR="00582F12" w:rsidRDefault="00727F40">
      <w:pPr>
        <w:spacing w:before="0" w:after="240"/>
      </w:pPr>
      <w:r>
        <w:lastRenderedPageBreak/>
        <w:t xml:space="preserve">Statista (2025). </w:t>
      </w:r>
      <w:r>
        <w:rPr>
          <w:i/>
          <w:iCs/>
        </w:rPr>
        <w:t>Topic: Food industry in the UK</w:t>
      </w:r>
      <w:r>
        <w:t xml:space="preserve">. [online] Statista. Available at: </w:t>
      </w:r>
      <w:hyperlink r:id="rId61">
        <w:r>
          <w:rPr>
            <w:color w:val="1155CC"/>
            <w:u w:val="single"/>
          </w:rPr>
          <w:t>https://www.statista.com/topics/7229/food-industry-in-the-uk</w:t>
        </w:r>
      </w:hyperlink>
      <w:r>
        <w:t xml:space="preserve"> [Accessed 3 Apr. 2026].</w:t>
      </w:r>
    </w:p>
    <w:p w14:paraId="2C1836EE" w14:textId="77777777" w:rsidR="00582F12" w:rsidRDefault="00727F40">
      <w:pPr>
        <w:spacing w:before="0" w:after="240"/>
      </w:pPr>
      <w:r>
        <w:t xml:space="preserve">Sweney, M. (2022). </w:t>
      </w:r>
      <w:r>
        <w:rPr>
          <w:i/>
          <w:iCs/>
        </w:rPr>
        <w:t>Nestlé price rises drive sales growth to strongest in 14 years</w:t>
      </w:r>
      <w:r>
        <w:t xml:space="preserve">. [online] the Guardian. Available at: </w:t>
      </w:r>
      <w:hyperlink r:id="rId62">
        <w:r>
          <w:rPr>
            <w:color w:val="1155CC"/>
            <w:u w:val="single"/>
          </w:rPr>
          <w:t>https://www.theguardian.com/business/2022/oct/19/nestle-sales-growth-price-rises</w:t>
        </w:r>
      </w:hyperlink>
      <w:r>
        <w:t xml:space="preserve"> [Accessed 3 Apr. 2026].</w:t>
      </w:r>
    </w:p>
    <w:p w14:paraId="3800193C" w14:textId="77777777" w:rsidR="00582F12" w:rsidRDefault="00727F40">
      <w:pPr>
        <w:spacing w:before="0" w:after="240"/>
      </w:pPr>
      <w:r>
        <w:t xml:space="preserve">Thalia , R. and Hartfield (2024). </w:t>
      </w:r>
      <w:r>
        <w:rPr>
          <w:i/>
          <w:iCs/>
        </w:rPr>
        <w:t>Overcoming Data Barriers: Strategies for New Entrants to Achieve Differentiation in the UK Food Retail Market</w:t>
      </w:r>
      <w:r>
        <w:t xml:space="preserve">. [online] Pioneerpublisher. Available at: </w:t>
      </w:r>
      <w:hyperlink r:id="rId63">
        <w:r>
          <w:rPr>
            <w:color w:val="1155CC"/>
            <w:u w:val="single"/>
          </w:rPr>
          <w:t>https://www.pioneerpublisher.com/jwe/article/download/992/901</w:t>
        </w:r>
      </w:hyperlink>
      <w:r w:rsidR="0014045A">
        <w:t xml:space="preserve"> </w:t>
      </w:r>
      <w:r>
        <w:t>[Accessed 3 Apr. 2026].</w:t>
      </w:r>
    </w:p>
    <w:p w14:paraId="76D4E54A" w14:textId="77777777" w:rsidR="00582F12" w:rsidRDefault="00727F40">
      <w:pPr>
        <w:spacing w:before="0" w:after="240"/>
      </w:pPr>
      <w:r>
        <w:t xml:space="preserve">The Global Economy (2026a). </w:t>
      </w:r>
      <w:r>
        <w:rPr>
          <w:i/>
          <w:iCs/>
        </w:rPr>
        <w:t>United Kingdom Economic growth, percent change in quarterly real GDP</w:t>
      </w:r>
      <w:r>
        <w:t xml:space="preserve">. [online] TheGlobalEconomy.com. Available at: </w:t>
      </w:r>
      <w:hyperlink r:id="rId64">
        <w:r>
          <w:rPr>
            <w:color w:val="1155CC"/>
            <w:u w:val="single"/>
          </w:rPr>
          <w:t>https://www.theglobaleconomy.com/United-Kingdom/gdp_growth/</w:t>
        </w:r>
      </w:hyperlink>
      <w:r w:rsidR="0014045A">
        <w:t xml:space="preserve"> </w:t>
      </w:r>
      <w:r>
        <w:t>[Accessed 3 Apr. 2026].</w:t>
      </w:r>
    </w:p>
    <w:p w14:paraId="606D478F" w14:textId="77777777" w:rsidR="00582F12" w:rsidRDefault="00727F40">
      <w:pPr>
        <w:spacing w:before="0" w:after="240"/>
      </w:pPr>
      <w:r>
        <w:t xml:space="preserve">The Global Economy (2026b). </w:t>
      </w:r>
      <w:r>
        <w:rPr>
          <w:i/>
          <w:iCs/>
        </w:rPr>
        <w:t>United Kingdom Innovation index - data, chart</w:t>
      </w:r>
      <w:r>
        <w:t xml:space="preserve">. [online] TheGlobalEconomy.com. Available at: </w:t>
      </w:r>
      <w:hyperlink r:id="rId65">
        <w:r>
          <w:rPr>
            <w:color w:val="1155CC"/>
            <w:u w:val="single"/>
          </w:rPr>
          <w:t>https://www.theglobaleconomy.com/United-Kingdom/GII_Index/</w:t>
        </w:r>
      </w:hyperlink>
      <w:r w:rsidR="0014045A">
        <w:t xml:space="preserve"> </w:t>
      </w:r>
      <w:r>
        <w:t>[Accessed 3 Apr. 2026].</w:t>
      </w:r>
    </w:p>
    <w:p w14:paraId="5B5F2691" w14:textId="77777777" w:rsidR="00582F12" w:rsidRDefault="00727F40">
      <w:pPr>
        <w:spacing w:before="0" w:after="240"/>
      </w:pPr>
      <w:r>
        <w:t xml:space="preserve">The Global Economy (2026c). </w:t>
      </w:r>
      <w:r>
        <w:rPr>
          <w:i/>
          <w:iCs/>
        </w:rPr>
        <w:t>United Kingdom Political rights - data, chart</w:t>
      </w:r>
      <w:r>
        <w:t xml:space="preserve">. [online] TheGlobalEconomy.com. Available at: </w:t>
      </w:r>
      <w:hyperlink r:id="rId66">
        <w:r>
          <w:rPr>
            <w:color w:val="1155CC"/>
            <w:u w:val="single"/>
          </w:rPr>
          <w:t xml:space="preserve">https://www.theglobaleconomy.com/United-Kingdom/political_rights/ </w:t>
        </w:r>
      </w:hyperlink>
      <w:r>
        <w:t xml:space="preserve"> [Accessed 3 Apr. 2026].</w:t>
      </w:r>
    </w:p>
    <w:p w14:paraId="6C577EE9" w14:textId="77777777" w:rsidR="00582F12" w:rsidRDefault="00727F40">
      <w:pPr>
        <w:spacing w:before="0" w:after="240"/>
      </w:pPr>
      <w:r>
        <w:t xml:space="preserve">Trading Economics (2026). </w:t>
      </w:r>
      <w:r>
        <w:rPr>
          <w:i/>
          <w:iCs/>
        </w:rPr>
        <w:t>United Kingdom Labour Costs</w:t>
      </w:r>
      <w:r>
        <w:t xml:space="preserve">. [online] Tradingeconomics.com. Available at: </w:t>
      </w:r>
      <w:hyperlink r:id="rId67">
        <w:r>
          <w:rPr>
            <w:color w:val="1155CC"/>
            <w:u w:val="single"/>
          </w:rPr>
          <w:t>https://tradingeconomics.com/united-kingdom/labour-costs</w:t>
        </w:r>
      </w:hyperlink>
      <w:r w:rsidR="0014045A">
        <w:t xml:space="preserve"> </w:t>
      </w:r>
      <w:r>
        <w:t>[Accessed 3 Apr. 2026].</w:t>
      </w:r>
    </w:p>
    <w:p w14:paraId="73ACA29C" w14:textId="77777777" w:rsidR="00582F12" w:rsidRDefault="00727F40">
      <w:pPr>
        <w:spacing w:before="0" w:after="240"/>
      </w:pPr>
      <w:r>
        <w:t xml:space="preserve">USDA (2024). </w:t>
      </w:r>
      <w:r>
        <w:rPr>
          <w:i/>
          <w:iCs/>
        </w:rPr>
        <w:t>Retail Foods Annual</w:t>
      </w:r>
      <w:r>
        <w:t xml:space="preserve">. [online] usda.gov. Available at: </w:t>
      </w:r>
      <w:hyperlink r:id="rId68">
        <w:r>
          <w:rPr>
            <w:color w:val="1155CC"/>
            <w:u w:val="single"/>
          </w:rPr>
          <w:t>https://apps.fas.usda.gov/newgainapi/api/Report/DownloadReportByFileName</w:t>
        </w:r>
      </w:hyperlink>
      <w:r>
        <w:t xml:space="preserve"> [Accessed 3 Apr. 2026].</w:t>
      </w:r>
    </w:p>
    <w:p w14:paraId="40E71F27" w14:textId="77777777" w:rsidR="00582F12" w:rsidRDefault="00727F40">
      <w:pPr>
        <w:spacing w:before="0" w:after="240"/>
      </w:pPr>
      <w:r>
        <w:t xml:space="preserve">Williams, H. (2026). </w:t>
      </w:r>
      <w:r>
        <w:rPr>
          <w:i/>
          <w:iCs/>
        </w:rPr>
        <w:t>Administrations rise by 41% amid surge in new year high street failures</w:t>
      </w:r>
      <w:r>
        <w:t xml:space="preserve">. [online] Yahoo Finance. Available at: </w:t>
      </w:r>
      <w:hyperlink r:id="rId69">
        <w:r>
          <w:rPr>
            <w:color w:val="1155CC"/>
            <w:u w:val="single"/>
          </w:rPr>
          <w:t>https://uk.finance.yahoo.com/news/administrations-rise-41-amid-surge-120204530.html</w:t>
        </w:r>
      </w:hyperlink>
      <w:r>
        <w:t xml:space="preserve"> [Accessed 3 Apr. 2026].</w:t>
      </w:r>
    </w:p>
    <w:p w14:paraId="7DA2E4F8" w14:textId="77777777" w:rsidR="00582F12" w:rsidRDefault="00727F40">
      <w:pPr>
        <w:spacing w:before="0" w:after="240"/>
      </w:pPr>
      <w:r>
        <w:t xml:space="preserve">Yang, J. (2024). </w:t>
      </w:r>
      <w:r>
        <w:rPr>
          <w:i/>
          <w:iCs/>
        </w:rPr>
        <w:t>Food sector workforce UK 2003-2024| Statista</w:t>
      </w:r>
      <w:r>
        <w:t xml:space="preserve">. [online] Statista. Available at: </w:t>
      </w:r>
      <w:hyperlink r:id="rId70">
        <w:r>
          <w:rPr>
            <w:color w:val="1155CC"/>
            <w:u w:val="single"/>
          </w:rPr>
          <w:t>https://www.statista.com/statistics/315908/food-sector-workforce-in-the-united-kingdom-uk/?srsltid=AfmBOor4w1nP0xJRhkepOonPhacG4wo91Eh9-gqIziPfKMOAFg8Dt5AN</w:t>
        </w:r>
      </w:hyperlink>
      <w:r>
        <w:t xml:space="preserve"> [Accessed 3 Apr. 2026].</w:t>
      </w:r>
    </w:p>
    <w:p w14:paraId="6D36FB12" w14:textId="77777777" w:rsidR="00582F12" w:rsidRDefault="00727F40">
      <w:pPr>
        <w:spacing w:before="0" w:after="240"/>
      </w:pPr>
      <w:r>
        <w:t xml:space="preserve">Zemel, A. (2025). </w:t>
      </w:r>
      <w:r>
        <w:rPr>
          <w:i/>
          <w:iCs/>
        </w:rPr>
        <w:t>Why Customer Experience Is The New Competitive Advantage</w:t>
      </w:r>
      <w:r>
        <w:t xml:space="preserve">. [online] Forbes. Available at: </w:t>
      </w:r>
      <w:hyperlink r:id="rId71">
        <w:r>
          <w:rPr>
            <w:color w:val="1155CC"/>
            <w:u w:val="single"/>
          </w:rPr>
          <w:t>https://www.forbes.com/councils/forbesbusinesscouncil/2025/04/08/why-customer-experience-is-the-new-competitive-advantage/</w:t>
        </w:r>
      </w:hyperlink>
      <w:r w:rsidR="0014045A">
        <w:t xml:space="preserve"> </w:t>
      </w:r>
      <w:r>
        <w:t>[Accessed 3 Apr. 2026].</w:t>
      </w:r>
    </w:p>
    <w:p w14:paraId="714AE0D7" w14:textId="77777777" w:rsidR="00582F12" w:rsidRDefault="00727F40">
      <w:pPr>
        <w:spacing w:before="0" w:after="240"/>
      </w:pPr>
      <w:r>
        <w:t xml:space="preserve">Zhang, X. (2024). Navigating Global Business: The UK’s Economic Strengths, Competitiveness, and Post-Brexit Challenges. </w:t>
      </w:r>
      <w:r>
        <w:rPr>
          <w:i/>
          <w:iCs/>
        </w:rPr>
        <w:t>Advances in Politics and Economics</w:t>
      </w:r>
      <w:r>
        <w:t>, [online] 7(2), pp.p119–p119. doi:</w:t>
      </w:r>
      <w:hyperlink r:id="rId72">
        <w:r>
          <w:rPr>
            <w:color w:val="1155CC"/>
            <w:u w:val="single"/>
          </w:rPr>
          <w:t>https://doi.org/10.22158/ape.v7n2p119</w:t>
        </w:r>
      </w:hyperlink>
      <w:r>
        <w:t>. [Accessed 3 Apr. 2026]</w:t>
      </w:r>
    </w:p>
    <w:p w14:paraId="60A08952" w14:textId="77777777" w:rsidR="00582F12" w:rsidRDefault="00727F40">
      <w:r>
        <w:br w:type="page"/>
      </w:r>
    </w:p>
    <w:p w14:paraId="09C0FA51" w14:textId="77777777" w:rsidR="00582F12" w:rsidRDefault="00727F40">
      <w:pPr>
        <w:pStyle w:val="Heading1"/>
      </w:pPr>
      <w:bookmarkStart w:id="56" w:name="_fzvz4fxpa5ih" w:colFirst="0" w:colLast="0"/>
      <w:bookmarkStart w:id="57" w:name="_Toc226136488"/>
      <w:bookmarkEnd w:id="56"/>
      <w:r>
        <w:lastRenderedPageBreak/>
        <w:t>Appendices</w:t>
      </w:r>
      <w:bookmarkEnd w:id="57"/>
    </w:p>
    <w:p w14:paraId="4B4F9BA4" w14:textId="77777777" w:rsidR="00582F12" w:rsidRDefault="00727F40">
      <w:pPr>
        <w:pStyle w:val="Heading2"/>
      </w:pPr>
      <w:bookmarkStart w:id="58" w:name="_jubmy8myafar" w:colFirst="0" w:colLast="0"/>
      <w:bookmarkStart w:id="59" w:name="_Toc226136489"/>
      <w:bookmarkEnd w:id="58"/>
      <w:r>
        <w:t>Appendix 1: Political Right in the UK</w:t>
      </w:r>
      <w:bookmarkEnd w:id="59"/>
    </w:p>
    <w:p w14:paraId="4812AE7B" w14:textId="77777777" w:rsidR="00582F12" w:rsidRDefault="00727F40">
      <w:pPr>
        <w:jc w:val="center"/>
      </w:pPr>
      <w:r>
        <w:rPr>
          <w:noProof/>
          <w:lang w:val="en-IN"/>
        </w:rPr>
        <w:drawing>
          <wp:inline distT="114300" distB="114300" distL="114300" distR="114300" wp14:anchorId="493B80E8" wp14:editId="0ACD13C9">
            <wp:extent cx="5129213" cy="2038533"/>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3"/>
                    <a:srcRect/>
                    <a:stretch>
                      <a:fillRect/>
                    </a:stretch>
                  </pic:blipFill>
                  <pic:spPr>
                    <a:xfrm>
                      <a:off x="0" y="0"/>
                      <a:ext cx="5129213" cy="2038533"/>
                    </a:xfrm>
                    <a:prstGeom prst="rect">
                      <a:avLst/>
                    </a:prstGeom>
                    <a:ln w="25400">
                      <a:solidFill>
                        <a:srgbClr val="000000"/>
                      </a:solidFill>
                      <a:prstDash val="solid"/>
                    </a:ln>
                  </pic:spPr>
                </pic:pic>
              </a:graphicData>
            </a:graphic>
          </wp:inline>
        </w:drawing>
      </w:r>
    </w:p>
    <w:p w14:paraId="0FBC7E9A" w14:textId="77777777" w:rsidR="00582F12" w:rsidRDefault="00727F40">
      <w:pPr>
        <w:jc w:val="center"/>
        <w:rPr>
          <w:b/>
          <w:bCs/>
        </w:rPr>
      </w:pPr>
      <w:r>
        <w:rPr>
          <w:b/>
          <w:bCs/>
        </w:rPr>
        <w:t>Figure 6: Political Right in the UK</w:t>
      </w:r>
    </w:p>
    <w:p w14:paraId="4D518C39" w14:textId="77777777" w:rsidR="00582F12" w:rsidRDefault="00727F40">
      <w:pPr>
        <w:jc w:val="center"/>
      </w:pPr>
      <w:r>
        <w:t>(Source: The Global Economy, 2026c)</w:t>
      </w:r>
    </w:p>
    <w:p w14:paraId="4C7D3BFA" w14:textId="77777777" w:rsidR="00582F12" w:rsidRDefault="00727F40">
      <w:pPr>
        <w:pStyle w:val="Heading2"/>
      </w:pPr>
      <w:bookmarkStart w:id="60" w:name="_766vvthzo5pg" w:colFirst="0" w:colLast="0"/>
      <w:bookmarkStart w:id="61" w:name="_Toc226136490"/>
      <w:bookmarkEnd w:id="60"/>
      <w:r>
        <w:t>Appendix 2: GDP Growth of the UK</w:t>
      </w:r>
      <w:bookmarkEnd w:id="61"/>
    </w:p>
    <w:p w14:paraId="7B72B46B" w14:textId="77777777" w:rsidR="00582F12" w:rsidRDefault="00727F40" w:rsidP="0014045A">
      <w:pPr>
        <w:jc w:val="center"/>
      </w:pPr>
      <w:bookmarkStart w:id="62" w:name="_oq9vh88yf5vc" w:colFirst="0" w:colLast="0"/>
      <w:bookmarkEnd w:id="62"/>
      <w:r>
        <w:rPr>
          <w:noProof/>
          <w:lang w:val="en-IN"/>
        </w:rPr>
        <w:drawing>
          <wp:inline distT="114300" distB="114300" distL="114300" distR="114300" wp14:anchorId="787CAEC7" wp14:editId="624A014D">
            <wp:extent cx="4572000" cy="2744916"/>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4"/>
                    <a:srcRect/>
                    <a:stretch>
                      <a:fillRect/>
                    </a:stretch>
                  </pic:blipFill>
                  <pic:spPr>
                    <a:xfrm>
                      <a:off x="0" y="0"/>
                      <a:ext cx="4572000" cy="2744916"/>
                    </a:xfrm>
                    <a:prstGeom prst="rect">
                      <a:avLst/>
                    </a:prstGeom>
                    <a:ln w="25400">
                      <a:solidFill>
                        <a:srgbClr val="000000"/>
                      </a:solidFill>
                      <a:prstDash val="solid"/>
                    </a:ln>
                  </pic:spPr>
                </pic:pic>
              </a:graphicData>
            </a:graphic>
          </wp:inline>
        </w:drawing>
      </w:r>
    </w:p>
    <w:p w14:paraId="7A805B76" w14:textId="77777777" w:rsidR="00582F12" w:rsidRDefault="00727F40">
      <w:pPr>
        <w:jc w:val="center"/>
        <w:rPr>
          <w:b/>
          <w:bCs/>
        </w:rPr>
      </w:pPr>
      <w:r>
        <w:rPr>
          <w:b/>
          <w:bCs/>
        </w:rPr>
        <w:t>Figure 7: GDP Growth of the UK</w:t>
      </w:r>
    </w:p>
    <w:p w14:paraId="2941C1F8" w14:textId="77777777" w:rsidR="00582F12" w:rsidRDefault="00727F40">
      <w:pPr>
        <w:jc w:val="center"/>
      </w:pPr>
      <w:r>
        <w:t>(Source: The Global Economy, 2026a)</w:t>
      </w:r>
    </w:p>
    <w:p w14:paraId="5ABB038F" w14:textId="77777777" w:rsidR="00582F12" w:rsidRDefault="00727F40">
      <w:pPr>
        <w:pStyle w:val="Heading2"/>
      </w:pPr>
      <w:bookmarkStart w:id="63" w:name="_66ar3zra5b3k" w:colFirst="0" w:colLast="0"/>
      <w:bookmarkStart w:id="64" w:name="_Toc226136491"/>
      <w:bookmarkEnd w:id="63"/>
      <w:r>
        <w:lastRenderedPageBreak/>
        <w:t>Appendix 3: Labour Cost of the UK</w:t>
      </w:r>
      <w:bookmarkEnd w:id="64"/>
    </w:p>
    <w:p w14:paraId="53847531" w14:textId="77777777" w:rsidR="00582F12" w:rsidRDefault="00727F40">
      <w:pPr>
        <w:jc w:val="center"/>
      </w:pPr>
      <w:r>
        <w:rPr>
          <w:noProof/>
          <w:lang w:val="en-IN"/>
        </w:rPr>
        <w:drawing>
          <wp:inline distT="114300" distB="114300" distL="114300" distR="114300" wp14:anchorId="4C20CE4C" wp14:editId="219725F5">
            <wp:extent cx="5943600" cy="2057400"/>
            <wp:effectExtent l="25400" t="25400" r="25400" b="254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5"/>
                    <a:srcRect/>
                    <a:stretch>
                      <a:fillRect/>
                    </a:stretch>
                  </pic:blipFill>
                  <pic:spPr>
                    <a:xfrm>
                      <a:off x="0" y="0"/>
                      <a:ext cx="5943600" cy="2057400"/>
                    </a:xfrm>
                    <a:prstGeom prst="rect">
                      <a:avLst/>
                    </a:prstGeom>
                    <a:ln w="25400">
                      <a:solidFill>
                        <a:srgbClr val="000000"/>
                      </a:solidFill>
                      <a:prstDash val="solid"/>
                    </a:ln>
                  </pic:spPr>
                </pic:pic>
              </a:graphicData>
            </a:graphic>
          </wp:inline>
        </w:drawing>
      </w:r>
    </w:p>
    <w:p w14:paraId="1B90B664" w14:textId="77777777" w:rsidR="00582F12" w:rsidRDefault="00727F40">
      <w:pPr>
        <w:jc w:val="center"/>
        <w:rPr>
          <w:b/>
          <w:bCs/>
        </w:rPr>
      </w:pPr>
      <w:r>
        <w:rPr>
          <w:b/>
          <w:bCs/>
        </w:rPr>
        <w:t>Figure 8: Labour Cost of the UK</w:t>
      </w:r>
    </w:p>
    <w:p w14:paraId="19B1C8C9" w14:textId="77777777" w:rsidR="00582F12" w:rsidRDefault="00727F40">
      <w:pPr>
        <w:jc w:val="center"/>
      </w:pPr>
      <w:r>
        <w:t>(Source: Trading Economics, 2026)</w:t>
      </w:r>
    </w:p>
    <w:p w14:paraId="5470922C" w14:textId="77777777" w:rsidR="00582F12" w:rsidRDefault="00727F40">
      <w:pPr>
        <w:pStyle w:val="Heading2"/>
      </w:pPr>
      <w:bookmarkStart w:id="65" w:name="_xlaevjxxpgid" w:colFirst="0" w:colLast="0"/>
      <w:bookmarkStart w:id="66" w:name="_Toc226136492"/>
      <w:bookmarkEnd w:id="65"/>
      <w:r>
        <w:t>Appendix 4: Consumer Spending in the UK</w:t>
      </w:r>
      <w:bookmarkEnd w:id="66"/>
    </w:p>
    <w:p w14:paraId="7DA482F0" w14:textId="77777777" w:rsidR="00582F12" w:rsidRDefault="00727F40">
      <w:pPr>
        <w:jc w:val="center"/>
      </w:pPr>
      <w:r>
        <w:rPr>
          <w:noProof/>
          <w:lang w:val="en-IN"/>
        </w:rPr>
        <w:drawing>
          <wp:inline distT="114300" distB="114300" distL="114300" distR="114300" wp14:anchorId="3E97F482" wp14:editId="668BE429">
            <wp:extent cx="5214938" cy="3317837"/>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6"/>
                    <a:srcRect/>
                    <a:stretch>
                      <a:fillRect/>
                    </a:stretch>
                  </pic:blipFill>
                  <pic:spPr>
                    <a:xfrm>
                      <a:off x="0" y="0"/>
                      <a:ext cx="5214938" cy="3317837"/>
                    </a:xfrm>
                    <a:prstGeom prst="rect">
                      <a:avLst/>
                    </a:prstGeom>
                    <a:ln w="25400">
                      <a:solidFill>
                        <a:srgbClr val="000000"/>
                      </a:solidFill>
                      <a:prstDash val="solid"/>
                    </a:ln>
                  </pic:spPr>
                </pic:pic>
              </a:graphicData>
            </a:graphic>
          </wp:inline>
        </w:drawing>
      </w:r>
    </w:p>
    <w:p w14:paraId="2B40330A" w14:textId="77777777" w:rsidR="00582F12" w:rsidRDefault="00727F40">
      <w:pPr>
        <w:jc w:val="center"/>
        <w:rPr>
          <w:b/>
          <w:bCs/>
        </w:rPr>
      </w:pPr>
      <w:r>
        <w:rPr>
          <w:b/>
          <w:bCs/>
        </w:rPr>
        <w:t>Figure 9: Consumer Spending in the UK</w:t>
      </w:r>
    </w:p>
    <w:p w14:paraId="58F2D83B" w14:textId="77777777" w:rsidR="00582F12" w:rsidRDefault="00727F40">
      <w:pPr>
        <w:jc w:val="center"/>
      </w:pPr>
      <w:r>
        <w:t>(Source: Bedford, 2024)</w:t>
      </w:r>
    </w:p>
    <w:p w14:paraId="775E21DA" w14:textId="77777777" w:rsidR="00582F12" w:rsidRDefault="00727F40">
      <w:pPr>
        <w:pStyle w:val="Heading2"/>
      </w:pPr>
      <w:bookmarkStart w:id="67" w:name="_u2qkzedsan2w" w:colFirst="0" w:colLast="0"/>
      <w:bookmarkStart w:id="68" w:name="_Toc226136493"/>
      <w:bookmarkEnd w:id="67"/>
      <w:r>
        <w:lastRenderedPageBreak/>
        <w:t>Appendix 5: Innovation Index of the UK</w:t>
      </w:r>
      <w:bookmarkEnd w:id="68"/>
    </w:p>
    <w:p w14:paraId="7145A0E7" w14:textId="77777777" w:rsidR="00582F12" w:rsidRDefault="00727F40">
      <w:pPr>
        <w:jc w:val="center"/>
      </w:pPr>
      <w:r>
        <w:rPr>
          <w:noProof/>
          <w:lang w:val="en-IN"/>
        </w:rPr>
        <w:drawing>
          <wp:inline distT="114300" distB="114300" distL="114300" distR="114300" wp14:anchorId="1FBCD6EF" wp14:editId="2A8E40BA">
            <wp:extent cx="5943600" cy="2362200"/>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7"/>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14:paraId="173AAFBD" w14:textId="77777777" w:rsidR="00582F12" w:rsidRDefault="00727F40">
      <w:pPr>
        <w:jc w:val="center"/>
        <w:rPr>
          <w:b/>
          <w:bCs/>
        </w:rPr>
      </w:pPr>
      <w:r>
        <w:rPr>
          <w:b/>
          <w:bCs/>
        </w:rPr>
        <w:t>Figure 10: Innovation Index of the UK</w:t>
      </w:r>
    </w:p>
    <w:p w14:paraId="417495D7" w14:textId="77777777" w:rsidR="00582F12" w:rsidRDefault="00727F40">
      <w:pPr>
        <w:jc w:val="center"/>
      </w:pPr>
      <w:r>
        <w:t>(Source: The Global Economy, 2026b)</w:t>
      </w:r>
    </w:p>
    <w:p w14:paraId="30A52B14" w14:textId="77777777" w:rsidR="00582F12" w:rsidRDefault="00727F40">
      <w:pPr>
        <w:pStyle w:val="Heading2"/>
      </w:pPr>
      <w:bookmarkStart w:id="69" w:name="_8fujdhd1xqkp" w:colFirst="0" w:colLast="0"/>
      <w:bookmarkStart w:id="70" w:name="_Toc226136494"/>
      <w:bookmarkEnd w:id="69"/>
      <w:r>
        <w:t>Appendix 6: Greenhouse Gas Emissions in the UK</w:t>
      </w:r>
      <w:bookmarkEnd w:id="70"/>
    </w:p>
    <w:p w14:paraId="4B726D2A" w14:textId="77777777" w:rsidR="00582F12" w:rsidRDefault="00727F40">
      <w:pPr>
        <w:jc w:val="center"/>
      </w:pPr>
      <w:r>
        <w:rPr>
          <w:noProof/>
          <w:lang w:val="en-IN"/>
        </w:rPr>
        <w:drawing>
          <wp:inline distT="114300" distB="114300" distL="114300" distR="114300" wp14:anchorId="1DF9EE9A" wp14:editId="184345BE">
            <wp:extent cx="5281613" cy="314865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8"/>
                    <a:srcRect/>
                    <a:stretch>
                      <a:fillRect/>
                    </a:stretch>
                  </pic:blipFill>
                  <pic:spPr>
                    <a:xfrm>
                      <a:off x="0" y="0"/>
                      <a:ext cx="5281613" cy="3148654"/>
                    </a:xfrm>
                    <a:prstGeom prst="rect">
                      <a:avLst/>
                    </a:prstGeom>
                    <a:ln w="25400">
                      <a:solidFill>
                        <a:srgbClr val="000000"/>
                      </a:solidFill>
                      <a:prstDash val="solid"/>
                    </a:ln>
                  </pic:spPr>
                </pic:pic>
              </a:graphicData>
            </a:graphic>
          </wp:inline>
        </w:drawing>
      </w:r>
    </w:p>
    <w:p w14:paraId="7FD2C85C" w14:textId="77777777" w:rsidR="00582F12" w:rsidRDefault="00727F40">
      <w:pPr>
        <w:jc w:val="center"/>
        <w:rPr>
          <w:b/>
          <w:bCs/>
        </w:rPr>
      </w:pPr>
      <w:r>
        <w:rPr>
          <w:b/>
          <w:bCs/>
        </w:rPr>
        <w:t>Figure 11: Greenhouse Gas Emissions in the UK</w:t>
      </w:r>
    </w:p>
    <w:p w14:paraId="545D6509" w14:textId="77777777" w:rsidR="00582F12" w:rsidRDefault="00727F40">
      <w:pPr>
        <w:jc w:val="center"/>
      </w:pPr>
      <w:r>
        <w:t>(Source: Environment Accounts Team, 2025)</w:t>
      </w:r>
    </w:p>
    <w:sectPr w:rsidR="00582F12" w:rsidSect="0014045A">
      <w:headerReference w:type="default" r:id="rId79"/>
      <w:footerReference w:type="default" r:id="rId80"/>
      <w:headerReference w:type="first" r:id="rId81"/>
      <w:footerReference w:type="first" r:id="rId8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F6C89" w14:textId="77777777" w:rsidR="0016286B" w:rsidRDefault="0016286B">
      <w:pPr>
        <w:spacing w:before="0" w:line="240" w:lineRule="auto"/>
      </w:pPr>
      <w:r>
        <w:separator/>
      </w:r>
    </w:p>
  </w:endnote>
  <w:endnote w:type="continuationSeparator" w:id="0">
    <w:p w14:paraId="67E46D2C" w14:textId="77777777" w:rsidR="0016286B" w:rsidRDefault="0016286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933D5A2F-3C49-8341-832B-EA0828906087}"/>
    <w:embedBold r:id="rId2" w:fontKey="{67D49406-D4FE-8447-98B0-9420E4ACA049}"/>
  </w:font>
  <w:font w:name="Arial">
    <w:panose1 w:val="020B0604020202020204"/>
    <w:charset w:val="00"/>
    <w:family w:val="swiss"/>
    <w:pitch w:val="variable"/>
    <w:sig w:usb0="E0002AFF" w:usb1="C0007843" w:usb2="00000009" w:usb3="00000000" w:csb0="000001FF" w:csb1="00000000"/>
    <w:embedRegular r:id="rId3" w:fontKey="{89392693-7C17-614F-BF06-B6F13C153380}"/>
    <w:embedBold r:id="rId4" w:fontKey="{77B9E094-9FCB-E648-B390-D112F7158B22}"/>
    <w:embedItalic r:id="rId5" w:fontKey="{6A4A9129-6710-A04D-8CF7-28FDB2D8F4AB}"/>
    <w:embedBoldItalic r:id="rId6" w:fontKey="{6C2CAC21-7124-CF4A-BFCB-461AFE7E6CFB}"/>
  </w:font>
  <w:font w:name="Calibri">
    <w:panose1 w:val="020F0502020204030204"/>
    <w:charset w:val="00"/>
    <w:family w:val="swiss"/>
    <w:pitch w:val="variable"/>
    <w:sig w:usb0="E0002AFF" w:usb1="C000247B" w:usb2="00000009" w:usb3="00000000" w:csb0="000001FF" w:csb1="00000000"/>
    <w:embedRegular r:id="rId7" w:fontKey="{443401C7-A423-584D-B3FB-BA4FF4E4B32B}"/>
  </w:font>
  <w:font w:name="Cambria">
    <w:panose1 w:val="02040503050406030204"/>
    <w:charset w:val="00"/>
    <w:family w:val="roman"/>
    <w:notTrueType/>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4DE7E" w14:textId="77777777" w:rsidR="00582F12" w:rsidRDefault="00727F40">
    <w:pPr>
      <w:jc w:val="right"/>
    </w:pPr>
    <w:r>
      <w:fldChar w:fldCharType="begin"/>
    </w:r>
    <w:r>
      <w:instrText>PAGE</w:instrText>
    </w:r>
    <w:r>
      <w:fldChar w:fldCharType="separate"/>
    </w:r>
    <w:r w:rsidR="00CE52E6">
      <w:rPr>
        <w:noProof/>
      </w:rPr>
      <w:t>5</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C0055" w14:textId="77777777" w:rsidR="00582F12" w:rsidRDefault="00582F1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2D58F" w14:textId="77777777" w:rsidR="0016286B" w:rsidRDefault="0016286B">
      <w:pPr>
        <w:spacing w:before="0" w:line="240" w:lineRule="auto"/>
      </w:pPr>
      <w:r>
        <w:separator/>
      </w:r>
    </w:p>
  </w:footnote>
  <w:footnote w:type="continuationSeparator" w:id="0">
    <w:p w14:paraId="7E7E7E6A" w14:textId="77777777" w:rsidR="0016286B" w:rsidRDefault="0016286B">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897E4" w14:textId="77777777" w:rsidR="00582F12" w:rsidRDefault="00582F1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F7B2BB" w14:textId="77777777" w:rsidR="00582F12" w:rsidRDefault="00582F1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B4405"/>
    <w:multiLevelType w:val="multilevel"/>
    <w:tmpl w:val="799E1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EC4DB4"/>
    <w:multiLevelType w:val="multilevel"/>
    <w:tmpl w:val="8D266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CC7EF0"/>
    <w:multiLevelType w:val="multilevel"/>
    <w:tmpl w:val="37B20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BB590F"/>
    <w:multiLevelType w:val="multilevel"/>
    <w:tmpl w:val="C686B1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DA229D"/>
    <w:multiLevelType w:val="multilevel"/>
    <w:tmpl w:val="4D145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0F70C9"/>
    <w:multiLevelType w:val="multilevel"/>
    <w:tmpl w:val="42C030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0653E42"/>
    <w:multiLevelType w:val="multilevel"/>
    <w:tmpl w:val="3190B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1C0B47"/>
    <w:multiLevelType w:val="multilevel"/>
    <w:tmpl w:val="8744C4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DFB1591"/>
    <w:multiLevelType w:val="multilevel"/>
    <w:tmpl w:val="10D64A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8B4CDB"/>
    <w:multiLevelType w:val="multilevel"/>
    <w:tmpl w:val="6C14B8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84F09E7"/>
    <w:multiLevelType w:val="multilevel"/>
    <w:tmpl w:val="084A5E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86A19C2"/>
    <w:multiLevelType w:val="multilevel"/>
    <w:tmpl w:val="D8F27C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9B376B1"/>
    <w:multiLevelType w:val="multilevel"/>
    <w:tmpl w:val="5D727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24F4538"/>
    <w:multiLevelType w:val="multilevel"/>
    <w:tmpl w:val="7F9AC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3A5005C"/>
    <w:multiLevelType w:val="multilevel"/>
    <w:tmpl w:val="09E60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45F599B"/>
    <w:multiLevelType w:val="multilevel"/>
    <w:tmpl w:val="8EF86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12C65B6"/>
    <w:multiLevelType w:val="multilevel"/>
    <w:tmpl w:val="945AB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6DB1164"/>
    <w:multiLevelType w:val="multilevel"/>
    <w:tmpl w:val="D1344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FD74069"/>
    <w:multiLevelType w:val="multilevel"/>
    <w:tmpl w:val="5A5E58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47758017">
    <w:abstractNumId w:val="17"/>
  </w:num>
  <w:num w:numId="2" w16cid:durableId="251277888">
    <w:abstractNumId w:val="2"/>
  </w:num>
  <w:num w:numId="3" w16cid:durableId="265387695">
    <w:abstractNumId w:val="13"/>
  </w:num>
  <w:num w:numId="4" w16cid:durableId="1738279920">
    <w:abstractNumId w:val="1"/>
  </w:num>
  <w:num w:numId="5" w16cid:durableId="1378385608">
    <w:abstractNumId w:val="7"/>
  </w:num>
  <w:num w:numId="6" w16cid:durableId="336156195">
    <w:abstractNumId w:val="8"/>
  </w:num>
  <w:num w:numId="7" w16cid:durableId="1329214838">
    <w:abstractNumId w:val="9"/>
  </w:num>
  <w:num w:numId="8" w16cid:durableId="631060342">
    <w:abstractNumId w:val="16"/>
  </w:num>
  <w:num w:numId="9" w16cid:durableId="873234354">
    <w:abstractNumId w:val="11"/>
  </w:num>
  <w:num w:numId="10" w16cid:durableId="1936203799">
    <w:abstractNumId w:val="6"/>
  </w:num>
  <w:num w:numId="11" w16cid:durableId="966084756">
    <w:abstractNumId w:val="4"/>
  </w:num>
  <w:num w:numId="12" w16cid:durableId="1868984005">
    <w:abstractNumId w:val="5"/>
  </w:num>
  <w:num w:numId="13" w16cid:durableId="309600690">
    <w:abstractNumId w:val="15"/>
  </w:num>
  <w:num w:numId="14" w16cid:durableId="118038649">
    <w:abstractNumId w:val="18"/>
  </w:num>
  <w:num w:numId="15" w16cid:durableId="424962770">
    <w:abstractNumId w:val="10"/>
  </w:num>
  <w:num w:numId="16" w16cid:durableId="541020153">
    <w:abstractNumId w:val="12"/>
  </w:num>
  <w:num w:numId="17" w16cid:durableId="1487939592">
    <w:abstractNumId w:val="14"/>
  </w:num>
  <w:num w:numId="18" w16cid:durableId="558594111">
    <w:abstractNumId w:val="0"/>
  </w:num>
  <w:num w:numId="19" w16cid:durableId="4732613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F12"/>
    <w:rsid w:val="0014045A"/>
    <w:rsid w:val="0016286B"/>
    <w:rsid w:val="00582F12"/>
    <w:rsid w:val="00727F40"/>
    <w:rsid w:val="0084276A"/>
    <w:rsid w:val="009D3B74"/>
    <w:rsid w:val="00AF2348"/>
    <w:rsid w:val="00BB6736"/>
    <w:rsid w:val="00CE52E6"/>
    <w:rsid w:val="00E229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82B83"/>
  <w15:docId w15:val="{3CDEBE23-80D1-4235-B084-BF40B6188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TOCHeading">
    <w:name w:val="TOC Heading"/>
    <w:basedOn w:val="Heading1"/>
    <w:next w:val="Normal"/>
    <w:uiPriority w:val="39"/>
    <w:unhideWhenUsed/>
    <w:qFormat/>
    <w:rsid w:val="0014045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4045A"/>
    <w:pPr>
      <w:spacing w:after="100"/>
    </w:pPr>
  </w:style>
  <w:style w:type="paragraph" w:styleId="TOC2">
    <w:name w:val="toc 2"/>
    <w:basedOn w:val="Normal"/>
    <w:next w:val="Normal"/>
    <w:autoRedefine/>
    <w:uiPriority w:val="39"/>
    <w:unhideWhenUsed/>
    <w:rsid w:val="0014045A"/>
    <w:pPr>
      <w:spacing w:after="100"/>
      <w:ind w:left="240"/>
    </w:pPr>
  </w:style>
  <w:style w:type="paragraph" w:styleId="TOC3">
    <w:name w:val="toc 3"/>
    <w:basedOn w:val="Normal"/>
    <w:next w:val="Normal"/>
    <w:autoRedefine/>
    <w:uiPriority w:val="39"/>
    <w:unhideWhenUsed/>
    <w:rsid w:val="0014045A"/>
    <w:pPr>
      <w:spacing w:after="100"/>
      <w:ind w:left="480"/>
    </w:pPr>
  </w:style>
  <w:style w:type="character" w:styleId="Hyperlink">
    <w:name w:val="Hyperlink"/>
    <w:basedOn w:val="DefaultParagraphFont"/>
    <w:uiPriority w:val="99"/>
    <w:unhideWhenUsed/>
    <w:rsid w:val="0014045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foodnavigator.com/Article/2024/07/05/How-will-the-new-UK-government-affect-the-food-and-beverage-industry/" TargetMode="External"/><Relationship Id="rId21" Type="http://schemas.openxmlformats.org/officeDocument/2006/relationships/hyperlink" Target="https://www.cadbury.co.uk/about/impact/sustainability/" TargetMode="External"/><Relationship Id="rId42" Type="http://schemas.openxmlformats.org/officeDocument/2006/relationships/hyperlink" Target="https://www.bbc.com/news/articles/c0lg9y791kyo" TargetMode="External"/><Relationship Id="rId47" Type="http://schemas.openxmlformats.org/officeDocument/2006/relationships/hyperlink" Target="https://www.mars.com/sustainability-plan/sustainability-report-progress" TargetMode="External"/><Relationship Id="rId63" Type="http://schemas.openxmlformats.org/officeDocument/2006/relationships/hyperlink" Target="https://www.pioneerpublisher.com/jwe/article/download/992/901" TargetMode="External"/><Relationship Id="rId68" Type="http://schemas.openxmlformats.org/officeDocument/2006/relationships/hyperlink" Target="https://apps.fas.usda.gov/newgainapi/api/Report/DownloadReportByFileName" TargetMode="External"/><Relationship Id="rId84" Type="http://schemas.openxmlformats.org/officeDocument/2006/relationships/theme" Target="theme/theme1.xml"/><Relationship Id="rId16" Type="http://schemas.openxmlformats.org/officeDocument/2006/relationships/hyperlink" Target="https://www.statista.com/statistics/281938/expenditure-on-food-and-drinks-in-the-united-kingdom-uk-since-2005" TargetMode="External"/><Relationship Id="rId11" Type="http://schemas.openxmlformats.org/officeDocument/2006/relationships/image" Target="media/image4.png"/><Relationship Id="rId32" Type="http://schemas.openxmlformats.org/officeDocument/2006/relationships/hyperlink" Target="https://www.theguardian.com/food/2026/mar/23/chocolate-easter-egg-shrinkflation-cadbury-choice-finding" TargetMode="External"/><Relationship Id="rId37" Type="http://schemas.openxmlformats.org/officeDocument/2006/relationships/hyperlink" Target="https://www.grandviewresearch.com/horizon/outlook/food-processing-equipment-market/uk" TargetMode="External"/><Relationship Id="rId53" Type="http://schemas.openxmlformats.org/officeDocument/2006/relationships/hyperlink" Target="https://www.nestle.com/about/research-development/news" TargetMode="External"/><Relationship Id="rId58" Type="http://schemas.openxmlformats.org/officeDocument/2006/relationships/hyperlink" Target="https://www.pwc.com/us/en/services/consulting/library/consumer-intelligence-series/future-of-customer-experience.html" TargetMode="External"/><Relationship Id="rId74" Type="http://schemas.openxmlformats.org/officeDocument/2006/relationships/image" Target="media/image8.png"/><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statista.com/topics/7229/food-industry-in-the-uk" TargetMode="External"/><Relationship Id="rId82" Type="http://schemas.openxmlformats.org/officeDocument/2006/relationships/footer" Target="footer2.xml"/><Relationship Id="rId19" Type="http://schemas.openxmlformats.org/officeDocument/2006/relationships/hyperlink" Target="https://www.cadbury.co.uk/about/impact/cadbury-unwrapped/" TargetMode="External"/><Relationship Id="rId14" Type="http://schemas.openxmlformats.org/officeDocument/2006/relationships/hyperlink" Target="https://www.theguardian.com/business/2026/apr/01/uk-food-inflation-iran-war-drives-up-energy-prices" TargetMode="External"/><Relationship Id="rId22" Type="http://schemas.openxmlformats.org/officeDocument/2006/relationships/hyperlink" Target="https://www.theguardian.com/society/2025/sep/06/food-industry-lobbying-is-leading-labour-to-drop-public-health-plans-experts-say" TargetMode="External"/><Relationship Id="rId27" Type="http://schemas.openxmlformats.org/officeDocument/2006/relationships/hyperlink" Target="https://www.ons.gov.uk/economy/environmentalaccounts/bulletins/greenhousegasintensityprovisionalestimatesuk/2024" TargetMode="External"/><Relationship Id="rId30" Type="http://schemas.openxmlformats.org/officeDocument/2006/relationships/hyperlink" Target="https://doi.org/10.33050/sabda.v4i2.752" TargetMode="External"/><Relationship Id="rId35" Type="http://schemas.openxmlformats.org/officeDocument/2006/relationships/hyperlink" Target="https://assets.publishing.service.gov.uk/media/69660de1183e25d7051e0dbd/Progress_in_improving_the_natural_environment_in_England_2024_to_2025.pdf" TargetMode="External"/><Relationship Id="rId43" Type="http://schemas.openxmlformats.org/officeDocument/2006/relationships/hyperlink" Target="https://www.statista.com/statistics/1345451/most-well-known-chocolate-brands-in-the-uk/" TargetMode="External"/><Relationship Id="rId48" Type="http://schemas.openxmlformats.org/officeDocument/2006/relationships/hyperlink" Target="https://www.mars.com/en-gb/about" TargetMode="External"/><Relationship Id="rId56" Type="http://schemas.openxmlformats.org/officeDocument/2006/relationships/hyperlink" Target="https://doi.org/10.1787/20758677" TargetMode="External"/><Relationship Id="rId64" Type="http://schemas.openxmlformats.org/officeDocument/2006/relationships/hyperlink" Target="https://www.theglobaleconomy.com/United-Kingdom/gdp_growth/" TargetMode="External"/><Relationship Id="rId69" Type="http://schemas.openxmlformats.org/officeDocument/2006/relationships/hyperlink" Target="https://uk.finance.yahoo.com/news/administrations-rise-41-amid-surge-120204530.html" TargetMode="External"/><Relationship Id="rId77" Type="http://schemas.openxmlformats.org/officeDocument/2006/relationships/image" Target="media/image11.png"/><Relationship Id="rId8" Type="http://schemas.openxmlformats.org/officeDocument/2006/relationships/image" Target="media/image1.png"/><Relationship Id="rId51" Type="http://schemas.openxmlformats.org/officeDocument/2006/relationships/hyperlink" Target="https://www.mordorintelligence.com/industry-reports/united-kingdom-foodservice-market/companies" TargetMode="External"/><Relationship Id="rId72" Type="http://schemas.openxmlformats.org/officeDocument/2006/relationships/hyperlink" Target="https://doi.org/10.22158/ape.v7n2p119"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guardian.com/commentisfree/2024/nov/03/cadburys-snack-right-slogan-is-hard-to-swallow-when-the-company-is-a-sponsor-of-war" TargetMode="External"/><Relationship Id="rId25" Type="http://schemas.openxmlformats.org/officeDocument/2006/relationships/hyperlink" Target="https://www.independent.co.uk/news/world/americas/hershey-price-increase-cocoa-chocolate-b2794904.html" TargetMode="External"/><Relationship Id="rId33" Type="http://schemas.openxmlformats.org/officeDocument/2006/relationships/hyperlink" Target="https://www.gov.uk/government/statistics/food-statistics-pocketbook/food-statistics-in-your-pocket" TargetMode="External"/><Relationship Id="rId38" Type="http://schemas.openxmlformats.org/officeDocument/2006/relationships/hyperlink" Target="https://www.grandviewresearch.com/industry-analysis/food-processing-equipment-market" TargetMode="External"/><Relationship Id="rId46" Type="http://schemas.openxmlformats.org/officeDocument/2006/relationships/hyperlink" Target="https://doi.org/10.33545/26633329.2024.v6.i2c.198" TargetMode="External"/><Relationship Id="rId59" Type="http://schemas.openxmlformats.org/officeDocument/2006/relationships/hyperlink" Target="https://www.theguardian.com/business/article/2024/aug/04/uk-food-industry-brexit-border-lab-testing-capacity-lack-eu" TargetMode="External"/><Relationship Id="rId67" Type="http://schemas.openxmlformats.org/officeDocument/2006/relationships/hyperlink" Target="https://tradingeconomics.com/united-kingdom/labour-costs" TargetMode="External"/><Relationship Id="rId20" Type="http://schemas.openxmlformats.org/officeDocument/2006/relationships/hyperlink" Target="https://www.cadbury.co.uk/about/history/our-story/" TargetMode="External"/><Relationship Id="rId41" Type="http://schemas.openxmlformats.org/officeDocument/2006/relationships/hyperlink" Target="https://doi.org/10.13140/RG.2.2.13249.67680" TargetMode="External"/><Relationship Id="rId54" Type="http://schemas.openxmlformats.org/officeDocument/2006/relationships/hyperlink" Target="https://www.nestle.com/media/pressreleases/allpressreleases/full-year-results-2025" TargetMode="External"/><Relationship Id="rId62" Type="http://schemas.openxmlformats.org/officeDocument/2006/relationships/hyperlink" Target="https://www.theguardian.com/business/2022/oct/19/nestle-sales-growth-price-rises" TargetMode="External"/><Relationship Id="rId70" Type="http://schemas.openxmlformats.org/officeDocument/2006/relationships/hyperlink" Target="https://www.statista.com/statistics/315908/food-sector-workforce-in-the-united-kingdom-uk/?srsltid=AfmBOor4w1nP0xJRhkepOonPhacG4wo91Eh9-gqIziPfKMOAFg8Dt5AN" TargetMode="External"/><Relationship Id="rId75" Type="http://schemas.openxmlformats.org/officeDocument/2006/relationships/image" Target="media/image9.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m/news/articles/c0j7p38jg15o" TargetMode="External"/><Relationship Id="rId23" Type="http://schemas.openxmlformats.org/officeDocument/2006/relationships/hyperlink" Target="https://doi.org/10.1016/j.heliyon.2024.e35815" TargetMode="External"/><Relationship Id="rId28" Type="http://schemas.openxmlformats.org/officeDocument/2006/relationships/hyperlink" Target="https://doi.org/10.3389/fsufs.2025.1535458" TargetMode="External"/><Relationship Id="rId36" Type="http://schemas.openxmlformats.org/officeDocument/2006/relationships/hyperlink" Target="https://www.gov.uk/government/statistics/total-factor-productivity-of-the-food-and-drink-industry-2023-revised-figures/total-factor-productivity-of-the-united-kingdom-food-chain-2023-revised-figures" TargetMode="External"/><Relationship Id="rId49" Type="http://schemas.openxmlformats.org/officeDocument/2006/relationships/hyperlink" Target="https://www.bbc.com/news/articles/crrj4qqqy7po" TargetMode="External"/><Relationship Id="rId57" Type="http://schemas.openxmlformats.org/officeDocument/2006/relationships/hyperlink" Target="https://www.ndtv.com/world-news/uk-food-supply-at-risk-from-war-or-climate-shocks-report-warns-11182650" TargetMode="External"/><Relationship Id="rId10" Type="http://schemas.openxmlformats.org/officeDocument/2006/relationships/image" Target="media/image3.png"/><Relationship Id="rId31" Type="http://schemas.openxmlformats.org/officeDocument/2006/relationships/hyperlink" Target="https://www.gmiresearch.com/report/uk-food-processing-equipment-market/" TargetMode="External"/><Relationship Id="rId44" Type="http://schemas.openxmlformats.org/officeDocument/2006/relationships/hyperlink" Target="https://doi.org/10.47392/IRJASH.2025.026" TargetMode="External"/><Relationship Id="rId52" Type="http://schemas.openxmlformats.org/officeDocument/2006/relationships/hyperlink" Target="https://www.nestle.com/media/news/responsible-marketing-children-practices" TargetMode="External"/><Relationship Id="rId60" Type="http://schemas.openxmlformats.org/officeDocument/2006/relationships/hyperlink" Target="https://www.statista.com/outlook/tmo/robotics/industrial-robotics/food-industry-robotics/united-kingdom" TargetMode="External"/><Relationship Id="rId65" Type="http://schemas.openxmlformats.org/officeDocument/2006/relationships/hyperlink" Target="https://www.theglobaleconomy.com/United-Kingdom/GII_Index/" TargetMode="External"/><Relationship Id="rId73" Type="http://schemas.openxmlformats.org/officeDocument/2006/relationships/image" Target="media/image7.png"/><Relationship Id="rId78" Type="http://schemas.openxmlformats.org/officeDocument/2006/relationships/image" Target="media/image12.png"/><Relationship Id="rId8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fortunebusinessinsights.com/industry-reports/food-processing-and-handling-equipment-market-101701" TargetMode="External"/><Relationship Id="rId39" Type="http://schemas.openxmlformats.org/officeDocument/2006/relationships/hyperlink" Target="https://www.thehersheycompany.com/content/dam/hershey-corporate/documents/pdf/hershey-2024-responsible-business-report.pdf" TargetMode="External"/><Relationship Id="rId34" Type="http://schemas.openxmlformats.org/officeDocument/2006/relationships/hyperlink" Target="https://www.business.gov.uk/invest-in-uk/investment/sectors/food-and-drink/" TargetMode="External"/><Relationship Id="rId50" Type="http://schemas.openxmlformats.org/officeDocument/2006/relationships/hyperlink" Target="https://www.bbc.com/news/articles/cz0n8eygdp7o" TargetMode="External"/><Relationship Id="rId55" Type="http://schemas.openxmlformats.org/officeDocument/2006/relationships/hyperlink" Target="https://www.nestle.com/about/strategy" TargetMode="External"/><Relationship Id="rId76" Type="http://schemas.openxmlformats.org/officeDocument/2006/relationships/image" Target="media/image10.png"/><Relationship Id="rId7" Type="http://schemas.openxmlformats.org/officeDocument/2006/relationships/endnotes" Target="endnotes.xml"/><Relationship Id="rId71" Type="http://schemas.openxmlformats.org/officeDocument/2006/relationships/hyperlink" Target="https://www.forbes.com/councils/forbesbusinesscouncil/2025/04/08/why-customer-experience-is-the-new-competitive-advantage/" TargetMode="External"/><Relationship Id="rId2" Type="http://schemas.openxmlformats.org/officeDocument/2006/relationships/numbering" Target="numbering.xml"/><Relationship Id="rId29" Type="http://schemas.openxmlformats.org/officeDocument/2006/relationships/hyperlink" Target="https://www.food.gov.uk/about-us/key-regulations" TargetMode="External"/><Relationship Id="rId24" Type="http://schemas.openxmlformats.org/officeDocument/2006/relationships/hyperlink" Target="https://www.reuters.com/business/retail-consumer/uk-grocery-inflation-sticks-43-march-says-worldpanel-2026-03-31/" TargetMode="External"/><Relationship Id="rId40" Type="http://schemas.openxmlformats.org/officeDocument/2006/relationships/hyperlink" Target="https://www.thehersheycompany.com/en_us/home/about-us/the-company/strategy.html" TargetMode="External"/><Relationship Id="rId45" Type="http://schemas.openxmlformats.org/officeDocument/2006/relationships/hyperlink" Target="https://www.sciencedirect.com/science/chapter/edited-volume/abs/pii/B978032390452000027X" TargetMode="External"/><Relationship Id="rId66" Type="http://schemas.openxmlformats.org/officeDocument/2006/relationships/hyperlink" Target="https://www.theglobaleconomy.com/United-Kingdom/political_right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153BE-514E-403E-BE9B-3D8A5596B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8239</Words>
  <Characters>46963</Characters>
  <Application>Microsoft Office Word</Application>
  <DocSecurity>0</DocSecurity>
  <Lines>391</Lines>
  <Paragraphs>110</Paragraphs>
  <ScaleCrop>false</ScaleCrop>
  <Company/>
  <LinksUpToDate>false</LinksUpToDate>
  <CharactersWithSpaces>55092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Yadav Shubham</cp:lastModifiedBy>
  <cp:revision>2</cp:revision>
  <dcterms:created xsi:type="dcterms:W3CDTF">2026-04-27T11:36:00Z</dcterms:created>
  <dcterms:modified xsi:type="dcterms:W3CDTF">2026-04-27T11:36:00Z</dcterms:modified>
</cp:coreProperties>
</file>