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09007492"/>
        <w:docPartObj>
          <w:docPartGallery w:val="Cover Pages"/>
          <w:docPartUnique/>
        </w:docPartObj>
      </w:sdtPr>
      <w:sdtContent>
        <w:p w14:paraId="20DED2FC" w14:textId="77777777" w:rsidR="00D44008" w:rsidRDefault="00D44008" w:rsidP="00D44008">
          <w:r>
            <w:rPr>
              <w:noProof/>
            </w:rPr>
            <mc:AlternateContent>
              <mc:Choice Requires="wpg">
                <w:drawing>
                  <wp:anchor distT="0" distB="0" distL="114300" distR="114300" simplePos="0" relativeHeight="251661312" behindDoc="0" locked="0" layoutInCell="1" allowOverlap="1" wp14:anchorId="77E47688" wp14:editId="12A4280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291BF7"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E9F9E15" wp14:editId="0C805EC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80ABFD" w14:textId="2B7F1036" w:rsidR="00D44008" w:rsidRPr="004C5647" w:rsidRDefault="00D44008" w:rsidP="00D44008">
                                    <w:pPr>
                                      <w:pStyle w:val="af0"/>
                                      <w:jc w:val="right"/>
                                      <w:rPr>
                                        <w:rFonts w:ascii="Arial" w:hAnsi="Arial" w:cs="Arial"/>
                                        <w:color w:val="595959" w:themeColor="text1" w:themeTint="A6"/>
                                        <w:sz w:val="28"/>
                                        <w:szCs w:val="28"/>
                                      </w:rPr>
                                    </w:pPr>
                                    <w:r w:rsidRPr="00D44008">
                                      <w:rPr>
                                        <w:rFonts w:ascii="Arial" w:hAnsi="Arial" w:cs="Arial" w:hint="eastAsia"/>
                                        <w:color w:val="595959" w:themeColor="text1" w:themeTint="A6"/>
                                        <w:sz w:val="28"/>
                                        <w:szCs w:val="28"/>
                                      </w:rPr>
                                      <w:t xml:space="preserve">Jincheng Wang 2409058 </w:t>
                                    </w:r>
                                    <w:r w:rsidRPr="00D44008">
                                      <w:rPr>
                                        <w:rFonts w:ascii="Arial" w:hAnsi="Arial" w:cs="Arial"/>
                                        <w:color w:val="595959" w:themeColor="text1" w:themeTint="A6"/>
                                        <w:sz w:val="28"/>
                                        <w:szCs w:val="28"/>
                                      </w:rPr>
                                      <w:t>BMBM6008</w:t>
                                    </w:r>
                                    <w:r w:rsidRPr="00D44008">
                                      <w:rPr>
                                        <w:rFonts w:ascii="Arial" w:hAnsi="Arial" w:cs="Arial" w:hint="eastAsia"/>
                                        <w:color w:val="595959" w:themeColor="text1" w:themeTint="A6"/>
                                        <w:sz w:val="28"/>
                                        <w:szCs w:val="28"/>
                                      </w:rPr>
                                      <w:t xml:space="preserve"> </w:t>
                                    </w:r>
                                    <w:r w:rsidRPr="00D44008">
                                      <w:rPr>
                                        <w:rFonts w:ascii="Arial" w:hAnsi="Arial" w:cs="Arial"/>
                                        <w:color w:val="595959" w:themeColor="text1" w:themeTint="A6"/>
                                        <w:sz w:val="28"/>
                                        <w:szCs w:val="28"/>
                                      </w:rPr>
                                      <w:t>Global Ethics</w:t>
                                    </w:r>
                                  </w:p>
                                </w:sdtContent>
                              </w:sdt>
                              <w:p w14:paraId="5E52CCF2" w14:textId="77777777" w:rsidR="00D44008" w:rsidRPr="004C5647" w:rsidRDefault="00D44008" w:rsidP="00D44008">
                                <w:pPr>
                                  <w:pStyle w:val="af0"/>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Arial" w:hAnsi="Arial" w:cs="Arial"/>
                                        <w:color w:val="595959" w:themeColor="text1" w:themeTint="A6"/>
                                        <w:sz w:val="24"/>
                                        <w:szCs w:val="24"/>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E9F9E1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780ABFD" w14:textId="2B7F1036" w:rsidR="00D44008" w:rsidRPr="004C5647" w:rsidRDefault="00D44008" w:rsidP="00D44008">
                              <w:pPr>
                                <w:pStyle w:val="af0"/>
                                <w:jc w:val="right"/>
                                <w:rPr>
                                  <w:rFonts w:ascii="Arial" w:hAnsi="Arial" w:cs="Arial"/>
                                  <w:color w:val="595959" w:themeColor="text1" w:themeTint="A6"/>
                                  <w:sz w:val="28"/>
                                  <w:szCs w:val="28"/>
                                </w:rPr>
                              </w:pPr>
                              <w:r w:rsidRPr="00D44008">
                                <w:rPr>
                                  <w:rFonts w:ascii="Arial" w:hAnsi="Arial" w:cs="Arial" w:hint="eastAsia"/>
                                  <w:color w:val="595959" w:themeColor="text1" w:themeTint="A6"/>
                                  <w:sz w:val="28"/>
                                  <w:szCs w:val="28"/>
                                </w:rPr>
                                <w:t xml:space="preserve">Jincheng Wang 2409058 </w:t>
                              </w:r>
                              <w:r w:rsidRPr="00D44008">
                                <w:rPr>
                                  <w:rFonts w:ascii="Arial" w:hAnsi="Arial" w:cs="Arial"/>
                                  <w:color w:val="595959" w:themeColor="text1" w:themeTint="A6"/>
                                  <w:sz w:val="28"/>
                                  <w:szCs w:val="28"/>
                                </w:rPr>
                                <w:t>BMBM6008</w:t>
                              </w:r>
                              <w:r w:rsidRPr="00D44008">
                                <w:rPr>
                                  <w:rFonts w:ascii="Arial" w:hAnsi="Arial" w:cs="Arial" w:hint="eastAsia"/>
                                  <w:color w:val="595959" w:themeColor="text1" w:themeTint="A6"/>
                                  <w:sz w:val="28"/>
                                  <w:szCs w:val="28"/>
                                </w:rPr>
                                <w:t xml:space="preserve"> </w:t>
                              </w:r>
                              <w:r w:rsidRPr="00D44008">
                                <w:rPr>
                                  <w:rFonts w:ascii="Arial" w:hAnsi="Arial" w:cs="Arial"/>
                                  <w:color w:val="595959" w:themeColor="text1" w:themeTint="A6"/>
                                  <w:sz w:val="28"/>
                                  <w:szCs w:val="28"/>
                                </w:rPr>
                                <w:t>Global Ethics</w:t>
                              </w:r>
                            </w:p>
                          </w:sdtContent>
                        </w:sdt>
                        <w:p w14:paraId="5E52CCF2" w14:textId="77777777" w:rsidR="00D44008" w:rsidRPr="004C5647" w:rsidRDefault="00D44008" w:rsidP="00D44008">
                          <w:pPr>
                            <w:pStyle w:val="af0"/>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rFonts w:ascii="Arial" w:hAnsi="Arial" w:cs="Arial"/>
                                  <w:color w:val="595959" w:themeColor="text1" w:themeTint="A6"/>
                                  <w:sz w:val="24"/>
                                  <w:szCs w:val="24"/>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3C1A9C7" wp14:editId="279AFFD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5F771" w14:textId="26BF3186" w:rsidR="00D44008" w:rsidRPr="00D44008" w:rsidRDefault="00D44008" w:rsidP="00D44008">
                                <w:pPr>
                                  <w:jc w:val="right"/>
                                  <w:rPr>
                                    <w:color w:val="156082" w:themeColor="accent1"/>
                                    <w:sz w:val="260"/>
                                    <w:szCs w:val="260"/>
                                  </w:rPr>
                                </w:pPr>
                                <w:sdt>
                                  <w:sdtPr>
                                    <w:rPr>
                                      <w:rFonts w:ascii="Arial" w:hAnsi="Arial" w:cs="Arial"/>
                                      <w:b/>
                                      <w:bCs/>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44008">
                                      <w:rPr>
                                        <w:rFonts w:ascii="Arial" w:hAnsi="Arial" w:cs="Arial"/>
                                        <w:b/>
                                        <w:bCs/>
                                        <w:sz w:val="72"/>
                                        <w:szCs w:val="72"/>
                                      </w:rPr>
                                      <w:t>Greed Is Good in Business: An Ethical and Social Examination</w:t>
                                    </w:r>
                                  </w:sdtContent>
                                </w:sdt>
                              </w:p>
                              <w:sdt>
                                <w:sdtPr>
                                  <w:rPr>
                                    <w:color w:val="404040" w:themeColor="text1" w:themeTint="BF"/>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727E59" w14:textId="3D2F731F" w:rsidR="00D44008" w:rsidRDefault="00D44008" w:rsidP="00D44008">
                                    <w:pPr>
                                      <w:jc w:val="right"/>
                                      <w:rPr>
                                        <w:smallCaps/>
                                        <w:color w:val="404040" w:themeColor="text1" w:themeTint="BF"/>
                                        <w:sz w:val="36"/>
                                        <w:szCs w:val="36"/>
                                      </w:rPr>
                                    </w:pPr>
                                    <w:r w:rsidRPr="00D44008">
                                      <w:rPr>
                                        <w:color w:val="404040" w:themeColor="text1" w:themeTint="BF"/>
                                        <w:szCs w:val="22"/>
                                      </w:rPr>
                                      <w:t>Analyzing the Dual Facets of Greed: Economic Impetus and Ethical Conundrum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3C1A9C7"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985F771" w14:textId="26BF3186" w:rsidR="00D44008" w:rsidRPr="00D44008" w:rsidRDefault="00D44008" w:rsidP="00D44008">
                          <w:pPr>
                            <w:jc w:val="right"/>
                            <w:rPr>
                              <w:color w:val="156082" w:themeColor="accent1"/>
                              <w:sz w:val="260"/>
                              <w:szCs w:val="260"/>
                            </w:rPr>
                          </w:pPr>
                          <w:sdt>
                            <w:sdtPr>
                              <w:rPr>
                                <w:rFonts w:ascii="Arial" w:hAnsi="Arial" w:cs="Arial"/>
                                <w:b/>
                                <w:bCs/>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44008">
                                <w:rPr>
                                  <w:rFonts w:ascii="Arial" w:hAnsi="Arial" w:cs="Arial"/>
                                  <w:b/>
                                  <w:bCs/>
                                  <w:sz w:val="72"/>
                                  <w:szCs w:val="72"/>
                                </w:rPr>
                                <w:t>Greed Is Good in Business: An Ethical and Social Examination</w:t>
                              </w:r>
                            </w:sdtContent>
                          </w:sdt>
                        </w:p>
                        <w:sdt>
                          <w:sdtPr>
                            <w:rPr>
                              <w:color w:val="404040" w:themeColor="text1" w:themeTint="BF"/>
                              <w:szCs w:val="2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3727E59" w14:textId="3D2F731F" w:rsidR="00D44008" w:rsidRDefault="00D44008" w:rsidP="00D44008">
                              <w:pPr>
                                <w:jc w:val="right"/>
                                <w:rPr>
                                  <w:smallCaps/>
                                  <w:color w:val="404040" w:themeColor="text1" w:themeTint="BF"/>
                                  <w:sz w:val="36"/>
                                  <w:szCs w:val="36"/>
                                </w:rPr>
                              </w:pPr>
                              <w:r w:rsidRPr="00D44008">
                                <w:rPr>
                                  <w:color w:val="404040" w:themeColor="text1" w:themeTint="BF"/>
                                  <w:szCs w:val="22"/>
                                </w:rPr>
                                <w:t>Analyzing the Dual Facets of Greed: Economic Impetus and Ethical Conundrum</w:t>
                              </w:r>
                            </w:p>
                          </w:sdtContent>
                        </w:sdt>
                      </w:txbxContent>
                    </v:textbox>
                    <w10:wrap type="square" anchorx="page" anchory="page"/>
                  </v:shape>
                </w:pict>
              </mc:Fallback>
            </mc:AlternateContent>
          </w:r>
        </w:p>
        <w:p w14:paraId="6DAA955A" w14:textId="55B74E27" w:rsidR="00D44008" w:rsidRPr="00D44008" w:rsidRDefault="00D44008" w:rsidP="005E6AF5">
          <w:pPr>
            <w:rPr>
              <w:rFonts w:hint="eastAsia"/>
            </w:rPr>
          </w:pPr>
          <w:r>
            <w:br w:type="page"/>
          </w:r>
        </w:p>
      </w:sdtContent>
    </w:sdt>
    <w:p w14:paraId="7FAF0DCD" w14:textId="1802F6E8" w:rsidR="00D44008" w:rsidRPr="00D44008" w:rsidRDefault="00D44008" w:rsidP="00D44008">
      <w:pPr>
        <w:outlineLvl w:val="0"/>
        <w:rPr>
          <w:rFonts w:ascii="Arial" w:hAnsi="Arial" w:cs="Arial"/>
          <w:sz w:val="28"/>
          <w:szCs w:val="28"/>
        </w:rPr>
      </w:pPr>
      <w:bookmarkStart w:id="0" w:name="_Toc185276050"/>
      <w:r w:rsidRPr="00D44008">
        <w:rPr>
          <w:rFonts w:ascii="Arial" w:hAnsi="Arial" w:cs="Arial"/>
          <w:sz w:val="28"/>
          <w:szCs w:val="28"/>
        </w:rPr>
        <w:lastRenderedPageBreak/>
        <w:t>Executive Summary</w:t>
      </w:r>
      <w:bookmarkEnd w:id="0"/>
    </w:p>
    <w:p w14:paraId="0FB94B0F" w14:textId="6D784D83" w:rsidR="00D44008" w:rsidRDefault="00D44008">
      <w:pPr>
        <w:widowControl/>
        <w:rPr>
          <w:rFonts w:ascii="Arial" w:hAnsi="Arial" w:cs="Arial"/>
          <w:sz w:val="24"/>
        </w:rPr>
      </w:pPr>
      <w:r w:rsidRPr="00D44008">
        <w:rPr>
          <w:rFonts w:ascii="Arial" w:hAnsi="Arial" w:cs="Arial"/>
          <w:sz w:val="24"/>
        </w:rPr>
        <w:t>This paper critically assesses the proposition "Greed is good in business" by integrating perspectives from social theory, economics, and ethics. It dissects the philosophical underpinnings of ethical considerations and analyzes their connection to real-world business decision-making and planning. Through an exploration of key concepts such as greed, business, ethics/morality, management importance, decision-making, social impact, theory/philosophical basis, real-world issues, the purpose of business, and regulation or free rein, a comprehensive understanding of the complex role of greed in business is developed.</w:t>
      </w:r>
      <w:r w:rsidRPr="00D44008">
        <w:rPr>
          <w:rFonts w:ascii="Arial" w:hAnsi="Arial" w:cs="Arial"/>
          <w:sz w:val="24"/>
        </w:rPr>
        <w:br w:type="page"/>
      </w:r>
    </w:p>
    <w:sdt>
      <w:sdtPr>
        <w:rPr>
          <w:lang w:val="zh-CN"/>
        </w:rPr>
        <w:id w:val="1877657551"/>
        <w:docPartObj>
          <w:docPartGallery w:val="Table of Contents"/>
          <w:docPartUnique/>
        </w:docPartObj>
      </w:sdtPr>
      <w:sdtEndPr>
        <w:rPr>
          <w:rFonts w:asciiTheme="minorHAnsi" w:eastAsiaTheme="minorEastAsia" w:hAnsiTheme="minorHAnsi" w:cstheme="minorBidi"/>
          <w:b/>
          <w:bCs/>
          <w:color w:val="auto"/>
          <w:kern w:val="2"/>
          <w:sz w:val="22"/>
          <w:szCs w:val="24"/>
          <w14:ligatures w14:val="standardContextual"/>
        </w:rPr>
      </w:sdtEndPr>
      <w:sdtContent>
        <w:p w14:paraId="0DC7A9EF" w14:textId="0342C506" w:rsidR="00D44008" w:rsidRDefault="00D44008">
          <w:pPr>
            <w:pStyle w:val="TOC"/>
            <w:rPr>
              <w:rFonts w:hint="eastAsia"/>
            </w:rPr>
          </w:pPr>
          <w:r>
            <w:rPr>
              <w:rFonts w:hint="eastAsia"/>
              <w:lang w:val="zh-CN"/>
            </w:rPr>
            <w:t>Contents</w:t>
          </w:r>
        </w:p>
        <w:p w14:paraId="29818336" w14:textId="0D3A3D3A" w:rsidR="00D44008" w:rsidRDefault="00D44008">
          <w:pPr>
            <w:pStyle w:val="TOC1"/>
            <w:tabs>
              <w:tab w:val="right" w:leader="dot" w:pos="8296"/>
            </w:tabs>
            <w:rPr>
              <w:noProof/>
            </w:rPr>
          </w:pPr>
          <w:r>
            <w:fldChar w:fldCharType="begin"/>
          </w:r>
          <w:r>
            <w:instrText xml:space="preserve"> TOC \o "1-3" \h \z \u </w:instrText>
          </w:r>
          <w:r>
            <w:fldChar w:fldCharType="separate"/>
          </w:r>
          <w:hyperlink w:anchor="_Toc185276050" w:history="1">
            <w:r w:rsidRPr="0052287E">
              <w:rPr>
                <w:rStyle w:val="ae"/>
                <w:rFonts w:ascii="Arial" w:hAnsi="Arial" w:cs="Arial"/>
                <w:noProof/>
              </w:rPr>
              <w:t>Executive Summary</w:t>
            </w:r>
            <w:r>
              <w:rPr>
                <w:noProof/>
                <w:webHidden/>
              </w:rPr>
              <w:tab/>
            </w:r>
            <w:r>
              <w:rPr>
                <w:noProof/>
                <w:webHidden/>
              </w:rPr>
              <w:fldChar w:fldCharType="begin"/>
            </w:r>
            <w:r>
              <w:rPr>
                <w:noProof/>
                <w:webHidden/>
              </w:rPr>
              <w:instrText xml:space="preserve"> PAGEREF _Toc185276050 \h </w:instrText>
            </w:r>
            <w:r>
              <w:rPr>
                <w:noProof/>
                <w:webHidden/>
              </w:rPr>
            </w:r>
            <w:r>
              <w:rPr>
                <w:noProof/>
                <w:webHidden/>
              </w:rPr>
              <w:fldChar w:fldCharType="separate"/>
            </w:r>
            <w:r>
              <w:rPr>
                <w:noProof/>
                <w:webHidden/>
              </w:rPr>
              <w:t>2</w:t>
            </w:r>
            <w:r>
              <w:rPr>
                <w:noProof/>
                <w:webHidden/>
              </w:rPr>
              <w:fldChar w:fldCharType="end"/>
            </w:r>
          </w:hyperlink>
        </w:p>
        <w:p w14:paraId="68937533" w14:textId="70D644C8" w:rsidR="00D44008" w:rsidRDefault="00D44008">
          <w:pPr>
            <w:pStyle w:val="TOC1"/>
            <w:tabs>
              <w:tab w:val="right" w:leader="dot" w:pos="8296"/>
            </w:tabs>
            <w:rPr>
              <w:noProof/>
            </w:rPr>
          </w:pPr>
          <w:hyperlink w:anchor="_Toc185276051" w:history="1">
            <w:r w:rsidRPr="0052287E">
              <w:rPr>
                <w:rStyle w:val="ae"/>
                <w:rFonts w:ascii="Arial" w:hAnsi="Arial" w:cs="Arial"/>
                <w:b/>
                <w:bCs/>
                <w:noProof/>
              </w:rPr>
              <w:t>1.Introduction</w:t>
            </w:r>
            <w:r>
              <w:rPr>
                <w:noProof/>
                <w:webHidden/>
              </w:rPr>
              <w:tab/>
            </w:r>
            <w:r>
              <w:rPr>
                <w:noProof/>
                <w:webHidden/>
              </w:rPr>
              <w:fldChar w:fldCharType="begin"/>
            </w:r>
            <w:r>
              <w:rPr>
                <w:noProof/>
                <w:webHidden/>
              </w:rPr>
              <w:instrText xml:space="preserve"> PAGEREF _Toc185276051 \h </w:instrText>
            </w:r>
            <w:r>
              <w:rPr>
                <w:noProof/>
                <w:webHidden/>
              </w:rPr>
            </w:r>
            <w:r>
              <w:rPr>
                <w:noProof/>
                <w:webHidden/>
              </w:rPr>
              <w:fldChar w:fldCharType="separate"/>
            </w:r>
            <w:r>
              <w:rPr>
                <w:noProof/>
                <w:webHidden/>
              </w:rPr>
              <w:t>4</w:t>
            </w:r>
            <w:r>
              <w:rPr>
                <w:noProof/>
                <w:webHidden/>
              </w:rPr>
              <w:fldChar w:fldCharType="end"/>
            </w:r>
          </w:hyperlink>
        </w:p>
        <w:p w14:paraId="7C040369" w14:textId="7DF4C959" w:rsidR="00D44008" w:rsidRDefault="00D44008">
          <w:pPr>
            <w:pStyle w:val="TOC1"/>
            <w:tabs>
              <w:tab w:val="right" w:leader="dot" w:pos="8296"/>
            </w:tabs>
            <w:rPr>
              <w:noProof/>
            </w:rPr>
          </w:pPr>
          <w:hyperlink w:anchor="_Toc185276052" w:history="1">
            <w:r w:rsidRPr="0052287E">
              <w:rPr>
                <w:rStyle w:val="ae"/>
                <w:rFonts w:ascii="Arial" w:hAnsi="Arial" w:cs="Arial"/>
                <w:b/>
                <w:bCs/>
                <w:noProof/>
              </w:rPr>
              <w:t>2.The Ethical and Moral Dimensions of Greed</w:t>
            </w:r>
            <w:r>
              <w:rPr>
                <w:noProof/>
                <w:webHidden/>
              </w:rPr>
              <w:tab/>
            </w:r>
            <w:r>
              <w:rPr>
                <w:noProof/>
                <w:webHidden/>
              </w:rPr>
              <w:fldChar w:fldCharType="begin"/>
            </w:r>
            <w:r>
              <w:rPr>
                <w:noProof/>
                <w:webHidden/>
              </w:rPr>
              <w:instrText xml:space="preserve"> PAGEREF _Toc185276052 \h </w:instrText>
            </w:r>
            <w:r>
              <w:rPr>
                <w:noProof/>
                <w:webHidden/>
              </w:rPr>
            </w:r>
            <w:r>
              <w:rPr>
                <w:noProof/>
                <w:webHidden/>
              </w:rPr>
              <w:fldChar w:fldCharType="separate"/>
            </w:r>
            <w:r>
              <w:rPr>
                <w:noProof/>
                <w:webHidden/>
              </w:rPr>
              <w:t>4</w:t>
            </w:r>
            <w:r>
              <w:rPr>
                <w:noProof/>
                <w:webHidden/>
              </w:rPr>
              <w:fldChar w:fldCharType="end"/>
            </w:r>
          </w:hyperlink>
        </w:p>
        <w:p w14:paraId="4103C3D6" w14:textId="2E7B72A7" w:rsidR="00D44008" w:rsidRDefault="00D44008">
          <w:pPr>
            <w:pStyle w:val="TOC1"/>
            <w:tabs>
              <w:tab w:val="right" w:leader="dot" w:pos="8296"/>
            </w:tabs>
            <w:rPr>
              <w:noProof/>
            </w:rPr>
          </w:pPr>
          <w:hyperlink w:anchor="_Toc185276053" w:history="1">
            <w:r w:rsidRPr="0052287E">
              <w:rPr>
                <w:rStyle w:val="ae"/>
                <w:rFonts w:ascii="Arial" w:hAnsi="Arial" w:cs="Arial"/>
                <w:b/>
                <w:bCs/>
                <w:noProof/>
              </w:rPr>
              <w:t>3.The Role of Management in Channeling Greed</w:t>
            </w:r>
            <w:r>
              <w:rPr>
                <w:noProof/>
                <w:webHidden/>
              </w:rPr>
              <w:tab/>
            </w:r>
            <w:r>
              <w:rPr>
                <w:noProof/>
                <w:webHidden/>
              </w:rPr>
              <w:fldChar w:fldCharType="begin"/>
            </w:r>
            <w:r>
              <w:rPr>
                <w:noProof/>
                <w:webHidden/>
              </w:rPr>
              <w:instrText xml:space="preserve"> PAGEREF _Toc185276053 \h </w:instrText>
            </w:r>
            <w:r>
              <w:rPr>
                <w:noProof/>
                <w:webHidden/>
              </w:rPr>
            </w:r>
            <w:r>
              <w:rPr>
                <w:noProof/>
                <w:webHidden/>
              </w:rPr>
              <w:fldChar w:fldCharType="separate"/>
            </w:r>
            <w:r>
              <w:rPr>
                <w:noProof/>
                <w:webHidden/>
              </w:rPr>
              <w:t>6</w:t>
            </w:r>
            <w:r>
              <w:rPr>
                <w:noProof/>
                <w:webHidden/>
              </w:rPr>
              <w:fldChar w:fldCharType="end"/>
            </w:r>
          </w:hyperlink>
        </w:p>
        <w:p w14:paraId="487CC9C6" w14:textId="2315FDA2" w:rsidR="00D44008" w:rsidRDefault="00D44008">
          <w:pPr>
            <w:pStyle w:val="TOC1"/>
            <w:tabs>
              <w:tab w:val="right" w:leader="dot" w:pos="8296"/>
            </w:tabs>
            <w:rPr>
              <w:noProof/>
            </w:rPr>
          </w:pPr>
          <w:hyperlink w:anchor="_Toc185276054" w:history="1">
            <w:r w:rsidRPr="0052287E">
              <w:rPr>
                <w:rStyle w:val="ae"/>
                <w:rFonts w:ascii="Arial" w:hAnsi="Arial" w:cs="Arial"/>
                <w:b/>
                <w:bCs/>
                <w:noProof/>
              </w:rPr>
              <w:t>4.Decision-Making and Real-World Implications</w:t>
            </w:r>
            <w:r>
              <w:rPr>
                <w:noProof/>
                <w:webHidden/>
              </w:rPr>
              <w:tab/>
            </w:r>
            <w:r>
              <w:rPr>
                <w:noProof/>
                <w:webHidden/>
              </w:rPr>
              <w:fldChar w:fldCharType="begin"/>
            </w:r>
            <w:r>
              <w:rPr>
                <w:noProof/>
                <w:webHidden/>
              </w:rPr>
              <w:instrText xml:space="preserve"> PAGEREF _Toc185276054 \h </w:instrText>
            </w:r>
            <w:r>
              <w:rPr>
                <w:noProof/>
                <w:webHidden/>
              </w:rPr>
            </w:r>
            <w:r>
              <w:rPr>
                <w:noProof/>
                <w:webHidden/>
              </w:rPr>
              <w:fldChar w:fldCharType="separate"/>
            </w:r>
            <w:r>
              <w:rPr>
                <w:noProof/>
                <w:webHidden/>
              </w:rPr>
              <w:t>7</w:t>
            </w:r>
            <w:r>
              <w:rPr>
                <w:noProof/>
                <w:webHidden/>
              </w:rPr>
              <w:fldChar w:fldCharType="end"/>
            </w:r>
          </w:hyperlink>
        </w:p>
        <w:p w14:paraId="76559362" w14:textId="60218A3B" w:rsidR="00D44008" w:rsidRDefault="00D44008">
          <w:pPr>
            <w:pStyle w:val="TOC1"/>
            <w:tabs>
              <w:tab w:val="right" w:leader="dot" w:pos="8296"/>
            </w:tabs>
            <w:rPr>
              <w:noProof/>
            </w:rPr>
          </w:pPr>
          <w:hyperlink w:anchor="_Toc185276055" w:history="1">
            <w:r w:rsidRPr="0052287E">
              <w:rPr>
                <w:rStyle w:val="ae"/>
                <w:rFonts w:ascii="Arial" w:hAnsi="Arial" w:cs="Arial"/>
                <w:b/>
                <w:bCs/>
                <w:noProof/>
              </w:rPr>
              <w:t>5.Balancing Greed Through Regulation or Free Rein</w:t>
            </w:r>
            <w:r>
              <w:rPr>
                <w:noProof/>
                <w:webHidden/>
              </w:rPr>
              <w:tab/>
            </w:r>
            <w:r>
              <w:rPr>
                <w:noProof/>
                <w:webHidden/>
              </w:rPr>
              <w:fldChar w:fldCharType="begin"/>
            </w:r>
            <w:r>
              <w:rPr>
                <w:noProof/>
                <w:webHidden/>
              </w:rPr>
              <w:instrText xml:space="preserve"> PAGEREF _Toc185276055 \h </w:instrText>
            </w:r>
            <w:r>
              <w:rPr>
                <w:noProof/>
                <w:webHidden/>
              </w:rPr>
            </w:r>
            <w:r>
              <w:rPr>
                <w:noProof/>
                <w:webHidden/>
              </w:rPr>
              <w:fldChar w:fldCharType="separate"/>
            </w:r>
            <w:r>
              <w:rPr>
                <w:noProof/>
                <w:webHidden/>
              </w:rPr>
              <w:t>9</w:t>
            </w:r>
            <w:r>
              <w:rPr>
                <w:noProof/>
                <w:webHidden/>
              </w:rPr>
              <w:fldChar w:fldCharType="end"/>
            </w:r>
          </w:hyperlink>
        </w:p>
        <w:p w14:paraId="4C040A5E" w14:textId="49CE15C2" w:rsidR="00D44008" w:rsidRDefault="00D44008">
          <w:pPr>
            <w:pStyle w:val="TOC1"/>
            <w:tabs>
              <w:tab w:val="right" w:leader="dot" w:pos="8296"/>
            </w:tabs>
            <w:rPr>
              <w:noProof/>
            </w:rPr>
          </w:pPr>
          <w:hyperlink w:anchor="_Toc185276056" w:history="1">
            <w:r w:rsidRPr="0052287E">
              <w:rPr>
                <w:rStyle w:val="ae"/>
                <w:rFonts w:ascii="Arial" w:hAnsi="Arial" w:cs="Arial"/>
                <w:b/>
                <w:bCs/>
                <w:noProof/>
              </w:rPr>
              <w:t>6.Conclusion</w:t>
            </w:r>
            <w:r>
              <w:rPr>
                <w:noProof/>
                <w:webHidden/>
              </w:rPr>
              <w:tab/>
            </w:r>
            <w:r>
              <w:rPr>
                <w:noProof/>
                <w:webHidden/>
              </w:rPr>
              <w:fldChar w:fldCharType="begin"/>
            </w:r>
            <w:r>
              <w:rPr>
                <w:noProof/>
                <w:webHidden/>
              </w:rPr>
              <w:instrText xml:space="preserve"> PAGEREF _Toc185276056 \h </w:instrText>
            </w:r>
            <w:r>
              <w:rPr>
                <w:noProof/>
                <w:webHidden/>
              </w:rPr>
            </w:r>
            <w:r>
              <w:rPr>
                <w:noProof/>
                <w:webHidden/>
              </w:rPr>
              <w:fldChar w:fldCharType="separate"/>
            </w:r>
            <w:r>
              <w:rPr>
                <w:noProof/>
                <w:webHidden/>
              </w:rPr>
              <w:t>10</w:t>
            </w:r>
            <w:r>
              <w:rPr>
                <w:noProof/>
                <w:webHidden/>
              </w:rPr>
              <w:fldChar w:fldCharType="end"/>
            </w:r>
          </w:hyperlink>
        </w:p>
        <w:p w14:paraId="520E840D" w14:textId="236EEA63" w:rsidR="00D44008" w:rsidRDefault="00D44008">
          <w:pPr>
            <w:pStyle w:val="TOC1"/>
            <w:tabs>
              <w:tab w:val="right" w:leader="dot" w:pos="8296"/>
            </w:tabs>
            <w:rPr>
              <w:noProof/>
            </w:rPr>
          </w:pPr>
          <w:hyperlink w:anchor="_Toc185276057" w:history="1">
            <w:r w:rsidRPr="0052287E">
              <w:rPr>
                <w:rStyle w:val="ae"/>
                <w:rFonts w:ascii="Arial" w:hAnsi="Arial" w:cs="Arial"/>
                <w:b/>
                <w:bCs/>
                <w:noProof/>
              </w:rPr>
              <w:t>Reference List</w:t>
            </w:r>
            <w:r>
              <w:rPr>
                <w:noProof/>
                <w:webHidden/>
              </w:rPr>
              <w:tab/>
            </w:r>
            <w:r>
              <w:rPr>
                <w:noProof/>
                <w:webHidden/>
              </w:rPr>
              <w:fldChar w:fldCharType="begin"/>
            </w:r>
            <w:r>
              <w:rPr>
                <w:noProof/>
                <w:webHidden/>
              </w:rPr>
              <w:instrText xml:space="preserve"> PAGEREF _Toc185276057 \h </w:instrText>
            </w:r>
            <w:r>
              <w:rPr>
                <w:noProof/>
                <w:webHidden/>
              </w:rPr>
            </w:r>
            <w:r>
              <w:rPr>
                <w:noProof/>
                <w:webHidden/>
              </w:rPr>
              <w:fldChar w:fldCharType="separate"/>
            </w:r>
            <w:r>
              <w:rPr>
                <w:noProof/>
                <w:webHidden/>
              </w:rPr>
              <w:t>12</w:t>
            </w:r>
            <w:r>
              <w:rPr>
                <w:noProof/>
                <w:webHidden/>
              </w:rPr>
              <w:fldChar w:fldCharType="end"/>
            </w:r>
          </w:hyperlink>
        </w:p>
        <w:p w14:paraId="3FCEFB22" w14:textId="71228C30" w:rsidR="00D44008" w:rsidRDefault="00D44008">
          <w:r>
            <w:rPr>
              <w:b/>
              <w:bCs/>
              <w:lang w:val="zh-CN"/>
            </w:rPr>
            <w:fldChar w:fldCharType="end"/>
          </w:r>
        </w:p>
      </w:sdtContent>
    </w:sdt>
    <w:p w14:paraId="0D400E7B" w14:textId="338D2D0E" w:rsidR="00D44008" w:rsidRPr="00D44008" w:rsidRDefault="00D44008">
      <w:pPr>
        <w:widowControl/>
        <w:rPr>
          <w:rFonts w:ascii="Arial" w:hAnsi="Arial" w:cs="Arial" w:hint="eastAsia"/>
          <w:sz w:val="24"/>
        </w:rPr>
      </w:pPr>
      <w:r>
        <w:rPr>
          <w:rFonts w:ascii="Arial" w:hAnsi="Arial" w:cs="Arial"/>
          <w:sz w:val="24"/>
        </w:rPr>
        <w:br w:type="page"/>
      </w:r>
    </w:p>
    <w:p w14:paraId="03D2991D" w14:textId="7864C317" w:rsidR="005E6AF5" w:rsidRPr="005E6AF5" w:rsidRDefault="005E6AF5" w:rsidP="00D44008">
      <w:pPr>
        <w:outlineLvl w:val="0"/>
        <w:rPr>
          <w:rFonts w:ascii="Arial" w:hAnsi="Arial" w:cs="Arial"/>
          <w:b/>
          <w:bCs/>
          <w:sz w:val="28"/>
          <w:szCs w:val="28"/>
        </w:rPr>
      </w:pPr>
      <w:bookmarkStart w:id="1" w:name="_Toc185276051"/>
      <w:r w:rsidRPr="00D44008">
        <w:rPr>
          <w:rFonts w:ascii="Arial" w:hAnsi="Arial" w:cs="Arial"/>
          <w:b/>
          <w:bCs/>
          <w:sz w:val="28"/>
          <w:szCs w:val="28"/>
        </w:rPr>
        <w:lastRenderedPageBreak/>
        <w:t>1.</w:t>
      </w:r>
      <w:r w:rsidRPr="005E6AF5">
        <w:rPr>
          <w:rFonts w:ascii="Arial" w:hAnsi="Arial" w:cs="Arial"/>
          <w:b/>
          <w:bCs/>
          <w:sz w:val="28"/>
          <w:szCs w:val="28"/>
        </w:rPr>
        <w:t>Introduction</w:t>
      </w:r>
      <w:bookmarkEnd w:id="1"/>
    </w:p>
    <w:p w14:paraId="1AEB3B0A" w14:textId="6C0B066B" w:rsidR="005E6AF5" w:rsidRPr="005E6AF5" w:rsidRDefault="005E6AF5" w:rsidP="005E6AF5">
      <w:pPr>
        <w:rPr>
          <w:rFonts w:ascii="Arial" w:hAnsi="Arial" w:cs="Arial"/>
          <w:sz w:val="24"/>
        </w:rPr>
      </w:pPr>
      <w:r w:rsidRPr="00D44008">
        <w:rPr>
          <w:rFonts w:ascii="Arial" w:hAnsi="Arial" w:cs="Arial"/>
          <w:sz w:val="24"/>
        </w:rPr>
        <w:t>Kwok Tung (2019)</w:t>
      </w:r>
      <w:r w:rsidRPr="00D44008">
        <w:rPr>
          <w:rFonts w:ascii="Arial" w:hAnsi="Arial" w:cs="Arial"/>
          <w:sz w:val="24"/>
        </w:rPr>
        <w:t xml:space="preserve"> </w:t>
      </w:r>
      <w:proofErr w:type="gramStart"/>
      <w:r w:rsidRPr="00D44008">
        <w:rPr>
          <w:rFonts w:ascii="Arial" w:hAnsi="Arial" w:cs="Arial"/>
          <w:sz w:val="24"/>
        </w:rPr>
        <w:t>indicate</w:t>
      </w:r>
      <w:proofErr w:type="gramEnd"/>
      <w:r w:rsidRPr="00D44008">
        <w:rPr>
          <w:rFonts w:ascii="Arial" w:hAnsi="Arial" w:cs="Arial"/>
          <w:sz w:val="24"/>
        </w:rPr>
        <w:t xml:space="preserve"> t</w:t>
      </w:r>
      <w:r w:rsidRPr="005E6AF5">
        <w:rPr>
          <w:rFonts w:ascii="Arial" w:hAnsi="Arial" w:cs="Arial"/>
          <w:sz w:val="24"/>
        </w:rPr>
        <w:t>he concept of greed as a motivating force within the realm of business has been a highly debated and controversial topic in both academic and practical spheres for an extended period. It was prominently epitomized by Gordon Gekko's "Greed is good" proclamation in the 1987 cinematic work Wall Street. This viewpoint contends that self-interest and the quest for profit are not only innate human tendencies but also conducive to economic expansion and social advancement. Nevertheless, the philosophical, ethical, and practical ramifications of such an assertion necessitate meticulous scrutiny. Does the espousal of greed cohere with ethical tenets, or does it corrode moral underpinnings and social well-being? This academic paper undertakes an exploration of these inquiries by drawing upon social theory, economics, and ethics, thereby elucidating the philosophical groundwork of ethical deliberations and their practical consequences for decision-making and business strategizing.</w:t>
      </w:r>
    </w:p>
    <w:p w14:paraId="165F5F35" w14:textId="49794263" w:rsidR="00AB45D9" w:rsidRPr="00D44008" w:rsidRDefault="005E6AF5">
      <w:pPr>
        <w:rPr>
          <w:rFonts w:ascii="Arial" w:hAnsi="Arial" w:cs="Arial"/>
          <w:sz w:val="24"/>
        </w:rPr>
      </w:pPr>
      <w:r w:rsidRPr="005E6AF5">
        <w:rPr>
          <w:rFonts w:ascii="Arial" w:hAnsi="Arial" w:cs="Arial"/>
          <w:sz w:val="24"/>
        </w:rPr>
        <w:t>The discourse is organized around four principal lines of argumentation: the ethical and moral aspects of greed, the function of management in productively harnessing greed, the decision-making quandaries presented by greed in real-world circumstances, and the requirement of either tempering greed through regulatory measures or permitting unfettered operation. By integrating real-world instances such as the 2008 financial meltdown, the philanthropic endeavors of corporations like Patagonia, and the managerial role in enterprises like Tesla, this paper conducts a critical appraisal of whether greed can legitimately be regarded as "beneficial" within the framework of contemporary business.</w:t>
      </w:r>
    </w:p>
    <w:p w14:paraId="6C2B1461" w14:textId="3C351AB3" w:rsidR="005E6AF5" w:rsidRPr="00D44008" w:rsidRDefault="005E6AF5" w:rsidP="00D44008">
      <w:pPr>
        <w:outlineLvl w:val="0"/>
        <w:rPr>
          <w:rFonts w:ascii="Arial" w:hAnsi="Arial" w:cs="Arial"/>
          <w:b/>
          <w:bCs/>
          <w:sz w:val="28"/>
          <w:szCs w:val="28"/>
        </w:rPr>
      </w:pPr>
      <w:bookmarkStart w:id="2" w:name="_Toc185276052"/>
      <w:r w:rsidRPr="00D44008">
        <w:rPr>
          <w:rFonts w:ascii="Arial" w:hAnsi="Arial" w:cs="Arial"/>
          <w:b/>
          <w:bCs/>
          <w:sz w:val="28"/>
          <w:szCs w:val="28"/>
        </w:rPr>
        <w:t>2.</w:t>
      </w:r>
      <w:r w:rsidRPr="005E6AF5">
        <w:rPr>
          <w:rFonts w:ascii="Arial" w:hAnsi="Arial" w:cs="Arial"/>
          <w:b/>
          <w:bCs/>
          <w:sz w:val="28"/>
          <w:szCs w:val="28"/>
        </w:rPr>
        <w:t>The Ethical and Moral Dimensions of Greed</w:t>
      </w:r>
      <w:bookmarkEnd w:id="2"/>
    </w:p>
    <w:p w14:paraId="10991C42" w14:textId="182C2DD0" w:rsidR="005E6AF5" w:rsidRPr="005E6AF5" w:rsidRDefault="005E6AF5" w:rsidP="005E6AF5">
      <w:pPr>
        <w:rPr>
          <w:rFonts w:ascii="Arial" w:hAnsi="Arial" w:cs="Arial"/>
          <w:sz w:val="24"/>
        </w:rPr>
      </w:pPr>
      <w:r w:rsidRPr="00D44008">
        <w:rPr>
          <w:rFonts w:ascii="Arial" w:hAnsi="Arial" w:cs="Arial"/>
          <w:sz w:val="24"/>
        </w:rPr>
        <w:t>T</w:t>
      </w:r>
      <w:r w:rsidRPr="005E6AF5">
        <w:rPr>
          <w:rFonts w:ascii="Arial" w:hAnsi="Arial" w:cs="Arial"/>
          <w:sz w:val="24"/>
        </w:rPr>
        <w:t xml:space="preserve">he assessment of whether greed can be </w:t>
      </w:r>
      <w:proofErr w:type="gramStart"/>
      <w:r w:rsidRPr="005E6AF5">
        <w:rPr>
          <w:rFonts w:ascii="Arial" w:hAnsi="Arial" w:cs="Arial"/>
          <w:sz w:val="24"/>
        </w:rPr>
        <w:t>deemed as</w:t>
      </w:r>
      <w:proofErr w:type="gramEnd"/>
      <w:r w:rsidRPr="005E6AF5">
        <w:rPr>
          <w:rFonts w:ascii="Arial" w:hAnsi="Arial" w:cs="Arial"/>
          <w:sz w:val="24"/>
        </w:rPr>
        <w:t xml:space="preserve"> beneficial is deeply rooted in ethics and morality, engaging with questions of individual desire versus collective well-being. Philosophically, greed is often scrutinized from various ethical perspectives, two of the most prominent being utilitarianism and egoism. Utilitarianism, as articulated by thinkers like Jeremy Bentham</w:t>
      </w:r>
      <w:r w:rsidRPr="00D44008">
        <w:rPr>
          <w:rFonts w:ascii="Arial" w:hAnsi="Arial" w:cs="Arial"/>
          <w:sz w:val="24"/>
        </w:rPr>
        <w:t xml:space="preserve"> </w:t>
      </w:r>
      <w:r w:rsidRPr="00D44008">
        <w:rPr>
          <w:rFonts w:ascii="Arial" w:hAnsi="Arial" w:cs="Arial"/>
          <w:sz w:val="24"/>
        </w:rPr>
        <w:t>(2019)</w:t>
      </w:r>
      <w:r w:rsidRPr="005E6AF5">
        <w:rPr>
          <w:rFonts w:ascii="Arial" w:hAnsi="Arial" w:cs="Arial"/>
          <w:sz w:val="24"/>
        </w:rPr>
        <w:t xml:space="preserve"> and John Stuart Mill</w:t>
      </w:r>
      <w:r w:rsidRPr="00D44008">
        <w:rPr>
          <w:rFonts w:ascii="Arial" w:hAnsi="Arial" w:cs="Arial"/>
          <w:sz w:val="24"/>
        </w:rPr>
        <w:t xml:space="preserve"> </w:t>
      </w:r>
      <w:r w:rsidRPr="00D44008">
        <w:rPr>
          <w:rFonts w:ascii="Arial" w:hAnsi="Arial" w:cs="Arial"/>
          <w:sz w:val="24"/>
        </w:rPr>
        <w:t>(2019</w:t>
      </w:r>
      <w:proofErr w:type="gramStart"/>
      <w:r w:rsidRPr="00D44008">
        <w:rPr>
          <w:rFonts w:ascii="Arial" w:hAnsi="Arial" w:cs="Arial"/>
          <w:sz w:val="24"/>
        </w:rPr>
        <w:t>)</w:t>
      </w:r>
      <w:r w:rsidRPr="00D44008">
        <w:rPr>
          <w:rFonts w:ascii="Arial" w:hAnsi="Arial" w:cs="Arial"/>
          <w:sz w:val="24"/>
        </w:rPr>
        <w:t xml:space="preserve"> </w:t>
      </w:r>
      <w:r w:rsidRPr="005E6AF5">
        <w:rPr>
          <w:rFonts w:ascii="Arial" w:hAnsi="Arial" w:cs="Arial"/>
          <w:sz w:val="24"/>
        </w:rPr>
        <w:t>,</w:t>
      </w:r>
      <w:proofErr w:type="gramEnd"/>
      <w:r w:rsidRPr="005E6AF5">
        <w:rPr>
          <w:rFonts w:ascii="Arial" w:hAnsi="Arial" w:cs="Arial"/>
          <w:sz w:val="24"/>
        </w:rPr>
        <w:t xml:space="preserve"> suggests that actions should be judged based on their ability to maximize the overall happiness or utility of society. From this standpoint, greed, when channeled appropriately, can potentially lead to positive outcomes if it results in the maximization of resources, </w:t>
      </w:r>
      <w:r w:rsidRPr="005E6AF5">
        <w:rPr>
          <w:rFonts w:ascii="Arial" w:hAnsi="Arial" w:cs="Arial"/>
          <w:sz w:val="24"/>
        </w:rPr>
        <w:lastRenderedPageBreak/>
        <w:t xml:space="preserve">innovation, or economic prosperity. </w:t>
      </w:r>
      <w:r w:rsidRPr="00D44008">
        <w:rPr>
          <w:rFonts w:ascii="Arial" w:hAnsi="Arial" w:cs="Arial"/>
          <w:sz w:val="24"/>
        </w:rPr>
        <w:t>Shaw and Vanadia (2022, p. 62)</w:t>
      </w:r>
      <w:r w:rsidRPr="00D44008">
        <w:rPr>
          <w:rFonts w:ascii="Arial" w:hAnsi="Arial" w:cs="Arial"/>
          <w:sz w:val="24"/>
        </w:rPr>
        <w:t xml:space="preserve"> </w:t>
      </w:r>
      <w:r w:rsidRPr="00D44008">
        <w:rPr>
          <w:rFonts w:ascii="Arial" w:hAnsi="Arial" w:cs="Arial"/>
          <w:sz w:val="24"/>
        </w:rPr>
        <w:t>point out</w:t>
      </w:r>
      <w:r w:rsidRPr="00D44008">
        <w:rPr>
          <w:rFonts w:ascii="Arial" w:hAnsi="Arial" w:cs="Arial"/>
          <w:sz w:val="24"/>
        </w:rPr>
        <w:t xml:space="preserve"> e</w:t>
      </w:r>
      <w:r w:rsidRPr="005E6AF5">
        <w:rPr>
          <w:rFonts w:ascii="Arial" w:hAnsi="Arial" w:cs="Arial"/>
          <w:sz w:val="24"/>
        </w:rPr>
        <w:t>goism, on the other hand, emphasizes the primacy of self-interest, suggesting that individuals acting in their own best interest will inadvertently benefit society by contributing to the economy or fulfilling needs.</w:t>
      </w:r>
    </w:p>
    <w:p w14:paraId="5CDDC04E" w14:textId="157F32AC" w:rsidR="005E6AF5" w:rsidRPr="005E6AF5" w:rsidRDefault="005E6AF5" w:rsidP="005E6AF5">
      <w:pPr>
        <w:rPr>
          <w:rFonts w:ascii="Arial" w:hAnsi="Arial" w:cs="Arial"/>
          <w:sz w:val="24"/>
        </w:rPr>
      </w:pPr>
      <w:r w:rsidRPr="005E6AF5">
        <w:rPr>
          <w:rFonts w:ascii="Arial" w:hAnsi="Arial" w:cs="Arial"/>
          <w:sz w:val="24"/>
        </w:rPr>
        <w:t xml:space="preserve">In the realm of economics, one of the most famous proponents of self-interest is Adam Smith, who proposed the concept of the "invisible hand." According to </w:t>
      </w:r>
      <w:proofErr w:type="gramStart"/>
      <w:r w:rsidRPr="005E6AF5">
        <w:rPr>
          <w:rFonts w:ascii="Arial" w:hAnsi="Arial" w:cs="Arial"/>
          <w:sz w:val="24"/>
        </w:rPr>
        <w:t>Smith</w:t>
      </w:r>
      <w:r w:rsidRPr="00D44008">
        <w:rPr>
          <w:rFonts w:ascii="Arial" w:hAnsi="Arial" w:cs="Arial"/>
          <w:sz w:val="24"/>
        </w:rPr>
        <w:t>(</w:t>
      </w:r>
      <w:proofErr w:type="gramEnd"/>
      <w:r w:rsidRPr="00D44008">
        <w:rPr>
          <w:rFonts w:ascii="Arial" w:hAnsi="Arial" w:cs="Arial"/>
          <w:sz w:val="24"/>
        </w:rPr>
        <w:t>2022)</w:t>
      </w:r>
      <w:r w:rsidRPr="005E6AF5">
        <w:rPr>
          <w:rFonts w:ascii="Arial" w:hAnsi="Arial" w:cs="Arial"/>
          <w:sz w:val="24"/>
        </w:rPr>
        <w:t xml:space="preserve">, when individuals act based on their own desires for profit, they inadvertently promote the public good by stimulating market efficiency, encouraging innovation, and facilitating the optimal allocation of resources. This idea has been widely adopted in capitalist systems, with the belief that the pursuit of personal gain can lead to broader societal benefits. Entrepreneurs seeking profits may create jobs, develop new technologies, and drive economic growth—factors that, in turn, improve the standard of living for </w:t>
      </w:r>
      <w:proofErr w:type="gramStart"/>
      <w:r w:rsidRPr="005E6AF5">
        <w:rPr>
          <w:rFonts w:ascii="Arial" w:hAnsi="Arial" w:cs="Arial"/>
          <w:sz w:val="24"/>
        </w:rPr>
        <w:t>society as a whole</w:t>
      </w:r>
      <w:proofErr w:type="gramEnd"/>
      <w:r w:rsidRPr="005E6AF5">
        <w:rPr>
          <w:rFonts w:ascii="Arial" w:hAnsi="Arial" w:cs="Arial"/>
          <w:sz w:val="24"/>
        </w:rPr>
        <w:t>.</w:t>
      </w:r>
    </w:p>
    <w:p w14:paraId="4227503F" w14:textId="77777777" w:rsidR="005E6AF5" w:rsidRPr="005E6AF5" w:rsidRDefault="005E6AF5" w:rsidP="005E6AF5">
      <w:pPr>
        <w:rPr>
          <w:rFonts w:ascii="Arial" w:hAnsi="Arial" w:cs="Arial"/>
          <w:sz w:val="24"/>
        </w:rPr>
      </w:pPr>
      <w:r w:rsidRPr="005E6AF5">
        <w:rPr>
          <w:rFonts w:ascii="Arial" w:hAnsi="Arial" w:cs="Arial"/>
          <w:sz w:val="24"/>
        </w:rPr>
        <w:t>However, this view is not without its critics. While Smith's theory advocates for self-interest, he also placed a strong emphasis on moral sentiments—ethical considerations that prevent greed from spiraling into destructive behavior. Smith recognized that unchecked selfishness could have detrimental effects, such as the exploitation of workers or environmental degradation. The problem with greed, particularly when it becomes unrestrained, is that it may lead individuals to disregard the well-being of others in the pursuit of personal enrichment. This is where the ethical complexities of greed become most evident.</w:t>
      </w:r>
    </w:p>
    <w:p w14:paraId="793E478A" w14:textId="243C15ED" w:rsidR="005E6AF5" w:rsidRPr="005E6AF5" w:rsidRDefault="00BA0249" w:rsidP="005E6AF5">
      <w:pPr>
        <w:rPr>
          <w:rFonts w:ascii="Arial" w:hAnsi="Arial" w:cs="Arial"/>
          <w:sz w:val="24"/>
        </w:rPr>
      </w:pPr>
      <w:r w:rsidRPr="00D44008">
        <w:rPr>
          <w:rFonts w:ascii="Arial" w:hAnsi="Arial" w:cs="Arial"/>
          <w:sz w:val="24"/>
        </w:rPr>
        <w:t>Santa Clara University (2002)</w:t>
      </w:r>
      <w:r w:rsidRPr="00D44008">
        <w:rPr>
          <w:rFonts w:ascii="Arial" w:hAnsi="Arial" w:cs="Arial"/>
          <w:sz w:val="24"/>
        </w:rPr>
        <w:t xml:space="preserve"> a</w:t>
      </w:r>
      <w:r w:rsidR="005E6AF5" w:rsidRPr="005E6AF5">
        <w:rPr>
          <w:rFonts w:ascii="Arial" w:hAnsi="Arial" w:cs="Arial"/>
          <w:sz w:val="24"/>
        </w:rPr>
        <w:t xml:space="preserve"> clear illustration of the dangers of unbridled greed can be seen in the case of Enron, where executives' reckless pursuit of profit led to one of the most infamous corporate scandals in history. The company’s leaders prioritized short-term financial gains over long-term sustainability, resorting to fraudulent practices that ultimately caused massive financial losses, ruined lives, and eroded public trust in corporate governance. The downfall of Enron underscores how greed, when unchecked by ethical considerations, can have catastrophic consequences not just for the perpetrators but also for society at large.</w:t>
      </w:r>
    </w:p>
    <w:p w14:paraId="654B8459" w14:textId="50E2B3AA" w:rsidR="005E6AF5" w:rsidRPr="005E6AF5" w:rsidRDefault="00BA0249" w:rsidP="005E6AF5">
      <w:pPr>
        <w:rPr>
          <w:rFonts w:ascii="Arial" w:hAnsi="Arial" w:cs="Arial"/>
          <w:sz w:val="24"/>
        </w:rPr>
      </w:pPr>
      <w:proofErr w:type="spellStart"/>
      <w:r w:rsidRPr="00D44008">
        <w:rPr>
          <w:rFonts w:ascii="Arial" w:hAnsi="Arial" w:cs="Arial"/>
          <w:sz w:val="24"/>
        </w:rPr>
        <w:t>Suranovic</w:t>
      </w:r>
      <w:proofErr w:type="spellEnd"/>
      <w:r w:rsidRPr="00D44008">
        <w:rPr>
          <w:rFonts w:ascii="Arial" w:hAnsi="Arial" w:cs="Arial"/>
          <w:sz w:val="24"/>
        </w:rPr>
        <w:t xml:space="preserve"> (</w:t>
      </w:r>
      <w:r w:rsidRPr="00D44008">
        <w:rPr>
          <w:rFonts w:ascii="Arial" w:hAnsi="Arial" w:cs="Arial"/>
          <w:sz w:val="24"/>
        </w:rPr>
        <w:t>2019</w:t>
      </w:r>
      <w:r w:rsidRPr="00D44008">
        <w:rPr>
          <w:rFonts w:ascii="Arial" w:hAnsi="Arial" w:cs="Arial"/>
          <w:sz w:val="24"/>
        </w:rPr>
        <w:t xml:space="preserve">) </w:t>
      </w:r>
      <w:r w:rsidRPr="00D44008">
        <w:rPr>
          <w:rFonts w:ascii="Arial" w:hAnsi="Arial" w:cs="Arial"/>
          <w:sz w:val="24"/>
        </w:rPr>
        <w:t>refer to</w:t>
      </w:r>
      <w:r w:rsidR="005E6AF5" w:rsidRPr="005E6AF5">
        <w:rPr>
          <w:rFonts w:ascii="Arial" w:hAnsi="Arial" w:cs="Arial"/>
          <w:sz w:val="24"/>
        </w:rPr>
        <w:t xml:space="preserve"> while greed, when channeled through the proper incentives, can contribute to innovation, economic growth, and social welfare, it also presents a significant risk when it overpowers ethical norms. The key to determining whether greed is beneficial lies in balancing self-interest with a </w:t>
      </w:r>
      <w:r w:rsidR="005E6AF5" w:rsidRPr="005E6AF5">
        <w:rPr>
          <w:rFonts w:ascii="Arial" w:hAnsi="Arial" w:cs="Arial"/>
          <w:sz w:val="24"/>
        </w:rPr>
        <w:lastRenderedPageBreak/>
        <w:t>commitment to moral and ethical standards. Without this balance, the consequences of unchecked greed can be severe, suggesting that a responsible approach to self-interest is critical to ensuring that it serves both individual and collective well-being. Thus, a nuanced approach to greed is required, one that recognizes its potential for positive outcomes while acknowledging the risks of its excesses.</w:t>
      </w:r>
    </w:p>
    <w:p w14:paraId="312DA9E0" w14:textId="0B1E307E" w:rsidR="005E6AF5" w:rsidRPr="005E6AF5" w:rsidRDefault="005E6AF5" w:rsidP="00D44008">
      <w:pPr>
        <w:outlineLvl w:val="0"/>
        <w:rPr>
          <w:rFonts w:ascii="Arial" w:hAnsi="Arial" w:cs="Arial"/>
          <w:b/>
          <w:bCs/>
          <w:sz w:val="28"/>
          <w:szCs w:val="28"/>
        </w:rPr>
      </w:pPr>
      <w:bookmarkStart w:id="3" w:name="_Toc185276053"/>
      <w:r w:rsidRPr="00D44008">
        <w:rPr>
          <w:rFonts w:ascii="Arial" w:hAnsi="Arial" w:cs="Arial"/>
          <w:b/>
          <w:bCs/>
          <w:sz w:val="28"/>
          <w:szCs w:val="28"/>
        </w:rPr>
        <w:t>3.</w:t>
      </w:r>
      <w:r w:rsidRPr="005E6AF5">
        <w:rPr>
          <w:rFonts w:ascii="Arial" w:hAnsi="Arial" w:cs="Arial"/>
          <w:b/>
          <w:bCs/>
          <w:sz w:val="28"/>
          <w:szCs w:val="28"/>
        </w:rPr>
        <w:t>The Role of Management in Channeling Greed</w:t>
      </w:r>
      <w:bookmarkEnd w:id="3"/>
    </w:p>
    <w:p w14:paraId="28488829" w14:textId="327DDC5C" w:rsidR="005E6AF5" w:rsidRPr="005E6AF5" w:rsidRDefault="005E6AF5" w:rsidP="005E6AF5">
      <w:pPr>
        <w:rPr>
          <w:rFonts w:ascii="Arial" w:hAnsi="Arial" w:cs="Arial"/>
          <w:sz w:val="24"/>
        </w:rPr>
      </w:pPr>
      <w:r w:rsidRPr="005E6AF5">
        <w:rPr>
          <w:rFonts w:ascii="Arial" w:hAnsi="Arial" w:cs="Arial"/>
          <w:sz w:val="24"/>
        </w:rPr>
        <w:t>The role of effective management is crucial in guiding the forces of greed towards outcomes that are both beneficial and socially responsible. Managers serve as intermediaries who must carefully navigate between the pursuit of profit and the ethical, social, and environmental responsibilities that businesses have. In doing so, they ensure that corporate strategies align not only with financial goals but also with the broader expectations of society, including sustainability, fair labor practices, and environmental stewardship.</w:t>
      </w:r>
      <w:r w:rsidR="00BA0249" w:rsidRPr="00D44008">
        <w:rPr>
          <w:rFonts w:ascii="Arial" w:hAnsi="Arial" w:cs="Arial"/>
          <w:b/>
          <w:bCs/>
          <w:color w:val="000000"/>
          <w:sz w:val="24"/>
          <w:shd w:val="clear" w:color="auto" w:fill="FFFFFF"/>
        </w:rPr>
        <w:t xml:space="preserve"> </w:t>
      </w:r>
      <w:r w:rsidR="00BA0249" w:rsidRPr="00D44008">
        <w:rPr>
          <w:rFonts w:ascii="Arial" w:hAnsi="Arial" w:cs="Arial"/>
          <w:sz w:val="24"/>
        </w:rPr>
        <w:t>Fraraccio</w:t>
      </w:r>
      <w:r w:rsidR="00BA0249" w:rsidRPr="00D44008">
        <w:rPr>
          <w:rFonts w:ascii="Arial" w:hAnsi="Arial" w:cs="Arial"/>
          <w:sz w:val="24"/>
        </w:rPr>
        <w:t xml:space="preserve"> (2024)</w:t>
      </w:r>
      <w:r w:rsidRPr="005E6AF5">
        <w:rPr>
          <w:rFonts w:ascii="Arial" w:hAnsi="Arial" w:cs="Arial"/>
          <w:sz w:val="24"/>
        </w:rPr>
        <w:t xml:space="preserve"> </w:t>
      </w:r>
      <w:r w:rsidR="00BA0249" w:rsidRPr="00D44008">
        <w:rPr>
          <w:rFonts w:ascii="Arial" w:hAnsi="Arial" w:cs="Arial"/>
          <w:sz w:val="24"/>
        </w:rPr>
        <w:t>mentioned</w:t>
      </w:r>
      <w:r w:rsidR="00BA0249" w:rsidRPr="00D44008">
        <w:rPr>
          <w:rFonts w:ascii="Arial" w:hAnsi="Arial" w:cs="Arial"/>
          <w:sz w:val="24"/>
        </w:rPr>
        <w:t xml:space="preserve"> o</w:t>
      </w:r>
      <w:r w:rsidRPr="005E6AF5">
        <w:rPr>
          <w:rFonts w:ascii="Arial" w:hAnsi="Arial" w:cs="Arial"/>
          <w:sz w:val="24"/>
        </w:rPr>
        <w:t>ne of the foremost advocates for this balanced approach was Peter Drucker, who argued that the primary purpose of management is to achieve organizational goals while adhering to ethical principles. Drucker’s emphasis on ethics and responsibility highlights the idea that profit should not come at the expense of a company’s moral integrity.</w:t>
      </w:r>
    </w:p>
    <w:p w14:paraId="019C4D69" w14:textId="4CB8C924" w:rsidR="005E6AF5" w:rsidRPr="005E6AF5" w:rsidRDefault="00BA0249" w:rsidP="005E6AF5">
      <w:pPr>
        <w:rPr>
          <w:rFonts w:ascii="Arial" w:hAnsi="Arial" w:cs="Arial"/>
          <w:sz w:val="24"/>
        </w:rPr>
      </w:pPr>
      <w:r w:rsidRPr="00D44008">
        <w:rPr>
          <w:rFonts w:ascii="Arial" w:hAnsi="Arial" w:cs="Arial"/>
          <w:sz w:val="24"/>
        </w:rPr>
        <w:t>Digital Enterprise (2023)</w:t>
      </w:r>
      <w:r w:rsidRPr="00D44008">
        <w:rPr>
          <w:rFonts w:ascii="Arial" w:hAnsi="Arial" w:cs="Arial"/>
          <w:sz w:val="24"/>
        </w:rPr>
        <w:t xml:space="preserve"> </w:t>
      </w:r>
      <w:r w:rsidRPr="00D44008">
        <w:rPr>
          <w:rFonts w:ascii="Arial" w:hAnsi="Arial" w:cs="Arial"/>
          <w:sz w:val="24"/>
        </w:rPr>
        <w:t>mentioned</w:t>
      </w:r>
      <w:r w:rsidRPr="00D44008">
        <w:rPr>
          <w:rFonts w:ascii="Arial" w:hAnsi="Arial" w:cs="Arial"/>
          <w:sz w:val="24"/>
        </w:rPr>
        <w:t xml:space="preserve"> a</w:t>
      </w:r>
      <w:r w:rsidR="005E6AF5" w:rsidRPr="005E6AF5">
        <w:rPr>
          <w:rFonts w:ascii="Arial" w:hAnsi="Arial" w:cs="Arial"/>
          <w:sz w:val="24"/>
        </w:rPr>
        <w:t>n exemplary case of such a balanced approach is Patagonia, which has set a precedent for incorporating sustainability into its business model without sacrificing profitability. Patagonia’s commitment to using recycled materials, ensuring fair labor practices across its supply chain, and contributing a percentage of its profits to environmental causes demonstrates how a company can thrive financially while adhering to strong ethical principles. By making environmental sustainability a central part of its brand identity, Patagonia has shown that businesses can fulfill profit objectives while contributing positively to society and the planet.</w:t>
      </w:r>
    </w:p>
    <w:p w14:paraId="645277AE" w14:textId="53CC2B0D" w:rsidR="005E6AF5" w:rsidRPr="005E6AF5" w:rsidRDefault="005E6AF5" w:rsidP="005E6AF5">
      <w:pPr>
        <w:rPr>
          <w:rFonts w:ascii="Arial" w:hAnsi="Arial" w:cs="Arial"/>
          <w:sz w:val="24"/>
        </w:rPr>
      </w:pPr>
      <w:r w:rsidRPr="005E6AF5">
        <w:rPr>
          <w:rFonts w:ascii="Arial" w:hAnsi="Arial" w:cs="Arial"/>
          <w:sz w:val="24"/>
        </w:rPr>
        <w:t xml:space="preserve">On the other hand, ineffective management can exacerbate the negative consequences of greed. When leadership is shortsighted or fails to incorporate ethical decision-making, it can lead to disastrous outcomes. </w:t>
      </w:r>
      <w:r w:rsidR="00BA0249" w:rsidRPr="00D44008">
        <w:rPr>
          <w:rFonts w:ascii="Arial" w:hAnsi="Arial" w:cs="Arial"/>
          <w:sz w:val="24"/>
        </w:rPr>
        <w:t>Gilson, Mugford &amp; Abbott</w:t>
      </w:r>
      <w:r w:rsidR="00BA0249" w:rsidRPr="00D44008">
        <w:rPr>
          <w:rFonts w:ascii="Arial" w:hAnsi="Arial" w:cs="Arial"/>
          <w:sz w:val="24"/>
        </w:rPr>
        <w:t xml:space="preserve"> (</w:t>
      </w:r>
      <w:r w:rsidR="00BA0249" w:rsidRPr="00D44008">
        <w:rPr>
          <w:rFonts w:ascii="Arial" w:hAnsi="Arial" w:cs="Arial"/>
          <w:sz w:val="24"/>
        </w:rPr>
        <w:t>2017</w:t>
      </w:r>
      <w:r w:rsidR="00BA0249" w:rsidRPr="00D44008">
        <w:rPr>
          <w:rFonts w:ascii="Arial" w:hAnsi="Arial" w:cs="Arial"/>
          <w:sz w:val="24"/>
        </w:rPr>
        <w:t xml:space="preserve">) a </w:t>
      </w:r>
      <w:r w:rsidRPr="005E6AF5">
        <w:rPr>
          <w:rFonts w:ascii="Arial" w:hAnsi="Arial" w:cs="Arial"/>
          <w:sz w:val="24"/>
        </w:rPr>
        <w:t xml:space="preserve">stark example of this is Lehman Brothers, whose management’s reckless pursuit of short-term profits without adequately managing risk led to the company’s collapse in 2008. The firm’s leadership ignored critical warning signs and made high-risk financial bets that ultimately </w:t>
      </w:r>
      <w:r w:rsidRPr="005E6AF5">
        <w:rPr>
          <w:rFonts w:ascii="Arial" w:hAnsi="Arial" w:cs="Arial"/>
          <w:sz w:val="24"/>
        </w:rPr>
        <w:lastRenderedPageBreak/>
        <w:t>resulted in bankruptcy. Lehman Brothers’ failure not only caused significant financial losses but also played a central role in the broader financial crisis. This highlights how poor management practices, particularly when combined with unchecked greed, can have devastating effects on both the company and the global economy.</w:t>
      </w:r>
    </w:p>
    <w:p w14:paraId="4AC63371" w14:textId="74E68975" w:rsidR="005E6AF5" w:rsidRPr="005E6AF5" w:rsidRDefault="005E6AF5" w:rsidP="005E6AF5">
      <w:pPr>
        <w:rPr>
          <w:rFonts w:ascii="Arial" w:hAnsi="Arial" w:cs="Arial"/>
          <w:sz w:val="24"/>
        </w:rPr>
      </w:pPr>
      <w:r w:rsidRPr="005E6AF5">
        <w:rPr>
          <w:rFonts w:ascii="Arial" w:hAnsi="Arial" w:cs="Arial"/>
          <w:sz w:val="24"/>
        </w:rPr>
        <w:t>In contrast,</w:t>
      </w:r>
      <w:r w:rsidR="00BA0249" w:rsidRPr="00D44008">
        <w:rPr>
          <w:rFonts w:ascii="Arial" w:hAnsi="Arial" w:cs="Arial"/>
          <w:sz w:val="24"/>
        </w:rPr>
        <w:t xml:space="preserve"> </w:t>
      </w:r>
      <w:proofErr w:type="spellStart"/>
      <w:r w:rsidR="00BA0249" w:rsidRPr="00D44008">
        <w:rPr>
          <w:rFonts w:ascii="Arial" w:hAnsi="Arial" w:cs="Arial"/>
          <w:sz w:val="24"/>
        </w:rPr>
        <w:t>Teslam</w:t>
      </w:r>
      <w:proofErr w:type="spellEnd"/>
      <w:r w:rsidR="00BA0249" w:rsidRPr="00D44008">
        <w:rPr>
          <w:rFonts w:ascii="Arial" w:hAnsi="Arial" w:cs="Arial"/>
          <w:sz w:val="24"/>
        </w:rPr>
        <w:t xml:space="preserve"> (2024)</w:t>
      </w:r>
      <w:r w:rsidR="00BA0249" w:rsidRPr="00D44008">
        <w:rPr>
          <w:rFonts w:ascii="Arial" w:hAnsi="Arial" w:cs="Arial"/>
          <w:sz w:val="24"/>
        </w:rPr>
        <w:t xml:space="preserve"> </w:t>
      </w:r>
      <w:r w:rsidR="00BA0249" w:rsidRPr="00D44008">
        <w:rPr>
          <w:rFonts w:ascii="Arial" w:hAnsi="Arial" w:cs="Arial"/>
          <w:sz w:val="24"/>
        </w:rPr>
        <w:t>mentioned</w:t>
      </w:r>
      <w:r w:rsidRPr="005E6AF5">
        <w:rPr>
          <w:rFonts w:ascii="Arial" w:hAnsi="Arial" w:cs="Arial"/>
          <w:sz w:val="24"/>
        </w:rPr>
        <w:t xml:space="preserve"> the leadership of Tesla under Elon Musk offers a compelling example of how visionary management can channel profit-oriented motivations towards fulfilling broader societal goals. Musk’s leadership has been instrumental in driving Tesla’s success as a leading producer of electric vehicles, which aligns with the company’s mission to promote sustainable energy and reduce carbon emissions. Tesla’s focus on clean energy, alongside its profitability, demonstrates how a business can leverage market-driven motivations to create a positive environmental impact.</w:t>
      </w:r>
    </w:p>
    <w:p w14:paraId="30B04434" w14:textId="77777777" w:rsidR="005E6AF5" w:rsidRPr="005E6AF5" w:rsidRDefault="005E6AF5" w:rsidP="005E6AF5">
      <w:pPr>
        <w:rPr>
          <w:rFonts w:ascii="Arial" w:hAnsi="Arial" w:cs="Arial"/>
          <w:sz w:val="24"/>
        </w:rPr>
      </w:pPr>
      <w:r w:rsidRPr="005E6AF5">
        <w:rPr>
          <w:rFonts w:ascii="Arial" w:hAnsi="Arial" w:cs="Arial"/>
          <w:sz w:val="24"/>
        </w:rPr>
        <w:t>These examples—Patagonia, Lehman Brothers, and Tesla—illustrate the importance of ethical leadership and sound management practices. They reinforce the idea that the impact of greed within a business context depends on how it is managed. Ethical leadership, effective risk management, and a commitment to social and environmental responsibilities are essential in ensuring that the pursuit of profit leads to constructive outcomes. Without such principles, greed can quickly become a destructive force. Businesses must adopt management strategies that balance profit motives with ethical considerations to navigate the complexities of modern corporate environments successfully.</w:t>
      </w:r>
    </w:p>
    <w:p w14:paraId="60F653EF" w14:textId="1748F918" w:rsidR="005E6AF5" w:rsidRPr="005E6AF5" w:rsidRDefault="005E6AF5" w:rsidP="00D44008">
      <w:pPr>
        <w:outlineLvl w:val="0"/>
        <w:rPr>
          <w:rFonts w:ascii="Arial" w:hAnsi="Arial" w:cs="Arial"/>
          <w:b/>
          <w:bCs/>
          <w:sz w:val="28"/>
          <w:szCs w:val="28"/>
        </w:rPr>
      </w:pPr>
      <w:bookmarkStart w:id="4" w:name="_Toc185276054"/>
      <w:r w:rsidRPr="00D44008">
        <w:rPr>
          <w:rFonts w:ascii="Arial" w:hAnsi="Arial" w:cs="Arial"/>
          <w:b/>
          <w:bCs/>
          <w:sz w:val="28"/>
          <w:szCs w:val="28"/>
        </w:rPr>
        <w:t>4.</w:t>
      </w:r>
      <w:r w:rsidRPr="005E6AF5">
        <w:rPr>
          <w:rFonts w:ascii="Arial" w:hAnsi="Arial" w:cs="Arial"/>
          <w:b/>
          <w:bCs/>
          <w:sz w:val="28"/>
          <w:szCs w:val="28"/>
        </w:rPr>
        <w:t>Decision-Making and Real-World Implications</w:t>
      </w:r>
      <w:bookmarkEnd w:id="4"/>
    </w:p>
    <w:p w14:paraId="740F6781" w14:textId="6879687C" w:rsidR="005E6AF5" w:rsidRPr="005E6AF5" w:rsidRDefault="005E6AF5" w:rsidP="005E6AF5">
      <w:pPr>
        <w:rPr>
          <w:rFonts w:ascii="Arial" w:hAnsi="Arial" w:cs="Arial"/>
          <w:sz w:val="24"/>
        </w:rPr>
      </w:pPr>
      <w:r w:rsidRPr="005E6AF5">
        <w:rPr>
          <w:rFonts w:ascii="Arial" w:hAnsi="Arial" w:cs="Arial"/>
          <w:sz w:val="24"/>
        </w:rPr>
        <w:t xml:space="preserve">Decision-making within the business domain is often shaped by the dynamic tension between greed and ethical considerations, presenting a complex challenge for leaders and organizations. One key area where this tension is evident is in the field of behavioral economics, which offers insights into how cognitive biases, such as overconfidence and loss aversion, can significantly influence decision-making, often exacerbating the negative consequences of greed. </w:t>
      </w:r>
      <w:hyperlink r:id="rId8" w:history="1">
        <w:r w:rsidR="00D44008" w:rsidRPr="00D44008">
          <w:rPr>
            <w:rStyle w:val="ae"/>
            <w:rFonts w:ascii="Arial" w:hAnsi="Arial" w:cs="Arial"/>
            <w:sz w:val="24"/>
          </w:rPr>
          <w:t>Regaieg</w:t>
        </w:r>
      </w:hyperlink>
      <w:r w:rsidR="00D44008" w:rsidRPr="00D44008">
        <w:rPr>
          <w:rFonts w:ascii="Arial" w:hAnsi="Arial" w:cs="Arial"/>
          <w:sz w:val="24"/>
        </w:rPr>
        <w:t xml:space="preserve"> and </w:t>
      </w:r>
      <w:hyperlink r:id="rId9" w:history="1">
        <w:r w:rsidR="00D44008" w:rsidRPr="00D44008">
          <w:rPr>
            <w:rStyle w:val="ae"/>
            <w:rFonts w:ascii="Arial" w:hAnsi="Arial" w:cs="Arial"/>
            <w:sz w:val="24"/>
          </w:rPr>
          <w:t>Bouteska</w:t>
        </w:r>
      </w:hyperlink>
      <w:r w:rsidR="00D44008" w:rsidRPr="00D44008">
        <w:rPr>
          <w:rFonts w:ascii="Arial" w:hAnsi="Arial" w:cs="Arial"/>
          <w:sz w:val="24"/>
        </w:rPr>
        <w:t xml:space="preserve"> (2018) </w:t>
      </w:r>
      <w:r w:rsidR="00D44008" w:rsidRPr="00D44008">
        <w:rPr>
          <w:rFonts w:ascii="Arial" w:hAnsi="Arial" w:cs="Arial"/>
          <w:sz w:val="24"/>
        </w:rPr>
        <w:t>mentioned</w:t>
      </w:r>
      <w:r w:rsidR="00D44008" w:rsidRPr="00D44008">
        <w:rPr>
          <w:rFonts w:ascii="Arial" w:hAnsi="Arial" w:cs="Arial"/>
          <w:sz w:val="24"/>
        </w:rPr>
        <w:t xml:space="preserve"> that overconfidence</w:t>
      </w:r>
      <w:r w:rsidRPr="005E6AF5">
        <w:rPr>
          <w:rFonts w:ascii="Arial" w:hAnsi="Arial" w:cs="Arial"/>
          <w:sz w:val="24"/>
        </w:rPr>
        <w:t xml:space="preserve"> leads individuals to believe they can control or predict outcomes more effectively than they actually can, prompting riskier financial decisions. </w:t>
      </w:r>
      <w:hyperlink r:id="rId10" w:history="1">
        <w:r w:rsidR="00D44008" w:rsidRPr="00D44008">
          <w:rPr>
            <w:rStyle w:val="ae"/>
            <w:rFonts w:ascii="Arial" w:hAnsi="Arial" w:cs="Arial"/>
            <w:sz w:val="24"/>
          </w:rPr>
          <w:t>Gal</w:t>
        </w:r>
      </w:hyperlink>
      <w:r w:rsidR="00D44008" w:rsidRPr="00D44008">
        <w:rPr>
          <w:rFonts w:ascii="Arial" w:hAnsi="Arial" w:cs="Arial"/>
          <w:sz w:val="24"/>
        </w:rPr>
        <w:t xml:space="preserve"> and</w:t>
      </w:r>
      <w:r w:rsidR="00D44008" w:rsidRPr="00D44008">
        <w:rPr>
          <w:rFonts w:ascii="Arial" w:hAnsi="Arial" w:cs="Arial"/>
          <w:sz w:val="24"/>
        </w:rPr>
        <w:t> </w:t>
      </w:r>
      <w:hyperlink r:id="rId11" w:history="1">
        <w:r w:rsidR="00D44008" w:rsidRPr="00D44008">
          <w:rPr>
            <w:rStyle w:val="ae"/>
            <w:rFonts w:ascii="Arial" w:hAnsi="Arial" w:cs="Arial"/>
            <w:sz w:val="24"/>
          </w:rPr>
          <w:t>Rucker</w:t>
        </w:r>
      </w:hyperlink>
      <w:r w:rsidR="00D44008" w:rsidRPr="00D44008">
        <w:rPr>
          <w:rFonts w:ascii="Arial" w:hAnsi="Arial" w:cs="Arial"/>
          <w:sz w:val="24"/>
        </w:rPr>
        <w:t xml:space="preserve"> (</w:t>
      </w:r>
      <w:r w:rsidR="00D44008" w:rsidRPr="00D44008">
        <w:rPr>
          <w:rFonts w:ascii="Arial" w:hAnsi="Arial" w:cs="Arial"/>
          <w:sz w:val="24"/>
        </w:rPr>
        <w:t>2018</w:t>
      </w:r>
      <w:r w:rsidR="00D44008" w:rsidRPr="00D44008">
        <w:rPr>
          <w:rFonts w:ascii="Arial" w:hAnsi="Arial" w:cs="Arial"/>
          <w:sz w:val="24"/>
        </w:rPr>
        <w:t xml:space="preserve">) </w:t>
      </w:r>
      <w:r w:rsidR="00D44008" w:rsidRPr="00D44008">
        <w:rPr>
          <w:rFonts w:ascii="Arial" w:hAnsi="Arial" w:cs="Arial"/>
          <w:sz w:val="24"/>
        </w:rPr>
        <w:t>refer to</w:t>
      </w:r>
      <w:r w:rsidR="00D44008" w:rsidRPr="00D44008">
        <w:rPr>
          <w:rFonts w:ascii="Arial" w:hAnsi="Arial" w:cs="Arial"/>
          <w:sz w:val="24"/>
        </w:rPr>
        <w:t xml:space="preserve"> l</w:t>
      </w:r>
      <w:r w:rsidRPr="005E6AF5">
        <w:rPr>
          <w:rFonts w:ascii="Arial" w:hAnsi="Arial" w:cs="Arial"/>
          <w:sz w:val="24"/>
        </w:rPr>
        <w:t xml:space="preserve">oss aversion refers to the tendency for people to avoid losses rather than pursue equivalent gains, often resulting in decisions that prioritize short-term gains to mitigate the fear of loss. These cognitive biases can be </w:t>
      </w:r>
      <w:r w:rsidRPr="005E6AF5">
        <w:rPr>
          <w:rFonts w:ascii="Arial" w:hAnsi="Arial" w:cs="Arial"/>
          <w:sz w:val="24"/>
        </w:rPr>
        <w:lastRenderedPageBreak/>
        <w:t>amplified in environments where greed is a dominant motivator, leading to poor decision-making with detrimental outcomes.</w:t>
      </w:r>
    </w:p>
    <w:p w14:paraId="0E02B8E0" w14:textId="22462759" w:rsidR="005E6AF5" w:rsidRPr="005E6AF5" w:rsidRDefault="00D44008" w:rsidP="005E6AF5">
      <w:pPr>
        <w:rPr>
          <w:rFonts w:ascii="Arial" w:hAnsi="Arial" w:cs="Arial"/>
          <w:sz w:val="24"/>
        </w:rPr>
      </w:pPr>
      <w:r w:rsidRPr="00D44008">
        <w:rPr>
          <w:rFonts w:ascii="Arial" w:hAnsi="Arial" w:cs="Arial"/>
          <w:sz w:val="24"/>
        </w:rPr>
        <w:t xml:space="preserve">E. </w:t>
      </w:r>
      <w:proofErr w:type="spellStart"/>
      <w:r w:rsidRPr="00D44008">
        <w:rPr>
          <w:rFonts w:ascii="Arial" w:hAnsi="Arial" w:cs="Arial"/>
          <w:sz w:val="24"/>
        </w:rPr>
        <w:t>Korteling</w:t>
      </w:r>
      <w:proofErr w:type="spellEnd"/>
      <w:r w:rsidRPr="00D44008">
        <w:rPr>
          <w:rFonts w:ascii="Arial" w:hAnsi="Arial" w:cs="Arial"/>
          <w:sz w:val="24"/>
        </w:rPr>
        <w:t xml:space="preserve">, </w:t>
      </w:r>
      <w:r w:rsidRPr="00D44008">
        <w:rPr>
          <w:rFonts w:ascii="Arial" w:hAnsi="Arial" w:cs="Arial"/>
          <w:sz w:val="24"/>
        </w:rPr>
        <w:t>Brouwer</w:t>
      </w:r>
      <w:r w:rsidRPr="00D44008">
        <w:rPr>
          <w:rFonts w:ascii="Arial" w:hAnsi="Arial" w:cs="Arial"/>
          <w:sz w:val="24"/>
        </w:rPr>
        <w:t xml:space="preserve"> and </w:t>
      </w:r>
      <w:r w:rsidRPr="00D44008">
        <w:rPr>
          <w:rFonts w:ascii="Arial" w:hAnsi="Arial" w:cs="Arial"/>
          <w:sz w:val="24"/>
        </w:rPr>
        <w:t>Toet</w:t>
      </w:r>
      <w:r w:rsidRPr="00D44008">
        <w:rPr>
          <w:rFonts w:ascii="Arial" w:hAnsi="Arial" w:cs="Arial"/>
          <w:sz w:val="24"/>
        </w:rPr>
        <w:t xml:space="preserve"> (2018) </w:t>
      </w:r>
      <w:r w:rsidRPr="00D44008">
        <w:rPr>
          <w:rFonts w:ascii="Arial" w:hAnsi="Arial" w:cs="Arial"/>
          <w:sz w:val="24"/>
        </w:rPr>
        <w:t>mentioned</w:t>
      </w:r>
      <w:r w:rsidRPr="00D44008">
        <w:rPr>
          <w:rFonts w:ascii="Arial" w:hAnsi="Arial" w:cs="Arial"/>
          <w:sz w:val="24"/>
        </w:rPr>
        <w:t xml:space="preserve"> that a</w:t>
      </w:r>
      <w:r w:rsidR="005E6AF5" w:rsidRPr="005E6AF5">
        <w:rPr>
          <w:rFonts w:ascii="Arial" w:hAnsi="Arial" w:cs="Arial"/>
          <w:sz w:val="24"/>
        </w:rPr>
        <w:t xml:space="preserve"> historical example that highlights the interplay between cognitive biases and greed is the dot-com bubble of the late 1990s and early 2000s. </w:t>
      </w:r>
      <w:r w:rsidRPr="00D44008">
        <w:rPr>
          <w:rFonts w:ascii="Arial" w:hAnsi="Arial" w:cs="Arial"/>
          <w:sz w:val="24"/>
        </w:rPr>
        <w:t>Makram (2024)</w:t>
      </w:r>
      <w:r w:rsidRPr="00D44008">
        <w:rPr>
          <w:rFonts w:ascii="Arial" w:hAnsi="Arial" w:cs="Arial"/>
          <w:sz w:val="24"/>
        </w:rPr>
        <w:t xml:space="preserve"> </w:t>
      </w:r>
      <w:r w:rsidRPr="00D44008">
        <w:rPr>
          <w:rFonts w:ascii="Arial" w:hAnsi="Arial" w:cs="Arial"/>
          <w:sz w:val="24"/>
        </w:rPr>
        <w:t>also mentioned what cognitive bias is.</w:t>
      </w:r>
      <w:r w:rsidRPr="00D44008">
        <w:rPr>
          <w:rFonts w:ascii="Arial" w:hAnsi="Arial" w:cs="Arial"/>
          <w:sz w:val="24"/>
        </w:rPr>
        <w:t xml:space="preserve"> </w:t>
      </w:r>
      <w:r w:rsidR="005E6AF5" w:rsidRPr="005E6AF5">
        <w:rPr>
          <w:rFonts w:ascii="Arial" w:hAnsi="Arial" w:cs="Arial"/>
          <w:sz w:val="24"/>
        </w:rPr>
        <w:t>During this period, many executives and investors were so heavily influenced by the allure of short-term financial gains that they ignored the long-term sustainability and viability of their business models. Companies were valued based on speculative projections rather than actual performance, and executives, fueled by overconfidence and the fear of losing out on potential profits, made reckless decisions that ultimately led to the collapse of the bubble. The aftermath of this event serves as a stark reminder of how unchecked greed, driven by cognitive biases, can distort decision-making and result in widespread financial harm.</w:t>
      </w:r>
    </w:p>
    <w:p w14:paraId="197B2A57" w14:textId="03E330B9" w:rsidR="005E6AF5" w:rsidRPr="005E6AF5" w:rsidRDefault="005E6AF5" w:rsidP="005E6AF5">
      <w:pPr>
        <w:rPr>
          <w:rFonts w:ascii="Arial" w:hAnsi="Arial" w:cs="Arial"/>
          <w:sz w:val="24"/>
        </w:rPr>
      </w:pPr>
      <w:r w:rsidRPr="005E6AF5">
        <w:rPr>
          <w:rFonts w:ascii="Arial" w:hAnsi="Arial" w:cs="Arial"/>
          <w:sz w:val="24"/>
        </w:rPr>
        <w:t>In the real-world business context, companies must balance profitability with the ethical and social impact of their decisions. A striking example is found in the pharmaceutical industry, where pricing decisions can have significant consequences on public health.</w:t>
      </w:r>
      <w:r w:rsidR="00D44008" w:rsidRPr="00D44008">
        <w:rPr>
          <w:rFonts w:ascii="Arial" w:hAnsi="Arial" w:cs="Arial"/>
          <w:sz w:val="24"/>
        </w:rPr>
        <w:t xml:space="preserve"> </w:t>
      </w:r>
      <w:proofErr w:type="spellStart"/>
      <w:r w:rsidR="00D44008" w:rsidRPr="00D44008">
        <w:rPr>
          <w:rFonts w:ascii="Arial" w:hAnsi="Arial" w:cs="Arial"/>
          <w:sz w:val="24"/>
        </w:rPr>
        <w:t>Allhoff</w:t>
      </w:r>
      <w:proofErr w:type="spellEnd"/>
      <w:r w:rsidR="00D44008" w:rsidRPr="00D44008">
        <w:rPr>
          <w:rFonts w:ascii="Arial" w:hAnsi="Arial" w:cs="Arial"/>
          <w:sz w:val="24"/>
        </w:rPr>
        <w:t xml:space="preserve"> (2015) and </w:t>
      </w:r>
      <w:hyperlink r:id="rId12" w:tooltip="View all posts by Joann Vaughan" w:history="1">
        <w:r w:rsidR="00D44008" w:rsidRPr="00D44008">
          <w:rPr>
            <w:rStyle w:val="ae"/>
            <w:rFonts w:ascii="Arial" w:hAnsi="Arial" w:cs="Arial"/>
            <w:sz w:val="24"/>
          </w:rPr>
          <w:t>Vaughan</w:t>
        </w:r>
      </w:hyperlink>
      <w:r w:rsidR="00D44008" w:rsidRPr="00D44008">
        <w:rPr>
          <w:rFonts w:ascii="Arial" w:hAnsi="Arial" w:cs="Arial"/>
          <w:sz w:val="24"/>
        </w:rPr>
        <w:t xml:space="preserve"> (2015) both </w:t>
      </w:r>
      <w:r w:rsidR="00D44008" w:rsidRPr="00D44008">
        <w:rPr>
          <w:rFonts w:ascii="Arial" w:hAnsi="Arial" w:cs="Arial"/>
          <w:sz w:val="24"/>
        </w:rPr>
        <w:t>mentioned</w:t>
      </w:r>
      <w:r w:rsidR="00D44008" w:rsidRPr="00D44008">
        <w:rPr>
          <w:rFonts w:ascii="Arial" w:hAnsi="Arial" w:cs="Arial"/>
          <w:sz w:val="24"/>
        </w:rPr>
        <w:t xml:space="preserve"> o</w:t>
      </w:r>
      <w:r w:rsidRPr="005E6AF5">
        <w:rPr>
          <w:rFonts w:ascii="Arial" w:hAnsi="Arial" w:cs="Arial"/>
          <w:sz w:val="24"/>
        </w:rPr>
        <w:t>ne infamous instance is the case of Martin Shkreli’s Turing Pharmaceuticals, which increased the price of the life-saving drug Daraprim by over 5,000%, causing public outrage. This price hike, driven by the pursuit of profit, raised critical ethical questions about the limits of greed in sectors that affect human health. The backlash against Shkreli’s actions highlighted public concern over profit-driven behavior that undermines the accessibility of essential healthcare.</w:t>
      </w:r>
    </w:p>
    <w:p w14:paraId="25141197" w14:textId="766A6012" w:rsidR="005E6AF5" w:rsidRPr="005E6AF5" w:rsidRDefault="005E6AF5" w:rsidP="005E6AF5">
      <w:pPr>
        <w:rPr>
          <w:rFonts w:ascii="Arial" w:hAnsi="Arial" w:cs="Arial"/>
          <w:sz w:val="24"/>
        </w:rPr>
      </w:pPr>
      <w:r w:rsidRPr="005E6AF5">
        <w:rPr>
          <w:rFonts w:ascii="Arial" w:hAnsi="Arial" w:cs="Arial"/>
          <w:sz w:val="24"/>
        </w:rPr>
        <w:t>In contrast to this exploitative approach, initiatives such as the Bill &amp; Melinda Gates Foundation</w:t>
      </w:r>
      <w:r w:rsidR="00D44008" w:rsidRPr="00D44008">
        <w:rPr>
          <w:rFonts w:ascii="Arial" w:hAnsi="Arial" w:cs="Arial"/>
          <w:sz w:val="24"/>
        </w:rPr>
        <w:t xml:space="preserve"> (2024)</w:t>
      </w:r>
      <w:r w:rsidRPr="005E6AF5">
        <w:rPr>
          <w:rFonts w:ascii="Arial" w:hAnsi="Arial" w:cs="Arial"/>
          <w:sz w:val="24"/>
        </w:rPr>
        <w:t xml:space="preserve"> demonstrate how businesses can align profit motives with social good. The foundation’s investments in global health and education focus on tackling pressing challenges like infectious diseases and poverty. By prioritizing social impact alongside financial considerations, the Gates Foundation has built a model that generates positive outcomes for society while adhering to ethical principles. This approach is a clear example of how businesses can balance financial success with a commitment to the public good.</w:t>
      </w:r>
    </w:p>
    <w:p w14:paraId="0DF39A5C" w14:textId="3E5F6336" w:rsidR="005E6AF5" w:rsidRPr="005E6AF5" w:rsidRDefault="005E6AF5" w:rsidP="005E6AF5">
      <w:pPr>
        <w:rPr>
          <w:rFonts w:ascii="Arial" w:hAnsi="Arial" w:cs="Arial"/>
          <w:sz w:val="24"/>
        </w:rPr>
      </w:pPr>
      <w:r w:rsidRPr="005E6AF5">
        <w:rPr>
          <w:rFonts w:ascii="Arial" w:hAnsi="Arial" w:cs="Arial"/>
          <w:sz w:val="24"/>
        </w:rPr>
        <w:t xml:space="preserve">These examples underscore the complexity of decision-making in business. They highlight the importance of managing the competing forces of greed and </w:t>
      </w:r>
      <w:r w:rsidRPr="005E6AF5">
        <w:rPr>
          <w:rFonts w:ascii="Arial" w:hAnsi="Arial" w:cs="Arial"/>
          <w:sz w:val="24"/>
        </w:rPr>
        <w:lastRenderedPageBreak/>
        <w:t xml:space="preserve">ethics. When businesses are driven solely by profit and disregard ethical considerations, the consequences can be disastrous, both for the company and for society. </w:t>
      </w:r>
      <w:r w:rsidR="00D44008" w:rsidRPr="00D44008">
        <w:rPr>
          <w:rFonts w:ascii="Arial" w:hAnsi="Arial" w:cs="Arial"/>
          <w:sz w:val="24"/>
        </w:rPr>
        <w:t>Pressbooks, n.d.</w:t>
      </w:r>
      <w:r w:rsidR="00D44008" w:rsidRPr="00D44008">
        <w:rPr>
          <w:rFonts w:ascii="Arial" w:hAnsi="Arial" w:cs="Arial"/>
          <w:sz w:val="24"/>
        </w:rPr>
        <w:t xml:space="preserve"> (2024) and </w:t>
      </w:r>
      <w:r w:rsidR="00D44008" w:rsidRPr="00D44008">
        <w:rPr>
          <w:rFonts w:ascii="Arial" w:hAnsi="Arial" w:cs="Arial"/>
          <w:sz w:val="24"/>
        </w:rPr>
        <w:t>IMD Business School. (2023)</w:t>
      </w:r>
      <w:r w:rsidR="00D44008" w:rsidRPr="00D44008">
        <w:rPr>
          <w:rFonts w:ascii="Arial" w:hAnsi="Arial" w:cs="Arial"/>
          <w:sz w:val="24"/>
        </w:rPr>
        <w:t xml:space="preserve"> </w:t>
      </w:r>
      <w:r w:rsidR="00D44008" w:rsidRPr="00D44008">
        <w:rPr>
          <w:rFonts w:ascii="Arial" w:hAnsi="Arial" w:cs="Arial"/>
          <w:sz w:val="24"/>
        </w:rPr>
        <w:t>mentioned</w:t>
      </w:r>
      <w:r w:rsidR="00D44008" w:rsidRPr="00D44008">
        <w:rPr>
          <w:rFonts w:ascii="Arial" w:hAnsi="Arial" w:cs="Arial"/>
          <w:sz w:val="24"/>
        </w:rPr>
        <w:t xml:space="preserve"> that </w:t>
      </w:r>
      <w:r w:rsidRPr="005E6AF5">
        <w:rPr>
          <w:rFonts w:ascii="Arial" w:hAnsi="Arial" w:cs="Arial"/>
          <w:sz w:val="24"/>
        </w:rPr>
        <w:t>when ethical and social factors are prioritized alongside profitability, companies are more likely to create sustainable success that benefits both their stakeholders and the broader community. To navigate this complexity, businesses must emphasize transparency, engage with stakeholders, and commit to long-term sustainability. This balanced approach not only fosters a positive corporate culture but also enhances a company’s ability to weather challenges and emerge as a responsible leader in its industry.</w:t>
      </w:r>
    </w:p>
    <w:p w14:paraId="2D81C265" w14:textId="62AEDA6C" w:rsidR="005E6AF5" w:rsidRPr="005E6AF5" w:rsidRDefault="005E6AF5" w:rsidP="00D44008">
      <w:pPr>
        <w:outlineLvl w:val="0"/>
        <w:rPr>
          <w:rFonts w:ascii="Arial" w:hAnsi="Arial" w:cs="Arial"/>
          <w:b/>
          <w:bCs/>
          <w:sz w:val="28"/>
          <w:szCs w:val="28"/>
        </w:rPr>
      </w:pPr>
      <w:bookmarkStart w:id="5" w:name="_Toc185276055"/>
      <w:r w:rsidRPr="00D44008">
        <w:rPr>
          <w:rFonts w:ascii="Arial" w:hAnsi="Arial" w:cs="Arial"/>
          <w:b/>
          <w:bCs/>
          <w:sz w:val="28"/>
          <w:szCs w:val="28"/>
        </w:rPr>
        <w:t>5.</w:t>
      </w:r>
      <w:r w:rsidRPr="005E6AF5">
        <w:rPr>
          <w:rFonts w:ascii="Arial" w:hAnsi="Arial" w:cs="Arial"/>
          <w:b/>
          <w:bCs/>
          <w:sz w:val="28"/>
          <w:szCs w:val="28"/>
        </w:rPr>
        <w:t>Balancing Greed Through Regulation or Free Rein</w:t>
      </w:r>
      <w:bookmarkEnd w:id="5"/>
    </w:p>
    <w:p w14:paraId="0E2429EB" w14:textId="28BD5590" w:rsidR="005E6AF5" w:rsidRPr="005E6AF5" w:rsidRDefault="005E6AF5" w:rsidP="005E6AF5">
      <w:pPr>
        <w:rPr>
          <w:rFonts w:ascii="Arial" w:hAnsi="Arial" w:cs="Arial"/>
          <w:sz w:val="24"/>
        </w:rPr>
      </w:pPr>
      <w:r w:rsidRPr="005E6AF5">
        <w:rPr>
          <w:rFonts w:ascii="Arial" w:hAnsi="Arial" w:cs="Arial"/>
          <w:sz w:val="24"/>
        </w:rPr>
        <w:t>The ongoing polemic between regulation and free rein in business remains a central issue in managing greed within the corporate world. Proponents of free-market capitalism argue that minimal government interference fosters innovation, enhances economic efficiency, and drives competitiveness.</w:t>
      </w:r>
      <w:r w:rsidR="00D44008" w:rsidRPr="00D44008">
        <w:rPr>
          <w:rFonts w:ascii="Arial" w:hAnsi="Arial" w:cs="Arial"/>
          <w:sz w:val="24"/>
        </w:rPr>
        <w:t xml:space="preserve"> </w:t>
      </w:r>
      <w:hyperlink r:id="rId13" w:history="1">
        <w:r w:rsidR="00D44008" w:rsidRPr="00D44008">
          <w:rPr>
            <w:rStyle w:val="ae"/>
            <w:rFonts w:ascii="Arial" w:hAnsi="Arial" w:cs="Arial"/>
            <w:sz w:val="24"/>
          </w:rPr>
          <w:t>Merrick</w:t>
        </w:r>
      </w:hyperlink>
      <w:r w:rsidR="00D44008" w:rsidRPr="00D44008">
        <w:rPr>
          <w:rFonts w:ascii="Arial" w:hAnsi="Arial" w:cs="Arial"/>
          <w:sz w:val="24"/>
        </w:rPr>
        <w:t xml:space="preserve"> (2021) </w:t>
      </w:r>
      <w:r w:rsidR="00D44008" w:rsidRPr="00D44008">
        <w:rPr>
          <w:rFonts w:ascii="Arial" w:hAnsi="Arial" w:cs="Arial"/>
          <w:sz w:val="24"/>
        </w:rPr>
        <w:t>mentioned</w:t>
      </w:r>
      <w:r w:rsidR="00D44008" w:rsidRPr="00D44008">
        <w:rPr>
          <w:rFonts w:ascii="Arial" w:hAnsi="Arial" w:cs="Arial"/>
          <w:sz w:val="24"/>
        </w:rPr>
        <w:t xml:space="preserve"> that</w:t>
      </w:r>
      <w:r w:rsidRPr="005E6AF5">
        <w:rPr>
          <w:rFonts w:ascii="Arial" w:hAnsi="Arial" w:cs="Arial"/>
          <w:sz w:val="24"/>
        </w:rPr>
        <w:t xml:space="preserve"> Milton Friedman, a staunch advocate for market freedom, famously stated that the primary purpose of business is to generate profit within the legal framework. According to this view, businesses should operate largely without regulation, as they will naturally act in ways that benefit society through innovation and the pursuit of profit. Free-market proponents contend that when businesses are left to their own devices, they create wealth, improve productivity, and contribute to the overall prosperity of the economy.</w:t>
      </w:r>
    </w:p>
    <w:p w14:paraId="1C68CB0E" w14:textId="0719BBC8" w:rsidR="005E6AF5" w:rsidRPr="005E6AF5" w:rsidRDefault="005E6AF5" w:rsidP="005E6AF5">
      <w:pPr>
        <w:rPr>
          <w:rFonts w:ascii="Arial" w:hAnsi="Arial" w:cs="Arial"/>
          <w:sz w:val="24"/>
        </w:rPr>
      </w:pPr>
      <w:r w:rsidRPr="005E6AF5">
        <w:rPr>
          <w:rFonts w:ascii="Arial" w:hAnsi="Arial" w:cs="Arial"/>
          <w:sz w:val="24"/>
        </w:rPr>
        <w:t xml:space="preserve">However, critics of laissez-faire capitalism argue that such a hands-off approach often results in the abuse of power, exploitation of workers, and negative externalities that harm society. </w:t>
      </w:r>
      <w:r w:rsidR="00D44008" w:rsidRPr="00D44008">
        <w:rPr>
          <w:rFonts w:ascii="Arial" w:hAnsi="Arial" w:cs="Arial"/>
          <w:sz w:val="24"/>
        </w:rPr>
        <w:t>Weinberg</w:t>
      </w:r>
      <w:r w:rsidR="00D44008" w:rsidRPr="00D44008">
        <w:rPr>
          <w:rFonts w:ascii="Arial" w:hAnsi="Arial" w:cs="Arial"/>
          <w:sz w:val="24"/>
        </w:rPr>
        <w:t xml:space="preserve"> (2007) </w:t>
      </w:r>
      <w:r w:rsidR="00D44008" w:rsidRPr="00D44008">
        <w:rPr>
          <w:rFonts w:ascii="Arial" w:hAnsi="Arial" w:cs="Arial"/>
          <w:sz w:val="24"/>
        </w:rPr>
        <w:t>mentioned</w:t>
      </w:r>
      <w:r w:rsidR="00D44008" w:rsidRPr="00D44008">
        <w:rPr>
          <w:rFonts w:ascii="Arial" w:hAnsi="Arial" w:cs="Arial"/>
          <w:sz w:val="24"/>
        </w:rPr>
        <w:t xml:space="preserve"> that t</w:t>
      </w:r>
      <w:r w:rsidRPr="005E6AF5">
        <w:rPr>
          <w:rFonts w:ascii="Arial" w:hAnsi="Arial" w:cs="Arial"/>
          <w:sz w:val="24"/>
        </w:rPr>
        <w:t>he 2008 financial crisis stands as a glaring example of the dangers of minimal regulation. The collapse of major financial institutions like Lehman Brothers was attributed to reckless risk-taking, excessive leveraging, and a lack of oversight. These practices, driven by unchecked greed, not only led to the downfall of individual firms but also triggered a global recession, highlighting the need for regulatory mechanisms to curb market excesses.</w:t>
      </w:r>
    </w:p>
    <w:p w14:paraId="7B4291C7" w14:textId="138E4B8A" w:rsidR="005E6AF5" w:rsidRPr="005E6AF5" w:rsidRDefault="005E6AF5" w:rsidP="005E6AF5">
      <w:pPr>
        <w:rPr>
          <w:rFonts w:ascii="Arial" w:hAnsi="Arial" w:cs="Arial"/>
          <w:sz w:val="24"/>
        </w:rPr>
      </w:pPr>
      <w:r w:rsidRPr="005E6AF5">
        <w:rPr>
          <w:rFonts w:ascii="Arial" w:hAnsi="Arial" w:cs="Arial"/>
          <w:sz w:val="24"/>
        </w:rPr>
        <w:t>In response, regulation plays a crucial role in controlling extreme manifestations of greed and ensuring businesses operate responsibly. One significant regulatory framework implemented after the crisis was the Dodd-</w:t>
      </w:r>
      <w:r w:rsidRPr="005E6AF5">
        <w:rPr>
          <w:rFonts w:ascii="Arial" w:hAnsi="Arial" w:cs="Arial"/>
          <w:sz w:val="24"/>
        </w:rPr>
        <w:lastRenderedPageBreak/>
        <w:t xml:space="preserve">Frank Act. </w:t>
      </w:r>
      <w:r w:rsidR="00D44008" w:rsidRPr="00D44008">
        <w:rPr>
          <w:rFonts w:ascii="Arial" w:hAnsi="Arial" w:cs="Arial"/>
          <w:sz w:val="24"/>
        </w:rPr>
        <w:t>Bordo</w:t>
      </w:r>
      <w:r w:rsidR="00D44008" w:rsidRPr="00D44008">
        <w:rPr>
          <w:rFonts w:ascii="Arial" w:hAnsi="Arial" w:cs="Arial"/>
          <w:sz w:val="24"/>
        </w:rPr>
        <w:t xml:space="preserve"> and </w:t>
      </w:r>
      <w:r w:rsidR="00D44008" w:rsidRPr="00D44008">
        <w:rPr>
          <w:rFonts w:ascii="Arial" w:hAnsi="Arial" w:cs="Arial"/>
          <w:sz w:val="24"/>
        </w:rPr>
        <w:t>Duca</w:t>
      </w:r>
      <w:r w:rsidR="00D44008" w:rsidRPr="00D44008">
        <w:rPr>
          <w:rFonts w:ascii="Arial" w:hAnsi="Arial" w:cs="Arial"/>
          <w:sz w:val="24"/>
        </w:rPr>
        <w:t xml:space="preserve"> </w:t>
      </w:r>
      <w:r w:rsidR="00D44008" w:rsidRPr="00D44008">
        <w:rPr>
          <w:rFonts w:ascii="Arial" w:hAnsi="Arial" w:cs="Arial"/>
          <w:sz w:val="24"/>
        </w:rPr>
        <w:t>mentioned</w:t>
      </w:r>
      <w:r w:rsidR="00D44008" w:rsidRPr="00D44008">
        <w:rPr>
          <w:rFonts w:ascii="Arial" w:hAnsi="Arial" w:cs="Arial"/>
          <w:sz w:val="24"/>
        </w:rPr>
        <w:t xml:space="preserve"> (2015) that</w:t>
      </w:r>
      <w:r w:rsidRPr="005E6AF5">
        <w:rPr>
          <w:rFonts w:ascii="Arial" w:hAnsi="Arial" w:cs="Arial"/>
          <w:sz w:val="24"/>
        </w:rPr>
        <w:t xml:space="preserve"> legislation introduced stricter oversight of financial institutions, aiming to prevent risky behavior. By instituting measures like increased transparency and the creation of the Consumer Financial Protection Bureau, Dodd-Frank sought to protect the public and restore confidence in the financial system. While necessary, regulation can also limit business freedom, stifling innovation and competition.</w:t>
      </w:r>
    </w:p>
    <w:p w14:paraId="43DF7A40" w14:textId="7DE269E2" w:rsidR="005E6AF5" w:rsidRPr="005E6AF5" w:rsidRDefault="00D44008" w:rsidP="005E6AF5">
      <w:pPr>
        <w:rPr>
          <w:rFonts w:ascii="Arial" w:hAnsi="Arial" w:cs="Arial"/>
          <w:sz w:val="24"/>
        </w:rPr>
      </w:pPr>
      <w:r w:rsidRPr="00D44008">
        <w:rPr>
          <w:rFonts w:ascii="Arial" w:hAnsi="Arial" w:cs="Arial"/>
          <w:sz w:val="24"/>
        </w:rPr>
        <w:t>Primack</w:t>
      </w:r>
      <w:r w:rsidRPr="00D44008">
        <w:rPr>
          <w:rFonts w:ascii="Arial" w:hAnsi="Arial" w:cs="Arial"/>
          <w:sz w:val="24"/>
        </w:rPr>
        <w:t xml:space="preserve"> (2012) </w:t>
      </w:r>
      <w:r w:rsidRPr="00D44008">
        <w:rPr>
          <w:rFonts w:ascii="Arial" w:hAnsi="Arial" w:cs="Arial"/>
          <w:sz w:val="24"/>
        </w:rPr>
        <w:t>mentioned</w:t>
      </w:r>
      <w:r w:rsidRPr="00D44008">
        <w:rPr>
          <w:rFonts w:ascii="Arial" w:hAnsi="Arial" w:cs="Arial"/>
          <w:sz w:val="24"/>
        </w:rPr>
        <w:t xml:space="preserve"> t</w:t>
      </w:r>
      <w:r w:rsidR="005E6AF5" w:rsidRPr="005E6AF5">
        <w:rPr>
          <w:rFonts w:ascii="Arial" w:hAnsi="Arial" w:cs="Arial"/>
          <w:sz w:val="24"/>
        </w:rPr>
        <w:t>he debate is further complicated by the reality that excessive regulation can impede growth, particularly for smaller companies. The Sarbanes-Oxley Act, enacted after scandals like Enron, introduced rigorous accounting standards. Critics argue that the Act's compliance costs are burdensome, especially for small enterprises, which struggle with the financial and operational challenges of meeting stringent requirements.</w:t>
      </w:r>
    </w:p>
    <w:p w14:paraId="6F61C5EF" w14:textId="77777777" w:rsidR="005E6AF5" w:rsidRPr="005E6AF5" w:rsidRDefault="005E6AF5" w:rsidP="005E6AF5">
      <w:pPr>
        <w:rPr>
          <w:rFonts w:ascii="Arial" w:hAnsi="Arial" w:cs="Arial"/>
          <w:sz w:val="24"/>
        </w:rPr>
      </w:pPr>
      <w:r w:rsidRPr="005E6AF5">
        <w:rPr>
          <w:rFonts w:ascii="Arial" w:hAnsi="Arial" w:cs="Arial"/>
          <w:sz w:val="24"/>
        </w:rPr>
        <w:t>The challenge for policymakers, therefore, lies in striking an appropriate balance between regulation and market freedom. Regulations are essential for ensuring businesses act responsibly, but excessive regulation can hinder growth and innovation. The key is creating a regulatory framework that addresses abuses of power and ensures economic stability without stifling entrepreneurship.</w:t>
      </w:r>
    </w:p>
    <w:p w14:paraId="14F3561E" w14:textId="77777777" w:rsidR="005E6AF5" w:rsidRPr="005E6AF5" w:rsidRDefault="005E6AF5" w:rsidP="005E6AF5">
      <w:pPr>
        <w:rPr>
          <w:rFonts w:ascii="Arial" w:hAnsi="Arial" w:cs="Arial"/>
          <w:sz w:val="24"/>
        </w:rPr>
      </w:pPr>
      <w:r w:rsidRPr="005E6AF5">
        <w:rPr>
          <w:rFonts w:ascii="Arial" w:hAnsi="Arial" w:cs="Arial"/>
          <w:sz w:val="24"/>
        </w:rPr>
        <w:t>In conclusion, finding the right balance between regulation and free rein remains a complex challenge. Both approaches have their merits and drawbacks, and the appropriate level of regulation will vary depending on industry and market conditions. As global economies become more interconnected, achieving this equilibrium will be crucial for ensuring business practices contribute to societal well-being while promoting long-term growth.</w:t>
      </w:r>
    </w:p>
    <w:p w14:paraId="5B87E416" w14:textId="77777777" w:rsidR="00D44008" w:rsidRPr="00D44008" w:rsidRDefault="00D44008" w:rsidP="005E6AF5">
      <w:pPr>
        <w:rPr>
          <w:rFonts w:ascii="Arial" w:hAnsi="Arial" w:cs="Arial"/>
          <w:b/>
          <w:bCs/>
          <w:sz w:val="24"/>
        </w:rPr>
      </w:pPr>
    </w:p>
    <w:p w14:paraId="5D9EFC4A" w14:textId="3FAC9975" w:rsidR="005E6AF5" w:rsidRPr="005E6AF5" w:rsidRDefault="005E6AF5" w:rsidP="00D44008">
      <w:pPr>
        <w:outlineLvl w:val="0"/>
        <w:rPr>
          <w:rFonts w:ascii="Arial" w:hAnsi="Arial" w:cs="Arial"/>
          <w:b/>
          <w:bCs/>
          <w:sz w:val="28"/>
          <w:szCs w:val="28"/>
        </w:rPr>
      </w:pPr>
      <w:bookmarkStart w:id="6" w:name="_Toc185276056"/>
      <w:r w:rsidRPr="00D44008">
        <w:rPr>
          <w:rFonts w:ascii="Arial" w:hAnsi="Arial" w:cs="Arial"/>
          <w:b/>
          <w:bCs/>
          <w:sz w:val="28"/>
          <w:szCs w:val="28"/>
        </w:rPr>
        <w:t>6.</w:t>
      </w:r>
      <w:r w:rsidRPr="005E6AF5">
        <w:rPr>
          <w:rFonts w:ascii="Arial" w:hAnsi="Arial" w:cs="Arial"/>
          <w:b/>
          <w:bCs/>
          <w:sz w:val="28"/>
          <w:szCs w:val="28"/>
        </w:rPr>
        <w:t>Conclusion</w:t>
      </w:r>
      <w:bookmarkEnd w:id="6"/>
    </w:p>
    <w:p w14:paraId="65DC1C91" w14:textId="3EFAB39E" w:rsidR="005E6AF5" w:rsidRPr="005E6AF5" w:rsidRDefault="005E6AF5" w:rsidP="005E6AF5">
      <w:pPr>
        <w:rPr>
          <w:rFonts w:ascii="Arial" w:hAnsi="Arial" w:cs="Arial"/>
          <w:sz w:val="24"/>
        </w:rPr>
      </w:pPr>
      <w:r w:rsidRPr="005E6AF5">
        <w:rPr>
          <w:rFonts w:ascii="Arial" w:hAnsi="Arial" w:cs="Arial"/>
          <w:sz w:val="24"/>
        </w:rPr>
        <w:t xml:space="preserve">The proposition that "greed is good" within the business context is a statement that is simultaneously thought-provoking and replete with subtleties. </w:t>
      </w:r>
      <w:r w:rsidR="00D44008" w:rsidRPr="00D44008">
        <w:rPr>
          <w:rFonts w:ascii="Arial" w:hAnsi="Arial" w:cs="Arial"/>
          <w:sz w:val="24"/>
        </w:rPr>
        <w:t>Wang</w:t>
      </w:r>
      <w:r w:rsidR="00D44008" w:rsidRPr="00D44008">
        <w:rPr>
          <w:rFonts w:ascii="Arial" w:hAnsi="Arial" w:cs="Arial"/>
          <w:sz w:val="24"/>
        </w:rPr>
        <w:t xml:space="preserve"> and </w:t>
      </w:r>
      <w:r w:rsidR="00D44008" w:rsidRPr="00D44008">
        <w:rPr>
          <w:rFonts w:ascii="Arial" w:hAnsi="Arial" w:cs="Arial"/>
          <w:sz w:val="24"/>
        </w:rPr>
        <w:t>Murnighan</w:t>
      </w:r>
      <w:r w:rsidR="00D44008" w:rsidRPr="00D44008">
        <w:rPr>
          <w:rFonts w:ascii="Arial" w:hAnsi="Arial" w:cs="Arial"/>
          <w:sz w:val="24"/>
        </w:rPr>
        <w:t xml:space="preserve"> (2012) </w:t>
      </w:r>
      <w:r w:rsidR="00D44008" w:rsidRPr="00D44008">
        <w:rPr>
          <w:rFonts w:ascii="Arial" w:hAnsi="Arial" w:cs="Arial"/>
          <w:sz w:val="24"/>
        </w:rPr>
        <w:t>mentioned</w:t>
      </w:r>
      <w:r w:rsidR="00D44008" w:rsidRPr="00D44008">
        <w:rPr>
          <w:rFonts w:ascii="Arial" w:hAnsi="Arial" w:cs="Arial"/>
          <w:sz w:val="24"/>
        </w:rPr>
        <w:t xml:space="preserve"> a</w:t>
      </w:r>
      <w:r w:rsidRPr="005E6AF5">
        <w:rPr>
          <w:rFonts w:ascii="Arial" w:hAnsi="Arial" w:cs="Arial"/>
          <w:sz w:val="24"/>
        </w:rPr>
        <w:t xml:space="preserve">lthough greed has the potential to act as a catalyst for innovation, spur economic expansion, and effectuate social advancement, the unfettered pursuit thereof frequently culminates in ethical transgressions, infliction of social detriment, and the instigation of systemic instability. By availing of the perspectives furnished by social theory, economics, and ethics, this academic paper has meticulously scrutinized the philosophical underpinnings of ethical contemplations and their </w:t>
      </w:r>
      <w:r w:rsidRPr="005E6AF5">
        <w:rPr>
          <w:rFonts w:ascii="Arial" w:hAnsi="Arial" w:cs="Arial"/>
          <w:sz w:val="24"/>
        </w:rPr>
        <w:lastRenderedPageBreak/>
        <w:t>consequent ramifications for decision-making and business strategizing in the real-world milieu.</w:t>
      </w:r>
    </w:p>
    <w:p w14:paraId="7B426A4A" w14:textId="5B5CF39E" w:rsidR="005E6AF5" w:rsidRPr="005E6AF5" w:rsidRDefault="00D44008" w:rsidP="005E6AF5">
      <w:pPr>
        <w:rPr>
          <w:rFonts w:ascii="Arial" w:hAnsi="Arial" w:cs="Arial"/>
          <w:sz w:val="24"/>
        </w:rPr>
      </w:pPr>
      <w:r w:rsidRPr="00D44008">
        <w:rPr>
          <w:rFonts w:ascii="Arial" w:hAnsi="Arial" w:cs="Arial"/>
          <w:sz w:val="24"/>
        </w:rPr>
        <w:t>Bruner</w:t>
      </w:r>
      <w:r w:rsidRPr="00D44008">
        <w:rPr>
          <w:rFonts w:ascii="Arial" w:hAnsi="Arial" w:cs="Arial"/>
          <w:sz w:val="24"/>
        </w:rPr>
        <w:t xml:space="preserve"> (2021) </w:t>
      </w:r>
      <w:r w:rsidRPr="00D44008">
        <w:rPr>
          <w:rFonts w:ascii="Arial" w:hAnsi="Arial" w:cs="Arial"/>
          <w:sz w:val="24"/>
        </w:rPr>
        <w:t>mentioned</w:t>
      </w:r>
      <w:r w:rsidRPr="00D44008">
        <w:rPr>
          <w:rFonts w:ascii="Arial" w:hAnsi="Arial" w:cs="Arial"/>
          <w:sz w:val="24"/>
        </w:rPr>
        <w:t xml:space="preserve"> that t</w:t>
      </w:r>
      <w:r w:rsidR="005E6AF5" w:rsidRPr="005E6AF5">
        <w:rPr>
          <w:rFonts w:ascii="Arial" w:hAnsi="Arial" w:cs="Arial"/>
          <w:sz w:val="24"/>
        </w:rPr>
        <w:t>he ethical and moral aspects of greed accentuate the exigency for equilibrium, whereas the function of management in the business realm serves to emphasize the significance of ethical leadership in the redirection of self-interest towards salutary consequences. Decision-making processes in business are obliged to factor in both pecuniary profitability and social ramifications, and the dialectical tension between regulatory impositions and the latitude of free rein mandates judicious negotiation to cultivate sustainable growth.</w:t>
      </w:r>
    </w:p>
    <w:p w14:paraId="7FDBEF27" w14:textId="49049BD5" w:rsidR="005E6AF5" w:rsidRPr="00D44008" w:rsidRDefault="005E6AF5" w:rsidP="005E6AF5">
      <w:pPr>
        <w:rPr>
          <w:rFonts w:ascii="Arial" w:hAnsi="Arial" w:cs="Arial"/>
          <w:sz w:val="24"/>
        </w:rPr>
      </w:pPr>
      <w:r w:rsidRPr="005E6AF5">
        <w:rPr>
          <w:rFonts w:ascii="Arial" w:hAnsi="Arial" w:cs="Arial"/>
          <w:sz w:val="24"/>
        </w:rPr>
        <w:t>In the final analysis, the raison d'être of business transcends the mere pursuit of profit; it encompasses the generation of value for stakeholders, the augmentation of societal well-being, and the strict observance of ethical precepts. Through the espousal of a refined and multifaceted approach to greed, businesses are empowered to reconcile self-interest with overarching social objectives, thereby ensuring protracted success and adaptability in an environment that is in a perpetual state of flux.</w:t>
      </w:r>
    </w:p>
    <w:p w14:paraId="50DB1A83" w14:textId="77777777" w:rsidR="005E6AF5" w:rsidRPr="00D44008" w:rsidRDefault="005E6AF5">
      <w:pPr>
        <w:widowControl/>
        <w:rPr>
          <w:rFonts w:ascii="Arial" w:hAnsi="Arial" w:cs="Arial"/>
          <w:sz w:val="24"/>
        </w:rPr>
      </w:pPr>
      <w:r w:rsidRPr="00D44008">
        <w:rPr>
          <w:rFonts w:ascii="Arial" w:hAnsi="Arial" w:cs="Arial"/>
          <w:sz w:val="24"/>
        </w:rPr>
        <w:br w:type="page"/>
      </w:r>
    </w:p>
    <w:p w14:paraId="55D5489F" w14:textId="3F3A385F" w:rsidR="005E6AF5" w:rsidRPr="00D44008" w:rsidRDefault="005E6AF5" w:rsidP="00D44008">
      <w:pPr>
        <w:outlineLvl w:val="0"/>
        <w:rPr>
          <w:rFonts w:ascii="Arial" w:hAnsi="Arial" w:cs="Arial"/>
          <w:b/>
          <w:bCs/>
          <w:sz w:val="28"/>
          <w:szCs w:val="28"/>
        </w:rPr>
      </w:pPr>
      <w:bookmarkStart w:id="7" w:name="_Toc185276057"/>
      <w:r w:rsidRPr="00D44008">
        <w:rPr>
          <w:rFonts w:ascii="Arial" w:hAnsi="Arial" w:cs="Arial"/>
          <w:b/>
          <w:bCs/>
          <w:sz w:val="28"/>
          <w:szCs w:val="28"/>
        </w:rPr>
        <w:lastRenderedPageBreak/>
        <w:t>Reference List</w:t>
      </w:r>
      <w:bookmarkEnd w:id="7"/>
    </w:p>
    <w:p w14:paraId="0A54A432" w14:textId="0626EE7B" w:rsidR="005E6AF5" w:rsidRDefault="005E6AF5" w:rsidP="005E6AF5">
      <w:pPr>
        <w:rPr>
          <w:rFonts w:ascii="Arial" w:hAnsi="Arial" w:cs="Arial"/>
          <w:sz w:val="24"/>
        </w:rPr>
      </w:pPr>
      <w:r w:rsidRPr="00D44008">
        <w:rPr>
          <w:rFonts w:ascii="Arial" w:hAnsi="Arial" w:cs="Arial"/>
          <w:sz w:val="24"/>
        </w:rPr>
        <w:t xml:space="preserve">Adam Smith Works (2022). "Adam Smith: Self-interest and the partiality of the moral sentiments." Available at: </w:t>
      </w:r>
      <w:hyperlink r:id="rId14" w:tgtFrame="_new" w:history="1">
        <w:r w:rsidRPr="00D44008">
          <w:rPr>
            <w:rStyle w:val="ae"/>
            <w:rFonts w:ascii="Arial" w:hAnsi="Arial" w:cs="Arial"/>
            <w:sz w:val="24"/>
          </w:rPr>
          <w:t>https://www.adamsmithworks.org</w:t>
        </w:r>
      </w:hyperlink>
      <w:r w:rsidRPr="00D44008">
        <w:rPr>
          <w:rFonts w:ascii="Arial" w:hAnsi="Arial" w:cs="Arial"/>
          <w:sz w:val="24"/>
        </w:rPr>
        <w:t xml:space="preserve"> [Accessed 16 December 2024].</w:t>
      </w:r>
    </w:p>
    <w:p w14:paraId="71D2D564" w14:textId="77777777" w:rsidR="00D44008" w:rsidRPr="00D44008" w:rsidRDefault="00D44008" w:rsidP="005E6AF5">
      <w:pPr>
        <w:rPr>
          <w:rFonts w:ascii="Arial" w:hAnsi="Arial" w:cs="Arial"/>
          <w:sz w:val="24"/>
        </w:rPr>
      </w:pPr>
    </w:p>
    <w:p w14:paraId="3293C0CE" w14:textId="455C485D" w:rsidR="00D44008" w:rsidRPr="00D44008" w:rsidRDefault="00D44008" w:rsidP="005E6AF5">
      <w:pPr>
        <w:rPr>
          <w:rFonts w:ascii="Arial" w:hAnsi="Arial" w:cs="Arial"/>
          <w:sz w:val="24"/>
        </w:rPr>
      </w:pPr>
      <w:r w:rsidRPr="00D44008">
        <w:rPr>
          <w:rFonts w:ascii="Arial" w:hAnsi="Arial" w:cs="Arial"/>
          <w:sz w:val="24"/>
        </w:rPr>
        <w:t xml:space="preserve">IMD Business School. (2023). </w:t>
      </w:r>
      <w:r w:rsidRPr="00D44008">
        <w:rPr>
          <w:rFonts w:ascii="Arial" w:hAnsi="Arial" w:cs="Arial"/>
          <w:i/>
          <w:iCs/>
          <w:sz w:val="24"/>
        </w:rPr>
        <w:t xml:space="preserve">Business Ethics: how does it drive sustainable </w:t>
      </w:r>
      <w:proofErr w:type="gramStart"/>
      <w:r w:rsidRPr="00D44008">
        <w:rPr>
          <w:rFonts w:ascii="Arial" w:hAnsi="Arial" w:cs="Arial"/>
          <w:i/>
          <w:iCs/>
          <w:sz w:val="24"/>
        </w:rPr>
        <w:t>success?</w:t>
      </w:r>
      <w:r w:rsidRPr="00D44008">
        <w:rPr>
          <w:rFonts w:ascii="Arial" w:hAnsi="Arial" w:cs="Arial"/>
          <w:sz w:val="24"/>
        </w:rPr>
        <w:t>.</w:t>
      </w:r>
      <w:proofErr w:type="gramEnd"/>
      <w:r w:rsidRPr="00D44008">
        <w:rPr>
          <w:rFonts w:ascii="Arial" w:hAnsi="Arial" w:cs="Arial"/>
          <w:sz w:val="24"/>
        </w:rPr>
        <w:t xml:space="preserve"> Retrieved from </w:t>
      </w:r>
      <w:hyperlink r:id="rId15" w:tgtFrame="_new" w:history="1">
        <w:r w:rsidRPr="00D44008">
          <w:rPr>
            <w:rStyle w:val="ae"/>
            <w:rFonts w:ascii="Arial" w:hAnsi="Arial" w:cs="Arial"/>
            <w:sz w:val="24"/>
          </w:rPr>
          <w:t>imd.org</w:t>
        </w:r>
      </w:hyperlink>
    </w:p>
    <w:p w14:paraId="4123A270" w14:textId="72291F9E" w:rsidR="00D44008" w:rsidRDefault="00D44008" w:rsidP="00D44008">
      <w:pPr>
        <w:autoSpaceDE w:val="0"/>
        <w:autoSpaceDN w:val="0"/>
        <w:adjustRightInd w:val="0"/>
        <w:spacing w:after="240" w:line="360" w:lineRule="auto"/>
        <w:rPr>
          <w:rFonts w:ascii="Arial" w:hAnsi="Arial" w:cs="Arial"/>
          <w:kern w:val="0"/>
          <w:sz w:val="24"/>
        </w:rPr>
      </w:pPr>
      <w:proofErr w:type="spellStart"/>
      <w:proofErr w:type="gramStart"/>
      <w:r w:rsidRPr="00D44008">
        <w:rPr>
          <w:rFonts w:ascii="Arial" w:hAnsi="Arial" w:cs="Arial"/>
          <w:kern w:val="0"/>
          <w:sz w:val="24"/>
        </w:rPr>
        <w:t>Allhoff</w:t>
      </w:r>
      <w:proofErr w:type="spellEnd"/>
      <w:r w:rsidRPr="00D44008">
        <w:rPr>
          <w:rFonts w:ascii="Arial" w:hAnsi="Arial" w:cs="Arial"/>
          <w:kern w:val="0"/>
          <w:sz w:val="24"/>
        </w:rPr>
        <w:t xml:space="preserve"> ,</w:t>
      </w:r>
      <w:proofErr w:type="gramEnd"/>
      <w:r w:rsidRPr="00D44008">
        <w:rPr>
          <w:rFonts w:ascii="Arial" w:hAnsi="Arial" w:cs="Arial"/>
          <w:kern w:val="0"/>
          <w:sz w:val="24"/>
        </w:rPr>
        <w:t xml:space="preserve"> F. (2015). </w:t>
      </w:r>
      <w:r w:rsidRPr="00D44008">
        <w:rPr>
          <w:rFonts w:ascii="Arial" w:hAnsi="Arial" w:cs="Arial"/>
          <w:i/>
          <w:iCs/>
          <w:kern w:val="0"/>
          <w:sz w:val="24"/>
        </w:rPr>
        <w:t>Daraprim and Predatory Pricing:  Martin Shkreli’s 5000% Hike | Stanford Law School</w:t>
      </w:r>
      <w:r w:rsidRPr="00D44008">
        <w:rPr>
          <w:rFonts w:ascii="Arial" w:hAnsi="Arial" w:cs="Arial"/>
          <w:kern w:val="0"/>
          <w:sz w:val="24"/>
        </w:rPr>
        <w:t xml:space="preserve">. [online] Stanford Law School. </w:t>
      </w:r>
    </w:p>
    <w:p w14:paraId="0CA91A4B"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0F1B73B0" w14:textId="2EAEEE0E"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Arnold, D. (2019). </w:t>
      </w:r>
      <w:r w:rsidRPr="00D44008">
        <w:rPr>
          <w:rFonts w:ascii="Arial" w:hAnsi="Arial" w:cs="Arial"/>
          <w:i/>
          <w:iCs/>
          <w:kern w:val="0"/>
          <w:sz w:val="24"/>
        </w:rPr>
        <w:t>Classical Utilitarianism (1): Bentham - Darrell P. Arnold, PH.D.</w:t>
      </w:r>
      <w:r w:rsidRPr="00D44008">
        <w:rPr>
          <w:rFonts w:ascii="Arial" w:hAnsi="Arial" w:cs="Arial"/>
          <w:kern w:val="0"/>
          <w:sz w:val="24"/>
        </w:rPr>
        <w:t xml:space="preserve"> [online] Darrell P. Arnold, PH.D. </w:t>
      </w:r>
    </w:p>
    <w:p w14:paraId="2DF3D615"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2B31E7FA" w14:textId="07EF5A18"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Bordo, M.D. and Duca, J.V. (2018). </w:t>
      </w:r>
      <w:r w:rsidRPr="00D44008">
        <w:rPr>
          <w:rFonts w:ascii="Arial" w:hAnsi="Arial" w:cs="Arial"/>
          <w:i/>
          <w:iCs/>
          <w:kern w:val="0"/>
          <w:sz w:val="24"/>
        </w:rPr>
        <w:t>The Impact of the Dodd-Frank Act on Small Business</w:t>
      </w:r>
      <w:r w:rsidRPr="00D44008">
        <w:rPr>
          <w:rFonts w:ascii="Arial" w:hAnsi="Arial" w:cs="Arial"/>
          <w:kern w:val="0"/>
          <w:sz w:val="24"/>
        </w:rPr>
        <w:t xml:space="preserve">. [online] National Bureau of Economic Research. </w:t>
      </w:r>
    </w:p>
    <w:p w14:paraId="0F0F0640"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349D2EC6" w14:textId="70A2019A" w:rsidR="00D44008" w:rsidRDefault="00D44008" w:rsidP="00D44008">
      <w:pPr>
        <w:autoSpaceDE w:val="0"/>
        <w:autoSpaceDN w:val="0"/>
        <w:adjustRightInd w:val="0"/>
        <w:spacing w:after="240" w:line="360" w:lineRule="auto"/>
        <w:rPr>
          <w:rFonts w:ascii="Arial" w:hAnsi="Arial" w:cs="Arial"/>
          <w:kern w:val="0"/>
          <w:sz w:val="24"/>
        </w:rPr>
      </w:pPr>
      <w:proofErr w:type="spellStart"/>
      <w:r w:rsidRPr="00D44008">
        <w:rPr>
          <w:rFonts w:ascii="Arial" w:hAnsi="Arial" w:cs="Arial"/>
          <w:kern w:val="0"/>
          <w:sz w:val="24"/>
        </w:rPr>
        <w:t>Bouteska</w:t>
      </w:r>
      <w:proofErr w:type="spellEnd"/>
      <w:r w:rsidRPr="00D44008">
        <w:rPr>
          <w:rFonts w:ascii="Arial" w:hAnsi="Arial" w:cs="Arial"/>
          <w:kern w:val="0"/>
          <w:sz w:val="24"/>
        </w:rPr>
        <w:t xml:space="preserve">, A. and </w:t>
      </w:r>
      <w:proofErr w:type="spellStart"/>
      <w:r w:rsidRPr="00D44008">
        <w:rPr>
          <w:rFonts w:ascii="Arial" w:hAnsi="Arial" w:cs="Arial"/>
          <w:kern w:val="0"/>
          <w:sz w:val="24"/>
        </w:rPr>
        <w:t>Regaieg</w:t>
      </w:r>
      <w:proofErr w:type="spellEnd"/>
      <w:r w:rsidRPr="00D44008">
        <w:rPr>
          <w:rFonts w:ascii="Arial" w:hAnsi="Arial" w:cs="Arial"/>
          <w:kern w:val="0"/>
          <w:sz w:val="24"/>
        </w:rPr>
        <w:t xml:space="preserve">, B. (2018). Loss aversion, overconfidence of investors and their impact on market performance </w:t>
      </w:r>
      <w:proofErr w:type="gramStart"/>
      <w:r w:rsidRPr="00D44008">
        <w:rPr>
          <w:rFonts w:ascii="Arial" w:hAnsi="Arial" w:cs="Arial"/>
          <w:kern w:val="0"/>
          <w:sz w:val="24"/>
        </w:rPr>
        <w:t>evidence</w:t>
      </w:r>
      <w:proofErr w:type="gramEnd"/>
      <w:r w:rsidRPr="00D44008">
        <w:rPr>
          <w:rFonts w:ascii="Arial" w:hAnsi="Arial" w:cs="Arial"/>
          <w:kern w:val="0"/>
          <w:sz w:val="24"/>
        </w:rPr>
        <w:t xml:space="preserve"> from the US stock markets. </w:t>
      </w:r>
      <w:r w:rsidRPr="00D44008">
        <w:rPr>
          <w:rFonts w:ascii="Arial" w:hAnsi="Arial" w:cs="Arial"/>
          <w:i/>
          <w:iCs/>
          <w:kern w:val="0"/>
          <w:sz w:val="24"/>
        </w:rPr>
        <w:t>Journal of Economics, Finance and Administrative Science</w:t>
      </w:r>
      <w:r w:rsidRPr="00D44008">
        <w:rPr>
          <w:rFonts w:ascii="Arial" w:hAnsi="Arial" w:cs="Arial"/>
          <w:kern w:val="0"/>
          <w:sz w:val="24"/>
        </w:rPr>
        <w:t>, 25(50).</w:t>
      </w:r>
    </w:p>
    <w:p w14:paraId="24915397"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0D182A50" w14:textId="12246816"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Bruner, C.M. (2021). </w:t>
      </w:r>
      <w:r w:rsidRPr="00D44008">
        <w:rPr>
          <w:rFonts w:ascii="Arial" w:hAnsi="Arial" w:cs="Arial"/>
          <w:i/>
          <w:iCs/>
          <w:kern w:val="0"/>
          <w:sz w:val="24"/>
        </w:rPr>
        <w:t>Corporate Governance Reform and the Sustainability Imperative</w:t>
      </w:r>
      <w:r w:rsidRPr="00D44008">
        <w:rPr>
          <w:rFonts w:ascii="Arial" w:hAnsi="Arial" w:cs="Arial"/>
          <w:kern w:val="0"/>
          <w:sz w:val="24"/>
        </w:rPr>
        <w:t xml:space="preserve">. [online] Yalelawjournal.org. </w:t>
      </w:r>
    </w:p>
    <w:p w14:paraId="2620D703" w14:textId="77777777" w:rsidR="00D44008" w:rsidRDefault="00D44008" w:rsidP="00D44008">
      <w:pPr>
        <w:autoSpaceDE w:val="0"/>
        <w:autoSpaceDN w:val="0"/>
        <w:adjustRightInd w:val="0"/>
        <w:spacing w:after="240" w:line="360" w:lineRule="auto"/>
        <w:rPr>
          <w:rFonts w:ascii="Arial" w:hAnsi="Arial" w:cs="Arial"/>
          <w:kern w:val="0"/>
          <w:sz w:val="24"/>
        </w:rPr>
      </w:pPr>
    </w:p>
    <w:p w14:paraId="7FAE68AE" w14:textId="77777777" w:rsidR="00D44008" w:rsidRPr="00D44008" w:rsidRDefault="00D44008" w:rsidP="00D44008">
      <w:pPr>
        <w:autoSpaceDE w:val="0"/>
        <w:autoSpaceDN w:val="0"/>
        <w:adjustRightInd w:val="0"/>
        <w:spacing w:after="240" w:line="360" w:lineRule="auto"/>
        <w:rPr>
          <w:rFonts w:ascii="Arial" w:hAnsi="Arial" w:cs="Arial" w:hint="eastAsia"/>
          <w:kern w:val="0"/>
          <w:sz w:val="24"/>
        </w:rPr>
      </w:pPr>
    </w:p>
    <w:p w14:paraId="731C045E" w14:textId="19B9C047"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lastRenderedPageBreak/>
        <w:t xml:space="preserve">Cheung, K.T. (2019). Greed, a Forgotten Vice? </w:t>
      </w:r>
      <w:r w:rsidRPr="00D44008">
        <w:rPr>
          <w:rFonts w:ascii="Arial" w:hAnsi="Arial" w:cs="Arial"/>
          <w:i/>
          <w:iCs/>
          <w:kern w:val="0"/>
          <w:sz w:val="24"/>
        </w:rPr>
        <w:t>Journal of Religion and Business Ethics</w:t>
      </w:r>
      <w:r w:rsidRPr="00D44008">
        <w:rPr>
          <w:rFonts w:ascii="Arial" w:hAnsi="Arial" w:cs="Arial"/>
          <w:kern w:val="0"/>
          <w:sz w:val="24"/>
        </w:rPr>
        <w:t xml:space="preserve">, [online] 4(1). </w:t>
      </w:r>
    </w:p>
    <w:p w14:paraId="617070E3"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14E08B07" w14:textId="061224AF"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Cramer, M. (2011). </w:t>
      </w:r>
      <w:r w:rsidRPr="00D44008">
        <w:rPr>
          <w:rFonts w:ascii="Arial" w:hAnsi="Arial" w:cs="Arial"/>
          <w:i/>
          <w:iCs/>
          <w:kern w:val="0"/>
          <w:sz w:val="24"/>
        </w:rPr>
        <w:t>The Management Theory of Peter Drucker: Key Terms</w:t>
      </w:r>
      <w:r w:rsidRPr="00D44008">
        <w:rPr>
          <w:rFonts w:ascii="Arial" w:hAnsi="Arial" w:cs="Arial"/>
          <w:kern w:val="0"/>
          <w:sz w:val="24"/>
        </w:rPr>
        <w:t xml:space="preserve">. [online] </w:t>
      </w:r>
      <w:proofErr w:type="gramStart"/>
      <w:r w:rsidRPr="00D44008">
        <w:rPr>
          <w:rFonts w:ascii="Arial" w:hAnsi="Arial" w:cs="Arial"/>
          <w:kern w:val="0"/>
          <w:sz w:val="24"/>
        </w:rPr>
        <w:t>business.com..</w:t>
      </w:r>
      <w:proofErr w:type="gramEnd"/>
    </w:p>
    <w:p w14:paraId="094F3B5C"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05424F35" w14:textId="01160C98"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Digital Enterprise (2023). </w:t>
      </w:r>
      <w:r w:rsidRPr="00D44008">
        <w:rPr>
          <w:rFonts w:ascii="Arial" w:hAnsi="Arial" w:cs="Arial"/>
          <w:i/>
          <w:iCs/>
          <w:kern w:val="0"/>
          <w:sz w:val="24"/>
        </w:rPr>
        <w:t>Patagonia Business Model: Key Insights and Analysis</w:t>
      </w:r>
      <w:r w:rsidRPr="00D44008">
        <w:rPr>
          <w:rFonts w:ascii="Arial" w:hAnsi="Arial" w:cs="Arial"/>
          <w:kern w:val="0"/>
          <w:sz w:val="24"/>
        </w:rPr>
        <w:t>. [online] digitalenterprise.org</w:t>
      </w:r>
    </w:p>
    <w:p w14:paraId="32B8E239"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64B455F5" w14:textId="45EDCD7A"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Gal, D. and Rucker, D.D. (2018). The Loss of Loss Aversion: Will It Loom Larger Than Its Gain? </w:t>
      </w:r>
      <w:r w:rsidRPr="00D44008">
        <w:rPr>
          <w:rFonts w:ascii="Arial" w:hAnsi="Arial" w:cs="Arial"/>
          <w:i/>
          <w:iCs/>
          <w:kern w:val="0"/>
          <w:sz w:val="24"/>
        </w:rPr>
        <w:t>Journal of Consumer Psychology</w:t>
      </w:r>
      <w:r w:rsidRPr="00D44008">
        <w:rPr>
          <w:rFonts w:ascii="Arial" w:hAnsi="Arial" w:cs="Arial"/>
          <w:kern w:val="0"/>
          <w:sz w:val="24"/>
        </w:rPr>
        <w:t>, [online] 28(3), pp.497–516.</w:t>
      </w:r>
    </w:p>
    <w:p w14:paraId="0C588E57"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5875B37F" w14:textId="77777777" w:rsidR="00D44008" w:rsidRDefault="00D44008" w:rsidP="00D44008">
      <w:pPr>
        <w:rPr>
          <w:rFonts w:ascii="Arial" w:hAnsi="Arial" w:cs="Arial"/>
          <w:sz w:val="24"/>
        </w:rPr>
      </w:pPr>
      <w:r w:rsidRPr="00D44008">
        <w:rPr>
          <w:rFonts w:ascii="Arial" w:hAnsi="Arial" w:cs="Arial"/>
          <w:sz w:val="24"/>
        </w:rPr>
        <w:t xml:space="preserve">Gilson, S.C., Mugford, K., &amp; Abbott, S.L., 2017. </w:t>
      </w:r>
      <w:r w:rsidRPr="00D44008">
        <w:rPr>
          <w:rFonts w:ascii="Arial" w:hAnsi="Arial" w:cs="Arial"/>
          <w:i/>
          <w:iCs/>
          <w:sz w:val="24"/>
        </w:rPr>
        <w:t>The Rise and Fall of Lehman Brothers</w:t>
      </w:r>
      <w:r w:rsidRPr="00D44008">
        <w:rPr>
          <w:rFonts w:ascii="Arial" w:hAnsi="Arial" w:cs="Arial"/>
          <w:sz w:val="24"/>
        </w:rPr>
        <w:t xml:space="preserve">. Harvard Business School Case 217-041. Available at: </w:t>
      </w:r>
      <w:hyperlink r:id="rId16" w:tgtFrame="_new" w:history="1">
        <w:r w:rsidRPr="00D44008">
          <w:rPr>
            <w:rStyle w:val="ae"/>
            <w:rFonts w:ascii="Arial" w:hAnsi="Arial" w:cs="Arial"/>
            <w:sz w:val="24"/>
          </w:rPr>
          <w:t>Harvard Business School</w:t>
        </w:r>
      </w:hyperlink>
    </w:p>
    <w:p w14:paraId="4A53989C" w14:textId="77777777" w:rsidR="00D44008" w:rsidRPr="00D44008" w:rsidRDefault="00D44008" w:rsidP="00D44008">
      <w:pPr>
        <w:rPr>
          <w:rFonts w:ascii="Arial" w:hAnsi="Arial" w:cs="Arial"/>
          <w:sz w:val="24"/>
        </w:rPr>
      </w:pPr>
    </w:p>
    <w:p w14:paraId="6D89BF1D" w14:textId="4F388FD2" w:rsidR="00D44008" w:rsidRDefault="00D44008" w:rsidP="00D44008">
      <w:pPr>
        <w:rPr>
          <w:rFonts w:ascii="Arial" w:hAnsi="Arial" w:cs="Arial"/>
          <w:sz w:val="24"/>
        </w:rPr>
      </w:pPr>
      <w:r w:rsidRPr="00D44008">
        <w:rPr>
          <w:rFonts w:ascii="Arial" w:hAnsi="Arial" w:cs="Arial"/>
          <w:sz w:val="24"/>
        </w:rPr>
        <w:t xml:space="preserve">IMD Business School. (2023). </w:t>
      </w:r>
      <w:r w:rsidRPr="00D44008">
        <w:rPr>
          <w:rFonts w:ascii="Arial" w:hAnsi="Arial" w:cs="Arial"/>
          <w:i/>
          <w:iCs/>
          <w:sz w:val="24"/>
        </w:rPr>
        <w:t xml:space="preserve">Business Ethics: how does it drive sustainable </w:t>
      </w:r>
      <w:proofErr w:type="gramStart"/>
      <w:r w:rsidRPr="00D44008">
        <w:rPr>
          <w:rFonts w:ascii="Arial" w:hAnsi="Arial" w:cs="Arial"/>
          <w:i/>
          <w:iCs/>
          <w:sz w:val="24"/>
        </w:rPr>
        <w:t>success?</w:t>
      </w:r>
      <w:r w:rsidRPr="00D44008">
        <w:rPr>
          <w:rFonts w:ascii="Arial" w:hAnsi="Arial" w:cs="Arial"/>
          <w:sz w:val="24"/>
        </w:rPr>
        <w:t>.</w:t>
      </w:r>
      <w:proofErr w:type="gramEnd"/>
      <w:r w:rsidRPr="00D44008">
        <w:rPr>
          <w:rFonts w:ascii="Arial" w:hAnsi="Arial" w:cs="Arial"/>
          <w:sz w:val="24"/>
        </w:rPr>
        <w:t xml:space="preserve"> Retrieved from </w:t>
      </w:r>
      <w:hyperlink r:id="rId17" w:tgtFrame="_new" w:history="1">
        <w:r w:rsidRPr="00D44008">
          <w:rPr>
            <w:rStyle w:val="ae"/>
            <w:rFonts w:ascii="Arial" w:hAnsi="Arial" w:cs="Arial"/>
            <w:sz w:val="24"/>
          </w:rPr>
          <w:t>imd.org</w:t>
        </w:r>
      </w:hyperlink>
    </w:p>
    <w:p w14:paraId="54410BEE" w14:textId="77777777" w:rsidR="00D44008" w:rsidRPr="00D44008" w:rsidRDefault="00D44008" w:rsidP="00D44008">
      <w:pPr>
        <w:rPr>
          <w:rFonts w:ascii="Arial" w:hAnsi="Arial" w:cs="Arial"/>
          <w:sz w:val="24"/>
        </w:rPr>
      </w:pPr>
    </w:p>
    <w:p w14:paraId="08831130" w14:textId="4EF0AC3E" w:rsidR="00D44008" w:rsidRDefault="00D44008" w:rsidP="00D44008">
      <w:pPr>
        <w:autoSpaceDE w:val="0"/>
        <w:autoSpaceDN w:val="0"/>
        <w:adjustRightInd w:val="0"/>
        <w:spacing w:after="240" w:line="360" w:lineRule="auto"/>
        <w:rPr>
          <w:rFonts w:ascii="Arial" w:hAnsi="Arial" w:cs="Arial"/>
          <w:kern w:val="0"/>
          <w:sz w:val="24"/>
        </w:rPr>
      </w:pPr>
      <w:proofErr w:type="spellStart"/>
      <w:r w:rsidRPr="00D44008">
        <w:rPr>
          <w:rFonts w:ascii="Arial" w:hAnsi="Arial" w:cs="Arial"/>
          <w:kern w:val="0"/>
          <w:sz w:val="24"/>
        </w:rPr>
        <w:t>Korteling</w:t>
      </w:r>
      <w:proofErr w:type="spellEnd"/>
      <w:r w:rsidRPr="00D44008">
        <w:rPr>
          <w:rFonts w:ascii="Arial" w:hAnsi="Arial" w:cs="Arial"/>
          <w:kern w:val="0"/>
          <w:sz w:val="24"/>
        </w:rPr>
        <w:t xml:space="preserve">, J.E., Brouwer, A.-M. and Toet, A. (2018). A Neural Network Framework for Cognitive Bias. </w:t>
      </w:r>
      <w:r w:rsidRPr="00D44008">
        <w:rPr>
          <w:rFonts w:ascii="Arial" w:hAnsi="Arial" w:cs="Arial"/>
          <w:i/>
          <w:iCs/>
          <w:kern w:val="0"/>
          <w:sz w:val="24"/>
        </w:rPr>
        <w:t>Frontiers in Psychology</w:t>
      </w:r>
      <w:r w:rsidRPr="00D44008">
        <w:rPr>
          <w:rFonts w:ascii="Arial" w:hAnsi="Arial" w:cs="Arial"/>
          <w:kern w:val="0"/>
          <w:sz w:val="24"/>
        </w:rPr>
        <w:t xml:space="preserve">, [online] 9(1). </w:t>
      </w:r>
    </w:p>
    <w:p w14:paraId="13EACB55" w14:textId="77777777" w:rsidR="00D44008" w:rsidRDefault="00D44008" w:rsidP="00D44008">
      <w:pPr>
        <w:autoSpaceDE w:val="0"/>
        <w:autoSpaceDN w:val="0"/>
        <w:adjustRightInd w:val="0"/>
        <w:spacing w:after="240" w:line="360" w:lineRule="auto"/>
        <w:rPr>
          <w:rFonts w:ascii="Arial" w:hAnsi="Arial" w:cs="Arial"/>
          <w:kern w:val="0"/>
          <w:sz w:val="24"/>
        </w:rPr>
      </w:pPr>
    </w:p>
    <w:p w14:paraId="2C1931BF" w14:textId="77777777" w:rsidR="00D44008" w:rsidRPr="00D44008" w:rsidRDefault="00D44008" w:rsidP="00D44008">
      <w:pPr>
        <w:autoSpaceDE w:val="0"/>
        <w:autoSpaceDN w:val="0"/>
        <w:adjustRightInd w:val="0"/>
        <w:spacing w:after="240" w:line="360" w:lineRule="auto"/>
        <w:rPr>
          <w:rFonts w:ascii="Arial" w:hAnsi="Arial" w:cs="Arial" w:hint="eastAsia"/>
          <w:kern w:val="0"/>
          <w:sz w:val="24"/>
        </w:rPr>
      </w:pPr>
    </w:p>
    <w:p w14:paraId="27370A7F" w14:textId="020CB38C"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lastRenderedPageBreak/>
        <w:t xml:space="preserve">Makram (2024). </w:t>
      </w:r>
      <w:r w:rsidRPr="00D44008">
        <w:rPr>
          <w:rFonts w:ascii="Arial" w:hAnsi="Arial" w:cs="Arial"/>
          <w:i/>
          <w:iCs/>
          <w:kern w:val="0"/>
          <w:sz w:val="24"/>
        </w:rPr>
        <w:t>Exploring Behavioral Finance and Stock Investing – A Comprehensive Analysis | trader2B</w:t>
      </w:r>
      <w:r w:rsidRPr="00D44008">
        <w:rPr>
          <w:rFonts w:ascii="Arial" w:hAnsi="Arial" w:cs="Arial"/>
          <w:kern w:val="0"/>
          <w:sz w:val="24"/>
        </w:rPr>
        <w:t xml:space="preserve">. [online] trader2B. </w:t>
      </w:r>
    </w:p>
    <w:p w14:paraId="677E82D8"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059A7C7D" w14:textId="3C50C05A"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Merrick, A. (2021). </w:t>
      </w:r>
      <w:r w:rsidRPr="00D44008">
        <w:rPr>
          <w:rFonts w:ascii="Arial" w:hAnsi="Arial" w:cs="Arial"/>
          <w:i/>
          <w:iCs/>
          <w:kern w:val="0"/>
          <w:sz w:val="24"/>
        </w:rPr>
        <w:t>Is the Friedman Doctrine Still Relevant in the 21st Century?</w:t>
      </w:r>
      <w:r w:rsidRPr="00D44008">
        <w:rPr>
          <w:rFonts w:ascii="Arial" w:hAnsi="Arial" w:cs="Arial"/>
          <w:kern w:val="0"/>
          <w:sz w:val="24"/>
        </w:rPr>
        <w:t xml:space="preserve"> [online] The University of Chicago Booth School of Business. </w:t>
      </w:r>
    </w:p>
    <w:p w14:paraId="5D0C0E58"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3A5FA6A3" w14:textId="4E633965" w:rsidR="00D44008" w:rsidRDefault="00D44008" w:rsidP="00D44008">
      <w:pPr>
        <w:rPr>
          <w:rFonts w:ascii="Arial" w:hAnsi="Arial" w:cs="Arial"/>
          <w:sz w:val="24"/>
        </w:rPr>
      </w:pPr>
      <w:r w:rsidRPr="00D44008">
        <w:rPr>
          <w:rFonts w:ascii="Arial" w:hAnsi="Arial" w:cs="Arial"/>
          <w:sz w:val="24"/>
        </w:rPr>
        <w:t xml:space="preserve">Pressbooks. (n.d.). </w:t>
      </w:r>
      <w:r w:rsidRPr="00D44008">
        <w:rPr>
          <w:rFonts w:ascii="Arial" w:hAnsi="Arial" w:cs="Arial"/>
          <w:i/>
          <w:iCs/>
          <w:sz w:val="24"/>
        </w:rPr>
        <w:t>Corporate Social Responsibility and Stakeholder Management</w:t>
      </w:r>
      <w:r w:rsidRPr="00D44008">
        <w:rPr>
          <w:rFonts w:ascii="Arial" w:hAnsi="Arial" w:cs="Arial"/>
          <w:sz w:val="24"/>
        </w:rPr>
        <w:t xml:space="preserve">. Retrieved from </w:t>
      </w:r>
      <w:hyperlink r:id="rId18" w:tgtFrame="_new" w:history="1">
        <w:r w:rsidRPr="00D44008">
          <w:rPr>
            <w:rStyle w:val="ae"/>
            <w:rFonts w:ascii="Arial" w:hAnsi="Arial" w:cs="Arial"/>
            <w:sz w:val="24"/>
          </w:rPr>
          <w:t>pressbooks.library.virginia.edu</w:t>
        </w:r>
      </w:hyperlink>
    </w:p>
    <w:p w14:paraId="415D44EE" w14:textId="77777777" w:rsidR="00D44008" w:rsidRPr="00D44008" w:rsidRDefault="00D44008" w:rsidP="00D44008">
      <w:pPr>
        <w:rPr>
          <w:rFonts w:ascii="Arial" w:hAnsi="Arial" w:cs="Arial"/>
          <w:sz w:val="24"/>
        </w:rPr>
      </w:pPr>
    </w:p>
    <w:p w14:paraId="12A66C6E" w14:textId="00F002E9"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Primack, S. (2012). </w:t>
      </w:r>
      <w:r w:rsidRPr="00D44008">
        <w:rPr>
          <w:rFonts w:ascii="Arial" w:hAnsi="Arial" w:cs="Arial"/>
          <w:i/>
          <w:iCs/>
          <w:kern w:val="0"/>
          <w:sz w:val="24"/>
        </w:rPr>
        <w:t>The Financial Impact of the Sarbanes-Oxley Act on Small vs. Large US Public Companies</w:t>
      </w:r>
      <w:r w:rsidRPr="00D44008">
        <w:rPr>
          <w:rFonts w:ascii="Arial" w:hAnsi="Arial" w:cs="Arial"/>
          <w:kern w:val="0"/>
          <w:sz w:val="24"/>
        </w:rPr>
        <w:t xml:space="preserve">. [online] </w:t>
      </w:r>
    </w:p>
    <w:p w14:paraId="3A8CF9CD"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721525ED" w14:textId="750B2D08" w:rsidR="00D44008" w:rsidRDefault="00D44008" w:rsidP="00D44008">
      <w:pPr>
        <w:rPr>
          <w:rFonts w:ascii="Arial" w:hAnsi="Arial" w:cs="Arial"/>
          <w:sz w:val="24"/>
        </w:rPr>
      </w:pPr>
      <w:r w:rsidRPr="00D44008">
        <w:rPr>
          <w:rFonts w:ascii="Arial" w:hAnsi="Arial" w:cs="Arial"/>
          <w:sz w:val="24"/>
        </w:rPr>
        <w:t xml:space="preserve">Riley, J. (2019). Bentham, Mill, Stoicism and Higher Pleasures. In G. </w:t>
      </w:r>
      <w:proofErr w:type="spellStart"/>
      <w:r w:rsidRPr="00D44008">
        <w:rPr>
          <w:rFonts w:ascii="Arial" w:hAnsi="Arial" w:cs="Arial"/>
          <w:sz w:val="24"/>
        </w:rPr>
        <w:t>Varouxakis</w:t>
      </w:r>
      <w:proofErr w:type="spellEnd"/>
      <w:r w:rsidRPr="00D44008">
        <w:rPr>
          <w:rFonts w:ascii="Arial" w:hAnsi="Arial" w:cs="Arial"/>
          <w:sz w:val="24"/>
        </w:rPr>
        <w:t xml:space="preserve"> &amp; M. Philp (Eds.), </w:t>
      </w:r>
      <w:r w:rsidRPr="00D44008">
        <w:rPr>
          <w:rFonts w:ascii="Arial" w:hAnsi="Arial" w:cs="Arial"/>
          <w:i/>
          <w:iCs/>
          <w:sz w:val="24"/>
        </w:rPr>
        <w:t>Happiness and Utility: Essays Presented to Frederick Rosen</w:t>
      </w:r>
      <w:r w:rsidRPr="00D44008">
        <w:rPr>
          <w:rFonts w:ascii="Arial" w:hAnsi="Arial" w:cs="Arial"/>
          <w:sz w:val="24"/>
        </w:rPr>
        <w:t xml:space="preserve"> (pp. 184-206). University College London Press.</w:t>
      </w:r>
    </w:p>
    <w:p w14:paraId="17FB3C71" w14:textId="77777777" w:rsidR="00D44008" w:rsidRPr="00D44008" w:rsidRDefault="00D44008" w:rsidP="00D44008">
      <w:pPr>
        <w:rPr>
          <w:rFonts w:ascii="Arial" w:hAnsi="Arial" w:cs="Arial"/>
          <w:sz w:val="24"/>
        </w:rPr>
      </w:pPr>
    </w:p>
    <w:p w14:paraId="159A6119" w14:textId="12AC5055"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Santa Clara University (2002). </w:t>
      </w:r>
      <w:r w:rsidRPr="00D44008">
        <w:rPr>
          <w:rFonts w:ascii="Arial" w:hAnsi="Arial" w:cs="Arial"/>
          <w:i/>
          <w:iCs/>
          <w:kern w:val="0"/>
          <w:sz w:val="24"/>
        </w:rPr>
        <w:t>Lessons from the Enron Scandal</w:t>
      </w:r>
      <w:r w:rsidRPr="00D44008">
        <w:rPr>
          <w:rFonts w:ascii="Arial" w:hAnsi="Arial" w:cs="Arial"/>
          <w:kern w:val="0"/>
          <w:sz w:val="24"/>
        </w:rPr>
        <w:t>. [online] @</w:t>
      </w:r>
      <w:proofErr w:type="gramStart"/>
      <w:r w:rsidRPr="00D44008">
        <w:rPr>
          <w:rFonts w:ascii="Arial" w:hAnsi="Arial" w:cs="Arial"/>
          <w:kern w:val="0"/>
          <w:sz w:val="24"/>
        </w:rPr>
        <w:t>SantaClaraUniv..</w:t>
      </w:r>
      <w:proofErr w:type="gramEnd"/>
    </w:p>
    <w:p w14:paraId="702E2F50"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694F2112" w14:textId="09D00EFF" w:rsidR="00D44008" w:rsidRDefault="00D44008" w:rsidP="00D44008">
      <w:pPr>
        <w:rPr>
          <w:rFonts w:ascii="Arial" w:hAnsi="Arial" w:cs="Arial"/>
          <w:sz w:val="24"/>
        </w:rPr>
      </w:pPr>
      <w:r w:rsidRPr="00D44008">
        <w:rPr>
          <w:rFonts w:ascii="Arial" w:hAnsi="Arial" w:cs="Arial"/>
          <w:sz w:val="24"/>
        </w:rPr>
        <w:t xml:space="preserve">Shaw, C., &amp; Vanadia, S. (2022). Utilitarianism on the front lines: COVID-19, public ethics, and the "hidden assumption" problem. </w:t>
      </w:r>
      <w:r w:rsidRPr="00D44008">
        <w:rPr>
          <w:rFonts w:ascii="Arial" w:hAnsi="Arial" w:cs="Arial"/>
          <w:i/>
          <w:iCs/>
          <w:sz w:val="24"/>
        </w:rPr>
        <w:t>Ethics &amp; Bioethics</w:t>
      </w:r>
      <w:r w:rsidRPr="00D44008">
        <w:rPr>
          <w:rFonts w:ascii="Arial" w:hAnsi="Arial" w:cs="Arial"/>
          <w:sz w:val="24"/>
        </w:rPr>
        <w:t>, 12(1-2), 60-78.</w:t>
      </w:r>
    </w:p>
    <w:p w14:paraId="65F6DABA" w14:textId="77777777" w:rsidR="00D44008" w:rsidRPr="00D44008" w:rsidRDefault="00D44008" w:rsidP="00D44008">
      <w:pPr>
        <w:rPr>
          <w:rFonts w:ascii="Arial" w:hAnsi="Arial" w:cs="Arial"/>
          <w:sz w:val="24"/>
        </w:rPr>
      </w:pPr>
    </w:p>
    <w:p w14:paraId="786309D7" w14:textId="0A7D6ACE" w:rsidR="00D44008" w:rsidRPr="00D44008" w:rsidRDefault="00D44008" w:rsidP="00D44008">
      <w:pPr>
        <w:autoSpaceDE w:val="0"/>
        <w:autoSpaceDN w:val="0"/>
        <w:adjustRightInd w:val="0"/>
        <w:spacing w:after="240" w:line="360" w:lineRule="auto"/>
        <w:rPr>
          <w:rFonts w:ascii="Arial" w:hAnsi="Arial" w:cs="Arial" w:hint="eastAsia"/>
          <w:kern w:val="0"/>
          <w:sz w:val="24"/>
        </w:rPr>
      </w:pPr>
      <w:r w:rsidRPr="00D44008">
        <w:rPr>
          <w:rFonts w:ascii="Arial" w:hAnsi="Arial" w:cs="Arial"/>
          <w:kern w:val="0"/>
          <w:sz w:val="24"/>
        </w:rPr>
        <w:t xml:space="preserve">Strategic Investment Fund (2024). </w:t>
      </w:r>
      <w:r w:rsidRPr="00D44008">
        <w:rPr>
          <w:rFonts w:ascii="Arial" w:hAnsi="Arial" w:cs="Arial"/>
          <w:i/>
          <w:iCs/>
          <w:kern w:val="0"/>
          <w:sz w:val="24"/>
        </w:rPr>
        <w:t>Bill &amp; Melinda Gates Foundation</w:t>
      </w:r>
      <w:r w:rsidRPr="00D44008">
        <w:rPr>
          <w:rFonts w:ascii="Arial" w:hAnsi="Arial" w:cs="Arial"/>
          <w:kern w:val="0"/>
          <w:sz w:val="24"/>
        </w:rPr>
        <w:t xml:space="preserve">. [online] Gatesfoundation.org. </w:t>
      </w:r>
    </w:p>
    <w:p w14:paraId="4EA0ABD1" w14:textId="49BAA716" w:rsidR="00D44008" w:rsidRDefault="00D44008" w:rsidP="00D44008">
      <w:pPr>
        <w:rPr>
          <w:rFonts w:ascii="Arial" w:hAnsi="Arial" w:cs="Arial"/>
          <w:sz w:val="24"/>
        </w:rPr>
      </w:pPr>
      <w:proofErr w:type="spellStart"/>
      <w:r w:rsidRPr="00D44008">
        <w:rPr>
          <w:rFonts w:ascii="Arial" w:hAnsi="Arial" w:cs="Arial"/>
          <w:sz w:val="24"/>
        </w:rPr>
        <w:lastRenderedPageBreak/>
        <w:t>Suranovic</w:t>
      </w:r>
      <w:proofErr w:type="spellEnd"/>
      <w:r w:rsidRPr="00D44008">
        <w:rPr>
          <w:rFonts w:ascii="Arial" w:hAnsi="Arial" w:cs="Arial"/>
          <w:sz w:val="24"/>
        </w:rPr>
        <w:t xml:space="preserve">, S. (2019). </w:t>
      </w:r>
      <w:r w:rsidRPr="00D44008">
        <w:rPr>
          <w:rFonts w:ascii="Arial" w:hAnsi="Arial" w:cs="Arial"/>
          <w:i/>
          <w:iCs/>
          <w:sz w:val="24"/>
        </w:rPr>
        <w:t>Distinguishing Self-interest from Greed: Ethical Constraints and Economic Efficiency</w:t>
      </w:r>
      <w:r w:rsidRPr="00D44008">
        <w:rPr>
          <w:rFonts w:ascii="Arial" w:hAnsi="Arial" w:cs="Arial"/>
          <w:sz w:val="24"/>
        </w:rPr>
        <w:t>. Institute for International Economic Policy.</w:t>
      </w:r>
    </w:p>
    <w:p w14:paraId="5AE017E8" w14:textId="77777777" w:rsidR="00D44008" w:rsidRPr="00D44008" w:rsidRDefault="00D44008" w:rsidP="00D44008">
      <w:pPr>
        <w:rPr>
          <w:rFonts w:ascii="Arial" w:hAnsi="Arial" w:cs="Arial" w:hint="eastAsia"/>
          <w:sz w:val="24"/>
        </w:rPr>
      </w:pPr>
    </w:p>
    <w:p w14:paraId="33FF82E7" w14:textId="77777777" w:rsidR="00D44008" w:rsidRDefault="00D44008" w:rsidP="00D44008">
      <w:pPr>
        <w:autoSpaceDE w:val="0"/>
        <w:autoSpaceDN w:val="0"/>
        <w:adjustRightInd w:val="0"/>
        <w:spacing w:after="240" w:line="360" w:lineRule="auto"/>
        <w:rPr>
          <w:rFonts w:ascii="Arial" w:hAnsi="Arial" w:cs="Arial"/>
          <w:kern w:val="0"/>
          <w:sz w:val="24"/>
        </w:rPr>
      </w:pPr>
      <w:proofErr w:type="spellStart"/>
      <w:r w:rsidRPr="00D44008">
        <w:rPr>
          <w:rFonts w:ascii="Arial" w:hAnsi="Arial" w:cs="Arial"/>
          <w:kern w:val="0"/>
          <w:sz w:val="24"/>
        </w:rPr>
        <w:t>Teslam</w:t>
      </w:r>
      <w:proofErr w:type="spellEnd"/>
      <w:r w:rsidRPr="00D44008">
        <w:rPr>
          <w:rFonts w:ascii="Arial" w:hAnsi="Arial" w:cs="Arial"/>
          <w:kern w:val="0"/>
          <w:sz w:val="24"/>
        </w:rPr>
        <w:t xml:space="preserve"> (2024). </w:t>
      </w:r>
      <w:r w:rsidRPr="00D44008">
        <w:rPr>
          <w:rFonts w:ascii="Arial" w:hAnsi="Arial" w:cs="Arial"/>
          <w:i/>
          <w:iCs/>
          <w:kern w:val="0"/>
          <w:sz w:val="24"/>
        </w:rPr>
        <w:t>Tesla and its commitment to a sustainable future</w:t>
      </w:r>
      <w:r w:rsidRPr="00D44008">
        <w:rPr>
          <w:rFonts w:ascii="Arial" w:hAnsi="Arial" w:cs="Arial"/>
          <w:kern w:val="0"/>
          <w:sz w:val="24"/>
        </w:rPr>
        <w:t xml:space="preserve">. [online] Tesla Mag. Available at: </w:t>
      </w:r>
      <w:hyperlink r:id="rId19" w:history="1">
        <w:r w:rsidRPr="00D44008">
          <w:rPr>
            <w:rFonts w:ascii="Arial" w:hAnsi="Arial" w:cs="Arial"/>
            <w:kern w:val="0"/>
            <w:sz w:val="24"/>
          </w:rPr>
          <w:t>https://www.tesla-mag.com/en/tesla-and-its-commitment-to-a-sustainable-future/</w:t>
        </w:r>
      </w:hyperlink>
      <w:r w:rsidRPr="00D44008">
        <w:rPr>
          <w:rFonts w:ascii="Arial" w:hAnsi="Arial" w:cs="Arial"/>
          <w:kern w:val="0"/>
          <w:sz w:val="24"/>
        </w:rPr>
        <w:t>.</w:t>
      </w:r>
    </w:p>
    <w:p w14:paraId="0262990E"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6C4D98CE" w14:textId="18A8D362"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Vaughan, J. (2015). </w:t>
      </w:r>
      <w:r w:rsidRPr="00D44008">
        <w:rPr>
          <w:rFonts w:ascii="Arial" w:hAnsi="Arial" w:cs="Arial"/>
          <w:i/>
          <w:iCs/>
          <w:kern w:val="0"/>
          <w:sz w:val="24"/>
        </w:rPr>
        <w:t>Ethical Discussions: The ethics of drug pricing - Public Safety, Public Policy, and Legal Studies</w:t>
      </w:r>
      <w:r w:rsidRPr="00D44008">
        <w:rPr>
          <w:rFonts w:ascii="Arial" w:hAnsi="Arial" w:cs="Arial"/>
          <w:kern w:val="0"/>
          <w:sz w:val="24"/>
        </w:rPr>
        <w:t>. [online] Public Safety, Public Policy, and Legal Studies.</w:t>
      </w:r>
    </w:p>
    <w:p w14:paraId="6D913A7F"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77EBFC36" w14:textId="77777777" w:rsid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Wang, L. and Murnighan, J. (2012). </w:t>
      </w:r>
      <w:r w:rsidRPr="00D44008">
        <w:rPr>
          <w:rFonts w:ascii="Arial" w:hAnsi="Arial" w:cs="Arial"/>
          <w:i/>
          <w:iCs/>
          <w:kern w:val="0"/>
          <w:sz w:val="24"/>
        </w:rPr>
        <w:t>ON GREED</w:t>
      </w:r>
      <w:r w:rsidRPr="00D44008">
        <w:rPr>
          <w:rFonts w:ascii="Arial" w:hAnsi="Arial" w:cs="Arial"/>
          <w:kern w:val="0"/>
          <w:sz w:val="24"/>
        </w:rPr>
        <w:t xml:space="preserve">. [online] Available at: </w:t>
      </w:r>
      <w:hyperlink r:id="rId20" w:history="1">
        <w:r w:rsidRPr="00D44008">
          <w:rPr>
            <w:rFonts w:ascii="Arial" w:hAnsi="Arial" w:cs="Arial"/>
            <w:kern w:val="0"/>
            <w:sz w:val="24"/>
          </w:rPr>
          <w:t>https://www.chapman.edu/research/institutes-and-centers/economic-science-institute/_files/ifree-papers-and-photos/KeithMurnighan.pdf?utm_source=chatgpt.com</w:t>
        </w:r>
      </w:hyperlink>
      <w:r w:rsidRPr="00D44008">
        <w:rPr>
          <w:rFonts w:ascii="Arial" w:hAnsi="Arial" w:cs="Arial"/>
          <w:kern w:val="0"/>
          <w:sz w:val="24"/>
        </w:rPr>
        <w:t xml:space="preserve"> [Accessed 16 Dec. 2024].</w:t>
      </w:r>
    </w:p>
    <w:p w14:paraId="3B69517E" w14:textId="77777777" w:rsidR="00D44008" w:rsidRPr="00D44008" w:rsidRDefault="00D44008" w:rsidP="00D44008">
      <w:pPr>
        <w:autoSpaceDE w:val="0"/>
        <w:autoSpaceDN w:val="0"/>
        <w:adjustRightInd w:val="0"/>
        <w:spacing w:after="240" w:line="360" w:lineRule="auto"/>
        <w:rPr>
          <w:rFonts w:ascii="Arial" w:hAnsi="Arial" w:cs="Arial"/>
          <w:kern w:val="0"/>
          <w:sz w:val="24"/>
        </w:rPr>
      </w:pPr>
    </w:p>
    <w:p w14:paraId="4BF99706" w14:textId="47F2541D" w:rsidR="00D44008" w:rsidRPr="00D44008" w:rsidRDefault="00D44008" w:rsidP="00D44008">
      <w:pPr>
        <w:autoSpaceDE w:val="0"/>
        <w:autoSpaceDN w:val="0"/>
        <w:adjustRightInd w:val="0"/>
        <w:spacing w:after="240" w:line="360" w:lineRule="auto"/>
        <w:rPr>
          <w:rFonts w:ascii="Arial" w:hAnsi="Arial" w:cs="Arial"/>
          <w:kern w:val="0"/>
          <w:sz w:val="24"/>
        </w:rPr>
      </w:pPr>
      <w:r w:rsidRPr="00D44008">
        <w:rPr>
          <w:rFonts w:ascii="Arial" w:hAnsi="Arial" w:cs="Arial"/>
          <w:kern w:val="0"/>
          <w:sz w:val="24"/>
        </w:rPr>
        <w:t xml:space="preserve">Weinberg, J. (2013). </w:t>
      </w:r>
      <w:r w:rsidRPr="00D44008">
        <w:rPr>
          <w:rFonts w:ascii="Arial" w:hAnsi="Arial" w:cs="Arial"/>
          <w:i/>
          <w:iCs/>
          <w:kern w:val="0"/>
          <w:sz w:val="24"/>
        </w:rPr>
        <w:t>The Great Recession and its aftermath</w:t>
      </w:r>
      <w:r w:rsidRPr="00D44008">
        <w:rPr>
          <w:rFonts w:ascii="Arial" w:hAnsi="Arial" w:cs="Arial"/>
          <w:kern w:val="0"/>
          <w:sz w:val="24"/>
        </w:rPr>
        <w:t xml:space="preserve">. [online] Federal Reserve History. Available at: </w:t>
      </w:r>
      <w:hyperlink r:id="rId21" w:history="1">
        <w:r w:rsidRPr="00D44008">
          <w:rPr>
            <w:rFonts w:ascii="Arial" w:hAnsi="Arial" w:cs="Arial"/>
            <w:kern w:val="0"/>
            <w:sz w:val="24"/>
          </w:rPr>
          <w:t>https://www.federalreservehistory.org/essays/great-recession-and-its-aftermath</w:t>
        </w:r>
      </w:hyperlink>
      <w:r w:rsidRPr="00D44008">
        <w:rPr>
          <w:rFonts w:ascii="Arial" w:hAnsi="Arial" w:cs="Arial"/>
          <w:kern w:val="0"/>
          <w:sz w:val="24"/>
        </w:rPr>
        <w:t>.</w:t>
      </w:r>
    </w:p>
    <w:sectPr w:rsidR="00D44008" w:rsidRPr="00D4400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B07C65"/>
    <w:multiLevelType w:val="multilevel"/>
    <w:tmpl w:val="F57E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9248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AF5"/>
    <w:rsid w:val="001903A1"/>
    <w:rsid w:val="005E6AF5"/>
    <w:rsid w:val="00AB45D9"/>
    <w:rsid w:val="00BA0249"/>
    <w:rsid w:val="00D44008"/>
    <w:rsid w:val="00D81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62AB5"/>
  <w15:chartTrackingRefBased/>
  <w15:docId w15:val="{50D77382-C303-48E6-BD7A-EE9273E7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E6AF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5E6AF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5E6AF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E6AF5"/>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E6AF5"/>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E6AF5"/>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E6AF5"/>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E6AF5"/>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E6AF5"/>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E6AF5"/>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5E6AF5"/>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5E6AF5"/>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E6AF5"/>
    <w:rPr>
      <w:rFonts w:cstheme="majorBidi"/>
      <w:color w:val="0F4761" w:themeColor="accent1" w:themeShade="BF"/>
      <w:sz w:val="28"/>
      <w:szCs w:val="28"/>
    </w:rPr>
  </w:style>
  <w:style w:type="character" w:customStyle="1" w:styleId="50">
    <w:name w:val="标题 5 字符"/>
    <w:basedOn w:val="a0"/>
    <w:link w:val="5"/>
    <w:uiPriority w:val="9"/>
    <w:semiHidden/>
    <w:rsid w:val="005E6AF5"/>
    <w:rPr>
      <w:rFonts w:cstheme="majorBidi"/>
      <w:color w:val="0F4761" w:themeColor="accent1" w:themeShade="BF"/>
      <w:sz w:val="24"/>
    </w:rPr>
  </w:style>
  <w:style w:type="character" w:customStyle="1" w:styleId="60">
    <w:name w:val="标题 6 字符"/>
    <w:basedOn w:val="a0"/>
    <w:link w:val="6"/>
    <w:uiPriority w:val="9"/>
    <w:semiHidden/>
    <w:rsid w:val="005E6AF5"/>
    <w:rPr>
      <w:rFonts w:cstheme="majorBidi"/>
      <w:b/>
      <w:bCs/>
      <w:color w:val="0F4761" w:themeColor="accent1" w:themeShade="BF"/>
    </w:rPr>
  </w:style>
  <w:style w:type="character" w:customStyle="1" w:styleId="70">
    <w:name w:val="标题 7 字符"/>
    <w:basedOn w:val="a0"/>
    <w:link w:val="7"/>
    <w:uiPriority w:val="9"/>
    <w:semiHidden/>
    <w:rsid w:val="005E6AF5"/>
    <w:rPr>
      <w:rFonts w:cstheme="majorBidi"/>
      <w:b/>
      <w:bCs/>
      <w:color w:val="595959" w:themeColor="text1" w:themeTint="A6"/>
    </w:rPr>
  </w:style>
  <w:style w:type="character" w:customStyle="1" w:styleId="80">
    <w:name w:val="标题 8 字符"/>
    <w:basedOn w:val="a0"/>
    <w:link w:val="8"/>
    <w:uiPriority w:val="9"/>
    <w:semiHidden/>
    <w:rsid w:val="005E6AF5"/>
    <w:rPr>
      <w:rFonts w:cstheme="majorBidi"/>
      <w:color w:val="595959" w:themeColor="text1" w:themeTint="A6"/>
    </w:rPr>
  </w:style>
  <w:style w:type="character" w:customStyle="1" w:styleId="90">
    <w:name w:val="标题 9 字符"/>
    <w:basedOn w:val="a0"/>
    <w:link w:val="9"/>
    <w:uiPriority w:val="9"/>
    <w:semiHidden/>
    <w:rsid w:val="005E6AF5"/>
    <w:rPr>
      <w:rFonts w:eastAsiaTheme="majorEastAsia" w:cstheme="majorBidi"/>
      <w:color w:val="595959" w:themeColor="text1" w:themeTint="A6"/>
    </w:rPr>
  </w:style>
  <w:style w:type="paragraph" w:styleId="a3">
    <w:name w:val="Title"/>
    <w:basedOn w:val="a"/>
    <w:next w:val="a"/>
    <w:link w:val="a4"/>
    <w:uiPriority w:val="10"/>
    <w:qFormat/>
    <w:rsid w:val="005E6AF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E6AF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E6AF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E6AF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E6AF5"/>
    <w:pPr>
      <w:spacing w:before="160"/>
      <w:jc w:val="center"/>
    </w:pPr>
    <w:rPr>
      <w:i/>
      <w:iCs/>
      <w:color w:val="404040" w:themeColor="text1" w:themeTint="BF"/>
    </w:rPr>
  </w:style>
  <w:style w:type="character" w:customStyle="1" w:styleId="a8">
    <w:name w:val="引用 字符"/>
    <w:basedOn w:val="a0"/>
    <w:link w:val="a7"/>
    <w:uiPriority w:val="29"/>
    <w:rsid w:val="005E6AF5"/>
    <w:rPr>
      <w:i/>
      <w:iCs/>
      <w:color w:val="404040" w:themeColor="text1" w:themeTint="BF"/>
    </w:rPr>
  </w:style>
  <w:style w:type="paragraph" w:styleId="a9">
    <w:name w:val="List Paragraph"/>
    <w:basedOn w:val="a"/>
    <w:uiPriority w:val="34"/>
    <w:qFormat/>
    <w:rsid w:val="005E6AF5"/>
    <w:pPr>
      <w:ind w:left="720"/>
      <w:contextualSpacing/>
    </w:pPr>
  </w:style>
  <w:style w:type="character" w:styleId="aa">
    <w:name w:val="Intense Emphasis"/>
    <w:basedOn w:val="a0"/>
    <w:uiPriority w:val="21"/>
    <w:qFormat/>
    <w:rsid w:val="005E6AF5"/>
    <w:rPr>
      <w:i/>
      <w:iCs/>
      <w:color w:val="0F4761" w:themeColor="accent1" w:themeShade="BF"/>
    </w:rPr>
  </w:style>
  <w:style w:type="paragraph" w:styleId="ab">
    <w:name w:val="Intense Quote"/>
    <w:basedOn w:val="a"/>
    <w:next w:val="a"/>
    <w:link w:val="ac"/>
    <w:uiPriority w:val="30"/>
    <w:qFormat/>
    <w:rsid w:val="005E6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E6AF5"/>
    <w:rPr>
      <w:i/>
      <w:iCs/>
      <w:color w:val="0F4761" w:themeColor="accent1" w:themeShade="BF"/>
    </w:rPr>
  </w:style>
  <w:style w:type="character" w:styleId="ad">
    <w:name w:val="Intense Reference"/>
    <w:basedOn w:val="a0"/>
    <w:uiPriority w:val="32"/>
    <w:qFormat/>
    <w:rsid w:val="005E6AF5"/>
    <w:rPr>
      <w:b/>
      <w:bCs/>
      <w:smallCaps/>
      <w:color w:val="0F4761" w:themeColor="accent1" w:themeShade="BF"/>
      <w:spacing w:val="5"/>
    </w:rPr>
  </w:style>
  <w:style w:type="character" w:styleId="ae">
    <w:name w:val="Hyperlink"/>
    <w:basedOn w:val="a0"/>
    <w:uiPriority w:val="99"/>
    <w:unhideWhenUsed/>
    <w:rsid w:val="005E6AF5"/>
    <w:rPr>
      <w:color w:val="467886" w:themeColor="hyperlink"/>
      <w:u w:val="single"/>
    </w:rPr>
  </w:style>
  <w:style w:type="character" w:styleId="af">
    <w:name w:val="Unresolved Mention"/>
    <w:basedOn w:val="a0"/>
    <w:uiPriority w:val="99"/>
    <w:semiHidden/>
    <w:unhideWhenUsed/>
    <w:rsid w:val="005E6AF5"/>
    <w:rPr>
      <w:color w:val="605E5C"/>
      <w:shd w:val="clear" w:color="auto" w:fill="E1DFDD"/>
    </w:rPr>
  </w:style>
  <w:style w:type="paragraph" w:styleId="af0">
    <w:name w:val="No Spacing"/>
    <w:link w:val="af1"/>
    <w:uiPriority w:val="1"/>
    <w:qFormat/>
    <w:rsid w:val="00D44008"/>
    <w:pPr>
      <w:spacing w:after="0" w:line="240" w:lineRule="auto"/>
    </w:pPr>
    <w:rPr>
      <w:kern w:val="0"/>
      <w:szCs w:val="22"/>
      <w:lang w:eastAsia="en-US"/>
      <w14:ligatures w14:val="none"/>
    </w:rPr>
  </w:style>
  <w:style w:type="character" w:customStyle="1" w:styleId="af1">
    <w:name w:val="无间隔 字符"/>
    <w:basedOn w:val="a0"/>
    <w:link w:val="af0"/>
    <w:uiPriority w:val="1"/>
    <w:rsid w:val="00D44008"/>
    <w:rPr>
      <w:kern w:val="0"/>
      <w:szCs w:val="22"/>
      <w:lang w:eastAsia="en-US"/>
      <w14:ligatures w14:val="none"/>
    </w:rPr>
  </w:style>
  <w:style w:type="paragraph" w:styleId="TOC">
    <w:name w:val="TOC Heading"/>
    <w:basedOn w:val="1"/>
    <w:next w:val="a"/>
    <w:uiPriority w:val="39"/>
    <w:unhideWhenUsed/>
    <w:qFormat/>
    <w:rsid w:val="00D44008"/>
    <w:pPr>
      <w:widowControl/>
      <w:spacing w:before="240" w:after="0" w:line="259" w:lineRule="auto"/>
      <w:outlineLvl w:val="9"/>
    </w:pPr>
    <w:rPr>
      <w:kern w:val="0"/>
      <w:sz w:val="32"/>
      <w:szCs w:val="32"/>
      <w14:ligatures w14:val="none"/>
    </w:rPr>
  </w:style>
  <w:style w:type="paragraph" w:styleId="TOC1">
    <w:name w:val="toc 1"/>
    <w:basedOn w:val="a"/>
    <w:next w:val="a"/>
    <w:autoRedefine/>
    <w:uiPriority w:val="39"/>
    <w:unhideWhenUsed/>
    <w:rsid w:val="00D440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5849">
      <w:bodyDiv w:val="1"/>
      <w:marLeft w:val="0"/>
      <w:marRight w:val="0"/>
      <w:marTop w:val="0"/>
      <w:marBottom w:val="0"/>
      <w:divBdr>
        <w:top w:val="none" w:sz="0" w:space="0" w:color="auto"/>
        <w:left w:val="none" w:sz="0" w:space="0" w:color="auto"/>
        <w:bottom w:val="none" w:sz="0" w:space="0" w:color="auto"/>
        <w:right w:val="none" w:sz="0" w:space="0" w:color="auto"/>
      </w:divBdr>
      <w:divsChild>
        <w:div w:id="1202863919">
          <w:marLeft w:val="0"/>
          <w:marRight w:val="0"/>
          <w:marTop w:val="0"/>
          <w:marBottom w:val="0"/>
          <w:divBdr>
            <w:top w:val="none" w:sz="0" w:space="0" w:color="auto"/>
            <w:left w:val="none" w:sz="0" w:space="0" w:color="auto"/>
            <w:bottom w:val="none" w:sz="0" w:space="0" w:color="auto"/>
            <w:right w:val="none" w:sz="0" w:space="0" w:color="auto"/>
          </w:divBdr>
        </w:div>
        <w:div w:id="243536267">
          <w:marLeft w:val="0"/>
          <w:marRight w:val="0"/>
          <w:marTop w:val="0"/>
          <w:marBottom w:val="0"/>
          <w:divBdr>
            <w:top w:val="none" w:sz="0" w:space="0" w:color="auto"/>
            <w:left w:val="none" w:sz="0" w:space="0" w:color="auto"/>
            <w:bottom w:val="none" w:sz="0" w:space="0" w:color="auto"/>
            <w:right w:val="none" w:sz="0" w:space="0" w:color="auto"/>
          </w:divBdr>
        </w:div>
      </w:divsChild>
    </w:div>
    <w:div w:id="11801978">
      <w:bodyDiv w:val="1"/>
      <w:marLeft w:val="0"/>
      <w:marRight w:val="0"/>
      <w:marTop w:val="0"/>
      <w:marBottom w:val="0"/>
      <w:divBdr>
        <w:top w:val="none" w:sz="0" w:space="0" w:color="auto"/>
        <w:left w:val="none" w:sz="0" w:space="0" w:color="auto"/>
        <w:bottom w:val="none" w:sz="0" w:space="0" w:color="auto"/>
        <w:right w:val="none" w:sz="0" w:space="0" w:color="auto"/>
      </w:divBdr>
    </w:div>
    <w:div w:id="208759755">
      <w:bodyDiv w:val="1"/>
      <w:marLeft w:val="0"/>
      <w:marRight w:val="0"/>
      <w:marTop w:val="0"/>
      <w:marBottom w:val="0"/>
      <w:divBdr>
        <w:top w:val="none" w:sz="0" w:space="0" w:color="auto"/>
        <w:left w:val="none" w:sz="0" w:space="0" w:color="auto"/>
        <w:bottom w:val="none" w:sz="0" w:space="0" w:color="auto"/>
        <w:right w:val="none" w:sz="0" w:space="0" w:color="auto"/>
      </w:divBdr>
      <w:divsChild>
        <w:div w:id="62141897">
          <w:marLeft w:val="0"/>
          <w:marRight w:val="0"/>
          <w:marTop w:val="0"/>
          <w:marBottom w:val="0"/>
          <w:divBdr>
            <w:top w:val="none" w:sz="0" w:space="0" w:color="auto"/>
            <w:left w:val="none" w:sz="0" w:space="0" w:color="auto"/>
            <w:bottom w:val="none" w:sz="0" w:space="0" w:color="auto"/>
            <w:right w:val="none" w:sz="0" w:space="0" w:color="auto"/>
          </w:divBdr>
        </w:div>
        <w:div w:id="1884562958">
          <w:marLeft w:val="0"/>
          <w:marRight w:val="0"/>
          <w:marTop w:val="0"/>
          <w:marBottom w:val="0"/>
          <w:divBdr>
            <w:top w:val="none" w:sz="0" w:space="0" w:color="auto"/>
            <w:left w:val="none" w:sz="0" w:space="0" w:color="auto"/>
            <w:bottom w:val="none" w:sz="0" w:space="0" w:color="auto"/>
            <w:right w:val="none" w:sz="0" w:space="0" w:color="auto"/>
          </w:divBdr>
        </w:div>
      </w:divsChild>
    </w:div>
    <w:div w:id="254824945">
      <w:bodyDiv w:val="1"/>
      <w:marLeft w:val="0"/>
      <w:marRight w:val="0"/>
      <w:marTop w:val="0"/>
      <w:marBottom w:val="0"/>
      <w:divBdr>
        <w:top w:val="none" w:sz="0" w:space="0" w:color="auto"/>
        <w:left w:val="none" w:sz="0" w:space="0" w:color="auto"/>
        <w:bottom w:val="none" w:sz="0" w:space="0" w:color="auto"/>
        <w:right w:val="none" w:sz="0" w:space="0" w:color="auto"/>
      </w:divBdr>
      <w:divsChild>
        <w:div w:id="332342452">
          <w:marLeft w:val="0"/>
          <w:marRight w:val="0"/>
          <w:marTop w:val="0"/>
          <w:marBottom w:val="0"/>
          <w:divBdr>
            <w:top w:val="none" w:sz="0" w:space="0" w:color="auto"/>
            <w:left w:val="none" w:sz="0" w:space="0" w:color="auto"/>
            <w:bottom w:val="none" w:sz="0" w:space="0" w:color="auto"/>
            <w:right w:val="none" w:sz="0" w:space="0" w:color="auto"/>
          </w:divBdr>
        </w:div>
        <w:div w:id="385372741">
          <w:marLeft w:val="0"/>
          <w:marRight w:val="0"/>
          <w:marTop w:val="0"/>
          <w:marBottom w:val="0"/>
          <w:divBdr>
            <w:top w:val="none" w:sz="0" w:space="0" w:color="auto"/>
            <w:left w:val="none" w:sz="0" w:space="0" w:color="auto"/>
            <w:bottom w:val="none" w:sz="0" w:space="0" w:color="auto"/>
            <w:right w:val="none" w:sz="0" w:space="0" w:color="auto"/>
          </w:divBdr>
        </w:div>
        <w:div w:id="966358064">
          <w:marLeft w:val="0"/>
          <w:marRight w:val="0"/>
          <w:marTop w:val="0"/>
          <w:marBottom w:val="0"/>
          <w:divBdr>
            <w:top w:val="none" w:sz="0" w:space="0" w:color="auto"/>
            <w:left w:val="none" w:sz="0" w:space="0" w:color="auto"/>
            <w:bottom w:val="none" w:sz="0" w:space="0" w:color="auto"/>
            <w:right w:val="none" w:sz="0" w:space="0" w:color="auto"/>
          </w:divBdr>
        </w:div>
      </w:divsChild>
    </w:div>
    <w:div w:id="274212909">
      <w:bodyDiv w:val="1"/>
      <w:marLeft w:val="0"/>
      <w:marRight w:val="0"/>
      <w:marTop w:val="0"/>
      <w:marBottom w:val="0"/>
      <w:divBdr>
        <w:top w:val="none" w:sz="0" w:space="0" w:color="auto"/>
        <w:left w:val="none" w:sz="0" w:space="0" w:color="auto"/>
        <w:bottom w:val="none" w:sz="0" w:space="0" w:color="auto"/>
        <w:right w:val="none" w:sz="0" w:space="0" w:color="auto"/>
      </w:divBdr>
      <w:divsChild>
        <w:div w:id="861627073">
          <w:marLeft w:val="0"/>
          <w:marRight w:val="0"/>
          <w:marTop w:val="0"/>
          <w:marBottom w:val="0"/>
          <w:divBdr>
            <w:top w:val="none" w:sz="0" w:space="0" w:color="auto"/>
            <w:left w:val="none" w:sz="0" w:space="0" w:color="auto"/>
            <w:bottom w:val="none" w:sz="0" w:space="0" w:color="auto"/>
            <w:right w:val="none" w:sz="0" w:space="0" w:color="auto"/>
          </w:divBdr>
        </w:div>
        <w:div w:id="547453581">
          <w:marLeft w:val="0"/>
          <w:marRight w:val="0"/>
          <w:marTop w:val="0"/>
          <w:marBottom w:val="0"/>
          <w:divBdr>
            <w:top w:val="none" w:sz="0" w:space="0" w:color="auto"/>
            <w:left w:val="none" w:sz="0" w:space="0" w:color="auto"/>
            <w:bottom w:val="none" w:sz="0" w:space="0" w:color="auto"/>
            <w:right w:val="none" w:sz="0" w:space="0" w:color="auto"/>
          </w:divBdr>
        </w:div>
      </w:divsChild>
    </w:div>
    <w:div w:id="316878695">
      <w:bodyDiv w:val="1"/>
      <w:marLeft w:val="0"/>
      <w:marRight w:val="0"/>
      <w:marTop w:val="0"/>
      <w:marBottom w:val="0"/>
      <w:divBdr>
        <w:top w:val="none" w:sz="0" w:space="0" w:color="auto"/>
        <w:left w:val="none" w:sz="0" w:space="0" w:color="auto"/>
        <w:bottom w:val="none" w:sz="0" w:space="0" w:color="auto"/>
        <w:right w:val="none" w:sz="0" w:space="0" w:color="auto"/>
      </w:divBdr>
    </w:div>
    <w:div w:id="330181345">
      <w:bodyDiv w:val="1"/>
      <w:marLeft w:val="0"/>
      <w:marRight w:val="0"/>
      <w:marTop w:val="0"/>
      <w:marBottom w:val="0"/>
      <w:divBdr>
        <w:top w:val="none" w:sz="0" w:space="0" w:color="auto"/>
        <w:left w:val="none" w:sz="0" w:space="0" w:color="auto"/>
        <w:bottom w:val="none" w:sz="0" w:space="0" w:color="auto"/>
        <w:right w:val="none" w:sz="0" w:space="0" w:color="auto"/>
      </w:divBdr>
    </w:div>
    <w:div w:id="333578863">
      <w:bodyDiv w:val="1"/>
      <w:marLeft w:val="0"/>
      <w:marRight w:val="0"/>
      <w:marTop w:val="0"/>
      <w:marBottom w:val="0"/>
      <w:divBdr>
        <w:top w:val="none" w:sz="0" w:space="0" w:color="auto"/>
        <w:left w:val="none" w:sz="0" w:space="0" w:color="auto"/>
        <w:bottom w:val="none" w:sz="0" w:space="0" w:color="auto"/>
        <w:right w:val="none" w:sz="0" w:space="0" w:color="auto"/>
      </w:divBdr>
      <w:divsChild>
        <w:div w:id="1684626872">
          <w:marLeft w:val="0"/>
          <w:marRight w:val="0"/>
          <w:marTop w:val="0"/>
          <w:marBottom w:val="360"/>
          <w:divBdr>
            <w:top w:val="none" w:sz="0" w:space="0" w:color="auto"/>
            <w:left w:val="none" w:sz="0" w:space="0" w:color="auto"/>
            <w:bottom w:val="none" w:sz="0" w:space="0" w:color="auto"/>
            <w:right w:val="none" w:sz="0" w:space="0" w:color="auto"/>
          </w:divBdr>
        </w:div>
      </w:divsChild>
    </w:div>
    <w:div w:id="345596705">
      <w:bodyDiv w:val="1"/>
      <w:marLeft w:val="0"/>
      <w:marRight w:val="0"/>
      <w:marTop w:val="0"/>
      <w:marBottom w:val="0"/>
      <w:divBdr>
        <w:top w:val="none" w:sz="0" w:space="0" w:color="auto"/>
        <w:left w:val="none" w:sz="0" w:space="0" w:color="auto"/>
        <w:bottom w:val="none" w:sz="0" w:space="0" w:color="auto"/>
        <w:right w:val="none" w:sz="0" w:space="0" w:color="auto"/>
      </w:divBdr>
    </w:div>
    <w:div w:id="394666664">
      <w:bodyDiv w:val="1"/>
      <w:marLeft w:val="0"/>
      <w:marRight w:val="0"/>
      <w:marTop w:val="0"/>
      <w:marBottom w:val="0"/>
      <w:divBdr>
        <w:top w:val="none" w:sz="0" w:space="0" w:color="auto"/>
        <w:left w:val="none" w:sz="0" w:space="0" w:color="auto"/>
        <w:bottom w:val="none" w:sz="0" w:space="0" w:color="auto"/>
        <w:right w:val="none" w:sz="0" w:space="0" w:color="auto"/>
      </w:divBdr>
      <w:divsChild>
        <w:div w:id="2019961084">
          <w:marLeft w:val="0"/>
          <w:marRight w:val="0"/>
          <w:marTop w:val="0"/>
          <w:marBottom w:val="0"/>
          <w:divBdr>
            <w:top w:val="none" w:sz="0" w:space="0" w:color="auto"/>
            <w:left w:val="none" w:sz="0" w:space="0" w:color="auto"/>
            <w:bottom w:val="none" w:sz="0" w:space="0" w:color="auto"/>
            <w:right w:val="none" w:sz="0" w:space="0" w:color="auto"/>
          </w:divBdr>
        </w:div>
        <w:div w:id="1345668098">
          <w:marLeft w:val="0"/>
          <w:marRight w:val="0"/>
          <w:marTop w:val="0"/>
          <w:marBottom w:val="0"/>
          <w:divBdr>
            <w:top w:val="none" w:sz="0" w:space="0" w:color="auto"/>
            <w:left w:val="none" w:sz="0" w:space="0" w:color="auto"/>
            <w:bottom w:val="none" w:sz="0" w:space="0" w:color="auto"/>
            <w:right w:val="none" w:sz="0" w:space="0" w:color="auto"/>
          </w:divBdr>
        </w:div>
        <w:div w:id="293407369">
          <w:marLeft w:val="0"/>
          <w:marRight w:val="0"/>
          <w:marTop w:val="0"/>
          <w:marBottom w:val="0"/>
          <w:divBdr>
            <w:top w:val="none" w:sz="0" w:space="0" w:color="auto"/>
            <w:left w:val="none" w:sz="0" w:space="0" w:color="auto"/>
            <w:bottom w:val="none" w:sz="0" w:space="0" w:color="auto"/>
            <w:right w:val="none" w:sz="0" w:space="0" w:color="auto"/>
          </w:divBdr>
        </w:div>
        <w:div w:id="1036349704">
          <w:marLeft w:val="0"/>
          <w:marRight w:val="0"/>
          <w:marTop w:val="0"/>
          <w:marBottom w:val="0"/>
          <w:divBdr>
            <w:top w:val="none" w:sz="0" w:space="0" w:color="auto"/>
            <w:left w:val="none" w:sz="0" w:space="0" w:color="auto"/>
            <w:bottom w:val="none" w:sz="0" w:space="0" w:color="auto"/>
            <w:right w:val="none" w:sz="0" w:space="0" w:color="auto"/>
          </w:divBdr>
        </w:div>
        <w:div w:id="1693995642">
          <w:marLeft w:val="0"/>
          <w:marRight w:val="0"/>
          <w:marTop w:val="0"/>
          <w:marBottom w:val="0"/>
          <w:divBdr>
            <w:top w:val="none" w:sz="0" w:space="0" w:color="auto"/>
            <w:left w:val="none" w:sz="0" w:space="0" w:color="auto"/>
            <w:bottom w:val="none" w:sz="0" w:space="0" w:color="auto"/>
            <w:right w:val="none" w:sz="0" w:space="0" w:color="auto"/>
          </w:divBdr>
        </w:div>
        <w:div w:id="798307635">
          <w:marLeft w:val="0"/>
          <w:marRight w:val="0"/>
          <w:marTop w:val="0"/>
          <w:marBottom w:val="0"/>
          <w:divBdr>
            <w:top w:val="none" w:sz="0" w:space="0" w:color="auto"/>
            <w:left w:val="none" w:sz="0" w:space="0" w:color="auto"/>
            <w:bottom w:val="none" w:sz="0" w:space="0" w:color="auto"/>
            <w:right w:val="none" w:sz="0" w:space="0" w:color="auto"/>
          </w:divBdr>
        </w:div>
        <w:div w:id="189269755">
          <w:marLeft w:val="0"/>
          <w:marRight w:val="0"/>
          <w:marTop w:val="0"/>
          <w:marBottom w:val="0"/>
          <w:divBdr>
            <w:top w:val="none" w:sz="0" w:space="0" w:color="auto"/>
            <w:left w:val="none" w:sz="0" w:space="0" w:color="auto"/>
            <w:bottom w:val="none" w:sz="0" w:space="0" w:color="auto"/>
            <w:right w:val="none" w:sz="0" w:space="0" w:color="auto"/>
          </w:divBdr>
        </w:div>
        <w:div w:id="1358778066">
          <w:marLeft w:val="0"/>
          <w:marRight w:val="0"/>
          <w:marTop w:val="0"/>
          <w:marBottom w:val="0"/>
          <w:divBdr>
            <w:top w:val="none" w:sz="0" w:space="0" w:color="auto"/>
            <w:left w:val="none" w:sz="0" w:space="0" w:color="auto"/>
            <w:bottom w:val="none" w:sz="0" w:space="0" w:color="auto"/>
            <w:right w:val="none" w:sz="0" w:space="0" w:color="auto"/>
          </w:divBdr>
        </w:div>
        <w:div w:id="1814371768">
          <w:marLeft w:val="0"/>
          <w:marRight w:val="0"/>
          <w:marTop w:val="0"/>
          <w:marBottom w:val="0"/>
          <w:divBdr>
            <w:top w:val="none" w:sz="0" w:space="0" w:color="auto"/>
            <w:left w:val="none" w:sz="0" w:space="0" w:color="auto"/>
            <w:bottom w:val="none" w:sz="0" w:space="0" w:color="auto"/>
            <w:right w:val="none" w:sz="0" w:space="0" w:color="auto"/>
          </w:divBdr>
        </w:div>
        <w:div w:id="797796430">
          <w:marLeft w:val="0"/>
          <w:marRight w:val="0"/>
          <w:marTop w:val="0"/>
          <w:marBottom w:val="0"/>
          <w:divBdr>
            <w:top w:val="none" w:sz="0" w:space="0" w:color="auto"/>
            <w:left w:val="none" w:sz="0" w:space="0" w:color="auto"/>
            <w:bottom w:val="none" w:sz="0" w:space="0" w:color="auto"/>
            <w:right w:val="none" w:sz="0" w:space="0" w:color="auto"/>
          </w:divBdr>
        </w:div>
      </w:divsChild>
    </w:div>
    <w:div w:id="426972130">
      <w:bodyDiv w:val="1"/>
      <w:marLeft w:val="0"/>
      <w:marRight w:val="0"/>
      <w:marTop w:val="0"/>
      <w:marBottom w:val="0"/>
      <w:divBdr>
        <w:top w:val="none" w:sz="0" w:space="0" w:color="auto"/>
        <w:left w:val="none" w:sz="0" w:space="0" w:color="auto"/>
        <w:bottom w:val="none" w:sz="0" w:space="0" w:color="auto"/>
        <w:right w:val="none" w:sz="0" w:space="0" w:color="auto"/>
      </w:divBdr>
    </w:div>
    <w:div w:id="444346571">
      <w:bodyDiv w:val="1"/>
      <w:marLeft w:val="0"/>
      <w:marRight w:val="0"/>
      <w:marTop w:val="0"/>
      <w:marBottom w:val="0"/>
      <w:divBdr>
        <w:top w:val="none" w:sz="0" w:space="0" w:color="auto"/>
        <w:left w:val="none" w:sz="0" w:space="0" w:color="auto"/>
        <w:bottom w:val="none" w:sz="0" w:space="0" w:color="auto"/>
        <w:right w:val="none" w:sz="0" w:space="0" w:color="auto"/>
      </w:divBdr>
    </w:div>
    <w:div w:id="562299284">
      <w:bodyDiv w:val="1"/>
      <w:marLeft w:val="0"/>
      <w:marRight w:val="0"/>
      <w:marTop w:val="0"/>
      <w:marBottom w:val="0"/>
      <w:divBdr>
        <w:top w:val="none" w:sz="0" w:space="0" w:color="auto"/>
        <w:left w:val="none" w:sz="0" w:space="0" w:color="auto"/>
        <w:bottom w:val="none" w:sz="0" w:space="0" w:color="auto"/>
        <w:right w:val="none" w:sz="0" w:space="0" w:color="auto"/>
      </w:divBdr>
    </w:div>
    <w:div w:id="588083299">
      <w:bodyDiv w:val="1"/>
      <w:marLeft w:val="0"/>
      <w:marRight w:val="0"/>
      <w:marTop w:val="0"/>
      <w:marBottom w:val="0"/>
      <w:divBdr>
        <w:top w:val="none" w:sz="0" w:space="0" w:color="auto"/>
        <w:left w:val="none" w:sz="0" w:space="0" w:color="auto"/>
        <w:bottom w:val="none" w:sz="0" w:space="0" w:color="auto"/>
        <w:right w:val="none" w:sz="0" w:space="0" w:color="auto"/>
      </w:divBdr>
      <w:divsChild>
        <w:div w:id="669332104">
          <w:marLeft w:val="0"/>
          <w:marRight w:val="0"/>
          <w:marTop w:val="0"/>
          <w:marBottom w:val="0"/>
          <w:divBdr>
            <w:top w:val="none" w:sz="0" w:space="0" w:color="auto"/>
            <w:left w:val="none" w:sz="0" w:space="0" w:color="auto"/>
            <w:bottom w:val="none" w:sz="0" w:space="0" w:color="auto"/>
            <w:right w:val="none" w:sz="0" w:space="0" w:color="auto"/>
          </w:divBdr>
        </w:div>
        <w:div w:id="599685223">
          <w:marLeft w:val="0"/>
          <w:marRight w:val="0"/>
          <w:marTop w:val="0"/>
          <w:marBottom w:val="0"/>
          <w:divBdr>
            <w:top w:val="none" w:sz="0" w:space="0" w:color="auto"/>
            <w:left w:val="none" w:sz="0" w:space="0" w:color="auto"/>
            <w:bottom w:val="none" w:sz="0" w:space="0" w:color="auto"/>
            <w:right w:val="none" w:sz="0" w:space="0" w:color="auto"/>
          </w:divBdr>
        </w:div>
      </w:divsChild>
    </w:div>
    <w:div w:id="600651353">
      <w:bodyDiv w:val="1"/>
      <w:marLeft w:val="0"/>
      <w:marRight w:val="0"/>
      <w:marTop w:val="0"/>
      <w:marBottom w:val="0"/>
      <w:divBdr>
        <w:top w:val="none" w:sz="0" w:space="0" w:color="auto"/>
        <w:left w:val="none" w:sz="0" w:space="0" w:color="auto"/>
        <w:bottom w:val="none" w:sz="0" w:space="0" w:color="auto"/>
        <w:right w:val="none" w:sz="0" w:space="0" w:color="auto"/>
      </w:divBdr>
    </w:div>
    <w:div w:id="648947626">
      <w:bodyDiv w:val="1"/>
      <w:marLeft w:val="0"/>
      <w:marRight w:val="0"/>
      <w:marTop w:val="0"/>
      <w:marBottom w:val="0"/>
      <w:divBdr>
        <w:top w:val="none" w:sz="0" w:space="0" w:color="auto"/>
        <w:left w:val="none" w:sz="0" w:space="0" w:color="auto"/>
        <w:bottom w:val="none" w:sz="0" w:space="0" w:color="auto"/>
        <w:right w:val="none" w:sz="0" w:space="0" w:color="auto"/>
      </w:divBdr>
    </w:div>
    <w:div w:id="650250530">
      <w:bodyDiv w:val="1"/>
      <w:marLeft w:val="0"/>
      <w:marRight w:val="0"/>
      <w:marTop w:val="0"/>
      <w:marBottom w:val="0"/>
      <w:divBdr>
        <w:top w:val="none" w:sz="0" w:space="0" w:color="auto"/>
        <w:left w:val="none" w:sz="0" w:space="0" w:color="auto"/>
        <w:bottom w:val="none" w:sz="0" w:space="0" w:color="auto"/>
        <w:right w:val="none" w:sz="0" w:space="0" w:color="auto"/>
      </w:divBdr>
      <w:divsChild>
        <w:div w:id="299847146">
          <w:marLeft w:val="0"/>
          <w:marRight w:val="0"/>
          <w:marTop w:val="0"/>
          <w:marBottom w:val="0"/>
          <w:divBdr>
            <w:top w:val="none" w:sz="0" w:space="0" w:color="auto"/>
            <w:left w:val="none" w:sz="0" w:space="0" w:color="auto"/>
            <w:bottom w:val="none" w:sz="0" w:space="0" w:color="auto"/>
            <w:right w:val="none" w:sz="0" w:space="0" w:color="auto"/>
          </w:divBdr>
        </w:div>
        <w:div w:id="649142560">
          <w:marLeft w:val="0"/>
          <w:marRight w:val="0"/>
          <w:marTop w:val="0"/>
          <w:marBottom w:val="0"/>
          <w:divBdr>
            <w:top w:val="none" w:sz="0" w:space="0" w:color="auto"/>
            <w:left w:val="none" w:sz="0" w:space="0" w:color="auto"/>
            <w:bottom w:val="none" w:sz="0" w:space="0" w:color="auto"/>
            <w:right w:val="none" w:sz="0" w:space="0" w:color="auto"/>
          </w:divBdr>
        </w:div>
        <w:div w:id="1532261525">
          <w:marLeft w:val="0"/>
          <w:marRight w:val="0"/>
          <w:marTop w:val="0"/>
          <w:marBottom w:val="0"/>
          <w:divBdr>
            <w:top w:val="none" w:sz="0" w:space="0" w:color="auto"/>
            <w:left w:val="none" w:sz="0" w:space="0" w:color="auto"/>
            <w:bottom w:val="none" w:sz="0" w:space="0" w:color="auto"/>
            <w:right w:val="none" w:sz="0" w:space="0" w:color="auto"/>
          </w:divBdr>
        </w:div>
        <w:div w:id="546794362">
          <w:marLeft w:val="0"/>
          <w:marRight w:val="0"/>
          <w:marTop w:val="0"/>
          <w:marBottom w:val="0"/>
          <w:divBdr>
            <w:top w:val="none" w:sz="0" w:space="0" w:color="auto"/>
            <w:left w:val="none" w:sz="0" w:space="0" w:color="auto"/>
            <w:bottom w:val="none" w:sz="0" w:space="0" w:color="auto"/>
            <w:right w:val="none" w:sz="0" w:space="0" w:color="auto"/>
          </w:divBdr>
        </w:div>
        <w:div w:id="1078332876">
          <w:marLeft w:val="0"/>
          <w:marRight w:val="0"/>
          <w:marTop w:val="0"/>
          <w:marBottom w:val="0"/>
          <w:divBdr>
            <w:top w:val="none" w:sz="0" w:space="0" w:color="auto"/>
            <w:left w:val="none" w:sz="0" w:space="0" w:color="auto"/>
            <w:bottom w:val="none" w:sz="0" w:space="0" w:color="auto"/>
            <w:right w:val="none" w:sz="0" w:space="0" w:color="auto"/>
          </w:divBdr>
        </w:div>
        <w:div w:id="1198618379">
          <w:marLeft w:val="0"/>
          <w:marRight w:val="0"/>
          <w:marTop w:val="0"/>
          <w:marBottom w:val="0"/>
          <w:divBdr>
            <w:top w:val="none" w:sz="0" w:space="0" w:color="auto"/>
            <w:left w:val="none" w:sz="0" w:space="0" w:color="auto"/>
            <w:bottom w:val="none" w:sz="0" w:space="0" w:color="auto"/>
            <w:right w:val="none" w:sz="0" w:space="0" w:color="auto"/>
          </w:divBdr>
        </w:div>
        <w:div w:id="2041199501">
          <w:marLeft w:val="0"/>
          <w:marRight w:val="0"/>
          <w:marTop w:val="0"/>
          <w:marBottom w:val="0"/>
          <w:divBdr>
            <w:top w:val="none" w:sz="0" w:space="0" w:color="auto"/>
            <w:left w:val="none" w:sz="0" w:space="0" w:color="auto"/>
            <w:bottom w:val="none" w:sz="0" w:space="0" w:color="auto"/>
            <w:right w:val="none" w:sz="0" w:space="0" w:color="auto"/>
          </w:divBdr>
        </w:div>
        <w:div w:id="473108652">
          <w:marLeft w:val="0"/>
          <w:marRight w:val="0"/>
          <w:marTop w:val="0"/>
          <w:marBottom w:val="0"/>
          <w:divBdr>
            <w:top w:val="none" w:sz="0" w:space="0" w:color="auto"/>
            <w:left w:val="none" w:sz="0" w:space="0" w:color="auto"/>
            <w:bottom w:val="none" w:sz="0" w:space="0" w:color="auto"/>
            <w:right w:val="none" w:sz="0" w:space="0" w:color="auto"/>
          </w:divBdr>
        </w:div>
        <w:div w:id="547841536">
          <w:marLeft w:val="0"/>
          <w:marRight w:val="0"/>
          <w:marTop w:val="0"/>
          <w:marBottom w:val="0"/>
          <w:divBdr>
            <w:top w:val="none" w:sz="0" w:space="0" w:color="auto"/>
            <w:left w:val="none" w:sz="0" w:space="0" w:color="auto"/>
            <w:bottom w:val="none" w:sz="0" w:space="0" w:color="auto"/>
            <w:right w:val="none" w:sz="0" w:space="0" w:color="auto"/>
          </w:divBdr>
        </w:div>
        <w:div w:id="999042953">
          <w:marLeft w:val="0"/>
          <w:marRight w:val="0"/>
          <w:marTop w:val="0"/>
          <w:marBottom w:val="0"/>
          <w:divBdr>
            <w:top w:val="none" w:sz="0" w:space="0" w:color="auto"/>
            <w:left w:val="none" w:sz="0" w:space="0" w:color="auto"/>
            <w:bottom w:val="none" w:sz="0" w:space="0" w:color="auto"/>
            <w:right w:val="none" w:sz="0" w:space="0" w:color="auto"/>
          </w:divBdr>
        </w:div>
      </w:divsChild>
    </w:div>
    <w:div w:id="762720572">
      <w:bodyDiv w:val="1"/>
      <w:marLeft w:val="0"/>
      <w:marRight w:val="0"/>
      <w:marTop w:val="0"/>
      <w:marBottom w:val="0"/>
      <w:divBdr>
        <w:top w:val="none" w:sz="0" w:space="0" w:color="auto"/>
        <w:left w:val="none" w:sz="0" w:space="0" w:color="auto"/>
        <w:bottom w:val="none" w:sz="0" w:space="0" w:color="auto"/>
        <w:right w:val="none" w:sz="0" w:space="0" w:color="auto"/>
      </w:divBdr>
    </w:div>
    <w:div w:id="818881926">
      <w:bodyDiv w:val="1"/>
      <w:marLeft w:val="0"/>
      <w:marRight w:val="0"/>
      <w:marTop w:val="0"/>
      <w:marBottom w:val="0"/>
      <w:divBdr>
        <w:top w:val="none" w:sz="0" w:space="0" w:color="auto"/>
        <w:left w:val="none" w:sz="0" w:space="0" w:color="auto"/>
        <w:bottom w:val="none" w:sz="0" w:space="0" w:color="auto"/>
        <w:right w:val="none" w:sz="0" w:space="0" w:color="auto"/>
      </w:divBdr>
    </w:div>
    <w:div w:id="914049579">
      <w:bodyDiv w:val="1"/>
      <w:marLeft w:val="0"/>
      <w:marRight w:val="0"/>
      <w:marTop w:val="0"/>
      <w:marBottom w:val="0"/>
      <w:divBdr>
        <w:top w:val="none" w:sz="0" w:space="0" w:color="auto"/>
        <w:left w:val="none" w:sz="0" w:space="0" w:color="auto"/>
        <w:bottom w:val="none" w:sz="0" w:space="0" w:color="auto"/>
        <w:right w:val="none" w:sz="0" w:space="0" w:color="auto"/>
      </w:divBdr>
      <w:divsChild>
        <w:div w:id="667560080">
          <w:marLeft w:val="0"/>
          <w:marRight w:val="0"/>
          <w:marTop w:val="0"/>
          <w:marBottom w:val="0"/>
          <w:divBdr>
            <w:top w:val="none" w:sz="0" w:space="0" w:color="auto"/>
            <w:left w:val="none" w:sz="0" w:space="0" w:color="auto"/>
            <w:bottom w:val="none" w:sz="0" w:space="0" w:color="auto"/>
            <w:right w:val="none" w:sz="0" w:space="0" w:color="auto"/>
          </w:divBdr>
        </w:div>
        <w:div w:id="983392989">
          <w:marLeft w:val="0"/>
          <w:marRight w:val="0"/>
          <w:marTop w:val="0"/>
          <w:marBottom w:val="0"/>
          <w:divBdr>
            <w:top w:val="none" w:sz="0" w:space="0" w:color="auto"/>
            <w:left w:val="none" w:sz="0" w:space="0" w:color="auto"/>
            <w:bottom w:val="none" w:sz="0" w:space="0" w:color="auto"/>
            <w:right w:val="none" w:sz="0" w:space="0" w:color="auto"/>
          </w:divBdr>
        </w:div>
        <w:div w:id="1787576119">
          <w:marLeft w:val="0"/>
          <w:marRight w:val="0"/>
          <w:marTop w:val="0"/>
          <w:marBottom w:val="0"/>
          <w:divBdr>
            <w:top w:val="none" w:sz="0" w:space="0" w:color="auto"/>
            <w:left w:val="none" w:sz="0" w:space="0" w:color="auto"/>
            <w:bottom w:val="none" w:sz="0" w:space="0" w:color="auto"/>
            <w:right w:val="none" w:sz="0" w:space="0" w:color="auto"/>
          </w:divBdr>
        </w:div>
      </w:divsChild>
    </w:div>
    <w:div w:id="1003171042">
      <w:bodyDiv w:val="1"/>
      <w:marLeft w:val="0"/>
      <w:marRight w:val="0"/>
      <w:marTop w:val="0"/>
      <w:marBottom w:val="0"/>
      <w:divBdr>
        <w:top w:val="none" w:sz="0" w:space="0" w:color="auto"/>
        <w:left w:val="none" w:sz="0" w:space="0" w:color="auto"/>
        <w:bottom w:val="none" w:sz="0" w:space="0" w:color="auto"/>
        <w:right w:val="none" w:sz="0" w:space="0" w:color="auto"/>
      </w:divBdr>
      <w:divsChild>
        <w:div w:id="353580594">
          <w:marLeft w:val="0"/>
          <w:marRight w:val="0"/>
          <w:marTop w:val="0"/>
          <w:marBottom w:val="0"/>
          <w:divBdr>
            <w:top w:val="none" w:sz="0" w:space="0" w:color="auto"/>
            <w:left w:val="none" w:sz="0" w:space="0" w:color="auto"/>
            <w:bottom w:val="none" w:sz="0" w:space="0" w:color="auto"/>
            <w:right w:val="none" w:sz="0" w:space="0" w:color="auto"/>
          </w:divBdr>
        </w:div>
        <w:div w:id="587542683">
          <w:marLeft w:val="0"/>
          <w:marRight w:val="0"/>
          <w:marTop w:val="0"/>
          <w:marBottom w:val="0"/>
          <w:divBdr>
            <w:top w:val="none" w:sz="0" w:space="0" w:color="auto"/>
            <w:left w:val="none" w:sz="0" w:space="0" w:color="auto"/>
            <w:bottom w:val="none" w:sz="0" w:space="0" w:color="auto"/>
            <w:right w:val="none" w:sz="0" w:space="0" w:color="auto"/>
          </w:divBdr>
        </w:div>
      </w:divsChild>
    </w:div>
    <w:div w:id="1217352517">
      <w:bodyDiv w:val="1"/>
      <w:marLeft w:val="0"/>
      <w:marRight w:val="0"/>
      <w:marTop w:val="0"/>
      <w:marBottom w:val="0"/>
      <w:divBdr>
        <w:top w:val="none" w:sz="0" w:space="0" w:color="auto"/>
        <w:left w:val="none" w:sz="0" w:space="0" w:color="auto"/>
        <w:bottom w:val="none" w:sz="0" w:space="0" w:color="auto"/>
        <w:right w:val="none" w:sz="0" w:space="0" w:color="auto"/>
      </w:divBdr>
    </w:div>
    <w:div w:id="1221329431">
      <w:bodyDiv w:val="1"/>
      <w:marLeft w:val="0"/>
      <w:marRight w:val="0"/>
      <w:marTop w:val="0"/>
      <w:marBottom w:val="0"/>
      <w:divBdr>
        <w:top w:val="none" w:sz="0" w:space="0" w:color="auto"/>
        <w:left w:val="none" w:sz="0" w:space="0" w:color="auto"/>
        <w:bottom w:val="none" w:sz="0" w:space="0" w:color="auto"/>
        <w:right w:val="none" w:sz="0" w:space="0" w:color="auto"/>
      </w:divBdr>
    </w:div>
    <w:div w:id="1427580292">
      <w:bodyDiv w:val="1"/>
      <w:marLeft w:val="0"/>
      <w:marRight w:val="0"/>
      <w:marTop w:val="0"/>
      <w:marBottom w:val="0"/>
      <w:divBdr>
        <w:top w:val="none" w:sz="0" w:space="0" w:color="auto"/>
        <w:left w:val="none" w:sz="0" w:space="0" w:color="auto"/>
        <w:bottom w:val="none" w:sz="0" w:space="0" w:color="auto"/>
        <w:right w:val="none" w:sz="0" w:space="0" w:color="auto"/>
      </w:divBdr>
    </w:div>
    <w:div w:id="1433744535">
      <w:bodyDiv w:val="1"/>
      <w:marLeft w:val="0"/>
      <w:marRight w:val="0"/>
      <w:marTop w:val="0"/>
      <w:marBottom w:val="0"/>
      <w:divBdr>
        <w:top w:val="none" w:sz="0" w:space="0" w:color="auto"/>
        <w:left w:val="none" w:sz="0" w:space="0" w:color="auto"/>
        <w:bottom w:val="none" w:sz="0" w:space="0" w:color="auto"/>
        <w:right w:val="none" w:sz="0" w:space="0" w:color="auto"/>
      </w:divBdr>
    </w:div>
    <w:div w:id="1443115510">
      <w:bodyDiv w:val="1"/>
      <w:marLeft w:val="0"/>
      <w:marRight w:val="0"/>
      <w:marTop w:val="0"/>
      <w:marBottom w:val="0"/>
      <w:divBdr>
        <w:top w:val="none" w:sz="0" w:space="0" w:color="auto"/>
        <w:left w:val="none" w:sz="0" w:space="0" w:color="auto"/>
        <w:bottom w:val="none" w:sz="0" w:space="0" w:color="auto"/>
        <w:right w:val="none" w:sz="0" w:space="0" w:color="auto"/>
      </w:divBdr>
      <w:divsChild>
        <w:div w:id="1785416999">
          <w:marLeft w:val="0"/>
          <w:marRight w:val="0"/>
          <w:marTop w:val="0"/>
          <w:marBottom w:val="360"/>
          <w:divBdr>
            <w:top w:val="none" w:sz="0" w:space="0" w:color="auto"/>
            <w:left w:val="none" w:sz="0" w:space="0" w:color="auto"/>
            <w:bottom w:val="none" w:sz="0" w:space="0" w:color="auto"/>
            <w:right w:val="none" w:sz="0" w:space="0" w:color="auto"/>
          </w:divBdr>
        </w:div>
      </w:divsChild>
    </w:div>
    <w:div w:id="1605382946">
      <w:bodyDiv w:val="1"/>
      <w:marLeft w:val="0"/>
      <w:marRight w:val="0"/>
      <w:marTop w:val="0"/>
      <w:marBottom w:val="0"/>
      <w:divBdr>
        <w:top w:val="none" w:sz="0" w:space="0" w:color="auto"/>
        <w:left w:val="none" w:sz="0" w:space="0" w:color="auto"/>
        <w:bottom w:val="none" w:sz="0" w:space="0" w:color="auto"/>
        <w:right w:val="none" w:sz="0" w:space="0" w:color="auto"/>
      </w:divBdr>
      <w:divsChild>
        <w:div w:id="818425916">
          <w:marLeft w:val="0"/>
          <w:marRight w:val="0"/>
          <w:marTop w:val="0"/>
          <w:marBottom w:val="0"/>
          <w:divBdr>
            <w:top w:val="none" w:sz="0" w:space="0" w:color="auto"/>
            <w:left w:val="none" w:sz="0" w:space="0" w:color="auto"/>
            <w:bottom w:val="none" w:sz="0" w:space="0" w:color="auto"/>
            <w:right w:val="none" w:sz="0" w:space="0" w:color="auto"/>
          </w:divBdr>
        </w:div>
        <w:div w:id="115876753">
          <w:marLeft w:val="0"/>
          <w:marRight w:val="0"/>
          <w:marTop w:val="0"/>
          <w:marBottom w:val="0"/>
          <w:divBdr>
            <w:top w:val="none" w:sz="0" w:space="0" w:color="auto"/>
            <w:left w:val="none" w:sz="0" w:space="0" w:color="auto"/>
            <w:bottom w:val="none" w:sz="0" w:space="0" w:color="auto"/>
            <w:right w:val="none" w:sz="0" w:space="0" w:color="auto"/>
          </w:divBdr>
        </w:div>
        <w:div w:id="2076003613">
          <w:marLeft w:val="0"/>
          <w:marRight w:val="0"/>
          <w:marTop w:val="0"/>
          <w:marBottom w:val="0"/>
          <w:divBdr>
            <w:top w:val="none" w:sz="0" w:space="0" w:color="auto"/>
            <w:left w:val="none" w:sz="0" w:space="0" w:color="auto"/>
            <w:bottom w:val="none" w:sz="0" w:space="0" w:color="auto"/>
            <w:right w:val="none" w:sz="0" w:space="0" w:color="auto"/>
          </w:divBdr>
        </w:div>
      </w:divsChild>
    </w:div>
    <w:div w:id="1633636537">
      <w:bodyDiv w:val="1"/>
      <w:marLeft w:val="0"/>
      <w:marRight w:val="0"/>
      <w:marTop w:val="0"/>
      <w:marBottom w:val="0"/>
      <w:divBdr>
        <w:top w:val="none" w:sz="0" w:space="0" w:color="auto"/>
        <w:left w:val="none" w:sz="0" w:space="0" w:color="auto"/>
        <w:bottom w:val="none" w:sz="0" w:space="0" w:color="auto"/>
        <w:right w:val="none" w:sz="0" w:space="0" w:color="auto"/>
      </w:divBdr>
      <w:divsChild>
        <w:div w:id="772165652">
          <w:marLeft w:val="0"/>
          <w:marRight w:val="0"/>
          <w:marTop w:val="0"/>
          <w:marBottom w:val="0"/>
          <w:divBdr>
            <w:top w:val="none" w:sz="0" w:space="0" w:color="auto"/>
            <w:left w:val="none" w:sz="0" w:space="0" w:color="auto"/>
            <w:bottom w:val="none" w:sz="0" w:space="0" w:color="auto"/>
            <w:right w:val="none" w:sz="0" w:space="0" w:color="auto"/>
          </w:divBdr>
        </w:div>
        <w:div w:id="832719567">
          <w:marLeft w:val="0"/>
          <w:marRight w:val="0"/>
          <w:marTop w:val="0"/>
          <w:marBottom w:val="0"/>
          <w:divBdr>
            <w:top w:val="none" w:sz="0" w:space="0" w:color="auto"/>
            <w:left w:val="none" w:sz="0" w:space="0" w:color="auto"/>
            <w:bottom w:val="none" w:sz="0" w:space="0" w:color="auto"/>
            <w:right w:val="none" w:sz="0" w:space="0" w:color="auto"/>
          </w:divBdr>
        </w:div>
        <w:div w:id="1987666740">
          <w:marLeft w:val="0"/>
          <w:marRight w:val="0"/>
          <w:marTop w:val="0"/>
          <w:marBottom w:val="0"/>
          <w:divBdr>
            <w:top w:val="none" w:sz="0" w:space="0" w:color="auto"/>
            <w:left w:val="none" w:sz="0" w:space="0" w:color="auto"/>
            <w:bottom w:val="none" w:sz="0" w:space="0" w:color="auto"/>
            <w:right w:val="none" w:sz="0" w:space="0" w:color="auto"/>
          </w:divBdr>
        </w:div>
      </w:divsChild>
    </w:div>
    <w:div w:id="1659115072">
      <w:bodyDiv w:val="1"/>
      <w:marLeft w:val="0"/>
      <w:marRight w:val="0"/>
      <w:marTop w:val="0"/>
      <w:marBottom w:val="0"/>
      <w:divBdr>
        <w:top w:val="none" w:sz="0" w:space="0" w:color="auto"/>
        <w:left w:val="none" w:sz="0" w:space="0" w:color="auto"/>
        <w:bottom w:val="none" w:sz="0" w:space="0" w:color="auto"/>
        <w:right w:val="none" w:sz="0" w:space="0" w:color="auto"/>
      </w:divBdr>
    </w:div>
    <w:div w:id="1664700909">
      <w:bodyDiv w:val="1"/>
      <w:marLeft w:val="0"/>
      <w:marRight w:val="0"/>
      <w:marTop w:val="0"/>
      <w:marBottom w:val="0"/>
      <w:divBdr>
        <w:top w:val="none" w:sz="0" w:space="0" w:color="auto"/>
        <w:left w:val="none" w:sz="0" w:space="0" w:color="auto"/>
        <w:bottom w:val="none" w:sz="0" w:space="0" w:color="auto"/>
        <w:right w:val="none" w:sz="0" w:space="0" w:color="auto"/>
      </w:divBdr>
      <w:divsChild>
        <w:div w:id="1290669404">
          <w:marLeft w:val="0"/>
          <w:marRight w:val="0"/>
          <w:marTop w:val="0"/>
          <w:marBottom w:val="0"/>
          <w:divBdr>
            <w:top w:val="none" w:sz="0" w:space="0" w:color="auto"/>
            <w:left w:val="none" w:sz="0" w:space="0" w:color="auto"/>
            <w:bottom w:val="none" w:sz="0" w:space="0" w:color="auto"/>
            <w:right w:val="none" w:sz="0" w:space="0" w:color="auto"/>
          </w:divBdr>
        </w:div>
        <w:div w:id="162858921">
          <w:marLeft w:val="0"/>
          <w:marRight w:val="0"/>
          <w:marTop w:val="0"/>
          <w:marBottom w:val="0"/>
          <w:divBdr>
            <w:top w:val="none" w:sz="0" w:space="0" w:color="auto"/>
            <w:left w:val="none" w:sz="0" w:space="0" w:color="auto"/>
            <w:bottom w:val="none" w:sz="0" w:space="0" w:color="auto"/>
            <w:right w:val="none" w:sz="0" w:space="0" w:color="auto"/>
          </w:divBdr>
        </w:div>
      </w:divsChild>
    </w:div>
    <w:div w:id="1699312505">
      <w:bodyDiv w:val="1"/>
      <w:marLeft w:val="0"/>
      <w:marRight w:val="0"/>
      <w:marTop w:val="0"/>
      <w:marBottom w:val="0"/>
      <w:divBdr>
        <w:top w:val="none" w:sz="0" w:space="0" w:color="auto"/>
        <w:left w:val="none" w:sz="0" w:space="0" w:color="auto"/>
        <w:bottom w:val="none" w:sz="0" w:space="0" w:color="auto"/>
        <w:right w:val="none" w:sz="0" w:space="0" w:color="auto"/>
      </w:divBdr>
      <w:divsChild>
        <w:div w:id="1187211938">
          <w:marLeft w:val="0"/>
          <w:marRight w:val="0"/>
          <w:marTop w:val="0"/>
          <w:marBottom w:val="0"/>
          <w:divBdr>
            <w:top w:val="none" w:sz="0" w:space="0" w:color="auto"/>
            <w:left w:val="none" w:sz="0" w:space="0" w:color="auto"/>
            <w:bottom w:val="none" w:sz="0" w:space="0" w:color="auto"/>
            <w:right w:val="none" w:sz="0" w:space="0" w:color="auto"/>
          </w:divBdr>
        </w:div>
        <w:div w:id="1639073319">
          <w:marLeft w:val="0"/>
          <w:marRight w:val="0"/>
          <w:marTop w:val="0"/>
          <w:marBottom w:val="0"/>
          <w:divBdr>
            <w:top w:val="none" w:sz="0" w:space="0" w:color="auto"/>
            <w:left w:val="none" w:sz="0" w:space="0" w:color="auto"/>
            <w:bottom w:val="none" w:sz="0" w:space="0" w:color="auto"/>
            <w:right w:val="none" w:sz="0" w:space="0" w:color="auto"/>
          </w:divBdr>
        </w:div>
      </w:divsChild>
    </w:div>
    <w:div w:id="1710912723">
      <w:bodyDiv w:val="1"/>
      <w:marLeft w:val="0"/>
      <w:marRight w:val="0"/>
      <w:marTop w:val="0"/>
      <w:marBottom w:val="0"/>
      <w:divBdr>
        <w:top w:val="none" w:sz="0" w:space="0" w:color="auto"/>
        <w:left w:val="none" w:sz="0" w:space="0" w:color="auto"/>
        <w:bottom w:val="none" w:sz="0" w:space="0" w:color="auto"/>
        <w:right w:val="none" w:sz="0" w:space="0" w:color="auto"/>
      </w:divBdr>
    </w:div>
    <w:div w:id="1738280346">
      <w:bodyDiv w:val="1"/>
      <w:marLeft w:val="0"/>
      <w:marRight w:val="0"/>
      <w:marTop w:val="0"/>
      <w:marBottom w:val="0"/>
      <w:divBdr>
        <w:top w:val="none" w:sz="0" w:space="0" w:color="auto"/>
        <w:left w:val="none" w:sz="0" w:space="0" w:color="auto"/>
        <w:bottom w:val="none" w:sz="0" w:space="0" w:color="auto"/>
        <w:right w:val="none" w:sz="0" w:space="0" w:color="auto"/>
      </w:divBdr>
    </w:div>
    <w:div w:id="1808161574">
      <w:bodyDiv w:val="1"/>
      <w:marLeft w:val="0"/>
      <w:marRight w:val="0"/>
      <w:marTop w:val="0"/>
      <w:marBottom w:val="0"/>
      <w:divBdr>
        <w:top w:val="none" w:sz="0" w:space="0" w:color="auto"/>
        <w:left w:val="none" w:sz="0" w:space="0" w:color="auto"/>
        <w:bottom w:val="none" w:sz="0" w:space="0" w:color="auto"/>
        <w:right w:val="none" w:sz="0" w:space="0" w:color="auto"/>
      </w:divBdr>
    </w:div>
    <w:div w:id="1848594745">
      <w:bodyDiv w:val="1"/>
      <w:marLeft w:val="0"/>
      <w:marRight w:val="0"/>
      <w:marTop w:val="0"/>
      <w:marBottom w:val="0"/>
      <w:divBdr>
        <w:top w:val="none" w:sz="0" w:space="0" w:color="auto"/>
        <w:left w:val="none" w:sz="0" w:space="0" w:color="auto"/>
        <w:bottom w:val="none" w:sz="0" w:space="0" w:color="auto"/>
        <w:right w:val="none" w:sz="0" w:space="0" w:color="auto"/>
      </w:divBdr>
      <w:divsChild>
        <w:div w:id="516961976">
          <w:marLeft w:val="0"/>
          <w:marRight w:val="0"/>
          <w:marTop w:val="0"/>
          <w:marBottom w:val="0"/>
          <w:divBdr>
            <w:top w:val="none" w:sz="0" w:space="0" w:color="auto"/>
            <w:left w:val="none" w:sz="0" w:space="0" w:color="auto"/>
            <w:bottom w:val="none" w:sz="0" w:space="0" w:color="auto"/>
            <w:right w:val="none" w:sz="0" w:space="0" w:color="auto"/>
          </w:divBdr>
        </w:div>
        <w:div w:id="942153884">
          <w:marLeft w:val="0"/>
          <w:marRight w:val="0"/>
          <w:marTop w:val="0"/>
          <w:marBottom w:val="0"/>
          <w:divBdr>
            <w:top w:val="none" w:sz="0" w:space="0" w:color="auto"/>
            <w:left w:val="none" w:sz="0" w:space="0" w:color="auto"/>
            <w:bottom w:val="none" w:sz="0" w:space="0" w:color="auto"/>
            <w:right w:val="none" w:sz="0" w:space="0" w:color="auto"/>
          </w:divBdr>
        </w:div>
        <w:div w:id="433793647">
          <w:marLeft w:val="0"/>
          <w:marRight w:val="0"/>
          <w:marTop w:val="0"/>
          <w:marBottom w:val="0"/>
          <w:divBdr>
            <w:top w:val="none" w:sz="0" w:space="0" w:color="auto"/>
            <w:left w:val="none" w:sz="0" w:space="0" w:color="auto"/>
            <w:bottom w:val="none" w:sz="0" w:space="0" w:color="auto"/>
            <w:right w:val="none" w:sz="0" w:space="0" w:color="auto"/>
          </w:divBdr>
        </w:div>
      </w:divsChild>
    </w:div>
    <w:div w:id="1892422439">
      <w:bodyDiv w:val="1"/>
      <w:marLeft w:val="0"/>
      <w:marRight w:val="0"/>
      <w:marTop w:val="0"/>
      <w:marBottom w:val="0"/>
      <w:divBdr>
        <w:top w:val="none" w:sz="0" w:space="0" w:color="auto"/>
        <w:left w:val="none" w:sz="0" w:space="0" w:color="auto"/>
        <w:bottom w:val="none" w:sz="0" w:space="0" w:color="auto"/>
        <w:right w:val="none" w:sz="0" w:space="0" w:color="auto"/>
      </w:divBdr>
    </w:div>
    <w:div w:id="1924558241">
      <w:bodyDiv w:val="1"/>
      <w:marLeft w:val="0"/>
      <w:marRight w:val="0"/>
      <w:marTop w:val="0"/>
      <w:marBottom w:val="0"/>
      <w:divBdr>
        <w:top w:val="none" w:sz="0" w:space="0" w:color="auto"/>
        <w:left w:val="none" w:sz="0" w:space="0" w:color="auto"/>
        <w:bottom w:val="none" w:sz="0" w:space="0" w:color="auto"/>
        <w:right w:val="none" w:sz="0" w:space="0" w:color="auto"/>
      </w:divBdr>
      <w:divsChild>
        <w:div w:id="1402826576">
          <w:marLeft w:val="0"/>
          <w:marRight w:val="0"/>
          <w:marTop w:val="0"/>
          <w:marBottom w:val="0"/>
          <w:divBdr>
            <w:top w:val="none" w:sz="0" w:space="0" w:color="auto"/>
            <w:left w:val="none" w:sz="0" w:space="0" w:color="auto"/>
            <w:bottom w:val="none" w:sz="0" w:space="0" w:color="auto"/>
            <w:right w:val="none" w:sz="0" w:space="0" w:color="auto"/>
          </w:divBdr>
        </w:div>
        <w:div w:id="124203580">
          <w:marLeft w:val="0"/>
          <w:marRight w:val="0"/>
          <w:marTop w:val="0"/>
          <w:marBottom w:val="0"/>
          <w:divBdr>
            <w:top w:val="none" w:sz="0" w:space="0" w:color="auto"/>
            <w:left w:val="none" w:sz="0" w:space="0" w:color="auto"/>
            <w:bottom w:val="none" w:sz="0" w:space="0" w:color="auto"/>
            <w:right w:val="none" w:sz="0" w:space="0" w:color="auto"/>
          </w:divBdr>
        </w:div>
        <w:div w:id="1305624997">
          <w:marLeft w:val="0"/>
          <w:marRight w:val="0"/>
          <w:marTop w:val="0"/>
          <w:marBottom w:val="0"/>
          <w:divBdr>
            <w:top w:val="none" w:sz="0" w:space="0" w:color="auto"/>
            <w:left w:val="none" w:sz="0" w:space="0" w:color="auto"/>
            <w:bottom w:val="none" w:sz="0" w:space="0" w:color="auto"/>
            <w:right w:val="none" w:sz="0" w:space="0" w:color="auto"/>
          </w:divBdr>
        </w:div>
      </w:divsChild>
    </w:div>
    <w:div w:id="1937246047">
      <w:bodyDiv w:val="1"/>
      <w:marLeft w:val="0"/>
      <w:marRight w:val="0"/>
      <w:marTop w:val="0"/>
      <w:marBottom w:val="0"/>
      <w:divBdr>
        <w:top w:val="none" w:sz="0" w:space="0" w:color="auto"/>
        <w:left w:val="none" w:sz="0" w:space="0" w:color="auto"/>
        <w:bottom w:val="none" w:sz="0" w:space="0" w:color="auto"/>
        <w:right w:val="none" w:sz="0" w:space="0" w:color="auto"/>
      </w:divBdr>
    </w:div>
    <w:div w:id="2055300904">
      <w:bodyDiv w:val="1"/>
      <w:marLeft w:val="0"/>
      <w:marRight w:val="0"/>
      <w:marTop w:val="0"/>
      <w:marBottom w:val="0"/>
      <w:divBdr>
        <w:top w:val="none" w:sz="0" w:space="0" w:color="auto"/>
        <w:left w:val="none" w:sz="0" w:space="0" w:color="auto"/>
        <w:bottom w:val="none" w:sz="0" w:space="0" w:color="auto"/>
        <w:right w:val="none" w:sz="0" w:space="0" w:color="auto"/>
      </w:divBdr>
      <w:divsChild>
        <w:div w:id="1273975196">
          <w:marLeft w:val="0"/>
          <w:marRight w:val="0"/>
          <w:marTop w:val="0"/>
          <w:marBottom w:val="0"/>
          <w:divBdr>
            <w:top w:val="none" w:sz="0" w:space="0" w:color="auto"/>
            <w:left w:val="none" w:sz="0" w:space="0" w:color="auto"/>
            <w:bottom w:val="none" w:sz="0" w:space="0" w:color="auto"/>
            <w:right w:val="none" w:sz="0" w:space="0" w:color="auto"/>
          </w:divBdr>
        </w:div>
        <w:div w:id="1725175122">
          <w:marLeft w:val="0"/>
          <w:marRight w:val="0"/>
          <w:marTop w:val="0"/>
          <w:marBottom w:val="0"/>
          <w:divBdr>
            <w:top w:val="none" w:sz="0" w:space="0" w:color="auto"/>
            <w:left w:val="none" w:sz="0" w:space="0" w:color="auto"/>
            <w:bottom w:val="none" w:sz="0" w:space="0" w:color="auto"/>
            <w:right w:val="none" w:sz="0" w:space="0" w:color="auto"/>
          </w:divBdr>
        </w:div>
      </w:divsChild>
    </w:div>
    <w:div w:id="2112585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Boutheina%20Regaieg" TargetMode="External"/><Relationship Id="rId13" Type="http://schemas.openxmlformats.org/officeDocument/2006/relationships/hyperlink" Target="https://www.chicagobooth.edu/review/authors-experts/m/amy-merrick" TargetMode="External"/><Relationship Id="rId18" Type="http://schemas.openxmlformats.org/officeDocument/2006/relationships/hyperlink" Target="https://pressbooks.library.virginia.edu/foundationsofcommerce/chapter/csr-stakeholders/" TargetMode="External"/><Relationship Id="rId3" Type="http://schemas.openxmlformats.org/officeDocument/2006/relationships/styles" Target="styles.xml"/><Relationship Id="rId21" Type="http://schemas.openxmlformats.org/officeDocument/2006/relationships/hyperlink" Target="https://www.federalreservehistory.org/essays/great-recession-and-its-aftermath" TargetMode="External"/><Relationship Id="rId7" Type="http://schemas.openxmlformats.org/officeDocument/2006/relationships/image" Target="media/image2.png"/><Relationship Id="rId12" Type="http://schemas.openxmlformats.org/officeDocument/2006/relationships/hyperlink" Target="https://blog.spcollege.edu/public-safety-policy-legal-studies-educational-information/author/joann-vaughan/" TargetMode="External"/><Relationship Id="rId17" Type="http://schemas.openxmlformats.org/officeDocument/2006/relationships/hyperlink" Target="https://www.imd.org/blog/sustainability/business-ethics/" TargetMode="External"/><Relationship Id="rId2" Type="http://schemas.openxmlformats.org/officeDocument/2006/relationships/numbering" Target="numbering.xml"/><Relationship Id="rId16" Type="http://schemas.openxmlformats.org/officeDocument/2006/relationships/hyperlink" Target="https://www.hbs.edu/faculty/Pages/item.aspx?num=52147" TargetMode="External"/><Relationship Id="rId20" Type="http://schemas.openxmlformats.org/officeDocument/2006/relationships/hyperlink" Target="https://www.chapman.edu/research/institutes-and-centers/economic-science-institute/_files/ifree-papers-and-photos/KeithMurnighan.pdf?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myscp.onlinelibrary.wiley.com/authored-by/Rucker/Derek+D." TargetMode="External"/><Relationship Id="rId5" Type="http://schemas.openxmlformats.org/officeDocument/2006/relationships/webSettings" Target="webSettings.xml"/><Relationship Id="rId15" Type="http://schemas.openxmlformats.org/officeDocument/2006/relationships/hyperlink" Target="https://www.imd.org/blog/sustainability/business-ethics/" TargetMode="External"/><Relationship Id="rId23" Type="http://schemas.openxmlformats.org/officeDocument/2006/relationships/theme" Target="theme/theme1.xml"/><Relationship Id="rId10" Type="http://schemas.openxmlformats.org/officeDocument/2006/relationships/hyperlink" Target="https://myscp.onlinelibrary.wiley.com/authored-by/Gal/David" TargetMode="External"/><Relationship Id="rId19" Type="http://schemas.openxmlformats.org/officeDocument/2006/relationships/hyperlink" Target="https://www.tesla-mag.com/en/tesla-and-its-commitment-to-a-sustainable-future/" TargetMode="External"/><Relationship Id="rId4" Type="http://schemas.openxmlformats.org/officeDocument/2006/relationships/settings" Target="settings.xml"/><Relationship Id="rId9" Type="http://schemas.openxmlformats.org/officeDocument/2006/relationships/hyperlink" Target="https://www.emerald.com/insight/search?q=Ahmed%20Bouteska" TargetMode="External"/><Relationship Id="rId14" Type="http://schemas.openxmlformats.org/officeDocument/2006/relationships/hyperlink" Target="https://www.adamsmithworks.org"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F93CC9-7DD7-4581-BF55-FFCC7E774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15</Pages>
  <Words>3597</Words>
  <Characters>21945</Characters>
  <Application>Microsoft Office Word</Application>
  <DocSecurity>0</DocSecurity>
  <Lines>327</Lines>
  <Paragraphs>53</Paragraphs>
  <ScaleCrop>false</ScaleCrop>
  <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Greed Is Good in Business: An Ethical and Social Examination</dc:title>
  <dc:subject>Analyzing the Dual Facets of Greed: Economic Impetus and Ethical Conundrum</dc:subject>
  <dc:creator>Jincheng Wang 2409058 BMBM6008 Global Ethics</dc:creator>
  <cp:keywords/>
  <dc:description/>
  <cp:lastModifiedBy>金城 汪</cp:lastModifiedBy>
  <cp:revision>1</cp:revision>
  <dcterms:created xsi:type="dcterms:W3CDTF">2024-12-16T13:01:00Z</dcterms:created>
  <dcterms:modified xsi:type="dcterms:W3CDTF">2024-12-16T21:15:00Z</dcterms:modified>
</cp:coreProperties>
</file>