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Arial" w:eastAsiaTheme="minorHAnsi" w:hAnsi="Arial" w:cs="Arial"/>
          <w:color w:val="4472C4" w:themeColor="accent1"/>
          <w:lang w:val="en-GB"/>
          <w14:ligatures w14:val="standardContextual"/>
        </w:rPr>
        <w:id w:val="-245040288"/>
        <w:docPartObj>
          <w:docPartGallery w:val="Cover Pages"/>
          <w:docPartUnique/>
        </w:docPartObj>
      </w:sdtPr>
      <w:sdtEndPr>
        <w:rPr>
          <w:color w:val="auto"/>
        </w:rPr>
      </w:sdtEndPr>
      <w:sdtContent>
        <w:p w14:paraId="08FA3543" w14:textId="79DB9A13" w:rsidR="006825E1" w:rsidRDefault="006825E1">
          <w:pPr>
            <w:pStyle w:val="NoSpacing"/>
            <w:spacing w:before="1540" w:after="240"/>
            <w:jc w:val="center"/>
            <w:rPr>
              <w:color w:val="4472C4" w:themeColor="accent1"/>
            </w:rPr>
          </w:pPr>
          <w:r>
            <w:rPr>
              <w:noProof/>
              <w:color w:val="4472C4" w:themeColor="accent1"/>
              <w:lang w:val="en-GB" w:eastAsia="en-GB"/>
            </w:rPr>
            <w:drawing>
              <wp:inline distT="0" distB="0" distL="0" distR="0" wp14:anchorId="4B605988" wp14:editId="4A57A154">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01D9FAB3" w14:textId="66D44146" w:rsidR="006825E1" w:rsidRPr="00B5538C" w:rsidRDefault="00B5538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44"/>
              <w:szCs w:val="44"/>
            </w:rPr>
          </w:pPr>
          <w:r w:rsidRPr="00B5538C">
            <w:rPr>
              <w:rFonts w:asciiTheme="majorHAnsi" w:eastAsiaTheme="majorEastAsia" w:hAnsiTheme="majorHAnsi" w:cstheme="majorBidi"/>
              <w:b/>
              <w:bCs/>
              <w:caps/>
              <w:color w:val="4472C4" w:themeColor="accent1"/>
              <w:sz w:val="44"/>
              <w:szCs w:val="44"/>
            </w:rPr>
            <w:t>Improving Guest Satisfaction through Enhanced Front Desk Operations at Maldron Hotel Newcastle</w:t>
          </w:r>
        </w:p>
        <w:p w14:paraId="227350B6" w14:textId="57BD8901" w:rsidR="006825E1" w:rsidRDefault="00B5538C" w:rsidP="00B5538C">
          <w:pPr>
            <w:pStyle w:val="NoSpacing"/>
            <w:jc w:val="center"/>
            <w:rPr>
              <w:color w:val="4472C4" w:themeColor="accent1"/>
              <w:sz w:val="28"/>
              <w:szCs w:val="28"/>
            </w:rPr>
          </w:pPr>
          <w:r w:rsidRPr="00B5538C">
            <w:rPr>
              <w:rFonts w:ascii="Arial" w:eastAsiaTheme="minorHAnsi" w:hAnsi="Arial" w:cs="Arial"/>
              <w:color w:val="4472C4" w:themeColor="accent1"/>
              <w:sz w:val="28"/>
              <w:szCs w:val="28"/>
              <w:lang w:val="en-GB"/>
              <w14:ligatures w14:val="standardContextual"/>
            </w:rPr>
            <w:t>BMIH6008 Hotel Placement Research</w:t>
          </w:r>
          <w:r>
            <w:rPr>
              <w:rFonts w:ascii="Arial" w:eastAsiaTheme="minorHAnsi" w:hAnsi="Arial" w:cs="Arial"/>
              <w:color w:val="4472C4" w:themeColor="accent1"/>
              <w:sz w:val="28"/>
              <w:szCs w:val="28"/>
              <w:lang w:val="en-GB"/>
              <w14:ligatures w14:val="standardContextual"/>
            </w:rPr>
            <w:t xml:space="preserve"> </w:t>
          </w:r>
          <w:r w:rsidRPr="00B5538C">
            <w:rPr>
              <w:rFonts w:ascii="Arial" w:eastAsiaTheme="minorHAnsi" w:hAnsi="Arial" w:cs="Arial"/>
              <w:color w:val="4472C4" w:themeColor="accent1"/>
              <w:sz w:val="28"/>
              <w:szCs w:val="28"/>
              <w:lang w:val="en-GB"/>
              <w14:ligatures w14:val="standardContextual"/>
            </w:rPr>
            <w:t>Project</w:t>
          </w:r>
        </w:p>
        <w:p w14:paraId="3CEC2BFD" w14:textId="77777777" w:rsidR="006825E1" w:rsidRDefault="006825E1">
          <w:pPr>
            <w:pStyle w:val="NoSpacing"/>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1ED4F513" wp14:editId="6ACAA06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A337FC" w14:textId="77D91250" w:rsidR="006825E1" w:rsidRDefault="006825E1">
                                <w:pPr>
                                  <w:pStyle w:val="NoSpacing"/>
                                  <w:spacing w:after="40"/>
                                  <w:jc w:val="center"/>
                                  <w:rPr>
                                    <w:caps/>
                                    <w:color w:val="4472C4" w:themeColor="accent1"/>
                                    <w:sz w:val="28"/>
                                    <w:szCs w:val="28"/>
                                  </w:rPr>
                                </w:pPr>
                              </w:p>
                              <w:p w14:paraId="32DE3082" w14:textId="69E3ECE8" w:rsidR="006825E1" w:rsidRDefault="006A6B0C" w:rsidP="006A6B0C">
                                <w:pPr>
                                  <w:pStyle w:val="NoSpacing"/>
                                  <w:jc w:val="center"/>
                                  <w:rPr>
                                    <w:caps/>
                                    <w:color w:val="5B9BD5" w:themeColor="accent5"/>
                                    <w:sz w:val="24"/>
                                    <w:szCs w:val="24"/>
                                  </w:rPr>
                                </w:pPr>
                                <w:r>
                                  <w:rPr>
                                    <w:caps/>
                                    <w:color w:val="5B9BD5" w:themeColor="accent5"/>
                                    <w:sz w:val="24"/>
                                    <w:szCs w:val="24"/>
                                  </w:rPr>
                                  <w:t>GULAM SHAH NAWAJ || STUDENT ID: 2209347</w:t>
                                </w:r>
                              </w:p>
                              <w:p w14:paraId="1E6749C1" w14:textId="7DCF60ED" w:rsidR="00896EF0" w:rsidRDefault="00896EF0" w:rsidP="006A6B0C">
                                <w:pPr>
                                  <w:pStyle w:val="NoSpacing"/>
                                  <w:jc w:val="center"/>
                                  <w:rPr>
                                    <w:color w:val="4472C4" w:themeColor="accent1"/>
                                  </w:rPr>
                                </w:pPr>
                                <w:r>
                                  <w:rPr>
                                    <w:caps/>
                                    <w:color w:val="5B9BD5" w:themeColor="accent5"/>
                                    <w:sz w:val="24"/>
                                    <w:szCs w:val="24"/>
                                  </w:rPr>
                                  <w:t>TUTOR: CHRISTOPHER WILKIN</w:t>
                                </w:r>
                                <w:bookmarkStart w:id="0" w:name="_GoBack"/>
                                <w:bookmarkEnd w:id="0"/>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" filled="f" stroked="f" strokeweight=".5pt">
                    <v:textbox style="mso-fit-shape-to-text:t" inset="0,0,0,0">
                      <w:txbxContent>
                        <w:p w14:paraId="61A337FC" w14:textId="77D91250" w:rsidR="006825E1" w:rsidRDefault="006825E1">
                          <w:pPr>
                            <w:pStyle w:val="NoSpacing"/>
                            <w:spacing w:after="40"/>
                            <w:jc w:val="center"/>
                            <w:rPr>
                              <w:caps/>
                              <w:color w:val="4472C4" w:themeColor="accent1"/>
                              <w:sz w:val="28"/>
                              <w:szCs w:val="28"/>
                            </w:rPr>
                          </w:pPr>
                        </w:p>
                        <w:p w14:paraId="32DE3082" w14:textId="69E3ECE8" w:rsidR="006825E1" w:rsidRDefault="006A6B0C" w:rsidP="006A6B0C">
                          <w:pPr>
                            <w:pStyle w:val="NoSpacing"/>
                            <w:jc w:val="center"/>
                            <w:rPr>
                              <w:caps/>
                              <w:color w:val="5B9BD5" w:themeColor="accent5"/>
                              <w:sz w:val="24"/>
                              <w:szCs w:val="24"/>
                            </w:rPr>
                          </w:pPr>
                          <w:r>
                            <w:rPr>
                              <w:caps/>
                              <w:color w:val="5B9BD5" w:themeColor="accent5"/>
                              <w:sz w:val="24"/>
                              <w:szCs w:val="24"/>
                            </w:rPr>
                            <w:t>GULAM SHAH NAWAJ || STUDENT ID: 2209347</w:t>
                          </w:r>
                        </w:p>
                        <w:p w14:paraId="1E6749C1" w14:textId="7DCF60ED" w:rsidR="00896EF0" w:rsidRDefault="00896EF0" w:rsidP="006A6B0C">
                          <w:pPr>
                            <w:pStyle w:val="NoSpacing"/>
                            <w:jc w:val="center"/>
                            <w:rPr>
                              <w:color w:val="4472C4" w:themeColor="accent1"/>
                            </w:rPr>
                          </w:pPr>
                          <w:r>
                            <w:rPr>
                              <w:caps/>
                              <w:color w:val="5B9BD5" w:themeColor="accent5"/>
                              <w:sz w:val="24"/>
                              <w:szCs w:val="24"/>
                            </w:rPr>
                            <w:t>TUTOR: CHRISTOPHER WILKIN</w:t>
                          </w:r>
                          <w:bookmarkStart w:id="1" w:name="_GoBack"/>
                          <w:bookmarkEnd w:id="1"/>
                        </w:p>
                      </w:txbxContent>
                    </v:textbox>
                    <w10:wrap anchorx="margin" anchory="page"/>
                  </v:shape>
                </w:pict>
              </mc:Fallback>
            </mc:AlternateContent>
          </w:r>
          <w:r>
            <w:rPr>
              <w:noProof/>
              <w:color w:val="4472C4" w:themeColor="accent1"/>
              <w:lang w:val="en-GB" w:eastAsia="en-GB"/>
            </w:rPr>
            <w:drawing>
              <wp:inline distT="0" distB="0" distL="0" distR="0" wp14:anchorId="7A78B30F" wp14:editId="037A3B44">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8354AEB" w14:textId="60F0268A" w:rsidR="00604CB6" w:rsidRDefault="006825E1" w:rsidP="006825E1">
          <w:pPr>
            <w:spacing w:line="259" w:lineRule="auto"/>
            <w:jc w:val="left"/>
          </w:pPr>
          <w:r>
            <w:br w:type="page"/>
          </w:r>
        </w:p>
      </w:sdtContent>
    </w:sdt>
    <w:p w14:paraId="6114D610" w14:textId="77777777" w:rsidR="00604CB6" w:rsidRPr="008708B8" w:rsidRDefault="00604CB6" w:rsidP="008708B8">
      <w:pPr>
        <w:rPr>
          <w:b/>
          <w:bCs/>
        </w:rPr>
      </w:pPr>
      <w:r w:rsidRPr="008708B8">
        <w:rPr>
          <w:b/>
          <w:bCs/>
        </w:rPr>
        <w:lastRenderedPageBreak/>
        <w:t>Abstract</w:t>
      </w:r>
    </w:p>
    <w:p w14:paraId="287E72DC" w14:textId="3543DD59" w:rsidR="008708B8" w:rsidRDefault="008708B8" w:rsidP="008708B8">
      <w:r>
        <w:t xml:space="preserve">This study investigates the impact of front-desk service quality on visitor satisfaction at </w:t>
      </w:r>
      <w:proofErr w:type="spellStart"/>
      <w:r>
        <w:t>Maldron</w:t>
      </w:r>
      <w:proofErr w:type="spellEnd"/>
      <w:r>
        <w:t xml:space="preserve"> Hotel Newcastle, a mid-market urban hotel owned and operated by the </w:t>
      </w:r>
      <w:proofErr w:type="spellStart"/>
      <w:r>
        <w:t>Dalata</w:t>
      </w:r>
      <w:proofErr w:type="spellEnd"/>
      <w:r>
        <w:t xml:space="preserve"> Hotel Group. The front desk is widely acknowledged as an important service point in hospitality, influencing both emotional engagement and long-term brand perception (</w:t>
      </w:r>
      <w:proofErr w:type="spellStart"/>
      <w:r>
        <w:t>Kandampully</w:t>
      </w:r>
      <w:proofErr w:type="spellEnd"/>
      <w:r>
        <w:t xml:space="preserve"> et al., 2018; Torres et al., 2014). Drawing on the author's hotel experience, this study combines direct observation and secondary guest feedback to assess four key elements of front desk operations: staff professionalism, responsiveness, communication, and complaint handling. The theoretical framework is based on the SERVQUAL model (</w:t>
      </w:r>
      <w:proofErr w:type="spellStart"/>
      <w:r>
        <w:t>Parasuraman</w:t>
      </w:r>
      <w:proofErr w:type="spellEnd"/>
      <w:r>
        <w:t xml:space="preserve"> et al., 1988), customer experience literature (</w:t>
      </w:r>
      <w:proofErr w:type="spellStart"/>
      <w:r>
        <w:t>Kandampully</w:t>
      </w:r>
      <w:proofErr w:type="spellEnd"/>
      <w:r>
        <w:t xml:space="preserve"> et al., 2018), and the concept of emotional labour (</w:t>
      </w:r>
      <w:proofErr w:type="spellStart"/>
      <w:r>
        <w:t>Hochschild</w:t>
      </w:r>
      <w:proofErr w:type="spellEnd"/>
      <w:r>
        <w:t>, 1983), which all contribute to the examination of service delivery techniques.</w:t>
      </w:r>
    </w:p>
    <w:p w14:paraId="2BAC89A7" w14:textId="0117F6DD" w:rsidR="008708B8" w:rsidRDefault="008708B8" w:rsidP="008708B8">
      <w:r>
        <w:t xml:space="preserve">A qualitative case study technique was used, with data gathered through passive, non-intrusive observations and anonymised guest evaluations from platforms such as TripAdvisor and Google. The findings show that, while </w:t>
      </w:r>
      <w:proofErr w:type="spellStart"/>
      <w:r>
        <w:t>Maldron</w:t>
      </w:r>
      <w:proofErr w:type="spellEnd"/>
      <w:r>
        <w:t xml:space="preserve"> Hotel Newcastle excels in terms of staff courtesy, attentiveness, and service recovery, systemic issues like interdepartmental miscommunication, inconsistent complaint resolution authority, and lapses during shift transitions occasionally detract from overall service consistency. </w:t>
      </w:r>
      <w:proofErr w:type="gramStart"/>
      <w:r>
        <w:t>visitor</w:t>
      </w:r>
      <w:proofErr w:type="gramEnd"/>
      <w:r>
        <w:t xml:space="preserve"> feedback also indicates that individualised, emotionally intelligent service encounters are a significant driver of happiness and loyalty, which supports broader literature that places front desk involvement at the heart of the visitor journey (Wu &amp; Liang, 2009; Zhan Wu, 2025).</w:t>
      </w:r>
    </w:p>
    <w:p w14:paraId="28AECD1A" w14:textId="12FC1B5B" w:rsidR="008708B8" w:rsidRDefault="008708B8" w:rsidP="008708B8">
      <w:r>
        <w:t xml:space="preserve">The conversation demonstrates that, while individual service performance is frequently exceptional, operational systems require modification to guarantee long-term greatness. Managerial consequences include increasing employee empowerment, refining shift handover protocols, formalising cross-departmental communication systems, and investing in soft skills training for front-line workers. Furthermore, the study reveals prospects for incorporating technology to automate regular duties, allowing personnel to focus on relational aspects of service, a hybrid strategy proposed in current hospitality research </w:t>
      </w:r>
      <w:proofErr w:type="gramStart"/>
      <w:r>
        <w:t>(</w:t>
      </w:r>
      <w:proofErr w:type="spellStart"/>
      <w:r>
        <w:t>Mustonen</w:t>
      </w:r>
      <w:proofErr w:type="spellEnd"/>
      <w:r>
        <w:t xml:space="preserve"> et al., 2019).</w:t>
      </w:r>
      <w:proofErr w:type="gramEnd"/>
    </w:p>
    <w:p w14:paraId="2A8F7285" w14:textId="327CD7BE" w:rsidR="00604CB6" w:rsidRPr="00604CB6" w:rsidRDefault="008708B8" w:rsidP="008708B8">
      <w:r>
        <w:t xml:space="preserve">Although limited to a single case setting and hampered by the absence of direct interviews due to ethical concerns, the triangulation of observational and secondary data provides credence to the conclusions reached. The study contributes significantly to applied hospitality research by providing context-specific insights into service quality in a high-volume, mid-scale hotel environment, </w:t>
      </w:r>
      <w:proofErr w:type="gramStart"/>
      <w:r>
        <w:t>an</w:t>
      </w:r>
      <w:proofErr w:type="gramEnd"/>
      <w:r>
        <w:t xml:space="preserve"> area that is frequently under-represented in empirical literature, which focusses solely on luxury chains or customer survey data </w:t>
      </w:r>
      <w:r>
        <w:lastRenderedPageBreak/>
        <w:t>(</w:t>
      </w:r>
      <w:proofErr w:type="spellStart"/>
      <w:r>
        <w:t>Sulastri</w:t>
      </w:r>
      <w:proofErr w:type="spellEnd"/>
      <w:r>
        <w:t xml:space="preserve">, 2023; Nair, 2023). Finally, the research confirms that a hotel's capacity to consistently provide high-quality front desk service is dependent not only on individual professionalism, but also on systems alignment, interdepartmental assistance, and organisational learning. The last chapter includes practical advice to help </w:t>
      </w:r>
      <w:proofErr w:type="spellStart"/>
      <w:r>
        <w:t>Maldron</w:t>
      </w:r>
      <w:proofErr w:type="spellEnd"/>
      <w:r>
        <w:t xml:space="preserve"> Hotel Newcastle improve its front desk operations and overall guest satisfaction strategy.</w:t>
      </w:r>
    </w:p>
    <w:p w14:paraId="5C292065" w14:textId="77777777" w:rsidR="00604CB6" w:rsidRPr="00604CB6" w:rsidRDefault="00604CB6" w:rsidP="008708B8"/>
    <w:p w14:paraId="1AED37E5" w14:textId="77777777" w:rsidR="00604CB6" w:rsidRDefault="00604CB6" w:rsidP="008708B8">
      <w:r>
        <w:br w:type="page"/>
      </w:r>
    </w:p>
    <w:sdt>
      <w:sdtPr>
        <w:rPr>
          <w:b w:val="0"/>
          <w:bCs w:val="0"/>
          <w:sz w:val="22"/>
          <w:szCs w:val="22"/>
          <w:lang w:val="en-GB"/>
          <w14:ligatures w14:val="standardContextual"/>
        </w:rPr>
        <w:id w:val="-1898886740"/>
        <w:docPartObj>
          <w:docPartGallery w:val="Table of Contents"/>
          <w:docPartUnique/>
        </w:docPartObj>
      </w:sdtPr>
      <w:sdtEndPr>
        <w:rPr>
          <w:noProof/>
        </w:rPr>
      </w:sdtEndPr>
      <w:sdtContent>
        <w:p w14:paraId="1C784722" w14:textId="1E9052E5" w:rsidR="00604CB6" w:rsidRDefault="00604CB6" w:rsidP="008708B8">
          <w:pPr>
            <w:pStyle w:val="TOCHeading"/>
          </w:pPr>
          <w:r>
            <w:t>Table of Contents</w:t>
          </w:r>
        </w:p>
        <w:p w14:paraId="01D6E5EE" w14:textId="0059F5D1" w:rsidR="006A6B0C" w:rsidRDefault="00604CB6">
          <w:pPr>
            <w:pStyle w:val="TOC1"/>
            <w:tabs>
              <w:tab w:val="right" w:leader="dot" w:pos="9016"/>
            </w:tabs>
            <w:rPr>
              <w:rFonts w:asciiTheme="minorHAnsi" w:eastAsiaTheme="minorEastAsia" w:hAnsiTheme="minorHAnsi" w:cstheme="minorBidi"/>
              <w:noProof/>
              <w:kern w:val="2"/>
              <w:sz w:val="24"/>
              <w:szCs w:val="24"/>
              <w:lang w:eastAsia="en-GB"/>
            </w:rPr>
          </w:pPr>
          <w:r>
            <w:fldChar w:fldCharType="begin"/>
          </w:r>
          <w:r>
            <w:instrText xml:space="preserve"> TOC \o "1-3" \h \z \u </w:instrText>
          </w:r>
          <w:r>
            <w:fldChar w:fldCharType="separate"/>
          </w:r>
          <w:hyperlink w:anchor="_Toc199531761" w:history="1">
            <w:r w:rsidR="006A6B0C" w:rsidRPr="000C11EA">
              <w:rPr>
                <w:rStyle w:val="Hyperlink"/>
                <w:noProof/>
              </w:rPr>
              <w:t>Chapter 1: Introduction</w:t>
            </w:r>
            <w:r w:rsidR="006A6B0C">
              <w:rPr>
                <w:noProof/>
                <w:webHidden/>
              </w:rPr>
              <w:tab/>
            </w:r>
            <w:r w:rsidR="006A6B0C">
              <w:rPr>
                <w:noProof/>
                <w:webHidden/>
              </w:rPr>
              <w:fldChar w:fldCharType="begin"/>
            </w:r>
            <w:r w:rsidR="006A6B0C">
              <w:rPr>
                <w:noProof/>
                <w:webHidden/>
              </w:rPr>
              <w:instrText xml:space="preserve"> PAGEREF _Toc199531761 \h </w:instrText>
            </w:r>
            <w:r w:rsidR="006A6B0C">
              <w:rPr>
                <w:noProof/>
                <w:webHidden/>
              </w:rPr>
            </w:r>
            <w:r w:rsidR="006A6B0C">
              <w:rPr>
                <w:noProof/>
                <w:webHidden/>
              </w:rPr>
              <w:fldChar w:fldCharType="separate"/>
            </w:r>
            <w:r w:rsidR="006A6B0C">
              <w:rPr>
                <w:noProof/>
                <w:webHidden/>
              </w:rPr>
              <w:t>4</w:t>
            </w:r>
            <w:r w:rsidR="006A6B0C">
              <w:rPr>
                <w:noProof/>
                <w:webHidden/>
              </w:rPr>
              <w:fldChar w:fldCharType="end"/>
            </w:r>
          </w:hyperlink>
        </w:p>
        <w:p w14:paraId="2C3F886B" w14:textId="7C242891" w:rsidR="006A6B0C" w:rsidRDefault="000760FA">
          <w:pPr>
            <w:pStyle w:val="TOC1"/>
            <w:tabs>
              <w:tab w:val="right" w:leader="dot" w:pos="9016"/>
            </w:tabs>
            <w:rPr>
              <w:rFonts w:asciiTheme="minorHAnsi" w:eastAsiaTheme="minorEastAsia" w:hAnsiTheme="minorHAnsi" w:cstheme="minorBidi"/>
              <w:noProof/>
              <w:kern w:val="2"/>
              <w:sz w:val="24"/>
              <w:szCs w:val="24"/>
              <w:lang w:eastAsia="en-GB"/>
            </w:rPr>
          </w:pPr>
          <w:hyperlink w:anchor="_Toc199531762" w:history="1">
            <w:r w:rsidR="006A6B0C" w:rsidRPr="000C11EA">
              <w:rPr>
                <w:rStyle w:val="Hyperlink"/>
                <w:noProof/>
              </w:rPr>
              <w:t>Chapter 2: Literature Review</w:t>
            </w:r>
            <w:r w:rsidR="006A6B0C">
              <w:rPr>
                <w:noProof/>
                <w:webHidden/>
              </w:rPr>
              <w:tab/>
            </w:r>
            <w:r w:rsidR="006A6B0C">
              <w:rPr>
                <w:noProof/>
                <w:webHidden/>
              </w:rPr>
              <w:fldChar w:fldCharType="begin"/>
            </w:r>
            <w:r w:rsidR="006A6B0C">
              <w:rPr>
                <w:noProof/>
                <w:webHidden/>
              </w:rPr>
              <w:instrText xml:space="preserve"> PAGEREF _Toc199531762 \h </w:instrText>
            </w:r>
            <w:r w:rsidR="006A6B0C">
              <w:rPr>
                <w:noProof/>
                <w:webHidden/>
              </w:rPr>
            </w:r>
            <w:r w:rsidR="006A6B0C">
              <w:rPr>
                <w:noProof/>
                <w:webHidden/>
              </w:rPr>
              <w:fldChar w:fldCharType="separate"/>
            </w:r>
            <w:r w:rsidR="006A6B0C">
              <w:rPr>
                <w:noProof/>
                <w:webHidden/>
              </w:rPr>
              <w:t>5</w:t>
            </w:r>
            <w:r w:rsidR="006A6B0C">
              <w:rPr>
                <w:noProof/>
                <w:webHidden/>
              </w:rPr>
              <w:fldChar w:fldCharType="end"/>
            </w:r>
          </w:hyperlink>
        </w:p>
        <w:p w14:paraId="1C614A1E" w14:textId="1D984AF7" w:rsidR="006A6B0C" w:rsidRDefault="000760FA">
          <w:pPr>
            <w:pStyle w:val="TOC1"/>
            <w:tabs>
              <w:tab w:val="right" w:leader="dot" w:pos="9016"/>
            </w:tabs>
            <w:rPr>
              <w:rFonts w:asciiTheme="minorHAnsi" w:eastAsiaTheme="minorEastAsia" w:hAnsiTheme="minorHAnsi" w:cstheme="minorBidi"/>
              <w:noProof/>
              <w:kern w:val="2"/>
              <w:sz w:val="24"/>
              <w:szCs w:val="24"/>
              <w:lang w:eastAsia="en-GB"/>
            </w:rPr>
          </w:pPr>
          <w:hyperlink w:anchor="_Toc199531763" w:history="1">
            <w:r w:rsidR="006A6B0C" w:rsidRPr="000C11EA">
              <w:rPr>
                <w:rStyle w:val="Hyperlink"/>
                <w:noProof/>
              </w:rPr>
              <w:t>Chapter 3: Methodology</w:t>
            </w:r>
            <w:r w:rsidR="006A6B0C">
              <w:rPr>
                <w:noProof/>
                <w:webHidden/>
              </w:rPr>
              <w:tab/>
            </w:r>
            <w:r w:rsidR="006A6B0C">
              <w:rPr>
                <w:noProof/>
                <w:webHidden/>
              </w:rPr>
              <w:fldChar w:fldCharType="begin"/>
            </w:r>
            <w:r w:rsidR="006A6B0C">
              <w:rPr>
                <w:noProof/>
                <w:webHidden/>
              </w:rPr>
              <w:instrText xml:space="preserve"> PAGEREF _Toc199531763 \h </w:instrText>
            </w:r>
            <w:r w:rsidR="006A6B0C">
              <w:rPr>
                <w:noProof/>
                <w:webHidden/>
              </w:rPr>
            </w:r>
            <w:r w:rsidR="006A6B0C">
              <w:rPr>
                <w:noProof/>
                <w:webHidden/>
              </w:rPr>
              <w:fldChar w:fldCharType="separate"/>
            </w:r>
            <w:r w:rsidR="006A6B0C">
              <w:rPr>
                <w:noProof/>
                <w:webHidden/>
              </w:rPr>
              <w:t>8</w:t>
            </w:r>
            <w:r w:rsidR="006A6B0C">
              <w:rPr>
                <w:noProof/>
                <w:webHidden/>
              </w:rPr>
              <w:fldChar w:fldCharType="end"/>
            </w:r>
          </w:hyperlink>
        </w:p>
        <w:p w14:paraId="5B6511D3" w14:textId="407F2109" w:rsidR="006A6B0C" w:rsidRDefault="000760FA">
          <w:pPr>
            <w:pStyle w:val="TOC1"/>
            <w:tabs>
              <w:tab w:val="right" w:leader="dot" w:pos="9016"/>
            </w:tabs>
            <w:rPr>
              <w:rFonts w:asciiTheme="minorHAnsi" w:eastAsiaTheme="minorEastAsia" w:hAnsiTheme="minorHAnsi" w:cstheme="minorBidi"/>
              <w:noProof/>
              <w:kern w:val="2"/>
              <w:sz w:val="24"/>
              <w:szCs w:val="24"/>
              <w:lang w:eastAsia="en-GB"/>
            </w:rPr>
          </w:pPr>
          <w:hyperlink w:anchor="_Toc199531764" w:history="1">
            <w:r w:rsidR="006A6B0C" w:rsidRPr="000C11EA">
              <w:rPr>
                <w:rStyle w:val="Hyperlink"/>
                <w:noProof/>
              </w:rPr>
              <w:t>Chapter 4: Findings and Discussion</w:t>
            </w:r>
            <w:r w:rsidR="006A6B0C">
              <w:rPr>
                <w:noProof/>
                <w:webHidden/>
              </w:rPr>
              <w:tab/>
            </w:r>
            <w:r w:rsidR="006A6B0C">
              <w:rPr>
                <w:noProof/>
                <w:webHidden/>
              </w:rPr>
              <w:fldChar w:fldCharType="begin"/>
            </w:r>
            <w:r w:rsidR="006A6B0C">
              <w:rPr>
                <w:noProof/>
                <w:webHidden/>
              </w:rPr>
              <w:instrText xml:space="preserve"> PAGEREF _Toc199531764 \h </w:instrText>
            </w:r>
            <w:r w:rsidR="006A6B0C">
              <w:rPr>
                <w:noProof/>
                <w:webHidden/>
              </w:rPr>
            </w:r>
            <w:r w:rsidR="006A6B0C">
              <w:rPr>
                <w:noProof/>
                <w:webHidden/>
              </w:rPr>
              <w:fldChar w:fldCharType="separate"/>
            </w:r>
            <w:r w:rsidR="006A6B0C">
              <w:rPr>
                <w:noProof/>
                <w:webHidden/>
              </w:rPr>
              <w:t>9</w:t>
            </w:r>
            <w:r w:rsidR="006A6B0C">
              <w:rPr>
                <w:noProof/>
                <w:webHidden/>
              </w:rPr>
              <w:fldChar w:fldCharType="end"/>
            </w:r>
          </w:hyperlink>
        </w:p>
        <w:p w14:paraId="4F69BCF1" w14:textId="28D6F566" w:rsidR="006A6B0C" w:rsidRDefault="000760FA">
          <w:pPr>
            <w:pStyle w:val="TOC2"/>
            <w:tabs>
              <w:tab w:val="right" w:leader="dot" w:pos="9016"/>
            </w:tabs>
            <w:rPr>
              <w:rFonts w:asciiTheme="minorHAnsi" w:eastAsiaTheme="minorEastAsia" w:hAnsiTheme="minorHAnsi" w:cstheme="minorBidi"/>
              <w:noProof/>
              <w:kern w:val="2"/>
              <w:sz w:val="24"/>
              <w:szCs w:val="24"/>
              <w:lang w:eastAsia="en-GB"/>
            </w:rPr>
          </w:pPr>
          <w:hyperlink w:anchor="_Toc199531765" w:history="1">
            <w:r w:rsidR="006A6B0C" w:rsidRPr="000C11EA">
              <w:rPr>
                <w:rStyle w:val="Hyperlink"/>
                <w:noProof/>
              </w:rPr>
              <w:t>4.1 Findings</w:t>
            </w:r>
            <w:r w:rsidR="006A6B0C">
              <w:rPr>
                <w:noProof/>
                <w:webHidden/>
              </w:rPr>
              <w:tab/>
            </w:r>
            <w:r w:rsidR="006A6B0C">
              <w:rPr>
                <w:noProof/>
                <w:webHidden/>
              </w:rPr>
              <w:fldChar w:fldCharType="begin"/>
            </w:r>
            <w:r w:rsidR="006A6B0C">
              <w:rPr>
                <w:noProof/>
                <w:webHidden/>
              </w:rPr>
              <w:instrText xml:space="preserve"> PAGEREF _Toc199531765 \h </w:instrText>
            </w:r>
            <w:r w:rsidR="006A6B0C">
              <w:rPr>
                <w:noProof/>
                <w:webHidden/>
              </w:rPr>
            </w:r>
            <w:r w:rsidR="006A6B0C">
              <w:rPr>
                <w:noProof/>
                <w:webHidden/>
              </w:rPr>
              <w:fldChar w:fldCharType="separate"/>
            </w:r>
            <w:r w:rsidR="006A6B0C">
              <w:rPr>
                <w:noProof/>
                <w:webHidden/>
              </w:rPr>
              <w:t>9</w:t>
            </w:r>
            <w:r w:rsidR="006A6B0C">
              <w:rPr>
                <w:noProof/>
                <w:webHidden/>
              </w:rPr>
              <w:fldChar w:fldCharType="end"/>
            </w:r>
          </w:hyperlink>
        </w:p>
        <w:p w14:paraId="26825BF8" w14:textId="2BF349B7" w:rsidR="006A6B0C" w:rsidRDefault="000760FA">
          <w:pPr>
            <w:pStyle w:val="TOC2"/>
            <w:tabs>
              <w:tab w:val="right" w:leader="dot" w:pos="9016"/>
            </w:tabs>
            <w:rPr>
              <w:rFonts w:asciiTheme="minorHAnsi" w:eastAsiaTheme="minorEastAsia" w:hAnsiTheme="minorHAnsi" w:cstheme="minorBidi"/>
              <w:noProof/>
              <w:kern w:val="2"/>
              <w:sz w:val="24"/>
              <w:szCs w:val="24"/>
              <w:lang w:eastAsia="en-GB"/>
            </w:rPr>
          </w:pPr>
          <w:hyperlink w:anchor="_Toc199531766" w:history="1">
            <w:r w:rsidR="006A6B0C" w:rsidRPr="000C11EA">
              <w:rPr>
                <w:rStyle w:val="Hyperlink"/>
                <w:noProof/>
              </w:rPr>
              <w:t>4.2 Discussion</w:t>
            </w:r>
            <w:r w:rsidR="006A6B0C">
              <w:rPr>
                <w:noProof/>
                <w:webHidden/>
              </w:rPr>
              <w:tab/>
            </w:r>
            <w:r w:rsidR="006A6B0C">
              <w:rPr>
                <w:noProof/>
                <w:webHidden/>
              </w:rPr>
              <w:fldChar w:fldCharType="begin"/>
            </w:r>
            <w:r w:rsidR="006A6B0C">
              <w:rPr>
                <w:noProof/>
                <w:webHidden/>
              </w:rPr>
              <w:instrText xml:space="preserve"> PAGEREF _Toc199531766 \h </w:instrText>
            </w:r>
            <w:r w:rsidR="006A6B0C">
              <w:rPr>
                <w:noProof/>
                <w:webHidden/>
              </w:rPr>
            </w:r>
            <w:r w:rsidR="006A6B0C">
              <w:rPr>
                <w:noProof/>
                <w:webHidden/>
              </w:rPr>
              <w:fldChar w:fldCharType="separate"/>
            </w:r>
            <w:r w:rsidR="006A6B0C">
              <w:rPr>
                <w:noProof/>
                <w:webHidden/>
              </w:rPr>
              <w:t>13</w:t>
            </w:r>
            <w:r w:rsidR="006A6B0C">
              <w:rPr>
                <w:noProof/>
                <w:webHidden/>
              </w:rPr>
              <w:fldChar w:fldCharType="end"/>
            </w:r>
          </w:hyperlink>
        </w:p>
        <w:p w14:paraId="720EFA94" w14:textId="0780EC0E" w:rsidR="006A6B0C" w:rsidRDefault="000760FA">
          <w:pPr>
            <w:pStyle w:val="TOC1"/>
            <w:tabs>
              <w:tab w:val="right" w:leader="dot" w:pos="9016"/>
            </w:tabs>
            <w:rPr>
              <w:rFonts w:asciiTheme="minorHAnsi" w:eastAsiaTheme="minorEastAsia" w:hAnsiTheme="minorHAnsi" w:cstheme="minorBidi"/>
              <w:noProof/>
              <w:kern w:val="2"/>
              <w:sz w:val="24"/>
              <w:szCs w:val="24"/>
              <w:lang w:eastAsia="en-GB"/>
            </w:rPr>
          </w:pPr>
          <w:hyperlink w:anchor="_Toc199531767" w:history="1">
            <w:r w:rsidR="006A6B0C" w:rsidRPr="000C11EA">
              <w:rPr>
                <w:rStyle w:val="Hyperlink"/>
                <w:noProof/>
              </w:rPr>
              <w:t>Chapter 5: Conclusion and Recommendations</w:t>
            </w:r>
            <w:r w:rsidR="006A6B0C">
              <w:rPr>
                <w:noProof/>
                <w:webHidden/>
              </w:rPr>
              <w:tab/>
            </w:r>
            <w:r w:rsidR="006A6B0C">
              <w:rPr>
                <w:noProof/>
                <w:webHidden/>
              </w:rPr>
              <w:fldChar w:fldCharType="begin"/>
            </w:r>
            <w:r w:rsidR="006A6B0C">
              <w:rPr>
                <w:noProof/>
                <w:webHidden/>
              </w:rPr>
              <w:instrText xml:space="preserve"> PAGEREF _Toc199531767 \h </w:instrText>
            </w:r>
            <w:r w:rsidR="006A6B0C">
              <w:rPr>
                <w:noProof/>
                <w:webHidden/>
              </w:rPr>
            </w:r>
            <w:r w:rsidR="006A6B0C">
              <w:rPr>
                <w:noProof/>
                <w:webHidden/>
              </w:rPr>
              <w:fldChar w:fldCharType="separate"/>
            </w:r>
            <w:r w:rsidR="006A6B0C">
              <w:rPr>
                <w:noProof/>
                <w:webHidden/>
              </w:rPr>
              <w:t>16</w:t>
            </w:r>
            <w:r w:rsidR="006A6B0C">
              <w:rPr>
                <w:noProof/>
                <w:webHidden/>
              </w:rPr>
              <w:fldChar w:fldCharType="end"/>
            </w:r>
          </w:hyperlink>
        </w:p>
        <w:p w14:paraId="43AFF687" w14:textId="45EFA8A0" w:rsidR="006A6B0C" w:rsidRDefault="000760FA">
          <w:pPr>
            <w:pStyle w:val="TOC2"/>
            <w:tabs>
              <w:tab w:val="right" w:leader="dot" w:pos="9016"/>
            </w:tabs>
            <w:rPr>
              <w:rFonts w:asciiTheme="minorHAnsi" w:eastAsiaTheme="minorEastAsia" w:hAnsiTheme="minorHAnsi" w:cstheme="minorBidi"/>
              <w:noProof/>
              <w:kern w:val="2"/>
              <w:sz w:val="24"/>
              <w:szCs w:val="24"/>
              <w:lang w:eastAsia="en-GB"/>
            </w:rPr>
          </w:pPr>
          <w:hyperlink w:anchor="_Toc199531768" w:history="1">
            <w:r w:rsidR="006A6B0C" w:rsidRPr="000C11EA">
              <w:rPr>
                <w:rStyle w:val="Hyperlink"/>
                <w:noProof/>
              </w:rPr>
              <w:t>5.1 Conclusion</w:t>
            </w:r>
            <w:r w:rsidR="006A6B0C">
              <w:rPr>
                <w:noProof/>
                <w:webHidden/>
              </w:rPr>
              <w:tab/>
            </w:r>
            <w:r w:rsidR="006A6B0C">
              <w:rPr>
                <w:noProof/>
                <w:webHidden/>
              </w:rPr>
              <w:fldChar w:fldCharType="begin"/>
            </w:r>
            <w:r w:rsidR="006A6B0C">
              <w:rPr>
                <w:noProof/>
                <w:webHidden/>
              </w:rPr>
              <w:instrText xml:space="preserve"> PAGEREF _Toc199531768 \h </w:instrText>
            </w:r>
            <w:r w:rsidR="006A6B0C">
              <w:rPr>
                <w:noProof/>
                <w:webHidden/>
              </w:rPr>
            </w:r>
            <w:r w:rsidR="006A6B0C">
              <w:rPr>
                <w:noProof/>
                <w:webHidden/>
              </w:rPr>
              <w:fldChar w:fldCharType="separate"/>
            </w:r>
            <w:r w:rsidR="006A6B0C">
              <w:rPr>
                <w:noProof/>
                <w:webHidden/>
              </w:rPr>
              <w:t>16</w:t>
            </w:r>
            <w:r w:rsidR="006A6B0C">
              <w:rPr>
                <w:noProof/>
                <w:webHidden/>
              </w:rPr>
              <w:fldChar w:fldCharType="end"/>
            </w:r>
          </w:hyperlink>
        </w:p>
        <w:p w14:paraId="50916F23" w14:textId="1FC3DCA5" w:rsidR="006A6B0C" w:rsidRDefault="000760FA">
          <w:pPr>
            <w:pStyle w:val="TOC2"/>
            <w:tabs>
              <w:tab w:val="right" w:leader="dot" w:pos="9016"/>
            </w:tabs>
            <w:rPr>
              <w:rFonts w:asciiTheme="minorHAnsi" w:eastAsiaTheme="minorEastAsia" w:hAnsiTheme="minorHAnsi" w:cstheme="minorBidi"/>
              <w:noProof/>
              <w:kern w:val="2"/>
              <w:sz w:val="24"/>
              <w:szCs w:val="24"/>
              <w:lang w:eastAsia="en-GB"/>
            </w:rPr>
          </w:pPr>
          <w:hyperlink w:anchor="_Toc199531769" w:history="1">
            <w:r w:rsidR="006A6B0C" w:rsidRPr="000C11EA">
              <w:rPr>
                <w:rStyle w:val="Hyperlink"/>
                <w:noProof/>
              </w:rPr>
              <w:t>5.2 Recommendations</w:t>
            </w:r>
            <w:r w:rsidR="006A6B0C">
              <w:rPr>
                <w:noProof/>
                <w:webHidden/>
              </w:rPr>
              <w:tab/>
            </w:r>
            <w:r w:rsidR="006A6B0C">
              <w:rPr>
                <w:noProof/>
                <w:webHidden/>
              </w:rPr>
              <w:fldChar w:fldCharType="begin"/>
            </w:r>
            <w:r w:rsidR="006A6B0C">
              <w:rPr>
                <w:noProof/>
                <w:webHidden/>
              </w:rPr>
              <w:instrText xml:space="preserve"> PAGEREF _Toc199531769 \h </w:instrText>
            </w:r>
            <w:r w:rsidR="006A6B0C">
              <w:rPr>
                <w:noProof/>
                <w:webHidden/>
              </w:rPr>
            </w:r>
            <w:r w:rsidR="006A6B0C">
              <w:rPr>
                <w:noProof/>
                <w:webHidden/>
              </w:rPr>
              <w:fldChar w:fldCharType="separate"/>
            </w:r>
            <w:r w:rsidR="006A6B0C">
              <w:rPr>
                <w:noProof/>
                <w:webHidden/>
              </w:rPr>
              <w:t>18</w:t>
            </w:r>
            <w:r w:rsidR="006A6B0C">
              <w:rPr>
                <w:noProof/>
                <w:webHidden/>
              </w:rPr>
              <w:fldChar w:fldCharType="end"/>
            </w:r>
          </w:hyperlink>
        </w:p>
        <w:p w14:paraId="7661603D" w14:textId="37364B97" w:rsidR="006A6B0C" w:rsidRDefault="000760FA">
          <w:pPr>
            <w:pStyle w:val="TOC1"/>
            <w:tabs>
              <w:tab w:val="right" w:leader="dot" w:pos="9016"/>
            </w:tabs>
            <w:rPr>
              <w:rFonts w:asciiTheme="minorHAnsi" w:eastAsiaTheme="minorEastAsia" w:hAnsiTheme="minorHAnsi" w:cstheme="minorBidi"/>
              <w:noProof/>
              <w:kern w:val="2"/>
              <w:sz w:val="24"/>
              <w:szCs w:val="24"/>
              <w:lang w:eastAsia="en-GB"/>
            </w:rPr>
          </w:pPr>
          <w:hyperlink w:anchor="_Toc199531770" w:history="1">
            <w:r w:rsidR="006A6B0C" w:rsidRPr="000C11EA">
              <w:rPr>
                <w:rStyle w:val="Hyperlink"/>
                <w:noProof/>
              </w:rPr>
              <w:t>References</w:t>
            </w:r>
            <w:r w:rsidR="006A6B0C">
              <w:rPr>
                <w:noProof/>
                <w:webHidden/>
              </w:rPr>
              <w:tab/>
            </w:r>
            <w:r w:rsidR="006A6B0C">
              <w:rPr>
                <w:noProof/>
                <w:webHidden/>
              </w:rPr>
              <w:fldChar w:fldCharType="begin"/>
            </w:r>
            <w:r w:rsidR="006A6B0C">
              <w:rPr>
                <w:noProof/>
                <w:webHidden/>
              </w:rPr>
              <w:instrText xml:space="preserve"> PAGEREF _Toc199531770 \h </w:instrText>
            </w:r>
            <w:r w:rsidR="006A6B0C">
              <w:rPr>
                <w:noProof/>
                <w:webHidden/>
              </w:rPr>
            </w:r>
            <w:r w:rsidR="006A6B0C">
              <w:rPr>
                <w:noProof/>
                <w:webHidden/>
              </w:rPr>
              <w:fldChar w:fldCharType="separate"/>
            </w:r>
            <w:r w:rsidR="006A6B0C">
              <w:rPr>
                <w:noProof/>
                <w:webHidden/>
              </w:rPr>
              <w:t>21</w:t>
            </w:r>
            <w:r w:rsidR="006A6B0C">
              <w:rPr>
                <w:noProof/>
                <w:webHidden/>
              </w:rPr>
              <w:fldChar w:fldCharType="end"/>
            </w:r>
          </w:hyperlink>
        </w:p>
        <w:p w14:paraId="4D4DA058" w14:textId="10B5EBCA" w:rsidR="00604CB6" w:rsidRDefault="00604CB6" w:rsidP="008708B8">
          <w:r>
            <w:rPr>
              <w:noProof/>
            </w:rPr>
            <w:fldChar w:fldCharType="end"/>
          </w:r>
        </w:p>
      </w:sdtContent>
    </w:sdt>
    <w:p w14:paraId="61E2BFC8" w14:textId="52E449BA" w:rsidR="00604CB6" w:rsidRDefault="00604CB6" w:rsidP="008708B8">
      <w:r>
        <w:br w:type="page"/>
      </w:r>
    </w:p>
    <w:p w14:paraId="30CCB8DB" w14:textId="3D1ECE72" w:rsidR="00604CB6" w:rsidRPr="00604CB6" w:rsidRDefault="00604CB6" w:rsidP="008708B8">
      <w:pPr>
        <w:pStyle w:val="Heading1"/>
      </w:pPr>
      <w:bookmarkStart w:id="2" w:name="_Toc199531761"/>
      <w:r w:rsidRPr="00604CB6">
        <w:lastRenderedPageBreak/>
        <w:t>Chapter 1: Introduction</w:t>
      </w:r>
      <w:bookmarkEnd w:id="2"/>
    </w:p>
    <w:p w14:paraId="7B1273D9" w14:textId="3ACF5705" w:rsidR="00604CB6" w:rsidRPr="00604CB6" w:rsidRDefault="00604CB6" w:rsidP="008708B8">
      <w:r w:rsidRPr="008708B8">
        <w:t>The hotel industry is essentially experience-driven, with constant delivery of high-quality service serving as a barometer for operational performance and customer loyalty. Among the several visitor touchpoints, the front desk is particularly influential because it is often both the first and last point of contact in the guest journey. These moments are more than just transactional; they build emotional responses, form first impressions, and eventually affect a guest's overall judgement of their stay. As the hospitality industry becomes more competitive, with distinction centred on experiential quality rather than physical facilities, the need of smooth and guest-centric front desk operations grows (</w:t>
      </w:r>
      <w:proofErr w:type="spellStart"/>
      <w:r w:rsidRPr="008708B8">
        <w:t>Kandampully</w:t>
      </w:r>
      <w:proofErr w:type="spellEnd"/>
      <w:r w:rsidRPr="008708B8">
        <w:t xml:space="preserve"> et al., 2018).</w:t>
      </w:r>
    </w:p>
    <w:p w14:paraId="0DF35268" w14:textId="3C78FA33" w:rsidR="00604CB6" w:rsidRPr="00604CB6" w:rsidRDefault="008708B8" w:rsidP="008708B8">
      <w:r>
        <w:t xml:space="preserve">This study focusses on </w:t>
      </w:r>
      <w:proofErr w:type="spellStart"/>
      <w:r>
        <w:t>Maldron</w:t>
      </w:r>
      <w:proofErr w:type="spellEnd"/>
      <w:r>
        <w:t xml:space="preserve"> Hotel Newcastle, a property of the </w:t>
      </w:r>
      <w:proofErr w:type="spellStart"/>
      <w:r>
        <w:t>Dalata</w:t>
      </w:r>
      <w:proofErr w:type="spellEnd"/>
      <w:r>
        <w:t xml:space="preserve"> Hotel Group, Ireland's largest hotel operator with a growing presence in the United Kingdom. The hotel, located in Newcastle's city centre, caters to a wide range of clients, including corporate visitors, leisure tourists, and event attendees. </w:t>
      </w:r>
      <w:proofErr w:type="spellStart"/>
      <w:r>
        <w:t>Maldron</w:t>
      </w:r>
      <w:proofErr w:type="spellEnd"/>
      <w:r>
        <w:t xml:space="preserve"> Hotel Newcastle, situated in the mid-market urban category, is known for its functional modernity, effective service delivery, and affordable pricing. However, given its prominent location and high occupancy turnover, the front desk faces significant pressure to fulfil shifting guest expectations, answer service issues quickly, and maintain consistently high standards across all operational periods.</w:t>
      </w:r>
    </w:p>
    <w:p w14:paraId="673CF6E6" w14:textId="058B93E7" w:rsidR="00604CB6" w:rsidRPr="00604CB6" w:rsidRDefault="008708B8" w:rsidP="008708B8">
      <w:r>
        <w:t xml:space="preserve">The author's research focus stemmed from his own placement at </w:t>
      </w:r>
      <w:proofErr w:type="spellStart"/>
      <w:r>
        <w:t>Maldron</w:t>
      </w:r>
      <w:proofErr w:type="spellEnd"/>
      <w:r>
        <w:t xml:space="preserve"> Hotel Newcastle, where routine engagement with front desk operations provided valuable exposure to service patterns, team dynamics, and guest behaviour. Observational observations revealed that front desk </w:t>
      </w:r>
      <w:proofErr w:type="gramStart"/>
      <w:r>
        <w:t>staff bear</w:t>
      </w:r>
      <w:proofErr w:type="gramEnd"/>
      <w:r>
        <w:t xml:space="preserve"> a twofold burden: they must execute procedural responsibilities effectively while also creating good, sympathetic connections. While employees were regularly seen demonstrating professionalism and warmth, some recurring service shortcomings were discovered. These included departmental communication problems, guest irritation during peak hours, and delays due to shift handovers. Such tendencies prompted significant questions about the relationship between front desk performance and passenger happiness, necessitating a thorough investigation.</w:t>
      </w:r>
    </w:p>
    <w:p w14:paraId="30335715" w14:textId="77777777" w:rsidR="00604CB6" w:rsidRPr="00604CB6" w:rsidRDefault="00604CB6" w:rsidP="008708B8">
      <w:r w:rsidRPr="00604CB6">
        <w:t xml:space="preserve">The primary aim of this research is to assess how front desk service quality influences guest satisfaction at </w:t>
      </w:r>
      <w:proofErr w:type="spellStart"/>
      <w:r w:rsidRPr="00604CB6">
        <w:t>Maldron</w:t>
      </w:r>
      <w:proofErr w:type="spellEnd"/>
      <w:r w:rsidRPr="00604CB6">
        <w:t xml:space="preserve"> Hotel Newcastle and to develop practical strategies for improving service delivery. To achieve this aim, the following SMART objectives were established:</w:t>
      </w:r>
    </w:p>
    <w:p w14:paraId="268149AB" w14:textId="77777777" w:rsidR="008708B8" w:rsidRDefault="008708B8" w:rsidP="008708B8">
      <w:pPr>
        <w:pStyle w:val="ListParagraph"/>
        <w:numPr>
          <w:ilvl w:val="0"/>
          <w:numId w:val="3"/>
        </w:numPr>
      </w:pPr>
      <w:r>
        <w:t>To discover the essential characteristics that influence great guest experiences during front-desk encounters.</w:t>
      </w:r>
    </w:p>
    <w:p w14:paraId="536C3655" w14:textId="77777777" w:rsidR="008708B8" w:rsidRDefault="008708B8" w:rsidP="008708B8">
      <w:pPr>
        <w:pStyle w:val="ListParagraph"/>
        <w:numPr>
          <w:ilvl w:val="0"/>
          <w:numId w:val="3"/>
        </w:numPr>
      </w:pPr>
      <w:r>
        <w:t>To compare the hotel's front desk procedures to established industry standards and guest expectations.</w:t>
      </w:r>
    </w:p>
    <w:p w14:paraId="5A92FC3B" w14:textId="6DE84460" w:rsidR="00604CB6" w:rsidRPr="00604CB6" w:rsidRDefault="008708B8" w:rsidP="008708B8">
      <w:pPr>
        <w:pStyle w:val="ListParagraph"/>
        <w:numPr>
          <w:ilvl w:val="0"/>
          <w:numId w:val="3"/>
        </w:numPr>
      </w:pPr>
      <w:r>
        <w:lastRenderedPageBreak/>
        <w:t xml:space="preserve">To make evidence-based recommendations </w:t>
      </w:r>
      <w:proofErr w:type="gramStart"/>
      <w:r>
        <w:t>that promote</w:t>
      </w:r>
      <w:proofErr w:type="gramEnd"/>
      <w:r>
        <w:t xml:space="preserve"> operational efficiency and visitor loyalty.</w:t>
      </w:r>
    </w:p>
    <w:p w14:paraId="53E34690" w14:textId="77777777" w:rsidR="00604CB6" w:rsidRPr="00604CB6" w:rsidRDefault="00604CB6" w:rsidP="008708B8">
      <w:r w:rsidRPr="00604CB6">
        <w:t>In line with these objectives, two central research questions were formulated:</w:t>
      </w:r>
    </w:p>
    <w:p w14:paraId="165D0062" w14:textId="77777777" w:rsidR="008708B8" w:rsidRDefault="008708B8" w:rsidP="008708B8">
      <w:pPr>
        <w:pStyle w:val="ListParagraph"/>
        <w:numPr>
          <w:ilvl w:val="0"/>
          <w:numId w:val="4"/>
        </w:numPr>
      </w:pPr>
      <w:r>
        <w:t xml:space="preserve">What are the most important features of front-desk service in determining client satisfaction at </w:t>
      </w:r>
      <w:proofErr w:type="spellStart"/>
      <w:r>
        <w:t>Maldron</w:t>
      </w:r>
      <w:proofErr w:type="spellEnd"/>
      <w:r>
        <w:t xml:space="preserve"> Hotel Newcastle?</w:t>
      </w:r>
    </w:p>
    <w:p w14:paraId="76D1A146" w14:textId="3C82CE6C" w:rsidR="00604CB6" w:rsidRPr="00604CB6" w:rsidRDefault="008708B8" w:rsidP="008708B8">
      <w:pPr>
        <w:pStyle w:val="ListParagraph"/>
        <w:numPr>
          <w:ilvl w:val="0"/>
          <w:numId w:val="4"/>
        </w:numPr>
      </w:pPr>
      <w:r>
        <w:t>How might the hotel's present front-desk operations be enhanced to improve the overall guest experience and encourage repeat business?</w:t>
      </w:r>
    </w:p>
    <w:p w14:paraId="6324F71C" w14:textId="519577DC" w:rsidR="00604CB6" w:rsidRPr="00604CB6" w:rsidRDefault="008708B8" w:rsidP="008708B8">
      <w:r>
        <w:t>The report is divided into five chapters. Following this introduction, Chapter 2 provides a critical literature assessment, focussing on theoretical models of service quality, emotional labour, and customer experience. Chapter 3 discusses the technique used, including the research design, data sources, and ethical considerations. Chapter 4 presents the findings from both observational and secondary data, followed by a thematic discussion. Finally, Chapter 5 provides a conclusion and a set of actionable ideas for improving front desk operations in line with guest expectations.</w:t>
      </w:r>
    </w:p>
    <w:p w14:paraId="6A27F499" w14:textId="77777777" w:rsidR="00604CB6" w:rsidRPr="00604CB6" w:rsidRDefault="00604CB6" w:rsidP="008708B8"/>
    <w:p w14:paraId="19DF8340" w14:textId="77777777" w:rsidR="00604CB6" w:rsidRPr="00604CB6" w:rsidRDefault="00604CB6" w:rsidP="008708B8">
      <w:pPr>
        <w:pStyle w:val="Heading1"/>
      </w:pPr>
      <w:bookmarkStart w:id="3" w:name="_Toc199531762"/>
      <w:r w:rsidRPr="00604CB6">
        <w:t>Chapter 2: Literature Review</w:t>
      </w:r>
      <w:bookmarkEnd w:id="3"/>
    </w:p>
    <w:p w14:paraId="2EBAF6C8" w14:textId="77777777" w:rsidR="00604CB6" w:rsidRPr="00604CB6" w:rsidRDefault="00604CB6" w:rsidP="008708B8">
      <w:r w:rsidRPr="00604CB6">
        <w:t>The hospitality sector is fundamentally service-oriented, with customer satisfaction serving as both a vital success component and a primary indicator of operational excellence. Within this setting, the front desk is the focal point of guest interaction, shaping first impressions and frequently dictating the emotional tone of the whole hotel experience. This chapter critically explores existing literature on service quality, customer experience, emotional labour, and their direct implications on front desk performance and guest loyalty, providing the conceptual foundation for the current study.</w:t>
      </w:r>
    </w:p>
    <w:p w14:paraId="559A29E7" w14:textId="308BCCEC" w:rsidR="00604CB6" w:rsidRPr="00604CB6" w:rsidRDefault="00604CB6" w:rsidP="008708B8">
      <w:r w:rsidRPr="00604CB6">
        <w:t>Complementing the SERVQUAL model is the growing body of research on customer experience, which goes beyond service delivery to include the guest's emotional and psychological journey. Scholars suggest that in competitive service environments such as hotels; functional excellence must be accompanied by experiential richness. The front desk is more than just a transactional node; it's a vital experience touchpoint where interactions can either strengthen or weaken the guest's emotional connection to the business (</w:t>
      </w:r>
      <w:proofErr w:type="spellStart"/>
      <w:r w:rsidRPr="00604CB6">
        <w:t>JunMei</w:t>
      </w:r>
      <w:proofErr w:type="spellEnd"/>
      <w:r w:rsidRPr="00604CB6">
        <w:t xml:space="preserve"> &amp; </w:t>
      </w:r>
      <w:proofErr w:type="spellStart"/>
      <w:r w:rsidRPr="00604CB6">
        <w:t>Zhengquan</w:t>
      </w:r>
      <w:proofErr w:type="spellEnd"/>
      <w:r w:rsidRPr="00604CB6">
        <w:t>, 2025). Variables such as tone of voice, attentiveness, and personalised interaction all play a role in defining these encounters, underlining modern hospitality's move from product-oriented to experience-oriented service models (</w:t>
      </w:r>
      <w:proofErr w:type="spellStart"/>
      <w:r w:rsidRPr="00604CB6">
        <w:t>Mustonen</w:t>
      </w:r>
      <w:proofErr w:type="spellEnd"/>
      <w:r w:rsidRPr="00604CB6">
        <w:t xml:space="preserve"> et al., 2019).</w:t>
      </w:r>
    </w:p>
    <w:p w14:paraId="16465531" w14:textId="77777777" w:rsidR="00604CB6" w:rsidRPr="00604CB6" w:rsidRDefault="00604CB6" w:rsidP="008708B8">
      <w:r w:rsidRPr="00604CB6">
        <w:lastRenderedPageBreak/>
        <w:t xml:space="preserve">The concept of emotional labour is central to this experiential perspective, and it relates to the work required by individuals to manage their emotions in conformity with corporate expectations (Pearson, 2022). </w:t>
      </w:r>
      <w:proofErr w:type="gramStart"/>
      <w:r w:rsidRPr="00604CB6">
        <w:t>Staff at the front desk are</w:t>
      </w:r>
      <w:proofErr w:type="gramEnd"/>
      <w:r w:rsidRPr="00604CB6">
        <w:t xml:space="preserve"> expected to be friendly, patient, and professional at all times, even when under stress or provocation. This emotional control can have both positive and negative repercussions. While it may improve perceived service quality, it also increases the risk of employee burnout, which can have an impact on performance and visitor satisfaction (</w:t>
      </w:r>
      <w:proofErr w:type="spellStart"/>
      <w:r w:rsidRPr="00604CB6">
        <w:t>Khotob</w:t>
      </w:r>
      <w:proofErr w:type="spellEnd"/>
      <w:r w:rsidRPr="00604CB6">
        <w:t xml:space="preserve"> &amp; </w:t>
      </w:r>
      <w:proofErr w:type="spellStart"/>
      <w:r w:rsidRPr="00604CB6">
        <w:t>Marlien</w:t>
      </w:r>
      <w:proofErr w:type="spellEnd"/>
      <w:r w:rsidRPr="00604CB6">
        <w:t>, 2024).</w:t>
      </w:r>
    </w:p>
    <w:p w14:paraId="233EFD36" w14:textId="402E0876" w:rsidR="00604CB6" w:rsidRPr="00604CB6" w:rsidRDefault="00604CB6" w:rsidP="008708B8">
      <w:r w:rsidRPr="00604CB6">
        <w:t xml:space="preserve">Empirical research on the relationship between front-desk performance and guest satisfaction continually highlights the importance of this encounter point in determining consumer perceptions (V Oster, 2023). According to recent research, the quality of service provided at reception has a substantial impact on overall satisfaction ratings, review scores, and return intentions. For example, prompt resolution of concerns, excellent communication during check-in, and individualised greetings have all been linked to increased guest satisfaction. Furthermore, the front desk is frequently the location of service recovery, </w:t>
      </w:r>
      <w:r w:rsidR="008708B8" w:rsidRPr="00604CB6">
        <w:t>were</w:t>
      </w:r>
      <w:r w:rsidRPr="00604CB6">
        <w:t xml:space="preserve"> operational failures, such as room unavailability or booking errors, can be converted into chances to exceed client expectations. In such instances, the expertise and sensitivity of front desk personnel are critical in determining whether a service lapse results in discontent or loyalty reinforcement (</w:t>
      </w:r>
      <w:proofErr w:type="spellStart"/>
      <w:r w:rsidRPr="00604CB6">
        <w:t>Sherf</w:t>
      </w:r>
      <w:proofErr w:type="spellEnd"/>
      <w:r w:rsidRPr="00604CB6">
        <w:t xml:space="preserve"> et al., 2023).</w:t>
      </w:r>
    </w:p>
    <w:p w14:paraId="4284D43D" w14:textId="77777777" w:rsidR="00604CB6" w:rsidRPr="00604CB6" w:rsidRDefault="00604CB6" w:rsidP="008708B8">
      <w:r w:rsidRPr="00604CB6">
        <w:t>Furthermore, visitor loyalty has been shown to be dependent not only on the practical components of service delivery but also on the relational qualities incorporated in such encounters. According to studies, trust, recognition, and emotional comfort are frequently formed during the hotel's initial and final points of contact, both of which typically take place at the front desk. These moments are important not only operationally, but also as memory anchors, impacting how the stay is seen in hindsight. The capacity of front-desk workers to continuously give a favourable experience helps to create emotional commitment, which is a forerunner to repeat business and positive word-of-mouth (Zhan Wu, 2025).</w:t>
      </w:r>
    </w:p>
    <w:p w14:paraId="7CCEF6E8" w14:textId="77777777" w:rsidR="00604CB6" w:rsidRPr="00604CB6" w:rsidRDefault="00604CB6" w:rsidP="008708B8">
      <w:r w:rsidRPr="00604CB6">
        <w:t>Despite the extensive corpus of literature, significant research gaps remain. Much of the current research has concentrated on luxury or branded multinational chains, with little investigation of mid-market hotels in metropolitan areas—settings that frequently operate under harsher pressure and with fewer resources. Furthermore, while quantitative models dominate the field, few researchers have used qualitative or observational methodologies to capture the nuances of human interaction in real-time hotel settings (</w:t>
      </w:r>
      <w:proofErr w:type="spellStart"/>
      <w:r w:rsidRPr="00604CB6">
        <w:t>Sulastri</w:t>
      </w:r>
      <w:proofErr w:type="spellEnd"/>
      <w:r w:rsidRPr="00604CB6">
        <w:t>, 2023). This is a key issue because many aspects of guest satisfaction at the front desk, such as tone, empathy, and atmosphere, are difficult to quantify but essential to the guest experience (Nair, 2023).</w:t>
      </w:r>
    </w:p>
    <w:p w14:paraId="2AE31ED0" w14:textId="77777777" w:rsidR="00604CB6" w:rsidRPr="00604CB6" w:rsidRDefault="00604CB6" w:rsidP="008708B8">
      <w:r w:rsidRPr="00604CB6">
        <w:lastRenderedPageBreak/>
        <w:t xml:space="preserve">Within the context of this study, the </w:t>
      </w:r>
      <w:proofErr w:type="spellStart"/>
      <w:r w:rsidRPr="00604CB6">
        <w:t>Maldron</w:t>
      </w:r>
      <w:proofErr w:type="spellEnd"/>
      <w:r w:rsidRPr="00604CB6">
        <w:t xml:space="preserve"> Hotel Newcastle presents a relevant and current case for investigating these underexplored processes (</w:t>
      </w:r>
      <w:proofErr w:type="spellStart"/>
      <w:r w:rsidRPr="00604CB6">
        <w:t>Zucco</w:t>
      </w:r>
      <w:proofErr w:type="spellEnd"/>
      <w:r w:rsidRPr="00604CB6">
        <w:t xml:space="preserve"> et al., 2024). As part of a well-known but non-luxury hotel chain, the resort caters to </w:t>
      </w:r>
      <w:proofErr w:type="gramStart"/>
      <w:r w:rsidRPr="00604CB6">
        <w:t>a wide</w:t>
      </w:r>
      <w:proofErr w:type="gramEnd"/>
      <w:r w:rsidRPr="00604CB6">
        <w:t xml:space="preserve"> client demography, and front desk workers must frequently strike a balance between efficiency and individuality. Examining service delivery in this context reveals important insights into how theoretical concepts transfer into real-world visitor experiences.</w:t>
      </w:r>
    </w:p>
    <w:p w14:paraId="6621E734" w14:textId="56BD92F1" w:rsidR="00604CB6" w:rsidRPr="00604CB6" w:rsidRDefault="00604CB6" w:rsidP="008708B8">
      <w:r w:rsidRPr="00604CB6">
        <w:t xml:space="preserve">Another significant area of attention in existing research is the impact of organisational culture and training on front-desk performance (Sharma et al., 2024). Scholars suggest that service quality is influenced not only by individual employee behaviour, but also by the hotel's support structures, leadership, and value systems. </w:t>
      </w:r>
      <w:proofErr w:type="gramStart"/>
      <w:r w:rsidRPr="00604CB6">
        <w:t>Well-trained employees who feel empowered and appreciated by their superiors are more likely to demonstrate the emotional intelligence and problem-solving abilities needed in high-pressure guest-facing positions</w:t>
      </w:r>
      <w:r w:rsidR="008708B8">
        <w:t xml:space="preserve"> </w:t>
      </w:r>
      <w:r w:rsidRPr="00604CB6">
        <w:t>(Harris, 2023).</w:t>
      </w:r>
      <w:proofErr w:type="gramEnd"/>
      <w:r w:rsidRPr="00604CB6">
        <w:t> </w:t>
      </w:r>
    </w:p>
    <w:p w14:paraId="3DAFA755" w14:textId="77777777" w:rsidR="00604CB6" w:rsidRPr="00604CB6" w:rsidRDefault="00604CB6" w:rsidP="008708B8">
      <w:r w:rsidRPr="00604CB6">
        <w:t>Conversely, restrictive procedures, a lack of autonomy, or a punishing performance culture can stifle initiative and authenticity, resulting in robotic or apathetic service delivery (Abdullah, 2024). These organisational factors are crucial for understanding front-desk performance results and identifying areas for long-term improvement.</w:t>
      </w:r>
    </w:p>
    <w:p w14:paraId="16B341DF" w14:textId="77777777" w:rsidR="00604CB6" w:rsidRPr="00604CB6" w:rsidRDefault="00604CB6" w:rsidP="008708B8">
      <w:r w:rsidRPr="00604CB6">
        <w:t>Furthermore, cultural sensitivity and diversity management are becoming increasingly important in front-desk operations, particularly in metropolitan hotels with international customers (</w:t>
      </w:r>
      <w:proofErr w:type="spellStart"/>
      <w:r w:rsidRPr="00604CB6">
        <w:t>Saraswat</w:t>
      </w:r>
      <w:proofErr w:type="spellEnd"/>
      <w:r w:rsidRPr="00604CB6">
        <w:t>, 2025). Studies have shown that staff must be taught not just linguistic and interpersonal communication but also cultural awareness to accommodate various guest expectations, norms, and service views (</w:t>
      </w:r>
      <w:proofErr w:type="spellStart"/>
      <w:r w:rsidRPr="00604CB6">
        <w:t>Suciati</w:t>
      </w:r>
      <w:proofErr w:type="spellEnd"/>
      <w:r w:rsidRPr="00604CB6">
        <w:t xml:space="preserve"> &amp; </w:t>
      </w:r>
      <w:proofErr w:type="spellStart"/>
      <w:r w:rsidRPr="00604CB6">
        <w:t>Ramadhanty</w:t>
      </w:r>
      <w:proofErr w:type="spellEnd"/>
      <w:r w:rsidRPr="00604CB6">
        <w:t>, 2023). Failure to do so can result in misinterpretations or accidental service breakdowns, which reduce customer satisfaction.</w:t>
      </w:r>
    </w:p>
    <w:p w14:paraId="75F2C141" w14:textId="41077919" w:rsidR="00604CB6" w:rsidRPr="00604CB6" w:rsidRDefault="00604CB6" w:rsidP="008708B8">
      <w:r w:rsidRPr="00604CB6">
        <w:t>Taken together, the examined literature provides a solid theoretical and empirical foundation for evaluating the impact of front desk operations on client satisfaction</w:t>
      </w:r>
      <w:r w:rsidR="008708B8">
        <w:t xml:space="preserve"> </w:t>
      </w:r>
      <w:r w:rsidRPr="00604CB6">
        <w:t xml:space="preserve">(B &amp; D, 2025). It emphasises the interplay of service quality aspects, emotional labour, organisational culture, and technology adaptation. However, it indicates major limitations in applied, context-specific research, notably among mid-tier branded hotels like </w:t>
      </w:r>
      <w:proofErr w:type="spellStart"/>
      <w:r w:rsidRPr="00604CB6">
        <w:t>Maldron</w:t>
      </w:r>
      <w:proofErr w:type="spellEnd"/>
      <w:r w:rsidRPr="00604CB6">
        <w:t xml:space="preserve"> Hotel Newcastle. This study aims to bridge that gap by assessing front desk service delivery through direct observation and secondary guest input, providing insights based on both theory and practice. The next chapter will describe the methodology used to attain this goal.</w:t>
      </w:r>
    </w:p>
    <w:p w14:paraId="7CECD21F" w14:textId="77777777" w:rsidR="00604CB6" w:rsidRDefault="00604CB6" w:rsidP="008708B8"/>
    <w:p w14:paraId="3DF1EDD8" w14:textId="77777777" w:rsidR="008708B8" w:rsidRDefault="008708B8" w:rsidP="008708B8"/>
    <w:p w14:paraId="44C77E18" w14:textId="77777777" w:rsidR="008708B8" w:rsidRPr="00604CB6" w:rsidRDefault="008708B8" w:rsidP="008708B8"/>
    <w:p w14:paraId="2445E4AD" w14:textId="77777777" w:rsidR="00604CB6" w:rsidRPr="00604CB6" w:rsidRDefault="00604CB6" w:rsidP="008708B8">
      <w:pPr>
        <w:pStyle w:val="Heading1"/>
      </w:pPr>
      <w:bookmarkStart w:id="4" w:name="_Toc199531763"/>
      <w:r w:rsidRPr="00604CB6">
        <w:t>Chapter 3: Methodology</w:t>
      </w:r>
      <w:bookmarkEnd w:id="4"/>
    </w:p>
    <w:p w14:paraId="28628C9A" w14:textId="77777777" w:rsidR="00604CB6" w:rsidRPr="00604CB6" w:rsidRDefault="00604CB6" w:rsidP="008708B8">
      <w:r w:rsidRPr="00604CB6">
        <w:t xml:space="preserve">This chapter describes the research strategy, methodology, and data gathering strategies used in this study. Given the emphasis on analysing front desk service quality and its impact on client satisfaction at </w:t>
      </w:r>
      <w:proofErr w:type="spellStart"/>
      <w:r w:rsidRPr="00604CB6">
        <w:t>Maldron</w:t>
      </w:r>
      <w:proofErr w:type="spellEnd"/>
      <w:r w:rsidRPr="00604CB6">
        <w:t xml:space="preserve"> Hotel Newcastle, a qualitative case study methodology was chosen as the best approach. The chapter also goes over the reasoning for this strategy, the specifics of the data sources, ethical considerations, and the constraints of the research design.</w:t>
      </w:r>
    </w:p>
    <w:p w14:paraId="67B8BBEC" w14:textId="77777777" w:rsidR="00604CB6" w:rsidRPr="00604CB6" w:rsidRDefault="00604CB6" w:rsidP="008708B8">
      <w:r w:rsidRPr="00604CB6">
        <w:t>This study used two primary data collection techniques: non-intrusive observation and secondary data analysis. Observational methods were used to capture front desk operations, staff-guest interactions, and service consistency. Observations were made discreetly during the researcher's placement term, with a focus on essential characteristics such as staff responsiveness, communication styles, the efficiency of check-in/out operations, and the management of guest enquiries or complaints (</w:t>
      </w:r>
      <w:proofErr w:type="spellStart"/>
      <w:r w:rsidRPr="00604CB6">
        <w:t>Roache</w:t>
      </w:r>
      <w:proofErr w:type="spellEnd"/>
      <w:r w:rsidRPr="00604CB6">
        <w:t>, 2023). No personal discussions were recorded, and no identifiable information was gathered, ensuring that the observation procedure followed ethical norms while providing rich, contextual insights (Carlton &amp; Malik, 2024).</w:t>
      </w:r>
    </w:p>
    <w:p w14:paraId="350E2D9E" w14:textId="77777777" w:rsidR="00604CB6" w:rsidRPr="00604CB6" w:rsidRDefault="00604CB6" w:rsidP="008708B8">
      <w:r w:rsidRPr="00604CB6">
        <w:t>In addition to observations, secondary data were evaluated to help triangulate findings and provide a more complete picture of guest satisfaction (</w:t>
      </w:r>
      <w:proofErr w:type="spellStart"/>
      <w:r w:rsidRPr="00604CB6">
        <w:t>Hinsley</w:t>
      </w:r>
      <w:proofErr w:type="spellEnd"/>
      <w:r w:rsidRPr="00604CB6">
        <w:t xml:space="preserve"> et al., 2021). This includes the hotel's internal feedback records, online guest reviews from public platforms such as TripAdvisor and Google, and summary stats on visitor satisfaction levels. These sources provided valuable insights into reoccurring themes, service strengths, and areas of concern from the guest's perspective. All secondary data utilised in the study was either publicly available or anonymised prior to analysis, guaranteeing strict adherence to data protection guidelines (Last, 2020).</w:t>
      </w:r>
    </w:p>
    <w:p w14:paraId="7BF8DAEA" w14:textId="77777777" w:rsidR="00604CB6" w:rsidRPr="00604CB6" w:rsidRDefault="00604CB6" w:rsidP="008708B8">
      <w:r w:rsidRPr="00604CB6">
        <w:t>The justification for using a qualitative technique stems from the nature of the research questions, which are exploratory and geared towards understanding behaviours, attitudes, and perceptions rather than testing hypotheses or quantifying variables (</w:t>
      </w:r>
      <w:proofErr w:type="spellStart"/>
      <w:r w:rsidRPr="00604CB6">
        <w:t>Kalemdaroglu</w:t>
      </w:r>
      <w:proofErr w:type="spellEnd"/>
      <w:r w:rsidRPr="00604CB6">
        <w:t>-Wheeler, 2023). Qualitative methodologies enabled the collection of minor service details like emotional tone, body language, and service atmosphere, which are sometimes neglected in quantitative assessments.</w:t>
      </w:r>
    </w:p>
    <w:p w14:paraId="14F33F04" w14:textId="77777777" w:rsidR="00604CB6" w:rsidRPr="00604CB6" w:rsidRDefault="00604CB6" w:rsidP="008708B8">
      <w:r w:rsidRPr="00604CB6">
        <w:t xml:space="preserve">Ethical considerations were important to the study design. Prior to beginning the study, the university provided ethical permission, and the study was classified as low-risk because there was no direct involvement with guests or personnel via interviews or surveys </w:t>
      </w:r>
      <w:r w:rsidRPr="00604CB6">
        <w:lastRenderedPageBreak/>
        <w:t>(</w:t>
      </w:r>
      <w:proofErr w:type="spellStart"/>
      <w:r w:rsidRPr="00604CB6">
        <w:t>Saniakhmetova</w:t>
      </w:r>
      <w:proofErr w:type="spellEnd"/>
      <w:r w:rsidRPr="00604CB6">
        <w:t>, 2024). Observations were passive, and secondary data were managed with tight confidentiality and anonymity.</w:t>
      </w:r>
    </w:p>
    <w:p w14:paraId="52C5479B" w14:textId="77777777" w:rsidR="00604CB6" w:rsidRPr="00604CB6" w:rsidRDefault="00604CB6" w:rsidP="008708B8">
      <w:r w:rsidRPr="00604CB6">
        <w:t>While the methodology used has some advantages, it is not without restrictions. The dependence on a single hotel reduces the generalisability of findings, and the lack of direct guest or staff interviews may restrict the depth of interpretation (</w:t>
      </w:r>
      <w:proofErr w:type="spellStart"/>
      <w:r w:rsidRPr="00604CB6">
        <w:t>Pandiangan</w:t>
      </w:r>
      <w:proofErr w:type="spellEnd"/>
      <w:r w:rsidRPr="00604CB6">
        <w:t xml:space="preserve"> et al., 2024). However, these constraints were purposefully accepted in order to retain the project's ethical integrity and a realistic scope within the framework of the placement.</w:t>
      </w:r>
    </w:p>
    <w:p w14:paraId="7558E643" w14:textId="77777777" w:rsidR="00604CB6" w:rsidRPr="00604CB6" w:rsidRDefault="00604CB6" w:rsidP="008708B8">
      <w:r w:rsidRPr="00604CB6">
        <w:t>In conclusion, the technique used in this study is intended to provide context-rich insights into front desk operations and their impact on visitor satisfaction. The study's goal is to give practical, evidence-based recommendations for service improvement by combining organised observation and analysis of existing guest input. The following chapter discusses the findings of this technique and interprets them in light of the broader literature reviewed before.</w:t>
      </w:r>
    </w:p>
    <w:p w14:paraId="6E869A30" w14:textId="77777777" w:rsidR="00604CB6" w:rsidRPr="00604CB6" w:rsidRDefault="00604CB6" w:rsidP="008708B8"/>
    <w:p w14:paraId="3CD61B66" w14:textId="77777777" w:rsidR="00604CB6" w:rsidRPr="00604CB6" w:rsidRDefault="00604CB6" w:rsidP="008708B8">
      <w:pPr>
        <w:pStyle w:val="Heading1"/>
      </w:pPr>
      <w:bookmarkStart w:id="5" w:name="_Toc199531764"/>
      <w:r w:rsidRPr="00604CB6">
        <w:t>Chapter 4: Findings and Discussion</w:t>
      </w:r>
      <w:bookmarkEnd w:id="5"/>
    </w:p>
    <w:p w14:paraId="7CE5EA8C" w14:textId="49A8AA5A" w:rsidR="00604CB6" w:rsidRPr="00604CB6" w:rsidRDefault="00604CB6" w:rsidP="008708B8">
      <w:pPr>
        <w:pStyle w:val="Heading2"/>
      </w:pPr>
      <w:bookmarkStart w:id="6" w:name="_Toc199531765"/>
      <w:r w:rsidRPr="00604CB6">
        <w:t>4.1 Findings</w:t>
      </w:r>
      <w:bookmarkEnd w:id="6"/>
    </w:p>
    <w:p w14:paraId="1B63FC8A" w14:textId="77777777" w:rsidR="00604CB6" w:rsidRPr="00604CB6" w:rsidRDefault="00604CB6" w:rsidP="008708B8">
      <w:r w:rsidRPr="00604CB6">
        <w:t xml:space="preserve">This section offers the study's primary findings, arranged thematically around four crucial components of front desk operations: staff professionalism, timeliness and response, communication, and complaint handling. The analysis is based on observations made throughout the placement period at </w:t>
      </w:r>
      <w:proofErr w:type="spellStart"/>
      <w:r w:rsidRPr="00604CB6">
        <w:t>Maldron</w:t>
      </w:r>
      <w:proofErr w:type="spellEnd"/>
      <w:r w:rsidRPr="00604CB6">
        <w:t xml:space="preserve"> Hotel Newcastle, as well as an examination of secondary data such as anonymous online guest evaluations and internal performance reports. These studies aim to highlight patterns in guest-facing service delivery and identify the areas that have the greatest impact on customer satisfaction.</w:t>
      </w:r>
    </w:p>
    <w:p w14:paraId="65DC0163" w14:textId="77777777" w:rsidR="00604CB6" w:rsidRPr="008708B8" w:rsidRDefault="00604CB6" w:rsidP="008708B8">
      <w:pPr>
        <w:rPr>
          <w:b/>
          <w:bCs/>
        </w:rPr>
      </w:pPr>
      <w:r w:rsidRPr="008708B8">
        <w:rPr>
          <w:b/>
          <w:bCs/>
        </w:rPr>
        <w:t>1. Staff Professionalism</w:t>
      </w:r>
    </w:p>
    <w:p w14:paraId="442E2934" w14:textId="77777777" w:rsidR="00604CB6" w:rsidRPr="00604CB6" w:rsidRDefault="00604CB6" w:rsidP="008708B8">
      <w:r w:rsidRPr="00604CB6">
        <w:t>Staff professionalism became a highly visible and influential aspect of guest engagement at the front desk. During observations, front desk employees regularly presented themselves as friendly, attentive, and well-groomed. Uniform standards were strictly followed, and frontline personnel maintained a calm and cool demeanour even during periods of heavy traffic (Mayer, 2024). Their use of polite introductions, eye contact, and active listening helped to foster a sense of warmth and professionalism, which was reflected in guest evaluations.</w:t>
      </w:r>
    </w:p>
    <w:p w14:paraId="39EF7B7E" w14:textId="77777777" w:rsidR="00604CB6" w:rsidRPr="00604CB6" w:rsidRDefault="00604CB6" w:rsidP="008708B8">
      <w:r w:rsidRPr="00604CB6">
        <w:t xml:space="preserve">Secondary data supported these findings. Numerous internet evaluations referred to the staff as "friendly," "welcoming," and "professional." While some reviews mentioned individual staff </w:t>
      </w:r>
      <w:r w:rsidRPr="00604CB6">
        <w:lastRenderedPageBreak/>
        <w:t>members by name, implying a favourable emotional impact on guests, these remarks were removed from this study to ensure confidentiality. However, the frequency of such remarks indicated that staff conduct had a considerable impact on visitors' perceptions of service quality (</w:t>
      </w:r>
      <w:proofErr w:type="spellStart"/>
      <w:r w:rsidRPr="00604CB6">
        <w:t>Sappor</w:t>
      </w:r>
      <w:proofErr w:type="spellEnd"/>
      <w:r w:rsidRPr="00604CB6">
        <w:t xml:space="preserve"> &amp; Chakraborty, 2025). Notably, the language employed in these assessments tended to express not only satisfaction with technical performance, but also appreciation for real warmth and hospitality (Tseng &amp; Hsu, 2023).</w:t>
      </w:r>
    </w:p>
    <w:p w14:paraId="3361752E" w14:textId="77777777" w:rsidR="00604CB6" w:rsidRPr="008708B8" w:rsidRDefault="00604CB6" w:rsidP="008708B8">
      <w:pPr>
        <w:rPr>
          <w:b/>
          <w:bCs/>
        </w:rPr>
      </w:pPr>
      <w:r w:rsidRPr="008708B8">
        <w:rPr>
          <w:b/>
          <w:bCs/>
        </w:rPr>
        <w:t>2. Timeliness and Responsiveness</w:t>
      </w:r>
    </w:p>
    <w:p w14:paraId="3CD92879" w14:textId="77777777" w:rsidR="00604CB6" w:rsidRPr="00604CB6" w:rsidRDefault="00604CB6" w:rsidP="008708B8">
      <w:r w:rsidRPr="00604CB6">
        <w:t>The efficiency of front desk operations varies according on the time of day and the number of guest arrivals. Morning and early evening check-ins were especially busy, often resulting in small lines at the reception area. Nonetheless, the personnel managed the flow of guests with reasonable efficiency, using available team members to assist with luggage storage, billing enquiries, and key card issues.</w:t>
      </w:r>
    </w:p>
    <w:p w14:paraId="71F27DB9" w14:textId="77777777" w:rsidR="00604CB6" w:rsidRPr="00604CB6" w:rsidRDefault="00604CB6" w:rsidP="008708B8">
      <w:r w:rsidRPr="00604CB6">
        <w:t>While most operations were completed quickly, certain operational bottlenecks—such as delays in room availability or confusion over payment pre-authorization—occurred from time to time (</w:t>
      </w:r>
      <w:proofErr w:type="spellStart"/>
      <w:r w:rsidRPr="00604CB6">
        <w:t>Saniakhmetova</w:t>
      </w:r>
      <w:proofErr w:type="spellEnd"/>
      <w:r w:rsidRPr="00604CB6">
        <w:t>, 2024). These incidents were rare but noteworthy, and in some cases, they had a direct impact on the mood of the waiting visitors.</w:t>
      </w:r>
    </w:p>
    <w:p w14:paraId="7ECE2541" w14:textId="77777777" w:rsidR="00604CB6" w:rsidRPr="00604CB6" w:rsidRDefault="00604CB6" w:rsidP="008708B8">
      <w:r w:rsidRPr="00604CB6">
        <w:t>Secondary data sources corroborated this theme. Several guest reviews mentioned wait delays at check-in or needing to follow up on requests that were not fulfilled right away. However, it is important noting that these reports frequently balanced criticism with recognition of the staff's attempts to rectify the concerns that were brought to their attention (Wei &amp; Wang, 2024).</w:t>
      </w:r>
    </w:p>
    <w:p w14:paraId="457822FA" w14:textId="77777777" w:rsidR="00604CB6" w:rsidRPr="008708B8" w:rsidRDefault="00604CB6" w:rsidP="008708B8">
      <w:pPr>
        <w:rPr>
          <w:b/>
          <w:bCs/>
        </w:rPr>
      </w:pPr>
      <w:r w:rsidRPr="008708B8">
        <w:rPr>
          <w:b/>
          <w:bCs/>
        </w:rPr>
        <w:t>3. Communication</w:t>
      </w:r>
    </w:p>
    <w:p w14:paraId="2CE2AE1C" w14:textId="0503B5D4" w:rsidR="00604CB6" w:rsidRPr="00604CB6" w:rsidRDefault="00604CB6" w:rsidP="008708B8">
      <w:r w:rsidRPr="00604CB6">
        <w:t xml:space="preserve">The front desk personnel at </w:t>
      </w:r>
      <w:proofErr w:type="spellStart"/>
      <w:r w:rsidRPr="00604CB6">
        <w:t>Maldron</w:t>
      </w:r>
      <w:proofErr w:type="spellEnd"/>
      <w:r w:rsidRPr="00604CB6">
        <w:t xml:space="preserve"> Hotel Newcastle </w:t>
      </w:r>
      <w:r w:rsidR="008708B8" w:rsidRPr="00604CB6">
        <w:t>were</w:t>
      </w:r>
      <w:r w:rsidRPr="00604CB6">
        <w:t xml:space="preserve"> repeatedly praised for their effective communication skills. Throughout visitor interactions, staff spoke clearly and simply, utilising appropriate language and tone. Standard greetings were always extended upon check-in, followed by a summary of the guest's reservation, facilities, breakfast arrangements, and check-out timings. Staff frequently checked for understanding, especially with non-native English speakers, and adjusted their language and pace accordingly, indicating a level of intercultural awareness.</w:t>
      </w:r>
    </w:p>
    <w:p w14:paraId="0F3E211F" w14:textId="0D9B44C4" w:rsidR="00604CB6" w:rsidRPr="00604CB6" w:rsidRDefault="00604CB6" w:rsidP="008708B8">
      <w:r w:rsidRPr="00604CB6">
        <w:t>What distinguished good communicators from merely efficient ones, however, was their capacity to tailor interactions (Beattie, 2024).</w:t>
      </w:r>
      <w:r w:rsidR="008708B8">
        <w:t xml:space="preserve"> </w:t>
      </w:r>
      <w:r w:rsidRPr="00604CB6">
        <w:t>During quieter moments, front desk personnel would occasionally initiate light, courteous conversation as clients waited for assistance—an informal gesture that helped to create a more relaxed, friendly service environment.</w:t>
      </w:r>
    </w:p>
    <w:p w14:paraId="5D895789" w14:textId="77777777" w:rsidR="00604CB6" w:rsidRPr="00604CB6" w:rsidRDefault="00604CB6" w:rsidP="008708B8">
      <w:r w:rsidRPr="00604CB6">
        <w:lastRenderedPageBreak/>
        <w:t>Secondary data supported this observation. Guest evaluations often praised personnel for being "helpful with clear explanations," "knowledgeable about the area," and "patient when asked repetitive questions." While the majority of reviewers expressed satisfaction with verbal communication, a minority mentioned concerns such as contradicting information between the front desk and cleaning, or confusion about hotel restrictions (for example, parking arrangements or late check-out penalties) (Park, 2022). These examples indicate that, while direct communication was robust, internal communication across departments may occasionally influence the consistency of the passenger experience.</w:t>
      </w:r>
    </w:p>
    <w:p w14:paraId="78F0023A" w14:textId="77777777" w:rsidR="00604CB6" w:rsidRPr="008708B8" w:rsidRDefault="00604CB6" w:rsidP="008708B8">
      <w:pPr>
        <w:rPr>
          <w:b/>
          <w:bCs/>
        </w:rPr>
      </w:pPr>
      <w:r w:rsidRPr="008708B8">
        <w:rPr>
          <w:b/>
          <w:bCs/>
        </w:rPr>
        <w:t>4. Complaint Handling</w:t>
      </w:r>
    </w:p>
    <w:p w14:paraId="2A9254A5" w14:textId="3A537C66" w:rsidR="00604CB6" w:rsidRPr="00604CB6" w:rsidRDefault="00604CB6" w:rsidP="008708B8">
      <w:r w:rsidRPr="00604CB6">
        <w:t>Complaint resolution was identified as a particularly informative area of investigation. Although the number of obvious complaints during observation was low, the way personnel handled difficulties when they arose demonstrated a high level of procedural training and emotional intelligence (</w:t>
      </w:r>
      <w:proofErr w:type="spellStart"/>
      <w:r w:rsidRPr="00604CB6">
        <w:t>Hudyma</w:t>
      </w:r>
      <w:proofErr w:type="spellEnd"/>
      <w:r w:rsidRPr="00604CB6">
        <w:t>, 2024). Staff typically handled visitor concerns</w:t>
      </w:r>
      <w:r w:rsidR="008708B8">
        <w:t xml:space="preserve">, </w:t>
      </w:r>
      <w:r w:rsidRPr="00604CB6">
        <w:t>ranging from room allocation to billing inquiries</w:t>
      </w:r>
      <w:r w:rsidR="008708B8">
        <w:t xml:space="preserve">, </w:t>
      </w:r>
      <w:r w:rsidRPr="00604CB6">
        <w:t>with calmness and a service-oriented attitude. Sincere apologies were conveyed, and appropriate follow-up actions were done. In one case, a guest's discontent with a late check-in was answered with an immediate offer of luggage storage, complimentary drinks, and a phone call when the room was ready. Such comments exhibited an effective combination of empathy and problem-solving (Fleishman, 2021).</w:t>
      </w:r>
    </w:p>
    <w:p w14:paraId="4AC6153C" w14:textId="77777777" w:rsidR="00604CB6" w:rsidRPr="00604CB6" w:rsidRDefault="00604CB6" w:rsidP="008708B8">
      <w:r w:rsidRPr="00604CB6">
        <w:t xml:space="preserve">However, online criticism revealed certain irregularities. While many reviewers reported prompt and helpful responses, some cited delays in follow-up or inadequate explanations when issues were raised. For example, a tiny proportion of guests expressed dissatisfaction with not obtaining reimbursement or clear information following service outages. </w:t>
      </w:r>
      <w:proofErr w:type="gramStart"/>
      <w:r w:rsidRPr="00604CB6">
        <w:t>These incidents, while not typical, highlighted potential gaps in empowerment or autonomy at the front desk level, where workers may not have had the authority or discretion to go beyond normal norms.</w:t>
      </w:r>
      <w:proofErr w:type="gramEnd"/>
    </w:p>
    <w:p w14:paraId="2C2969BA" w14:textId="77777777" w:rsidR="00604CB6" w:rsidRPr="00604CB6" w:rsidRDefault="00604CB6" w:rsidP="008708B8">
      <w:r w:rsidRPr="00604CB6">
        <w:t>Taken combined, the themes of communication and complaint handling highlight both the strengths and places for improvement in front desk operations (</w:t>
      </w:r>
      <w:proofErr w:type="spellStart"/>
      <w:r w:rsidRPr="00604CB6">
        <w:t>Syari</w:t>
      </w:r>
      <w:proofErr w:type="spellEnd"/>
      <w:r w:rsidRPr="00604CB6">
        <w:t xml:space="preserve"> &amp; Toni, 2021). While most guests received clear, courteous, and helpful communication, occasional variations in information delivery and issue resolution indicated a need for more integrated cross-departmental alignment and clearer escalation protocols (Kumar et al., 2023).</w:t>
      </w:r>
    </w:p>
    <w:p w14:paraId="4BC9D09F" w14:textId="77777777" w:rsidR="00604CB6" w:rsidRPr="008708B8" w:rsidRDefault="00604CB6" w:rsidP="008708B8">
      <w:pPr>
        <w:rPr>
          <w:b/>
          <w:bCs/>
        </w:rPr>
      </w:pPr>
      <w:r w:rsidRPr="008708B8">
        <w:rPr>
          <w:b/>
          <w:bCs/>
        </w:rPr>
        <w:t>5. Observed Patterns and Service Flow</w:t>
      </w:r>
    </w:p>
    <w:p w14:paraId="18554B9D" w14:textId="77777777" w:rsidR="00604CB6" w:rsidRPr="00604CB6" w:rsidRDefault="00604CB6" w:rsidP="008708B8">
      <w:r w:rsidRPr="00604CB6">
        <w:t>Aside from the thematic elements of professionalism, responsiveness, communication, and complaint resolution, other broader patterns emerged that represent the operational rhythm and consistency of front-desk service delivery (</w:t>
      </w:r>
      <w:proofErr w:type="spellStart"/>
      <w:r w:rsidRPr="00604CB6">
        <w:t>Verma</w:t>
      </w:r>
      <w:proofErr w:type="spellEnd"/>
      <w:r w:rsidRPr="00604CB6">
        <w:t xml:space="preserve"> et al., 2025). These patterns were </w:t>
      </w:r>
      <w:r w:rsidRPr="00604CB6">
        <w:lastRenderedPageBreak/>
        <w:t>observed across numerous shifts and at different levels of guest volume, offering insight into how the front desk responded to situational demands and managed resource constraints.</w:t>
      </w:r>
    </w:p>
    <w:p w14:paraId="1B429670" w14:textId="77777777" w:rsidR="00604CB6" w:rsidRPr="00604CB6" w:rsidRDefault="00604CB6" w:rsidP="008708B8">
      <w:r w:rsidRPr="00604CB6">
        <w:t xml:space="preserve">One of the most significant aspects of service flow was the controlled yet flexible approach to visitor arrivals and departures. During high check-in times, </w:t>
      </w:r>
      <w:proofErr w:type="gramStart"/>
      <w:r w:rsidRPr="00604CB6">
        <w:t>staff were</w:t>
      </w:r>
      <w:proofErr w:type="gramEnd"/>
      <w:r w:rsidRPr="00604CB6">
        <w:t xml:space="preserve"> seen efficiently coordinating—allocating jobs to available team members, redirecting guest queries as needed, and maintaining visible control of the line (Coleman &amp; Ali, 2022). There was an apparent prioritising of guests based on urgency (e.g., flight times, accessibility requirements), although this was done informally and without causing visible displeasure among other guests. This informal triage represented worker discretion and situational </w:t>
      </w:r>
      <w:proofErr w:type="gramStart"/>
      <w:r w:rsidRPr="00604CB6">
        <w:t>awareness,</w:t>
      </w:r>
      <w:proofErr w:type="gramEnd"/>
      <w:r w:rsidRPr="00604CB6">
        <w:t xml:space="preserve"> two attributes that helped maintain a smooth overall client flow even when the front desk was under strain.</w:t>
      </w:r>
    </w:p>
    <w:p w14:paraId="6491F657" w14:textId="77777777" w:rsidR="00604CB6" w:rsidRPr="00604CB6" w:rsidRDefault="00604CB6" w:rsidP="008708B8">
      <w:r w:rsidRPr="00604CB6">
        <w:t>Off-peak hours, on the other hand, enabled more individualised service. Staff had more time to interact with guests beyond the immediate utilitarian needs, such as making nearby recommendations or confirming lodging choices in advance (</w:t>
      </w:r>
      <w:proofErr w:type="spellStart"/>
      <w:r w:rsidRPr="00604CB6">
        <w:t>Ponsignon</w:t>
      </w:r>
      <w:proofErr w:type="spellEnd"/>
      <w:r w:rsidRPr="00604CB6">
        <w:t>, 2022). These quieter intervals appeared to improve service depth, allowing for a more relational style of hospitality, which added to the hotel's reputation for friendliness and warmth, as seen by numerous visitor reviews.</w:t>
      </w:r>
    </w:p>
    <w:p w14:paraId="4EA45586" w14:textId="77777777" w:rsidR="00604CB6" w:rsidRPr="00604CB6" w:rsidRDefault="00604CB6" w:rsidP="008708B8">
      <w:r w:rsidRPr="00604CB6">
        <w:t>However, several fundamental inefficiencies became apparent. For example, low staff coverage during transitional periods, such as shift handovers, resulted in brief lapses in attention. During one observation, a delay in processing a guest's payment coincided with a system reboot and the end of a staff member's shift, producing some uncertainty and discomfort for the guests. While such incidents were infrequent, they highlight the importance of operational continuity and the requirement for well-defined contingency plans during shift changes.</w:t>
      </w:r>
    </w:p>
    <w:p w14:paraId="1171E16E" w14:textId="77777777" w:rsidR="00604CB6" w:rsidRPr="00604CB6" w:rsidRDefault="00604CB6" w:rsidP="008708B8">
      <w:r w:rsidRPr="00604CB6">
        <w:t xml:space="preserve">A new pattern arose in the emphasis on internal coordination. Front-desk employees were seen often contacting with housekeeping, maintenance, and food and beverage teams to fill visitor demands. Although typically effective, these encounters were sometimes delayed due to back-of-house availability, implying that the front desk occasionally took on the weight of cross-departmental coordination (Fennell et al., 2024). In some circumstances, </w:t>
      </w:r>
      <w:proofErr w:type="gramStart"/>
      <w:r w:rsidRPr="00604CB6">
        <w:t>staff were</w:t>
      </w:r>
      <w:proofErr w:type="gramEnd"/>
      <w:r w:rsidRPr="00604CB6">
        <w:t xml:space="preserve"> compelled to explain delays or miscommunications caused by other departments, which may have put unnecessary strain on front desk personnel and diminished the guest's perception of efficiency (Schick &amp; Fischer, 2021).</w:t>
      </w:r>
    </w:p>
    <w:p w14:paraId="58E1F414" w14:textId="77777777" w:rsidR="00604CB6" w:rsidRDefault="00604CB6" w:rsidP="008708B8">
      <w:r w:rsidRPr="00604CB6">
        <w:t>Secondary data confirmed these tendencies. Positive feedback regularly underlined easy and pleasant encounters, particularly upon arrival, whereas more critical feedback frequently highlighted gaps in information sharing or follow-through on requests (</w:t>
      </w:r>
      <w:proofErr w:type="spellStart"/>
      <w:r w:rsidRPr="00604CB6">
        <w:t>Rascon</w:t>
      </w:r>
      <w:proofErr w:type="spellEnd"/>
      <w:r w:rsidRPr="00604CB6">
        <w:t xml:space="preserve">, 2025). This </w:t>
      </w:r>
      <w:r w:rsidRPr="00604CB6">
        <w:lastRenderedPageBreak/>
        <w:t>shows that, while the front desk team performed well within their mandate, systemic improvements in interdepartmental communication and resource allocation could improve service outcomes even further.</w:t>
      </w:r>
    </w:p>
    <w:p w14:paraId="3F91E7F4" w14:textId="77777777" w:rsidR="008708B8" w:rsidRPr="00604CB6" w:rsidRDefault="008708B8" w:rsidP="008708B8"/>
    <w:p w14:paraId="726411A8" w14:textId="1C0C5632" w:rsidR="00604CB6" w:rsidRPr="00604CB6" w:rsidRDefault="00604CB6" w:rsidP="008708B8">
      <w:pPr>
        <w:pStyle w:val="Heading2"/>
      </w:pPr>
      <w:bookmarkStart w:id="7" w:name="_Toc199531766"/>
      <w:r>
        <w:t>4</w:t>
      </w:r>
      <w:r w:rsidRPr="00604CB6">
        <w:t>.</w:t>
      </w:r>
      <w:r>
        <w:t>2</w:t>
      </w:r>
      <w:r w:rsidRPr="00604CB6">
        <w:t xml:space="preserve"> Discussion</w:t>
      </w:r>
      <w:bookmarkEnd w:id="7"/>
    </w:p>
    <w:p w14:paraId="04064E8C" w14:textId="77777777" w:rsidR="00604CB6" w:rsidRPr="00604CB6" w:rsidRDefault="00604CB6" w:rsidP="008708B8">
      <w:r w:rsidRPr="00604CB6">
        <w:t xml:space="preserve">The findings of this study highlight the critical role that front-desk operations play in defining visitor satisfaction at </w:t>
      </w:r>
      <w:proofErr w:type="spellStart"/>
      <w:r w:rsidRPr="00604CB6">
        <w:t>Maldron</w:t>
      </w:r>
      <w:proofErr w:type="spellEnd"/>
      <w:r w:rsidRPr="00604CB6">
        <w:t xml:space="preserve"> Hotel Newcastle. In accordance with the theoretical viewpoints presented in the literature review, particularly the SERVQUAL model and the broader framework of customer experience, the front desk emerged as both a functional service hub and an emotional touchpoint. This discussion delves into how the identified themes—staff professionalism, responsiveness, communication, and complaint handling—reflect and deviate from previous studies, while also indicating operational strengths and opportunities for growth.</w:t>
      </w:r>
    </w:p>
    <w:p w14:paraId="010015B9" w14:textId="77777777" w:rsidR="00604CB6" w:rsidRPr="00604CB6" w:rsidRDefault="00604CB6" w:rsidP="008708B8">
      <w:proofErr w:type="spellStart"/>
      <w:r w:rsidRPr="00604CB6">
        <w:t>Maldron's</w:t>
      </w:r>
      <w:proofErr w:type="spellEnd"/>
      <w:r w:rsidRPr="00604CB6">
        <w:t xml:space="preserve"> routinely observed staff professionalism aligns with the SERVQUAL assurance factor, which includes employee competency, civility, and the ability to inspire trust. The many mentions of workers being polite and attentive indicate that emotional labour is successfully managed, at least at the guest-facing level (</w:t>
      </w:r>
      <w:proofErr w:type="spellStart"/>
      <w:r w:rsidRPr="00604CB6">
        <w:t>Pultz</w:t>
      </w:r>
      <w:proofErr w:type="spellEnd"/>
      <w:r w:rsidRPr="00604CB6">
        <w:t xml:space="preserve"> &amp; </w:t>
      </w:r>
      <w:proofErr w:type="spellStart"/>
      <w:r w:rsidRPr="00604CB6">
        <w:t>Dupret</w:t>
      </w:r>
      <w:proofErr w:type="spellEnd"/>
      <w:r w:rsidRPr="00604CB6">
        <w:t xml:space="preserve">, 2023). This complements previous research emphasising the relevance of emotional intelligence in front-desk employment, particularly in creating a welcome environment that guests perceive as genuine and customised. While this strength maintains the brand's service culture, it also puts constant pressure on employees to perform emotional labour, which may be sustainable in the long run if proper training and management support are provided (Erasmus &amp; </w:t>
      </w:r>
      <w:proofErr w:type="spellStart"/>
      <w:r w:rsidRPr="00604CB6">
        <w:t>Oosthuysen</w:t>
      </w:r>
      <w:proofErr w:type="spellEnd"/>
      <w:r w:rsidRPr="00604CB6">
        <w:t>, 2025).</w:t>
      </w:r>
    </w:p>
    <w:p w14:paraId="7B4E0AE8" w14:textId="77777777" w:rsidR="00604CB6" w:rsidRPr="00604CB6" w:rsidRDefault="00604CB6" w:rsidP="008708B8">
      <w:r w:rsidRPr="00604CB6">
        <w:t xml:space="preserve">Another SERVQUAL component, responsiveness, was usually excellent but exhibited situational variations, particularly during peak periods or system outages. These operational limitations echo concerns raised in past research regarding the vulnerability of service efficiency in high-volume settings. The ability of </w:t>
      </w:r>
      <w:proofErr w:type="spellStart"/>
      <w:r w:rsidRPr="00604CB6">
        <w:t>Maldron</w:t>
      </w:r>
      <w:proofErr w:type="spellEnd"/>
      <w:r w:rsidRPr="00604CB6">
        <w:t xml:space="preserve"> workers to alleviate visitor frustration through civility and prompt interventions demonstrates an understanding of service recovery principles (</w:t>
      </w:r>
      <w:proofErr w:type="spellStart"/>
      <w:r w:rsidRPr="00604CB6">
        <w:t>Ozuem</w:t>
      </w:r>
      <w:proofErr w:type="spellEnd"/>
      <w:r w:rsidRPr="00604CB6">
        <w:t xml:space="preserve"> et al., 2025). Nonetheless, the infrequent delays highlighted in observations and assessments highlight the need for stronger procedural backups or additional staffing during high-pressure periods. Without such changes, even capable front-desk professionals may struggle to consistently maintain service standards, especially when cross-departmental collaboration is required (</w:t>
      </w:r>
      <w:proofErr w:type="spellStart"/>
      <w:r w:rsidRPr="00604CB6">
        <w:t>Barbos</w:t>
      </w:r>
      <w:proofErr w:type="spellEnd"/>
      <w:r w:rsidRPr="00604CB6">
        <w:t>, 2025).</w:t>
      </w:r>
    </w:p>
    <w:p w14:paraId="7C056907" w14:textId="6F128819" w:rsidR="00604CB6" w:rsidRPr="00604CB6" w:rsidRDefault="00604CB6" w:rsidP="008708B8">
      <w:r w:rsidRPr="00604CB6">
        <w:lastRenderedPageBreak/>
        <w:t>Communication stood up as a crucial asset, particularly when it came to visitor involvement and information clarity</w:t>
      </w:r>
      <w:r w:rsidR="008708B8">
        <w:t xml:space="preserve"> </w:t>
      </w:r>
      <w:r w:rsidRPr="00604CB6">
        <w:t>(</w:t>
      </w:r>
      <w:proofErr w:type="spellStart"/>
      <w:r w:rsidRPr="00604CB6">
        <w:t>Arsenovic</w:t>
      </w:r>
      <w:proofErr w:type="spellEnd"/>
      <w:r w:rsidRPr="00604CB6">
        <w:t>, 2019)</w:t>
      </w:r>
      <w:r>
        <w:t xml:space="preserve">. </w:t>
      </w:r>
      <w:r w:rsidRPr="00604CB6">
        <w:t>However, gaps in internal communication, such as departmental differences, reflect an organisational gap rather than an individual performance issue. This is consistent with broader hospitality research, which emphasises the need of interdepartmental collaboration in maintaining service excellence. As a result, communication training or procedural alignment may need to extend beyond the front desk crew and encompass the entire guest service cycle.</w:t>
      </w:r>
    </w:p>
    <w:p w14:paraId="769B3BEF" w14:textId="77777777" w:rsidR="00604CB6" w:rsidRPr="00604CB6" w:rsidRDefault="00604CB6" w:rsidP="008708B8">
      <w:r w:rsidRPr="00604CB6">
        <w:t>While individual staff members demonstrated a solid mastery of guest communication and problem solutions, variations in complaint management point to a larger constraint in procedural authority or resource allocation. Several assessments and observed instances revealed delays in resolution or insufficient clarity about compensation programs (Cao et al., 2024). This illustrates a typical issue in mid-sized hotel operations, as front-desk personnel may lack the authority to conduct service recovery measures without managerial consent. As stated in prior research, fast and empowered replies to complaints are critical not only for service recovery but also for maintaining guest views of caring and competence.</w:t>
      </w:r>
    </w:p>
    <w:p w14:paraId="3C572C8C" w14:textId="366F41BE" w:rsidR="00604CB6" w:rsidRPr="00604CB6" w:rsidRDefault="00604CB6" w:rsidP="008708B8">
      <w:proofErr w:type="spellStart"/>
      <w:r w:rsidRPr="00604CB6">
        <w:t>Maldron</w:t>
      </w:r>
      <w:proofErr w:type="spellEnd"/>
      <w:r w:rsidRPr="00604CB6">
        <w:t xml:space="preserve"> Hotel Newcastle's current strengths, particularly its professionalism and individualised service, have a direct impact on visitor satisfaction and loyalty. Guests who feel welcomed, understood, and appreciated are more likely to form emotional attachments to a company, which has been found to increase repeat visits and favourable online endorsement. This is evident in the secondary data, were good reviews frequently stressed interpersonal warmth and service attentiveness over amenities or physical characteristics. These findings reflect the experiential service literature, which emphasises the guest's emotional experience as a crucial factor of perceived value.</w:t>
      </w:r>
    </w:p>
    <w:p w14:paraId="7754BFE9" w14:textId="77777777" w:rsidR="00604CB6" w:rsidRPr="00604CB6" w:rsidRDefault="00604CB6" w:rsidP="008708B8">
      <w:r w:rsidRPr="00604CB6">
        <w:t>However, the restricted authority to settle more complex issues at the point of contact, as well as occasional departmental misalignment, may undermine these improvements (Moreno, 2022). For example, when front desk workers were unable to provide timely solutions owing to delays in housekeeping or maintenance, the visitor experience became fragmented. These seemingly insignificant incidents contribute to the overall narrative of a guest's stay. A hotel's ability to provide a consistent service experience is dependent not only on front-line quality, but also on the coherence and agility of its back-of-house support system.</w:t>
      </w:r>
    </w:p>
    <w:p w14:paraId="095351AC" w14:textId="77777777" w:rsidR="00604CB6" w:rsidRPr="00604CB6" w:rsidRDefault="00604CB6" w:rsidP="008708B8">
      <w:r w:rsidRPr="00604CB6">
        <w:t>The unpredictability found during transitory periods, such as staff handovers, highlights the need for process refinement (</w:t>
      </w:r>
      <w:proofErr w:type="spellStart"/>
      <w:r w:rsidRPr="00604CB6">
        <w:t>Arpita</w:t>
      </w:r>
      <w:proofErr w:type="spellEnd"/>
      <w:r w:rsidRPr="00604CB6">
        <w:t xml:space="preserve"> Samuel, 2022). These minor failures, while normal in a hectic operating context, constitute crucial service gaps that might have a disproportionate impact on first or last impressions. Given that front-desk contacts generally bookend the </w:t>
      </w:r>
      <w:r w:rsidRPr="00604CB6">
        <w:lastRenderedPageBreak/>
        <w:t>passenger experience, service continuity breaches during these times pose a higher risk. This understanding is especially important when contemplating the 'moments of truth' principle in hospitality, as single interactions can shape the overall satisfaction trajectory.</w:t>
      </w:r>
    </w:p>
    <w:p w14:paraId="5C70E90F" w14:textId="77777777" w:rsidR="00604CB6" w:rsidRPr="00604CB6" w:rsidRDefault="00604CB6" w:rsidP="008708B8">
      <w:r w:rsidRPr="00604CB6">
        <w:t xml:space="preserve">From a managerial standpoint, the findings indicate that while the hotel's front desk </w:t>
      </w:r>
      <w:proofErr w:type="gramStart"/>
      <w:r w:rsidRPr="00604CB6">
        <w:t>staff</w:t>
      </w:r>
      <w:proofErr w:type="gramEnd"/>
      <w:r w:rsidRPr="00604CB6">
        <w:t xml:space="preserve"> has good interpersonal skills, these talents must be complemented by structural improvements (</w:t>
      </w:r>
      <w:proofErr w:type="spellStart"/>
      <w:r w:rsidRPr="00604CB6">
        <w:t>Beenen</w:t>
      </w:r>
      <w:proofErr w:type="spellEnd"/>
      <w:r w:rsidRPr="00604CB6">
        <w:t xml:space="preserve"> et al., 2021). This includes improved departmental coordination protocols, more empowerment for frontline personnel in handling guest complaints, and defined procedures for ensuring service continuity throughout shift transitions. By doing so, the hotel can maintain its reputation for warmth and professionalism while simultaneously tackling the hidden inefficiencies that periodically jeopardise the guest experience.</w:t>
      </w:r>
    </w:p>
    <w:p w14:paraId="72A9B96A" w14:textId="56FF5E67" w:rsidR="00604CB6" w:rsidRPr="00604CB6" w:rsidRDefault="00604CB6" w:rsidP="008708B8">
      <w:r w:rsidRPr="00604CB6">
        <w:t>The study's findings must also be seen in the larger perspective of changing visitor expectations in the urban mid-market hospitality category.</w:t>
      </w:r>
      <w:r>
        <w:t xml:space="preserve"> </w:t>
      </w:r>
      <w:r w:rsidRPr="00604CB6">
        <w:t xml:space="preserve">With increased competition and the advent of digital-first travel platforms, hotels like </w:t>
      </w:r>
      <w:proofErr w:type="spellStart"/>
      <w:r w:rsidRPr="00604CB6">
        <w:t>Maldron</w:t>
      </w:r>
      <w:proofErr w:type="spellEnd"/>
      <w:r w:rsidRPr="00604CB6">
        <w:t xml:space="preserve"> must differ initiate themselves not only by pricing or location, but also by providing consistent, emotionally evocative service (</w:t>
      </w:r>
      <w:proofErr w:type="spellStart"/>
      <w:r w:rsidRPr="00604CB6">
        <w:t>Huo</w:t>
      </w:r>
      <w:proofErr w:type="spellEnd"/>
      <w:r w:rsidRPr="00604CB6">
        <w:t xml:space="preserve"> et al., 2025). Guests today are extremely sensitive to the quality of human connection, frequently perceiving it as a distinguishing feature of value (</w:t>
      </w:r>
      <w:proofErr w:type="spellStart"/>
      <w:r w:rsidRPr="00604CB6">
        <w:t>Seah</w:t>
      </w:r>
      <w:proofErr w:type="spellEnd"/>
      <w:r w:rsidRPr="00604CB6">
        <w:t xml:space="preserve"> &amp; Friedman, 2024). This emphasises the crucial necessity of front desk excellence, not merely as a function of productivity, but also as a key contributor to brand identity and customer retention.</w:t>
      </w:r>
    </w:p>
    <w:p w14:paraId="743B16F5" w14:textId="77777777" w:rsidR="00604CB6" w:rsidRPr="00604CB6" w:rsidRDefault="00604CB6" w:rsidP="008708B8">
      <w:r w:rsidRPr="00604CB6">
        <w:t xml:space="preserve">In this environment, hotels that integrate guest-centricity across all operational layers will thrive (Sattler, 2024). This mentality is clearly embodied by the front desk </w:t>
      </w:r>
      <w:proofErr w:type="gramStart"/>
      <w:r w:rsidRPr="00604CB6">
        <w:t xml:space="preserve">staff of </w:t>
      </w:r>
      <w:proofErr w:type="spellStart"/>
      <w:r w:rsidRPr="00604CB6">
        <w:t>Maldron</w:t>
      </w:r>
      <w:proofErr w:type="spellEnd"/>
      <w:r w:rsidRPr="00604CB6">
        <w:t xml:space="preserve"> Hotel Newcastle, who are</w:t>
      </w:r>
      <w:proofErr w:type="gramEnd"/>
      <w:r w:rsidRPr="00604CB6">
        <w:t xml:space="preserve"> professional and attentive. However, service breakdowns caused by misunderstanding or procedural rigidity indicate the need for systemic reinforcement (</w:t>
      </w:r>
      <w:proofErr w:type="spellStart"/>
      <w:r w:rsidRPr="00604CB6">
        <w:t>Paduraru</w:t>
      </w:r>
      <w:proofErr w:type="spellEnd"/>
      <w:r w:rsidRPr="00604CB6">
        <w:t xml:space="preserve"> et al., 2022). This involves creating clearer escalation channels for unresolved guest problems, enhancing information flow between departments, and ensuring that shift handovers run well. These managerial adjustments, while not always resource-intensive, can have a disproportionately good impact on guest experience consistency.</w:t>
      </w:r>
    </w:p>
    <w:p w14:paraId="19ECB429" w14:textId="56511980" w:rsidR="00604CB6" w:rsidRPr="00604CB6" w:rsidRDefault="00604CB6" w:rsidP="008708B8">
      <w:r w:rsidRPr="00604CB6">
        <w:t>The incorporation of technology into front-desk operations creates both an opportunity and a challenge (</w:t>
      </w:r>
      <w:proofErr w:type="spellStart"/>
      <w:r w:rsidRPr="00604CB6">
        <w:t>Vicedo</w:t>
      </w:r>
      <w:proofErr w:type="spellEnd"/>
      <w:r w:rsidRPr="00604CB6">
        <w:t>, 2023). While digital check-in choices and automated processes might help with mundane chores, they should not replace the relational value that professional people add to the guest experience (Schuster et al., 2023). As this study demonstrated, the power of guest happiness is frequently found in the nuances of personal interaction</w:t>
      </w:r>
      <w:r w:rsidR="008708B8">
        <w:t xml:space="preserve">; </w:t>
      </w:r>
      <w:r w:rsidRPr="00604CB6">
        <w:t>tone, attentiveness, empathy</w:t>
      </w:r>
      <w:r w:rsidR="008708B8">
        <w:t xml:space="preserve">; </w:t>
      </w:r>
      <w:r w:rsidRPr="00604CB6">
        <w:t>which cannot be recreated solely by technology. As a result, investing in employee development, emotional intelligence training, and real-time feedback systems is critical for operational relevance in the digital age.</w:t>
      </w:r>
    </w:p>
    <w:p w14:paraId="28C845D0" w14:textId="77777777" w:rsidR="00604CB6" w:rsidRPr="00604CB6" w:rsidRDefault="00604CB6" w:rsidP="008708B8">
      <w:r w:rsidRPr="00604CB6">
        <w:lastRenderedPageBreak/>
        <w:t>Another important implication is organisational learning (</w:t>
      </w:r>
      <w:proofErr w:type="spellStart"/>
      <w:r w:rsidRPr="00604CB6">
        <w:t>Geppert</w:t>
      </w:r>
      <w:proofErr w:type="spellEnd"/>
      <w:r w:rsidRPr="00604CB6">
        <w:t>, 2024). Many of the reported service qualities appear to be the result of human expertise and frontline dedication, rather than codified service mechanisms. While this boosts employee enthusiasm, it also increases vulnerability: high performance may not be sustainable if it relies primarily on individual initiative. Embedding service standards in training programs, promoting values through leadership, and cultivating a culture of continuous improvement would all serve to institutionalise quality across teams and shifts (Anderson et al., 2023).</w:t>
      </w:r>
    </w:p>
    <w:p w14:paraId="262B09E4" w14:textId="77777777" w:rsidR="00604CB6" w:rsidRPr="00604CB6" w:rsidRDefault="00604CB6" w:rsidP="008708B8">
      <w:r w:rsidRPr="00604CB6">
        <w:t>Finally, it is vital to acknowledge the study's shortcomings. Due to ethical constraints, the research was limited to a single hotel and a specific observation time, and no direct guest interviews or staff focus groups were conducted (</w:t>
      </w:r>
      <w:proofErr w:type="spellStart"/>
      <w:r w:rsidRPr="00604CB6">
        <w:t>Bieńkowska</w:t>
      </w:r>
      <w:proofErr w:type="spellEnd"/>
      <w:r w:rsidRPr="00604CB6">
        <w:t xml:space="preserve"> et al., 2024). While the combination of observational data and secondary guest input adds legitimacy to the findings, the lack of primary qualitative narratives may restrict the depth of experience awareness. Furthermore, the interpretive nature of observation raises the possibility of researcher bias, despite efforts to maintain neutrality.</w:t>
      </w:r>
    </w:p>
    <w:p w14:paraId="5C2734B0" w14:textId="77777777" w:rsidR="00604CB6" w:rsidRPr="00604CB6" w:rsidRDefault="00604CB6" w:rsidP="008708B8">
      <w:r w:rsidRPr="00604CB6">
        <w:t xml:space="preserve">Nonetheless, the study offers useful, practical insights into the operational dynamics of front-desk service quality. It shows the characteristics that underpin visitor happiness and identifies important areas that require managerial attention. In doing so, it contributes to both academic understanding of service delivery and practical improvements to hotel operations. The last chapter will synthesise these findings and make specific, practical recommendations for enhancing front-desk performance at </w:t>
      </w:r>
      <w:proofErr w:type="spellStart"/>
      <w:r w:rsidRPr="00604CB6">
        <w:t>Maldron</w:t>
      </w:r>
      <w:proofErr w:type="spellEnd"/>
      <w:r w:rsidRPr="00604CB6">
        <w:t xml:space="preserve"> Hotel Newcastle.</w:t>
      </w:r>
    </w:p>
    <w:p w14:paraId="671D1B01" w14:textId="77777777" w:rsidR="00604CB6" w:rsidRPr="00604CB6" w:rsidRDefault="00604CB6" w:rsidP="008708B8"/>
    <w:p w14:paraId="62A1D1C0" w14:textId="77777777" w:rsidR="00604CB6" w:rsidRPr="00604CB6" w:rsidRDefault="00604CB6" w:rsidP="008708B8">
      <w:pPr>
        <w:pStyle w:val="Heading1"/>
      </w:pPr>
      <w:bookmarkStart w:id="8" w:name="_Toc199531767"/>
      <w:r w:rsidRPr="00604CB6">
        <w:t>Chapter 5: Conclusion and Recommendations</w:t>
      </w:r>
      <w:bookmarkEnd w:id="8"/>
    </w:p>
    <w:p w14:paraId="74F88B2A" w14:textId="08B72D5E" w:rsidR="00604CB6" w:rsidRPr="00604CB6" w:rsidRDefault="00604CB6" w:rsidP="008708B8">
      <w:pPr>
        <w:pStyle w:val="Heading2"/>
      </w:pPr>
      <w:bookmarkStart w:id="9" w:name="_Toc199531768"/>
      <w:r>
        <w:t xml:space="preserve">5.1 </w:t>
      </w:r>
      <w:r w:rsidRPr="00604CB6">
        <w:t>Conclusion</w:t>
      </w:r>
      <w:bookmarkEnd w:id="9"/>
    </w:p>
    <w:p w14:paraId="7DFFB0FB" w14:textId="77777777" w:rsidR="00604CB6" w:rsidRPr="00604CB6" w:rsidRDefault="00604CB6" w:rsidP="008708B8">
      <w:r w:rsidRPr="00604CB6">
        <w:t xml:space="preserve">The purpose of this study was to determine how front desk service quality affects client happiness at </w:t>
      </w:r>
      <w:proofErr w:type="spellStart"/>
      <w:r w:rsidRPr="00604CB6">
        <w:t>Maldron</w:t>
      </w:r>
      <w:proofErr w:type="spellEnd"/>
      <w:r w:rsidRPr="00604CB6">
        <w:t xml:space="preserve"> Hotel Newcastle, as well as to suggest realistic service enhancement techniques. Using a combination of direct observation and secondary guest feedback, the study investigated four essential elements of front desk operations: staff professionalism, timeliness and response, communication, and complaint handling. The results were analysed using recognised theoretical frameworks such as the SERVQUAL model, emotional labour theory, and customer experience literature. This conclusion summarises the study's key findings, considers their ramifications, and comments on the overall contribution of the research.</w:t>
      </w:r>
    </w:p>
    <w:p w14:paraId="55358E95" w14:textId="77777777" w:rsidR="00604CB6" w:rsidRPr="00604CB6" w:rsidRDefault="00604CB6" w:rsidP="008708B8">
      <w:r w:rsidRPr="00604CB6">
        <w:t xml:space="preserve">According to the findings, front desk service quality has a significant impact on the whole client experience. Staff professionalism was regularly cited as </w:t>
      </w:r>
      <w:proofErr w:type="gramStart"/>
      <w:r w:rsidRPr="00604CB6">
        <w:t>a strength</w:t>
      </w:r>
      <w:proofErr w:type="gramEnd"/>
      <w:r w:rsidRPr="00604CB6">
        <w:t xml:space="preserve"> of the </w:t>
      </w:r>
      <w:proofErr w:type="spellStart"/>
      <w:r w:rsidRPr="00604CB6">
        <w:t>Maldron</w:t>
      </w:r>
      <w:proofErr w:type="spellEnd"/>
      <w:r w:rsidRPr="00604CB6">
        <w:t xml:space="preserve"> </w:t>
      </w:r>
      <w:r w:rsidRPr="00604CB6">
        <w:lastRenderedPageBreak/>
        <w:t>Hotel Newcastle front desk crew. Employees displayed a high level of civility, composure, and presentation, which is consistent with the SERVQUAL component of assurance. This professionalism was evident in guest reviews, as words like "friendly," "helpful," and "welcoming" occurred frequently. Such traits help to build guest trust and comfort, which serves as the foundation for satisfaction and brand perception.</w:t>
      </w:r>
    </w:p>
    <w:p w14:paraId="02ABDEA5" w14:textId="55E3DF5A" w:rsidR="00604CB6" w:rsidRPr="00604CB6" w:rsidRDefault="00604CB6" w:rsidP="008708B8">
      <w:r w:rsidRPr="00604CB6">
        <w:t>Timeliness and responsiveness were identified as a mixed area. While employees typically performed well under pressure, peak periods put a strain on service delivery, occasionally resulting in minor delays or confusion. These occurrences did not necessarily show personnel ineptitude, but rather systemic constraints such as resource scarcity or coordination issues. The importance of responsiveness</w:t>
      </w:r>
      <w:r w:rsidR="008708B8">
        <w:t xml:space="preserve">, </w:t>
      </w:r>
      <w:r w:rsidRPr="00604CB6">
        <w:t>both in terms of speed and appropriateness</w:t>
      </w:r>
      <w:r w:rsidR="008708B8">
        <w:t xml:space="preserve">, </w:t>
      </w:r>
      <w:r w:rsidRPr="00604CB6">
        <w:t>was often emphasised in guest comments, confirming its role in influencing service assessments.</w:t>
      </w:r>
    </w:p>
    <w:p w14:paraId="168924BA" w14:textId="77777777" w:rsidR="00604CB6" w:rsidRPr="00604CB6" w:rsidRDefault="00604CB6" w:rsidP="008708B8">
      <w:r w:rsidRPr="00604CB6">
        <w:t>Communication was identified as another area of relative strength. Staff clearly communicated hotel policies and check-in/out procedures, and they demonstrated adaptability when dealing with customers from various linguistic or cultural backgrounds. However, internal communication inconsistencies occasionally harmed the exterior clarity. For example, when front-desk employees conveyed incorrect or obsolete information from other departments, the passenger experience suffered. This study supports the broader hospitality literature, which emphasises that service excellence necessitates both front-facing competency and internal process consistency.</w:t>
      </w:r>
    </w:p>
    <w:p w14:paraId="2652C3AC" w14:textId="77777777" w:rsidR="00604CB6" w:rsidRPr="00604CB6" w:rsidRDefault="00604CB6" w:rsidP="008708B8">
      <w:r w:rsidRPr="00604CB6">
        <w:t xml:space="preserve">Complaint handling demonstrated an overall positive but slightly limited performance. When problems emerged, </w:t>
      </w:r>
      <w:proofErr w:type="gramStart"/>
      <w:r w:rsidRPr="00604CB6">
        <w:t>staff were</w:t>
      </w:r>
      <w:proofErr w:type="gramEnd"/>
      <w:r w:rsidRPr="00604CB6">
        <w:t xml:space="preserve"> sympathetic and solution-oriented, but restricted decision-making authority occasionally resulted in delays or a lack of follow-up. This tension shows a typical issue in mid-market hotels: frontline employees are expected to manage complicated guest expectations while lacking the authority to act decisively in all situations. Guest loyalty and happiness are inextricably linked to how well complaints are handled, and a more flexible structure for service recovery could improve results in this area.</w:t>
      </w:r>
    </w:p>
    <w:p w14:paraId="50296EA2" w14:textId="0340ECD2" w:rsidR="00604CB6" w:rsidRPr="00604CB6" w:rsidRDefault="00604CB6" w:rsidP="008708B8">
      <w:r w:rsidRPr="00604CB6">
        <w:t xml:space="preserve">From a holistic standpoint, the research findings support the notion that client happiness is determined not by discrete service touchpoints but by consistency, empathy, and efficacy across the guest journey. The front desk personnel at </w:t>
      </w:r>
      <w:proofErr w:type="spellStart"/>
      <w:r w:rsidRPr="00604CB6">
        <w:t>Maldron</w:t>
      </w:r>
      <w:proofErr w:type="spellEnd"/>
      <w:r w:rsidRPr="00604CB6">
        <w:t xml:space="preserve"> Hotel Newcastle </w:t>
      </w:r>
      <w:r w:rsidR="008708B8" w:rsidRPr="00604CB6">
        <w:t>are</w:t>
      </w:r>
      <w:r w:rsidRPr="00604CB6">
        <w:t xml:space="preserve"> responsible for developing and maintaining guest satisfaction. However, their efficacy is limited by the systems and organisational structures in which they function. The study found that, while interpersonal strengths are visible, operational and procedural gaps</w:t>
      </w:r>
      <w:r w:rsidR="008708B8">
        <w:t xml:space="preserve">, </w:t>
      </w:r>
      <w:r w:rsidRPr="00604CB6">
        <w:t>particularly in interdepartmental coordination, shift consistency, and empowerment</w:t>
      </w:r>
      <w:r w:rsidR="008708B8">
        <w:t xml:space="preserve">, </w:t>
      </w:r>
      <w:r w:rsidRPr="00604CB6">
        <w:t>must be addressed in order to provide a genuinely seamless and high-performing front desk experience.</w:t>
      </w:r>
    </w:p>
    <w:p w14:paraId="60860BD3" w14:textId="47436B96" w:rsidR="00604CB6" w:rsidRPr="00604CB6" w:rsidRDefault="00604CB6" w:rsidP="008708B8">
      <w:r w:rsidRPr="00604CB6">
        <w:lastRenderedPageBreak/>
        <w:t>Importantly, this study contributes to a more context-specific understanding of front desk operations in a mid-tier, urban hotel setting</w:t>
      </w:r>
      <w:r w:rsidR="008708B8">
        <w:t xml:space="preserve">, </w:t>
      </w:r>
      <w:r w:rsidRPr="00604CB6">
        <w:t>an area that is frequently under-represented in existing work, which tends to focus on luxury or worldwide hotel chains. By basing the analysis on real-time observations and genuine visitor input, the study provides actionable insights that are also representative of real-world limits.</w:t>
      </w:r>
    </w:p>
    <w:p w14:paraId="118088BA" w14:textId="77777777" w:rsidR="00604CB6" w:rsidRPr="00604CB6" w:rsidRDefault="00604CB6" w:rsidP="008708B8">
      <w:r w:rsidRPr="00604CB6">
        <w:t>This research also demonstrates the importance of implementing proven service quality methods in current hotel environments. While the SERVQUAL framework was valuable for assessing the concrete and intangible parts of service delivery, the study also demonstrated the limitations of overly rigid models in capturing the dynamic and emotionally complex nature of front desk encounters. The combination of emotional labour theory and customer experience principles allows for a more nuanced interpretation of the data, reinforcing the importance of multidimensional methods to service analysis.</w:t>
      </w:r>
    </w:p>
    <w:p w14:paraId="0B0A10B4" w14:textId="77777777" w:rsidR="00604CB6" w:rsidRPr="00604CB6" w:rsidRDefault="00604CB6" w:rsidP="008708B8">
      <w:r w:rsidRPr="00604CB6">
        <w:t xml:space="preserve">There are, of course, constraints to consider. The lack of direct interviews with guests or workers meant that certain subjective perceptions were not fully conveyed. Furthermore, the study was limited to one facility, thus, the findings cannot be extended to the </w:t>
      </w:r>
      <w:proofErr w:type="spellStart"/>
      <w:r w:rsidRPr="00604CB6">
        <w:t>Maldron</w:t>
      </w:r>
      <w:proofErr w:type="spellEnd"/>
      <w:r w:rsidRPr="00604CB6">
        <w:t xml:space="preserve"> brand or hotel sector without caution. Nonetheless, the triangulation of observation with secondary feedback sources improves the findings' internal validity and practical value.</w:t>
      </w:r>
    </w:p>
    <w:p w14:paraId="1C2F87A9" w14:textId="77777777" w:rsidR="00604CB6" w:rsidRPr="00604CB6" w:rsidRDefault="00604CB6" w:rsidP="008708B8">
      <w:r w:rsidRPr="00604CB6">
        <w:t xml:space="preserve">In conclusion, this study achieved its goal of investigating how front desk service quality influences visitor satisfaction by identifying critical characteristics, analysing current procedures, and finding possibilities for improvement. The following and last section contains a set of actionable recommendations meant to assist </w:t>
      </w:r>
      <w:proofErr w:type="spellStart"/>
      <w:r w:rsidRPr="00604CB6">
        <w:t>Maldron</w:t>
      </w:r>
      <w:proofErr w:type="spellEnd"/>
      <w:r w:rsidRPr="00604CB6">
        <w:t xml:space="preserve"> Hotel Newcastle in optimising its front desk operations and, as a result, increasing client happiness and loyalty in an increasingly competitive hospitality market.</w:t>
      </w:r>
    </w:p>
    <w:p w14:paraId="66740FB2" w14:textId="77777777" w:rsidR="00604CB6" w:rsidRPr="00604CB6" w:rsidRDefault="00604CB6" w:rsidP="008708B8"/>
    <w:p w14:paraId="0D8B0D70" w14:textId="17803326" w:rsidR="00604CB6" w:rsidRPr="00604CB6" w:rsidRDefault="00604CB6" w:rsidP="008708B8">
      <w:pPr>
        <w:pStyle w:val="Heading2"/>
      </w:pPr>
      <w:bookmarkStart w:id="10" w:name="_Toc199531769"/>
      <w:r>
        <w:t xml:space="preserve">5.2 </w:t>
      </w:r>
      <w:r w:rsidRPr="00604CB6">
        <w:t>Recommendations</w:t>
      </w:r>
      <w:bookmarkEnd w:id="10"/>
    </w:p>
    <w:p w14:paraId="2A8F3923" w14:textId="77777777" w:rsidR="00604CB6" w:rsidRPr="00604CB6" w:rsidRDefault="00604CB6" w:rsidP="008708B8">
      <w:r w:rsidRPr="00604CB6">
        <w:t xml:space="preserve">Building on the study's findings and critical debate, this part provides a set of practical recommendations for </w:t>
      </w:r>
      <w:proofErr w:type="spellStart"/>
      <w:r w:rsidRPr="00604CB6">
        <w:t>Maldron</w:t>
      </w:r>
      <w:proofErr w:type="spellEnd"/>
      <w:r w:rsidRPr="00604CB6">
        <w:t xml:space="preserve"> Hotel Newcastle to improve front desk operations and, as a result, guest happiness. These guidelines target both the behavioural and structural aspects of service delivery, emphasising four main areas: worker empowerment, operational coordination, training and development, and process innovation.</w:t>
      </w:r>
    </w:p>
    <w:p w14:paraId="538FB713" w14:textId="77777777" w:rsidR="00604CB6" w:rsidRPr="008708B8" w:rsidRDefault="00604CB6" w:rsidP="008708B8">
      <w:pPr>
        <w:rPr>
          <w:b/>
          <w:bCs/>
        </w:rPr>
      </w:pPr>
      <w:r w:rsidRPr="008708B8">
        <w:rPr>
          <w:b/>
          <w:bCs/>
        </w:rPr>
        <w:t>1. Enhance Staff Empowerment for Service Recovery</w:t>
      </w:r>
    </w:p>
    <w:p w14:paraId="4B6F390E" w14:textId="77777777" w:rsidR="00604CB6" w:rsidRPr="00604CB6" w:rsidRDefault="00604CB6" w:rsidP="008708B8">
      <w:r w:rsidRPr="00604CB6">
        <w:t xml:space="preserve">One of the recurring difficulties found in the findings was front desk personnel's restricted ability to settle client complaints or make discretionary decisions, particularly during service </w:t>
      </w:r>
      <w:r w:rsidRPr="00604CB6">
        <w:lastRenderedPageBreak/>
        <w:t>interruptions (Shen et al., 2023). While escalation processes are required in any hospitality operation, relying too much on executive intervention can cause delays and dissatisfaction for guests (</w:t>
      </w:r>
      <w:proofErr w:type="spellStart"/>
      <w:r w:rsidRPr="00604CB6">
        <w:t>Dake</w:t>
      </w:r>
      <w:proofErr w:type="spellEnd"/>
      <w:r w:rsidRPr="00604CB6">
        <w:t>, 2022).</w:t>
      </w:r>
    </w:p>
    <w:p w14:paraId="04ECB02C" w14:textId="77777777" w:rsidR="00604CB6" w:rsidRPr="00604CB6" w:rsidRDefault="00604CB6" w:rsidP="008708B8">
      <w:r w:rsidRPr="00604CB6">
        <w:rPr>
          <w:b/>
          <w:bCs/>
        </w:rPr>
        <w:t>Recommendation</w:t>
      </w:r>
      <w:proofErr w:type="gramStart"/>
      <w:r w:rsidRPr="00604CB6">
        <w:rPr>
          <w:b/>
          <w:bCs/>
        </w:rPr>
        <w:t>:</w:t>
      </w:r>
      <w:proofErr w:type="gramEnd"/>
      <w:r w:rsidRPr="00604CB6">
        <w:rPr>
          <w:b/>
          <w:bCs/>
        </w:rPr>
        <w:br/>
      </w:r>
      <w:r w:rsidRPr="00604CB6">
        <w:t>Introduce a tiered empowerment model that allows front-desk employees to implement small-scale compensatory actions, such as free drinks, late check-outs, or loyalty points, without requiring supervisory clearance (</w:t>
      </w:r>
      <w:proofErr w:type="spellStart"/>
      <w:r w:rsidRPr="00604CB6">
        <w:t>Younas</w:t>
      </w:r>
      <w:proofErr w:type="spellEnd"/>
      <w:r w:rsidRPr="00604CB6">
        <w:t xml:space="preserve"> &amp; </w:t>
      </w:r>
      <w:proofErr w:type="spellStart"/>
      <w:r w:rsidRPr="00604CB6">
        <w:t>Halawi</w:t>
      </w:r>
      <w:proofErr w:type="spellEnd"/>
      <w:r w:rsidRPr="00604CB6">
        <w:t>, 2025). These parameters must be explicitly established in service recovery guidelines to maintain consistency and accountability. Empowered employees are more responsive, and guests see this autonomy as a sign of professional competence and organisational trust (</w:t>
      </w:r>
      <w:proofErr w:type="spellStart"/>
      <w:r w:rsidRPr="00604CB6">
        <w:t>Jankelová</w:t>
      </w:r>
      <w:proofErr w:type="spellEnd"/>
      <w:r w:rsidRPr="00604CB6">
        <w:t xml:space="preserve"> &amp; </w:t>
      </w:r>
      <w:proofErr w:type="spellStart"/>
      <w:r w:rsidRPr="00604CB6">
        <w:t>Joniaková</w:t>
      </w:r>
      <w:proofErr w:type="spellEnd"/>
      <w:r w:rsidRPr="00604CB6">
        <w:t>, 2022).</w:t>
      </w:r>
    </w:p>
    <w:p w14:paraId="072F328C" w14:textId="77777777" w:rsidR="00604CB6" w:rsidRPr="008708B8" w:rsidRDefault="00604CB6" w:rsidP="008708B8">
      <w:pPr>
        <w:rPr>
          <w:b/>
          <w:bCs/>
        </w:rPr>
      </w:pPr>
      <w:r w:rsidRPr="008708B8">
        <w:rPr>
          <w:b/>
          <w:bCs/>
        </w:rPr>
        <w:t>2. Improve Interdepartmental Communication Protocols</w:t>
      </w:r>
    </w:p>
    <w:p w14:paraId="38B2DEEE" w14:textId="77777777" w:rsidR="00604CB6" w:rsidRPr="00604CB6" w:rsidRDefault="00604CB6" w:rsidP="008708B8">
      <w:r w:rsidRPr="00604CB6">
        <w:t>The study found that internal communication breakdowns occasionally hampered the otherwise excellent service quality at the front desk (</w:t>
      </w:r>
      <w:proofErr w:type="spellStart"/>
      <w:r w:rsidRPr="00604CB6">
        <w:t>Pitra</w:t>
      </w:r>
      <w:proofErr w:type="spellEnd"/>
      <w:r w:rsidRPr="00604CB6">
        <w:t xml:space="preserve"> &amp; </w:t>
      </w:r>
      <w:proofErr w:type="spellStart"/>
      <w:r w:rsidRPr="00604CB6">
        <w:t>Binti</w:t>
      </w:r>
      <w:proofErr w:type="spellEnd"/>
      <w:r w:rsidRPr="00604CB6">
        <w:t xml:space="preserve"> Abu </w:t>
      </w:r>
      <w:proofErr w:type="spellStart"/>
      <w:r w:rsidRPr="00604CB6">
        <w:t>Talib</w:t>
      </w:r>
      <w:proofErr w:type="spellEnd"/>
      <w:r w:rsidRPr="00604CB6">
        <w:t>, 2025). Guests were occasionally given conflicting or partial information as a result of communication breakdowns between the front desk, housekeeping, and maintenance teams (</w:t>
      </w:r>
      <w:proofErr w:type="spellStart"/>
      <w:r w:rsidRPr="00604CB6">
        <w:t>Muhsinin</w:t>
      </w:r>
      <w:proofErr w:type="spellEnd"/>
      <w:r w:rsidRPr="00604CB6">
        <w:t xml:space="preserve"> et al., 2024).</w:t>
      </w:r>
    </w:p>
    <w:p w14:paraId="411F2189" w14:textId="77777777" w:rsidR="00604CB6" w:rsidRPr="00604CB6" w:rsidRDefault="00604CB6" w:rsidP="008708B8">
      <w:r w:rsidRPr="00604CB6">
        <w:rPr>
          <w:b/>
          <w:bCs/>
        </w:rPr>
        <w:t>Recommendation:</w:t>
      </w:r>
      <w:r w:rsidRPr="00604CB6">
        <w:rPr>
          <w:b/>
          <w:bCs/>
        </w:rPr>
        <w:br/>
      </w:r>
      <w:r w:rsidRPr="00604CB6">
        <w:t xml:space="preserve"> Establish structured daily briefings that include key departments involved in guest service. Use digital task management tools (e.g. Trello, Asana, or dedicated hotel systems) to update real-time information such as room readiness, guest requests, or incident reports. A shared dashboard accessible by front desk staff would significantly reduce response delays and improve service consistency (</w:t>
      </w:r>
      <w:proofErr w:type="spellStart"/>
      <w:r w:rsidRPr="00604CB6">
        <w:t>Brigden</w:t>
      </w:r>
      <w:proofErr w:type="spellEnd"/>
      <w:r w:rsidRPr="00604CB6">
        <w:t xml:space="preserve"> et al., 2024).</w:t>
      </w:r>
    </w:p>
    <w:p w14:paraId="62564CC6" w14:textId="77777777" w:rsidR="00604CB6" w:rsidRPr="008708B8" w:rsidRDefault="00604CB6" w:rsidP="008708B8">
      <w:pPr>
        <w:rPr>
          <w:b/>
          <w:bCs/>
        </w:rPr>
      </w:pPr>
      <w:r w:rsidRPr="008708B8">
        <w:rPr>
          <w:b/>
          <w:bCs/>
        </w:rPr>
        <w:t>3. Formalise Shift Handover Procedures</w:t>
      </w:r>
    </w:p>
    <w:p w14:paraId="23CC3720" w14:textId="77777777" w:rsidR="00604CB6" w:rsidRPr="00604CB6" w:rsidRDefault="00604CB6" w:rsidP="008708B8">
      <w:r w:rsidRPr="00604CB6">
        <w:t>Observations revealed minor interruptions in service during shift changes, resulting in guest confusion and delays (Simon et al., 2025). These transition periods create a weakness in maintaining consistent service standards.</w:t>
      </w:r>
    </w:p>
    <w:p w14:paraId="6C6B8F61" w14:textId="77777777" w:rsidR="00604CB6" w:rsidRPr="00604CB6" w:rsidRDefault="00604CB6" w:rsidP="008708B8">
      <w:r w:rsidRPr="00604CB6">
        <w:rPr>
          <w:b/>
          <w:bCs/>
        </w:rPr>
        <w:t>Recommendation:</w:t>
      </w:r>
      <w:r w:rsidRPr="00604CB6">
        <w:rPr>
          <w:b/>
          <w:bCs/>
        </w:rPr>
        <w:br/>
      </w:r>
      <w:r w:rsidRPr="00604CB6">
        <w:t xml:space="preserve"> Develop a formal handover checklist to ensure all ongoing guest issues, pending requests, and room updates are documented and communicated between shifts. Introduce a brief overlapping window during shift changes where both outgoing and incoming staff are present, enabling a smooth transition of responsibilities. This reduces information loss and ensures no guest request is overlooked.</w:t>
      </w:r>
    </w:p>
    <w:p w14:paraId="75686463" w14:textId="77777777" w:rsidR="00604CB6" w:rsidRPr="008708B8" w:rsidRDefault="00604CB6" w:rsidP="008708B8">
      <w:pPr>
        <w:rPr>
          <w:b/>
          <w:bCs/>
        </w:rPr>
      </w:pPr>
      <w:r w:rsidRPr="008708B8">
        <w:rPr>
          <w:b/>
          <w:bCs/>
        </w:rPr>
        <w:lastRenderedPageBreak/>
        <w:t>4. Strengthen Emotional Intelligence and Soft Skills Training</w:t>
      </w:r>
    </w:p>
    <w:p w14:paraId="40E01663" w14:textId="77777777" w:rsidR="00604CB6" w:rsidRPr="00604CB6" w:rsidRDefault="00604CB6" w:rsidP="008708B8">
      <w:r w:rsidRPr="00604CB6">
        <w:t>While the front desk personnel displayed excellent communication and interpersonal skills, maintaining this level of emotional labour necessitates continual training and assistance (</w:t>
      </w:r>
      <w:proofErr w:type="spellStart"/>
      <w:r w:rsidRPr="00604CB6">
        <w:t>atta</w:t>
      </w:r>
      <w:proofErr w:type="spellEnd"/>
      <w:r w:rsidRPr="00604CB6">
        <w:t xml:space="preserve"> &amp; ghazi, 2023). As the hotel industry promotes emotional engagement, soft skills become just as important as operational ability (</w:t>
      </w:r>
      <w:proofErr w:type="spellStart"/>
      <w:r w:rsidRPr="00604CB6">
        <w:t>Feraco</w:t>
      </w:r>
      <w:proofErr w:type="spellEnd"/>
      <w:r w:rsidRPr="00604CB6">
        <w:t>, 2025).</w:t>
      </w:r>
    </w:p>
    <w:p w14:paraId="6FC7A782" w14:textId="77777777" w:rsidR="00604CB6" w:rsidRPr="00604CB6" w:rsidRDefault="00604CB6" w:rsidP="008708B8">
      <w:r w:rsidRPr="00604CB6">
        <w:rPr>
          <w:b/>
          <w:bCs/>
        </w:rPr>
        <w:t>Recommendation</w:t>
      </w:r>
      <w:proofErr w:type="gramStart"/>
      <w:r w:rsidRPr="00604CB6">
        <w:rPr>
          <w:b/>
          <w:bCs/>
        </w:rPr>
        <w:t>:</w:t>
      </w:r>
      <w:proofErr w:type="gramEnd"/>
      <w:r w:rsidRPr="00604CB6">
        <w:rPr>
          <w:b/>
          <w:bCs/>
        </w:rPr>
        <w:br/>
      </w:r>
      <w:r w:rsidRPr="00604CB6">
        <w:t>Invest in regular training workshops that cover empathy, dispute resolution, cultural sensitivity, and nonverbal communication (Freshman, 2020). Role-playing scenarios featuring challenging visitor interactions can help employees develop resilience and improve their ability to handle emotionally complex situations. In addition, implement wellbeing support activities to reduce emotional exhaustion and improve long-term employee performance (ZHU et al., 2023).</w:t>
      </w:r>
    </w:p>
    <w:p w14:paraId="5972145F" w14:textId="77777777" w:rsidR="00604CB6" w:rsidRPr="008708B8" w:rsidRDefault="00604CB6" w:rsidP="008708B8">
      <w:pPr>
        <w:rPr>
          <w:b/>
          <w:bCs/>
        </w:rPr>
      </w:pPr>
      <w:r w:rsidRPr="008708B8">
        <w:rPr>
          <w:b/>
          <w:bCs/>
        </w:rPr>
        <w:t>5. Optimise Front Desk Coverage Based on Peak Flow Analysis</w:t>
      </w:r>
    </w:p>
    <w:p w14:paraId="08845AF4" w14:textId="77777777" w:rsidR="00604CB6" w:rsidRPr="00604CB6" w:rsidRDefault="00604CB6" w:rsidP="008708B8">
      <w:r w:rsidRPr="00604CB6">
        <w:t>During peak moments of high traffic, notably in the late afternoon and early morning, the hotel's service suffered noticeably (</w:t>
      </w:r>
      <w:proofErr w:type="spellStart"/>
      <w:r w:rsidRPr="00604CB6">
        <w:t>DeSousa</w:t>
      </w:r>
      <w:proofErr w:type="spellEnd"/>
      <w:r w:rsidRPr="00604CB6">
        <w:t xml:space="preserve"> et al., 2020). Staff sought to manage this </w:t>
      </w:r>
      <w:proofErr w:type="gramStart"/>
      <w:r w:rsidRPr="00604CB6">
        <w:t>demand,</w:t>
      </w:r>
      <w:proofErr w:type="gramEnd"/>
      <w:r w:rsidRPr="00604CB6">
        <w:t xml:space="preserve"> however it occasionally led in delays and decreased customisation (Wallace, 2025).</w:t>
      </w:r>
    </w:p>
    <w:p w14:paraId="58A1FF55" w14:textId="77777777" w:rsidR="00604CB6" w:rsidRPr="00604CB6" w:rsidRDefault="00604CB6" w:rsidP="008708B8">
      <w:r w:rsidRPr="00604CB6">
        <w:rPr>
          <w:b/>
          <w:bCs/>
        </w:rPr>
        <w:t>Recommendation</w:t>
      </w:r>
      <w:proofErr w:type="gramStart"/>
      <w:r w:rsidRPr="00604CB6">
        <w:rPr>
          <w:b/>
          <w:bCs/>
        </w:rPr>
        <w:t>:</w:t>
      </w:r>
      <w:proofErr w:type="gramEnd"/>
      <w:r w:rsidRPr="00604CB6">
        <w:rPr>
          <w:b/>
          <w:bCs/>
        </w:rPr>
        <w:br/>
      </w:r>
      <w:r w:rsidRPr="00604CB6">
        <w:t>Conduct a rigorous examination of guest traffic patterns throughout the course of the week to more accurately identify staffing needs (</w:t>
      </w:r>
      <w:proofErr w:type="spellStart"/>
      <w:r w:rsidRPr="00604CB6">
        <w:t>Rottenberg</w:t>
      </w:r>
      <w:proofErr w:type="spellEnd"/>
      <w:r w:rsidRPr="00604CB6">
        <w:t>, 2021). Introduce dynamic scheduling, which boosts front-desk coverage during predicted peak periods while reallocating people during low-demand periods (</w:t>
      </w:r>
      <w:proofErr w:type="spellStart"/>
      <w:r w:rsidRPr="00604CB6">
        <w:t>Gaggero</w:t>
      </w:r>
      <w:proofErr w:type="spellEnd"/>
      <w:r w:rsidRPr="00604CB6">
        <w:t xml:space="preserve"> &amp; Alexander, 2024). This adaptable strategy promotes operational efficiency while maintaining a high level of visitor interaction.</w:t>
      </w:r>
    </w:p>
    <w:p w14:paraId="59CD3EA9" w14:textId="77777777" w:rsidR="00604CB6" w:rsidRPr="008708B8" w:rsidRDefault="00604CB6" w:rsidP="008708B8">
      <w:pPr>
        <w:rPr>
          <w:b/>
          <w:bCs/>
        </w:rPr>
      </w:pPr>
      <w:r w:rsidRPr="008708B8">
        <w:rPr>
          <w:b/>
          <w:bCs/>
        </w:rPr>
        <w:t>6. Integrate Guest Feedback into Continuous Improvement Cycles</w:t>
      </w:r>
    </w:p>
    <w:p w14:paraId="31E9D0FB" w14:textId="77777777" w:rsidR="00604CB6" w:rsidRPr="00604CB6" w:rsidRDefault="00604CB6" w:rsidP="008708B8">
      <w:r w:rsidRPr="00604CB6">
        <w:t>Secondary data analysis revealed that online evaluations offered useful recommendations that were not always implemented in practice (Stevenson et al., 2021). Guest feedback, when used constructively, is an invaluable resource for service improvement (Reddy, 2024).</w:t>
      </w:r>
    </w:p>
    <w:p w14:paraId="72030320" w14:textId="77777777" w:rsidR="00604CB6" w:rsidRPr="00604CB6" w:rsidRDefault="00604CB6" w:rsidP="008708B8">
      <w:r w:rsidRPr="00604CB6">
        <w:rPr>
          <w:b/>
          <w:bCs/>
        </w:rPr>
        <w:t>Recommendation</w:t>
      </w:r>
      <w:proofErr w:type="gramStart"/>
      <w:r w:rsidRPr="00604CB6">
        <w:rPr>
          <w:b/>
          <w:bCs/>
        </w:rPr>
        <w:t>:</w:t>
      </w:r>
      <w:proofErr w:type="gramEnd"/>
      <w:r w:rsidRPr="00604CB6">
        <w:rPr>
          <w:b/>
          <w:bCs/>
        </w:rPr>
        <w:br/>
      </w:r>
      <w:r w:rsidRPr="00604CB6">
        <w:t>Create a monthly review routine in which guest feedback—from both internal surveys and external review platforms—is classified, examined, and discussed in team meetings (</w:t>
      </w:r>
      <w:proofErr w:type="spellStart"/>
      <w:r w:rsidRPr="00604CB6">
        <w:t>Pisirici</w:t>
      </w:r>
      <w:proofErr w:type="spellEnd"/>
      <w:r w:rsidRPr="00604CB6">
        <w:t>, 2024). Encourage employees to reflect on guest feedback and make suggestions for improvements. This approach to closing the feedback loop fosters a responsive and accountable culture.</w:t>
      </w:r>
    </w:p>
    <w:p w14:paraId="789BC993" w14:textId="77777777" w:rsidR="00604CB6" w:rsidRPr="008708B8" w:rsidRDefault="00604CB6" w:rsidP="008708B8">
      <w:pPr>
        <w:rPr>
          <w:b/>
          <w:bCs/>
        </w:rPr>
      </w:pPr>
      <w:r w:rsidRPr="008708B8">
        <w:rPr>
          <w:b/>
          <w:bCs/>
        </w:rPr>
        <w:lastRenderedPageBreak/>
        <w:t>7. Balance Technology Integration with Human Touch</w:t>
      </w:r>
    </w:p>
    <w:p w14:paraId="0B90FC6C" w14:textId="77777777" w:rsidR="00604CB6" w:rsidRPr="00604CB6" w:rsidRDefault="00604CB6" w:rsidP="008708B8">
      <w:r w:rsidRPr="00604CB6">
        <w:t xml:space="preserve">While this study concentrated on human interactions, the changing role of technology in hotel front-desk operations cannot be overlooked. Digital check-in systems, service applications, and automated messages are becoming more popular, yet customers expect customised attention (Mills &amp; </w:t>
      </w:r>
      <w:proofErr w:type="spellStart"/>
      <w:r w:rsidRPr="00604CB6">
        <w:t>Oosthuizen</w:t>
      </w:r>
      <w:proofErr w:type="spellEnd"/>
      <w:r w:rsidRPr="00604CB6">
        <w:t>, 2025).</w:t>
      </w:r>
    </w:p>
    <w:p w14:paraId="7A59DFB1" w14:textId="5B7C5062" w:rsidR="00604CB6" w:rsidRDefault="00604CB6" w:rsidP="008708B8">
      <w:r w:rsidRPr="00604CB6">
        <w:rPr>
          <w:b/>
          <w:bCs/>
        </w:rPr>
        <w:t>Recommendation</w:t>
      </w:r>
      <w:proofErr w:type="gramStart"/>
      <w:r w:rsidRPr="00604CB6">
        <w:rPr>
          <w:b/>
          <w:bCs/>
        </w:rPr>
        <w:t>:</w:t>
      </w:r>
      <w:proofErr w:type="gramEnd"/>
      <w:r w:rsidRPr="00604CB6">
        <w:rPr>
          <w:b/>
          <w:bCs/>
        </w:rPr>
        <w:br/>
      </w:r>
      <w:r w:rsidRPr="00604CB6">
        <w:t>Introduce digital upgrades (e.g., online check-in kiosks, app-based room requests) to automate repetitive activities, freeing up front-desk workers to focus on personalised engagement. Train employees to use this technology as tools to enhance, not replace, human interaction. Ensure that digital interactions remain warm, responsive, and clear (Cunha et al., 2024).</w:t>
      </w:r>
    </w:p>
    <w:p w14:paraId="2F7F50B9" w14:textId="25D1CF05" w:rsidR="00604CB6" w:rsidRPr="00604CB6" w:rsidRDefault="00604CB6" w:rsidP="008708B8">
      <w:pPr>
        <w:pStyle w:val="Heading1"/>
      </w:pPr>
      <w:bookmarkStart w:id="11" w:name="_Toc199531770"/>
      <w:r w:rsidRPr="00604CB6">
        <w:t>References</w:t>
      </w:r>
      <w:bookmarkEnd w:id="11"/>
    </w:p>
    <w:p w14:paraId="6BC3FD6B" w14:textId="77777777" w:rsidR="00604CB6" w:rsidRPr="00604CB6" w:rsidRDefault="00604CB6" w:rsidP="008708B8">
      <w:pPr>
        <w:pStyle w:val="ListParagraph"/>
        <w:numPr>
          <w:ilvl w:val="0"/>
          <w:numId w:val="2"/>
        </w:numPr>
      </w:pPr>
      <w:r w:rsidRPr="00604CB6">
        <w:t xml:space="preserve">Abdullah, R.A. (2024) Review of: ‘financial autonomy: Panacea for improved service delivery in Imo State Local Government System’ [Preprint]. </w:t>
      </w:r>
      <w:proofErr w:type="gramStart"/>
      <w:r w:rsidRPr="00604CB6">
        <w:t>doi:</w:t>
      </w:r>
      <w:proofErr w:type="gramEnd"/>
      <w:r w:rsidRPr="00604CB6">
        <w:t>10.32388/gwe15u.</w:t>
      </w:r>
    </w:p>
    <w:p w14:paraId="58DDD839" w14:textId="77777777" w:rsidR="00604CB6" w:rsidRPr="00604CB6" w:rsidRDefault="00604CB6" w:rsidP="008708B8">
      <w:pPr>
        <w:pStyle w:val="ListParagraph"/>
        <w:numPr>
          <w:ilvl w:val="0"/>
          <w:numId w:val="2"/>
        </w:numPr>
      </w:pPr>
      <w:r w:rsidRPr="00604CB6">
        <w:t xml:space="preserve">Anderson, E., Cunningham, K.M. and Eddy-Spicer, D.H. (2023) ‘Enacting leadership through Continuous Improvement’, </w:t>
      </w:r>
      <w:r w:rsidRPr="008708B8">
        <w:rPr>
          <w:i/>
          <w:iCs/>
        </w:rPr>
        <w:t>Leading Continuous Improvement in Schools</w:t>
      </w:r>
      <w:r w:rsidRPr="00604CB6">
        <w:t xml:space="preserve">, pp. 47–74. </w:t>
      </w:r>
      <w:proofErr w:type="gramStart"/>
      <w:r w:rsidRPr="00604CB6">
        <w:t>doi:</w:t>
      </w:r>
      <w:proofErr w:type="gramEnd"/>
      <w:r w:rsidRPr="00604CB6">
        <w:t>10.4324/9781003389279-4.</w:t>
      </w:r>
    </w:p>
    <w:p w14:paraId="51BCE157" w14:textId="77777777" w:rsidR="00604CB6" w:rsidRPr="00604CB6" w:rsidRDefault="00604CB6" w:rsidP="008708B8">
      <w:pPr>
        <w:pStyle w:val="ListParagraph"/>
        <w:numPr>
          <w:ilvl w:val="0"/>
          <w:numId w:val="2"/>
        </w:numPr>
      </w:pPr>
      <w:proofErr w:type="spellStart"/>
      <w:r w:rsidRPr="00604CB6">
        <w:t>Arpita</w:t>
      </w:r>
      <w:proofErr w:type="spellEnd"/>
      <w:r w:rsidRPr="00604CB6">
        <w:t xml:space="preserve"> Samuel, L. (2022) ‘Increased errors in nursing care due to ineffective communication during nursing handovers among staff nurses at </w:t>
      </w:r>
      <w:proofErr w:type="spellStart"/>
      <w:r w:rsidRPr="00604CB6">
        <w:t>Teerthanker</w:t>
      </w:r>
      <w:proofErr w:type="spellEnd"/>
      <w:r w:rsidRPr="00604CB6">
        <w:t xml:space="preserve"> </w:t>
      </w:r>
      <w:proofErr w:type="spellStart"/>
      <w:r w:rsidRPr="00604CB6">
        <w:t>Mahaveer</w:t>
      </w:r>
      <w:proofErr w:type="spellEnd"/>
      <w:r w:rsidRPr="00604CB6">
        <w:t xml:space="preserve"> Hospital, Moradabad’, </w:t>
      </w:r>
      <w:r w:rsidRPr="008708B8">
        <w:rPr>
          <w:i/>
          <w:iCs/>
        </w:rPr>
        <w:t>International Journal of Science and Research (IJSR)</w:t>
      </w:r>
      <w:r w:rsidRPr="00604CB6">
        <w:t xml:space="preserve">, 11(8), pp. 1138–1140. </w:t>
      </w:r>
      <w:proofErr w:type="gramStart"/>
      <w:r w:rsidRPr="00604CB6">
        <w:t>doi:</w:t>
      </w:r>
      <w:proofErr w:type="gramEnd"/>
      <w:r w:rsidRPr="00604CB6">
        <w:t>10.21275/sr22819144617.</w:t>
      </w:r>
    </w:p>
    <w:p w14:paraId="561DB041" w14:textId="77777777" w:rsidR="00604CB6" w:rsidRPr="00604CB6" w:rsidRDefault="00604CB6" w:rsidP="008708B8">
      <w:pPr>
        <w:pStyle w:val="ListParagraph"/>
        <w:numPr>
          <w:ilvl w:val="0"/>
          <w:numId w:val="2"/>
        </w:numPr>
      </w:pPr>
      <w:proofErr w:type="spellStart"/>
      <w:r w:rsidRPr="00604CB6">
        <w:t>Arsenovic</w:t>
      </w:r>
      <w:proofErr w:type="spellEnd"/>
      <w:r w:rsidRPr="00604CB6">
        <w:t xml:space="preserve">, P. (2019) </w:t>
      </w:r>
      <w:proofErr w:type="gramStart"/>
      <w:r w:rsidRPr="008708B8">
        <w:rPr>
          <w:i/>
          <w:iCs/>
        </w:rPr>
        <w:t>All</w:t>
      </w:r>
      <w:proofErr w:type="gramEnd"/>
      <w:r w:rsidRPr="008708B8">
        <w:rPr>
          <w:i/>
          <w:iCs/>
        </w:rPr>
        <w:t xml:space="preserve"> suggestions have been included</w:t>
      </w:r>
      <w:r w:rsidRPr="00604CB6">
        <w:t xml:space="preserve"> [Preprint]. </w:t>
      </w:r>
      <w:proofErr w:type="gramStart"/>
      <w:r w:rsidRPr="00604CB6">
        <w:t>doi:</w:t>
      </w:r>
      <w:proofErr w:type="gramEnd"/>
      <w:r w:rsidRPr="00604CB6">
        <w:t>10.5194/acp-2018-1123-ac1.</w:t>
      </w:r>
    </w:p>
    <w:p w14:paraId="4BFF8BCC" w14:textId="3D42E5E1" w:rsidR="00604CB6" w:rsidRPr="00604CB6" w:rsidRDefault="00604CB6" w:rsidP="008708B8">
      <w:pPr>
        <w:pStyle w:val="ListParagraph"/>
        <w:numPr>
          <w:ilvl w:val="0"/>
          <w:numId w:val="2"/>
        </w:numPr>
      </w:pPr>
      <w:r w:rsidRPr="00604CB6">
        <w:t xml:space="preserve">Atta, Mohamed </w:t>
      </w:r>
      <w:proofErr w:type="gramStart"/>
      <w:r w:rsidRPr="00604CB6">
        <w:t>And</w:t>
      </w:r>
      <w:proofErr w:type="gramEnd"/>
      <w:r w:rsidRPr="00604CB6">
        <w:t xml:space="preserve"> Ghazi, </w:t>
      </w:r>
      <w:proofErr w:type="spellStart"/>
      <w:r w:rsidRPr="00604CB6">
        <w:t>Ghada</w:t>
      </w:r>
      <w:proofErr w:type="spellEnd"/>
      <w:r w:rsidRPr="00604CB6">
        <w:t xml:space="preserve"> (2023) Effect of interpersonal effectiveness skills training intervention on interpersonal communication competence and social functioning among patients with depression [Preprint]. doi:10.21203/rs.3.rs-2778092/v1.</w:t>
      </w:r>
    </w:p>
    <w:p w14:paraId="25A2F750" w14:textId="77777777" w:rsidR="00604CB6" w:rsidRPr="00604CB6" w:rsidRDefault="00604CB6" w:rsidP="008708B8">
      <w:pPr>
        <w:pStyle w:val="ListParagraph"/>
        <w:numPr>
          <w:ilvl w:val="0"/>
          <w:numId w:val="2"/>
        </w:numPr>
      </w:pPr>
      <w:r w:rsidRPr="00604CB6">
        <w:t xml:space="preserve">B, G.K. and D, K. (2025) ‘Evaluating the effect of digital marketing strategies on client satisfaction: A comprehensive review’, </w:t>
      </w:r>
      <w:r w:rsidRPr="008708B8">
        <w:rPr>
          <w:i/>
          <w:iCs/>
        </w:rPr>
        <w:t>International Journal of Research Publication and Reviews</w:t>
      </w:r>
      <w:r w:rsidRPr="00604CB6">
        <w:t>, 6(4), pp. 4030–4034. doi:10.55248/gengpi.6.0425.1453.</w:t>
      </w:r>
    </w:p>
    <w:p w14:paraId="77F6889B" w14:textId="77777777" w:rsidR="00604CB6" w:rsidRPr="00604CB6" w:rsidRDefault="00604CB6" w:rsidP="008708B8">
      <w:pPr>
        <w:pStyle w:val="ListParagraph"/>
        <w:numPr>
          <w:ilvl w:val="0"/>
          <w:numId w:val="2"/>
        </w:numPr>
      </w:pPr>
      <w:proofErr w:type="spellStart"/>
      <w:r w:rsidRPr="00604CB6">
        <w:t>Barbos</w:t>
      </w:r>
      <w:proofErr w:type="spellEnd"/>
      <w:r w:rsidRPr="00604CB6">
        <w:t xml:space="preserve">, A. (2025) </w:t>
      </w:r>
      <w:proofErr w:type="gramStart"/>
      <w:r w:rsidRPr="00604CB6">
        <w:t>Without</w:t>
      </w:r>
      <w:proofErr w:type="gramEnd"/>
      <w:r w:rsidRPr="00604CB6">
        <w:t xml:space="preserve"> communication, one may be penalized even when doing the right thing [Preprint]. doi:10.2139/ssrn.5111440.</w:t>
      </w:r>
    </w:p>
    <w:p w14:paraId="47E3ACA0" w14:textId="77777777" w:rsidR="00604CB6" w:rsidRPr="00604CB6" w:rsidRDefault="00604CB6" w:rsidP="008708B8">
      <w:pPr>
        <w:pStyle w:val="ListParagraph"/>
        <w:numPr>
          <w:ilvl w:val="0"/>
          <w:numId w:val="2"/>
        </w:numPr>
      </w:pPr>
      <w:r w:rsidRPr="00604CB6">
        <w:t xml:space="preserve">Beattie, M. (2024) Fair weather friends and weather authorities: Local broadcast meteorologists in severe weather events [Preprint]. </w:t>
      </w:r>
      <w:proofErr w:type="gramStart"/>
      <w:r w:rsidRPr="00604CB6">
        <w:t>doi:</w:t>
      </w:r>
      <w:proofErr w:type="gramEnd"/>
      <w:r w:rsidRPr="00604CB6">
        <w:t>10.59350/wqx2k-8kd16.</w:t>
      </w:r>
    </w:p>
    <w:p w14:paraId="04625BF5" w14:textId="77777777" w:rsidR="00604CB6" w:rsidRPr="00896EF0" w:rsidRDefault="00604CB6" w:rsidP="008708B8">
      <w:pPr>
        <w:pStyle w:val="ListParagraph"/>
        <w:numPr>
          <w:ilvl w:val="0"/>
          <w:numId w:val="2"/>
        </w:numPr>
        <w:rPr>
          <w:lang w:val="fr-FR"/>
        </w:rPr>
      </w:pPr>
      <w:proofErr w:type="spellStart"/>
      <w:r w:rsidRPr="00896EF0">
        <w:rPr>
          <w:lang w:val="fr-FR"/>
        </w:rPr>
        <w:lastRenderedPageBreak/>
        <w:t>Beenen</w:t>
      </w:r>
      <w:proofErr w:type="spellEnd"/>
      <w:r w:rsidRPr="00896EF0">
        <w:rPr>
          <w:lang w:val="fr-FR"/>
        </w:rPr>
        <w:t xml:space="preserve">, G. </w:t>
      </w:r>
      <w:r w:rsidRPr="00896EF0">
        <w:rPr>
          <w:i/>
          <w:iCs/>
          <w:lang w:val="fr-FR"/>
        </w:rPr>
        <w:t>et al.</w:t>
      </w:r>
      <w:r w:rsidRPr="00896EF0">
        <w:rPr>
          <w:lang w:val="fr-FR"/>
        </w:rPr>
        <w:t xml:space="preserve"> (2021) ‘</w:t>
      </w:r>
      <w:proofErr w:type="spellStart"/>
      <w:r w:rsidRPr="00896EF0">
        <w:rPr>
          <w:lang w:val="fr-FR"/>
        </w:rPr>
        <w:t>Managerial</w:t>
      </w:r>
      <w:proofErr w:type="spellEnd"/>
      <w:r w:rsidRPr="00896EF0">
        <w:rPr>
          <w:lang w:val="fr-FR"/>
        </w:rPr>
        <w:t xml:space="preserve"> </w:t>
      </w:r>
      <w:proofErr w:type="spellStart"/>
      <w:r w:rsidRPr="00896EF0">
        <w:rPr>
          <w:lang w:val="fr-FR"/>
        </w:rPr>
        <w:t>Interpersonal</w:t>
      </w:r>
      <w:proofErr w:type="spellEnd"/>
      <w:r w:rsidRPr="00896EF0">
        <w:rPr>
          <w:lang w:val="fr-FR"/>
        </w:rPr>
        <w:t xml:space="preserve"> </w:t>
      </w:r>
      <w:proofErr w:type="spellStart"/>
      <w:r w:rsidRPr="00896EF0">
        <w:rPr>
          <w:lang w:val="fr-FR"/>
        </w:rPr>
        <w:t>Skills</w:t>
      </w:r>
      <w:proofErr w:type="spellEnd"/>
      <w:r w:rsidRPr="00896EF0">
        <w:rPr>
          <w:lang w:val="fr-FR"/>
        </w:rPr>
        <w:t xml:space="preserve"> </w:t>
      </w:r>
      <w:proofErr w:type="spellStart"/>
      <w:r w:rsidRPr="00896EF0">
        <w:rPr>
          <w:lang w:val="fr-FR"/>
        </w:rPr>
        <w:t>Scale</w:t>
      </w:r>
      <w:proofErr w:type="spellEnd"/>
      <w:r w:rsidRPr="00896EF0">
        <w:rPr>
          <w:lang w:val="fr-FR"/>
        </w:rPr>
        <w:t xml:space="preserve">’, </w:t>
      </w:r>
      <w:proofErr w:type="spellStart"/>
      <w:r w:rsidRPr="00896EF0">
        <w:rPr>
          <w:i/>
          <w:iCs/>
          <w:lang w:val="fr-FR"/>
        </w:rPr>
        <w:t>PsycTESTS</w:t>
      </w:r>
      <w:proofErr w:type="spellEnd"/>
      <w:r w:rsidRPr="00896EF0">
        <w:rPr>
          <w:i/>
          <w:iCs/>
          <w:lang w:val="fr-FR"/>
        </w:rPr>
        <w:t xml:space="preserve"> </w:t>
      </w:r>
      <w:proofErr w:type="spellStart"/>
      <w:r w:rsidRPr="00896EF0">
        <w:rPr>
          <w:i/>
          <w:iCs/>
          <w:lang w:val="fr-FR"/>
        </w:rPr>
        <w:t>Dataset</w:t>
      </w:r>
      <w:proofErr w:type="spellEnd"/>
      <w:r w:rsidRPr="00896EF0">
        <w:rPr>
          <w:lang w:val="fr-FR"/>
        </w:rPr>
        <w:t xml:space="preserve"> [</w:t>
      </w:r>
      <w:proofErr w:type="spellStart"/>
      <w:r w:rsidRPr="00896EF0">
        <w:rPr>
          <w:lang w:val="fr-FR"/>
        </w:rPr>
        <w:t>Preprint</w:t>
      </w:r>
      <w:proofErr w:type="spellEnd"/>
      <w:r w:rsidRPr="00896EF0">
        <w:rPr>
          <w:lang w:val="fr-FR"/>
        </w:rPr>
        <w:t>]. doi:10.1037/t88300-000.</w:t>
      </w:r>
    </w:p>
    <w:p w14:paraId="4C6E73B6" w14:textId="77777777" w:rsidR="00604CB6" w:rsidRPr="00604CB6" w:rsidRDefault="00604CB6" w:rsidP="008708B8">
      <w:pPr>
        <w:pStyle w:val="ListParagraph"/>
        <w:numPr>
          <w:ilvl w:val="0"/>
          <w:numId w:val="2"/>
        </w:numPr>
      </w:pPr>
      <w:proofErr w:type="spellStart"/>
      <w:r w:rsidRPr="00604CB6">
        <w:t>Bieńkowska</w:t>
      </w:r>
      <w:proofErr w:type="spellEnd"/>
      <w:r w:rsidRPr="00604CB6">
        <w:t xml:space="preserve">, M., </w:t>
      </w:r>
      <w:proofErr w:type="spellStart"/>
      <w:r w:rsidRPr="00604CB6">
        <w:t>Kluczyńska</w:t>
      </w:r>
      <w:proofErr w:type="spellEnd"/>
      <w:r w:rsidRPr="00604CB6">
        <w:t xml:space="preserve">, U. and </w:t>
      </w:r>
      <w:proofErr w:type="spellStart"/>
      <w:r w:rsidRPr="00604CB6">
        <w:t>Kłonkowska</w:t>
      </w:r>
      <w:proofErr w:type="spellEnd"/>
      <w:r w:rsidRPr="00604CB6">
        <w:t xml:space="preserve">, A.M. (2024) ‘Ethical and methodological dilemmas in qualitative research conducted among vulnerable groups—guest editors’ introduction’, </w:t>
      </w:r>
      <w:r w:rsidRPr="008708B8">
        <w:rPr>
          <w:i/>
          <w:iCs/>
        </w:rPr>
        <w:t>Qualitative Sociology Review</w:t>
      </w:r>
      <w:r w:rsidRPr="00604CB6">
        <w:t>, 20(1), pp. 6–9. doi:10.18778/1733-8077.20.1.01.</w:t>
      </w:r>
    </w:p>
    <w:p w14:paraId="4459DF50" w14:textId="77777777" w:rsidR="00604CB6" w:rsidRPr="00604CB6" w:rsidRDefault="00604CB6" w:rsidP="008708B8">
      <w:pPr>
        <w:pStyle w:val="ListParagraph"/>
        <w:numPr>
          <w:ilvl w:val="0"/>
          <w:numId w:val="2"/>
        </w:numPr>
      </w:pPr>
      <w:proofErr w:type="spellStart"/>
      <w:r w:rsidRPr="00604CB6">
        <w:t>Brigden</w:t>
      </w:r>
      <w:proofErr w:type="spellEnd"/>
      <w:r w:rsidRPr="00604CB6">
        <w:t xml:space="preserve">, C., </w:t>
      </w:r>
      <w:proofErr w:type="spellStart"/>
      <w:r w:rsidRPr="00604CB6">
        <w:t>Amsler</w:t>
      </w:r>
      <w:proofErr w:type="spellEnd"/>
      <w:r w:rsidRPr="00604CB6">
        <w:t xml:space="preserve">, P. and Salter, A. (2024) ‘P-200 a dashboard to make patient outcome data accessible to hospice staff, service users, and other hospices’, </w:t>
      </w:r>
      <w:r w:rsidRPr="008708B8">
        <w:rPr>
          <w:i/>
          <w:iCs/>
        </w:rPr>
        <w:t>Poster Presentations</w:t>
      </w:r>
      <w:r w:rsidRPr="00604CB6">
        <w:t xml:space="preserve"> [Preprint]. doi:10.1136/spcare-2024-hunc.216.</w:t>
      </w:r>
    </w:p>
    <w:p w14:paraId="46D8E3DE" w14:textId="77777777" w:rsidR="00604CB6" w:rsidRPr="00604CB6" w:rsidRDefault="00604CB6" w:rsidP="008708B8">
      <w:pPr>
        <w:pStyle w:val="ListParagraph"/>
        <w:numPr>
          <w:ilvl w:val="0"/>
          <w:numId w:val="2"/>
        </w:numPr>
      </w:pPr>
      <w:r w:rsidRPr="00604CB6">
        <w:t xml:space="preserve">Cao, X. </w:t>
      </w:r>
      <w:r w:rsidRPr="008708B8">
        <w:rPr>
          <w:i/>
          <w:iCs/>
        </w:rPr>
        <w:t>et al.</w:t>
      </w:r>
      <w:r w:rsidRPr="00604CB6">
        <w:t xml:space="preserve"> (2024) ‘High-resolution temporal overlap with proper dispersion compensation for a coherent photocurrent experiment revealed by terahertz time-domain emission spectroscopy’, </w:t>
      </w:r>
      <w:r w:rsidRPr="008708B8">
        <w:rPr>
          <w:i/>
          <w:iCs/>
        </w:rPr>
        <w:t>Chinese Optics Letters</w:t>
      </w:r>
      <w:r w:rsidRPr="00604CB6">
        <w:t>, 22(11), p. 113701. doi:10.3788/col202422.113701.</w:t>
      </w:r>
    </w:p>
    <w:p w14:paraId="09AA9365" w14:textId="77777777" w:rsidR="00604CB6" w:rsidRPr="00604CB6" w:rsidRDefault="00604CB6" w:rsidP="008708B8">
      <w:pPr>
        <w:pStyle w:val="ListParagraph"/>
        <w:numPr>
          <w:ilvl w:val="0"/>
          <w:numId w:val="2"/>
        </w:numPr>
      </w:pPr>
      <w:r w:rsidRPr="00604CB6">
        <w:t>Carlton, J.W. and Malik, H. (2024) Safeguarding personal-identifiable information (PII) after smartphone pairing with connected vehicle [Preprint]. doi:10.20944/preprints202409.0240.v1.</w:t>
      </w:r>
    </w:p>
    <w:p w14:paraId="6FE531B3" w14:textId="77777777" w:rsidR="00604CB6" w:rsidRPr="00604CB6" w:rsidRDefault="00604CB6" w:rsidP="008708B8">
      <w:pPr>
        <w:pStyle w:val="ListParagraph"/>
        <w:numPr>
          <w:ilvl w:val="0"/>
          <w:numId w:val="2"/>
        </w:numPr>
      </w:pPr>
      <w:r w:rsidRPr="00604CB6">
        <w:t>Carroll, J.J. (2024) ‘</w:t>
      </w:r>
      <w:proofErr w:type="spellStart"/>
      <w:r w:rsidRPr="00604CB6">
        <w:t>Xylazine</w:t>
      </w:r>
      <w:proofErr w:type="spellEnd"/>
      <w:r w:rsidRPr="00604CB6">
        <w:t xml:space="preserve">-associated wounds and related health concerns among people who use drugs: Reports from front-line health workers in 7 US states’, </w:t>
      </w:r>
      <w:r w:rsidRPr="008708B8">
        <w:rPr>
          <w:i/>
          <w:iCs/>
        </w:rPr>
        <w:t>Substance Use &amp;</w:t>
      </w:r>
      <w:proofErr w:type="spellStart"/>
      <w:r w:rsidRPr="008708B8">
        <w:rPr>
          <w:i/>
          <w:iCs/>
        </w:rPr>
        <w:t>amp</w:t>
      </w:r>
      <w:proofErr w:type="gramStart"/>
      <w:r w:rsidRPr="008708B8">
        <w:rPr>
          <w:i/>
          <w:iCs/>
        </w:rPr>
        <w:t>;amp</w:t>
      </w:r>
      <w:proofErr w:type="spellEnd"/>
      <w:proofErr w:type="gramEnd"/>
      <w:r w:rsidRPr="008708B8">
        <w:rPr>
          <w:i/>
          <w:iCs/>
        </w:rPr>
        <w:t>; Addiction Journal</w:t>
      </w:r>
      <w:r w:rsidRPr="00604CB6">
        <w:t xml:space="preserve">, 45(2), pp. 222–231. </w:t>
      </w:r>
      <w:proofErr w:type="gramStart"/>
      <w:r w:rsidRPr="00604CB6">
        <w:t>doi:</w:t>
      </w:r>
      <w:proofErr w:type="gramEnd"/>
      <w:r w:rsidRPr="00604CB6">
        <w:t>10.1177/29767342231214472.</w:t>
      </w:r>
    </w:p>
    <w:p w14:paraId="46B0A014" w14:textId="77777777" w:rsidR="00604CB6" w:rsidRPr="00604CB6" w:rsidRDefault="00604CB6" w:rsidP="008708B8">
      <w:pPr>
        <w:pStyle w:val="ListParagraph"/>
        <w:numPr>
          <w:ilvl w:val="0"/>
          <w:numId w:val="2"/>
        </w:numPr>
      </w:pPr>
      <w:r w:rsidRPr="00604CB6">
        <w:t xml:space="preserve">Coleman, A. and Ali, A. (2022) ‘Emotional intelligence: Its importance to </w:t>
      </w:r>
      <w:proofErr w:type="spellStart"/>
      <w:r w:rsidRPr="00604CB6">
        <w:t>he</w:t>
      </w:r>
      <w:proofErr w:type="spellEnd"/>
      <w:r w:rsidRPr="00604CB6">
        <w:t xml:space="preserve"> professional services team members during challenging times’, </w:t>
      </w:r>
      <w:r w:rsidRPr="008708B8">
        <w:rPr>
          <w:i/>
          <w:iCs/>
        </w:rPr>
        <w:t>Management in Education</w:t>
      </w:r>
      <w:r w:rsidRPr="00604CB6">
        <w:t xml:space="preserve">, 39(2), pp. 59–65. </w:t>
      </w:r>
      <w:proofErr w:type="gramStart"/>
      <w:r w:rsidRPr="00604CB6">
        <w:t>doi:</w:t>
      </w:r>
      <w:proofErr w:type="gramEnd"/>
      <w:r w:rsidRPr="00604CB6">
        <w:t>10.1177/08920206221085794.</w:t>
      </w:r>
    </w:p>
    <w:p w14:paraId="00FA0971" w14:textId="77777777" w:rsidR="00604CB6" w:rsidRPr="00604CB6" w:rsidRDefault="00604CB6" w:rsidP="008708B8">
      <w:pPr>
        <w:pStyle w:val="ListParagraph"/>
        <w:numPr>
          <w:ilvl w:val="0"/>
          <w:numId w:val="2"/>
        </w:numPr>
      </w:pPr>
      <w:r w:rsidRPr="00604CB6">
        <w:t xml:space="preserve">Cunha, H. </w:t>
      </w:r>
      <w:r w:rsidRPr="008708B8">
        <w:rPr>
          <w:i/>
          <w:iCs/>
        </w:rPr>
        <w:t>et al.</w:t>
      </w:r>
      <w:r w:rsidRPr="00604CB6">
        <w:t xml:space="preserve"> (2024) ‘Digital Government: The use of digital tools to ensure equitable access to public services’, </w:t>
      </w:r>
      <w:r w:rsidRPr="008708B8">
        <w:rPr>
          <w:i/>
          <w:iCs/>
        </w:rPr>
        <w:t>Blucher Engineering Proceedings</w:t>
      </w:r>
      <w:r w:rsidRPr="00604CB6">
        <w:t xml:space="preserve">, pp. 1243–1249. </w:t>
      </w:r>
      <w:proofErr w:type="gramStart"/>
      <w:r w:rsidRPr="00604CB6">
        <w:t>doi:</w:t>
      </w:r>
      <w:proofErr w:type="gramEnd"/>
      <w:r w:rsidRPr="00604CB6">
        <w:t>10.5151/siintec2024-393389.</w:t>
      </w:r>
    </w:p>
    <w:p w14:paraId="1348F64A" w14:textId="77777777" w:rsidR="00604CB6" w:rsidRPr="00604CB6" w:rsidRDefault="00604CB6" w:rsidP="008708B8">
      <w:pPr>
        <w:pStyle w:val="ListParagraph"/>
        <w:numPr>
          <w:ilvl w:val="0"/>
          <w:numId w:val="2"/>
        </w:numPr>
      </w:pPr>
      <w:proofErr w:type="spellStart"/>
      <w:r w:rsidRPr="00604CB6">
        <w:t>Dake</w:t>
      </w:r>
      <w:proofErr w:type="spellEnd"/>
      <w:r w:rsidRPr="00604CB6">
        <w:t>, L. (2022) ‘Relying too much</w:t>
      </w:r>
      <w:proofErr w:type="gramStart"/>
      <w:r w:rsidRPr="00604CB6">
        <w:t>  on</w:t>
      </w:r>
      <w:proofErr w:type="gramEnd"/>
      <w:r w:rsidRPr="00604CB6">
        <w:t>  email</w:t>
      </w:r>
      <w:r w:rsidRPr="008708B8">
        <w:rPr>
          <w:rFonts w:ascii="Tahoma" w:hAnsi="Tahoma" w:cs="Tahoma"/>
        </w:rPr>
        <w:t>﻿</w:t>
      </w:r>
      <w:r w:rsidRPr="00604CB6">
        <w:t xml:space="preserve">’, </w:t>
      </w:r>
      <w:r w:rsidRPr="008708B8">
        <w:rPr>
          <w:i/>
          <w:iCs/>
        </w:rPr>
        <w:t>Identifying Small Habits</w:t>
      </w:r>
      <w:r w:rsidRPr="00604CB6">
        <w:t xml:space="preserve">, pp. 5–8. </w:t>
      </w:r>
      <w:proofErr w:type="gramStart"/>
      <w:r w:rsidRPr="00604CB6">
        <w:t>doi:</w:t>
      </w:r>
      <w:proofErr w:type="gramEnd"/>
      <w:r w:rsidRPr="00604CB6">
        <w:t>10.5771/9781475864021-5.</w:t>
      </w:r>
    </w:p>
    <w:p w14:paraId="711D3E3C" w14:textId="77777777" w:rsidR="00604CB6" w:rsidRPr="00604CB6" w:rsidRDefault="00604CB6" w:rsidP="008708B8">
      <w:pPr>
        <w:pStyle w:val="ListParagraph"/>
        <w:numPr>
          <w:ilvl w:val="0"/>
          <w:numId w:val="2"/>
        </w:numPr>
      </w:pPr>
      <w:proofErr w:type="spellStart"/>
      <w:r w:rsidRPr="00604CB6">
        <w:t>DeSousa</w:t>
      </w:r>
      <w:proofErr w:type="spellEnd"/>
      <w:r w:rsidRPr="00604CB6">
        <w:t xml:space="preserve">, N. </w:t>
      </w:r>
      <w:r w:rsidRPr="008708B8">
        <w:rPr>
          <w:i/>
          <w:iCs/>
        </w:rPr>
        <w:t>et al.</w:t>
      </w:r>
      <w:r w:rsidRPr="00604CB6">
        <w:t xml:space="preserve"> (2020) ‘Improvement in functional impairment during the early morning and late afternoon/evening bookends of the day: Data from two phase 3 trials of evening-dosed delayed-release and extended-release methylphenidate in children with ADHD’, </w:t>
      </w:r>
      <w:proofErr w:type="spellStart"/>
      <w:r w:rsidRPr="008708B8">
        <w:rPr>
          <w:i/>
          <w:iCs/>
        </w:rPr>
        <w:t>Pediatrics</w:t>
      </w:r>
      <w:proofErr w:type="spellEnd"/>
      <w:r w:rsidRPr="00604CB6">
        <w:t>, 146(1_MeetingAbstract), pp. 590–590. doi:10.1542/peds.146.1ma7.590a.</w:t>
      </w:r>
    </w:p>
    <w:p w14:paraId="09E988D6" w14:textId="77777777" w:rsidR="00604CB6" w:rsidRPr="00604CB6" w:rsidRDefault="00604CB6" w:rsidP="008708B8">
      <w:pPr>
        <w:pStyle w:val="ListParagraph"/>
        <w:numPr>
          <w:ilvl w:val="0"/>
          <w:numId w:val="2"/>
        </w:numPr>
      </w:pPr>
      <w:proofErr w:type="spellStart"/>
      <w:r w:rsidRPr="00604CB6">
        <w:t>Eksili</w:t>
      </w:r>
      <w:proofErr w:type="spellEnd"/>
      <w:r w:rsidRPr="00604CB6">
        <w:t xml:space="preserve">, N. (2022) ‘Human Resources Management’, </w:t>
      </w:r>
      <w:r w:rsidRPr="008708B8">
        <w:rPr>
          <w:i/>
          <w:iCs/>
        </w:rPr>
        <w:t>Advances in Logistics, Operations, and Management Science</w:t>
      </w:r>
      <w:r w:rsidRPr="00604CB6">
        <w:t>, pp. 262–277. doi:10.4018/978-1-7998-9715-6.ch013.</w:t>
      </w:r>
    </w:p>
    <w:p w14:paraId="5F332D5E" w14:textId="77777777" w:rsidR="00604CB6" w:rsidRPr="00604CB6" w:rsidRDefault="00604CB6" w:rsidP="008708B8">
      <w:pPr>
        <w:pStyle w:val="ListParagraph"/>
        <w:numPr>
          <w:ilvl w:val="0"/>
          <w:numId w:val="2"/>
        </w:numPr>
      </w:pPr>
      <w:r w:rsidRPr="00604CB6">
        <w:lastRenderedPageBreak/>
        <w:t xml:space="preserve">Erasmus, A. and </w:t>
      </w:r>
      <w:proofErr w:type="spellStart"/>
      <w:r w:rsidRPr="00604CB6">
        <w:t>Oosthuysen</w:t>
      </w:r>
      <w:proofErr w:type="spellEnd"/>
      <w:r w:rsidRPr="00604CB6">
        <w:t xml:space="preserve">, E. (2025) ‘Emotional labour, Burnout and work engagement amongst service centre employees in South Africa’, </w:t>
      </w:r>
      <w:r w:rsidRPr="008708B8">
        <w:rPr>
          <w:i/>
          <w:iCs/>
        </w:rPr>
        <w:t>SA Journal of Human Resource Management</w:t>
      </w:r>
      <w:r w:rsidRPr="00604CB6">
        <w:t>, 23. doi:10.4102/sajhrm.v23i0.2771.</w:t>
      </w:r>
    </w:p>
    <w:p w14:paraId="49604EC2" w14:textId="77777777" w:rsidR="00604CB6" w:rsidRPr="00604CB6" w:rsidRDefault="00604CB6" w:rsidP="008708B8">
      <w:pPr>
        <w:pStyle w:val="ListParagraph"/>
        <w:numPr>
          <w:ilvl w:val="0"/>
          <w:numId w:val="2"/>
        </w:numPr>
      </w:pPr>
      <w:r w:rsidRPr="00896EF0">
        <w:rPr>
          <w:lang w:val="fr-FR"/>
        </w:rPr>
        <w:t xml:space="preserve">Fennell, A.M. </w:t>
      </w:r>
      <w:r w:rsidRPr="00896EF0">
        <w:rPr>
          <w:i/>
          <w:iCs/>
          <w:lang w:val="fr-FR"/>
        </w:rPr>
        <w:t>et al.</w:t>
      </w:r>
      <w:r w:rsidRPr="00896EF0">
        <w:rPr>
          <w:lang w:val="fr-FR"/>
        </w:rPr>
        <w:t xml:space="preserve"> </w:t>
      </w:r>
      <w:r w:rsidRPr="00604CB6">
        <w:t xml:space="preserve">(2024) ‘Depressive and anxiety symptoms were more common for transgender individuals whose gender-affirming surgeries were cancelled or delayed due to COVID-19: A global cross-sectional study’, </w:t>
      </w:r>
      <w:r w:rsidRPr="008708B8">
        <w:rPr>
          <w:i/>
          <w:iCs/>
        </w:rPr>
        <w:t>Transgender Health</w:t>
      </w:r>
      <w:r w:rsidRPr="00604CB6">
        <w:t>, 9(4), pp. 361–367. doi:10.1089/trgh.2022.0052.</w:t>
      </w:r>
    </w:p>
    <w:p w14:paraId="0EBA39A1" w14:textId="77777777" w:rsidR="00604CB6" w:rsidRPr="00604CB6" w:rsidRDefault="00604CB6" w:rsidP="008708B8">
      <w:pPr>
        <w:pStyle w:val="ListParagraph"/>
        <w:numPr>
          <w:ilvl w:val="0"/>
          <w:numId w:val="2"/>
        </w:numPr>
      </w:pPr>
      <w:proofErr w:type="spellStart"/>
      <w:r w:rsidRPr="00604CB6">
        <w:t>Feraco</w:t>
      </w:r>
      <w:proofErr w:type="spellEnd"/>
      <w:r w:rsidRPr="00604CB6">
        <w:t xml:space="preserve">, T. (2025) Soft skills in high schools: Integrating self-regulated learning and social, emotional, and </w:t>
      </w:r>
      <w:proofErr w:type="spellStart"/>
      <w:r w:rsidRPr="00604CB6">
        <w:t>behavioral</w:t>
      </w:r>
      <w:proofErr w:type="spellEnd"/>
      <w:r w:rsidRPr="00604CB6">
        <w:t xml:space="preserve"> skills frameworks [Preprint]. doi:10.31234/osf.io/w5tnr_v2.</w:t>
      </w:r>
    </w:p>
    <w:p w14:paraId="19417E1A" w14:textId="77777777" w:rsidR="00604CB6" w:rsidRPr="00604CB6" w:rsidRDefault="00604CB6" w:rsidP="008708B8">
      <w:pPr>
        <w:pStyle w:val="ListParagraph"/>
        <w:numPr>
          <w:ilvl w:val="0"/>
          <w:numId w:val="2"/>
        </w:numPr>
      </w:pPr>
      <w:r w:rsidRPr="00604CB6">
        <w:t xml:space="preserve">Fleishman, S. (2021) ‘The role of problem solving when attempting an escape room’, </w:t>
      </w:r>
      <w:proofErr w:type="spellStart"/>
      <w:r w:rsidRPr="008708B8">
        <w:rPr>
          <w:i/>
          <w:iCs/>
        </w:rPr>
        <w:t>KidsVUe</w:t>
      </w:r>
      <w:proofErr w:type="spellEnd"/>
      <w:r w:rsidRPr="00604CB6">
        <w:t xml:space="preserve"> [Preprint]. doi:10.21428/99bbfa06.65ae9518.</w:t>
      </w:r>
    </w:p>
    <w:p w14:paraId="008F7029" w14:textId="77777777" w:rsidR="00604CB6" w:rsidRPr="00604CB6" w:rsidRDefault="00604CB6" w:rsidP="008708B8">
      <w:pPr>
        <w:pStyle w:val="ListParagraph"/>
        <w:numPr>
          <w:ilvl w:val="0"/>
          <w:numId w:val="2"/>
        </w:numPr>
      </w:pPr>
      <w:r w:rsidRPr="00604CB6">
        <w:t xml:space="preserve">Freshman, C. (2020) ‘(mindfully) negotiating around lies: The science of nonverbal communication for soft and hard cultures’, </w:t>
      </w:r>
      <w:r w:rsidRPr="008708B8">
        <w:rPr>
          <w:i/>
          <w:iCs/>
        </w:rPr>
        <w:t>Comparative Dispute Resolution</w:t>
      </w:r>
      <w:r w:rsidRPr="00604CB6">
        <w:t xml:space="preserve"> [Preprint]. doi:10.4337/9781786433039.00014.</w:t>
      </w:r>
    </w:p>
    <w:p w14:paraId="19CE77AA" w14:textId="77777777" w:rsidR="00604CB6" w:rsidRPr="00604CB6" w:rsidRDefault="00604CB6" w:rsidP="008708B8">
      <w:pPr>
        <w:pStyle w:val="ListParagraph"/>
        <w:numPr>
          <w:ilvl w:val="0"/>
          <w:numId w:val="2"/>
        </w:numPr>
      </w:pPr>
      <w:proofErr w:type="spellStart"/>
      <w:r w:rsidRPr="00604CB6">
        <w:t>Gaggero</w:t>
      </w:r>
      <w:proofErr w:type="spellEnd"/>
      <w:r w:rsidRPr="00604CB6">
        <w:t>, A.A. and Alexander, L. (2024) Systematic peak-load pricing during holiday periods: Evidence from the U.S. Airline Industry [Preprint]. doi:10.2139/ssrn.4714563.</w:t>
      </w:r>
    </w:p>
    <w:p w14:paraId="20D17307" w14:textId="77777777" w:rsidR="00604CB6" w:rsidRPr="00604CB6" w:rsidRDefault="00604CB6" w:rsidP="008708B8">
      <w:pPr>
        <w:pStyle w:val="ListParagraph"/>
        <w:numPr>
          <w:ilvl w:val="0"/>
          <w:numId w:val="2"/>
        </w:numPr>
      </w:pPr>
      <w:proofErr w:type="spellStart"/>
      <w:r w:rsidRPr="00604CB6">
        <w:t>Geppert</w:t>
      </w:r>
      <w:proofErr w:type="spellEnd"/>
      <w:r w:rsidRPr="00604CB6">
        <w:t xml:space="preserve">, M. (2024) ‘Intertwining organisational learning and institutional settings’, </w:t>
      </w:r>
      <w:r w:rsidRPr="008708B8">
        <w:rPr>
          <w:i/>
          <w:iCs/>
        </w:rPr>
        <w:t>Beyond the Learning Organisation</w:t>
      </w:r>
      <w:r w:rsidRPr="00604CB6">
        <w:t xml:space="preserve">, pp. 164–190. </w:t>
      </w:r>
      <w:proofErr w:type="gramStart"/>
      <w:r w:rsidRPr="00604CB6">
        <w:t>doi:</w:t>
      </w:r>
      <w:proofErr w:type="gramEnd"/>
      <w:r w:rsidRPr="00604CB6">
        <w:t>10.4324/9781003577126-6.</w:t>
      </w:r>
    </w:p>
    <w:p w14:paraId="1E36905A" w14:textId="77777777" w:rsidR="00604CB6" w:rsidRPr="00604CB6" w:rsidRDefault="00604CB6" w:rsidP="008708B8">
      <w:pPr>
        <w:pStyle w:val="ListParagraph"/>
        <w:numPr>
          <w:ilvl w:val="0"/>
          <w:numId w:val="2"/>
        </w:numPr>
      </w:pPr>
      <w:r w:rsidRPr="00604CB6">
        <w:t xml:space="preserve">Harris, E. (2023) ‘High blood pressure more likely after covid-19 than flu’, </w:t>
      </w:r>
      <w:r w:rsidRPr="008708B8">
        <w:rPr>
          <w:i/>
          <w:iCs/>
        </w:rPr>
        <w:t>JAMA</w:t>
      </w:r>
      <w:r w:rsidRPr="00604CB6">
        <w:t>, 330(12), p. 1127. doi:10.1001/jama.2023.16676.</w:t>
      </w:r>
    </w:p>
    <w:p w14:paraId="2E4C7C63" w14:textId="77777777" w:rsidR="00604CB6" w:rsidRPr="00604CB6" w:rsidRDefault="00604CB6" w:rsidP="008708B8">
      <w:pPr>
        <w:pStyle w:val="ListParagraph"/>
        <w:numPr>
          <w:ilvl w:val="0"/>
          <w:numId w:val="2"/>
        </w:numPr>
      </w:pPr>
      <w:proofErr w:type="spellStart"/>
      <w:r w:rsidRPr="00604CB6">
        <w:t>Hinsley</w:t>
      </w:r>
      <w:proofErr w:type="spellEnd"/>
      <w:r w:rsidRPr="00604CB6">
        <w:t xml:space="preserve">, A. </w:t>
      </w:r>
      <w:r w:rsidRPr="008708B8">
        <w:rPr>
          <w:i/>
          <w:iCs/>
        </w:rPr>
        <w:t>et al.</w:t>
      </w:r>
      <w:r w:rsidRPr="00604CB6">
        <w:t xml:space="preserve"> (2021) ‘Combining data from consumers and traditional medicine practitioners to provide a more complete picture of Chinese Bear Bile Markets’, </w:t>
      </w:r>
      <w:r w:rsidRPr="008708B8">
        <w:rPr>
          <w:i/>
          <w:iCs/>
        </w:rPr>
        <w:t>People and Nature</w:t>
      </w:r>
      <w:r w:rsidRPr="00604CB6">
        <w:t>, 3(5), pp. 1064–1077. doi:10.1002/pan3.10249.</w:t>
      </w:r>
    </w:p>
    <w:p w14:paraId="474CC030" w14:textId="77777777" w:rsidR="00604CB6" w:rsidRPr="00604CB6" w:rsidRDefault="00604CB6" w:rsidP="008708B8">
      <w:pPr>
        <w:pStyle w:val="ListParagraph"/>
        <w:numPr>
          <w:ilvl w:val="0"/>
          <w:numId w:val="2"/>
        </w:numPr>
      </w:pPr>
      <w:proofErr w:type="spellStart"/>
      <w:r w:rsidRPr="00604CB6">
        <w:t>Hudyma</w:t>
      </w:r>
      <w:proofErr w:type="spellEnd"/>
      <w:r w:rsidRPr="00604CB6">
        <w:t xml:space="preserve">, D. (2024) </w:t>
      </w:r>
      <w:proofErr w:type="gramStart"/>
      <w:r w:rsidRPr="00604CB6">
        <w:t>The</w:t>
      </w:r>
      <w:proofErr w:type="gramEnd"/>
      <w:r w:rsidRPr="00604CB6">
        <w:t xml:space="preserve"> relationship between love, number of children, and level of emotional intelligence. [Preprint]. doi:10.31234/osf.io/7ps8n.</w:t>
      </w:r>
    </w:p>
    <w:p w14:paraId="6675C7F1" w14:textId="4A79C8F2" w:rsidR="00604CB6" w:rsidRPr="00604CB6" w:rsidRDefault="00604CB6" w:rsidP="008708B8">
      <w:pPr>
        <w:pStyle w:val="ListParagraph"/>
        <w:numPr>
          <w:ilvl w:val="0"/>
          <w:numId w:val="2"/>
        </w:numPr>
      </w:pPr>
      <w:proofErr w:type="spellStart"/>
      <w:r w:rsidRPr="00604CB6">
        <w:t>Huo</w:t>
      </w:r>
      <w:proofErr w:type="spellEnd"/>
      <w:r w:rsidRPr="00604CB6">
        <w:t>, H. et al. (2025) Competitive pricing strategies for travel service platforms considering the impact of data network effects [Preprint]. doi:10.2139/ssrn.5185203.</w:t>
      </w:r>
    </w:p>
    <w:p w14:paraId="21219A6C" w14:textId="77777777" w:rsidR="00604CB6" w:rsidRPr="00604CB6" w:rsidRDefault="00604CB6" w:rsidP="008708B8">
      <w:pPr>
        <w:pStyle w:val="ListParagraph"/>
        <w:numPr>
          <w:ilvl w:val="0"/>
          <w:numId w:val="2"/>
        </w:numPr>
      </w:pPr>
      <w:proofErr w:type="spellStart"/>
      <w:r w:rsidRPr="00604CB6">
        <w:t>Jankelová</w:t>
      </w:r>
      <w:proofErr w:type="spellEnd"/>
      <w:r w:rsidRPr="00604CB6">
        <w:t xml:space="preserve">, N. and </w:t>
      </w:r>
      <w:proofErr w:type="spellStart"/>
      <w:r w:rsidRPr="00604CB6">
        <w:t>Joniaková</w:t>
      </w:r>
      <w:proofErr w:type="spellEnd"/>
      <w:r w:rsidRPr="00604CB6">
        <w:t xml:space="preserve">, Z. (2022) ‘Increasing the work engagement of Agrarian Enterprise employees through the support of the direct manager, Organisational Trust and Job Autonomy’, </w:t>
      </w:r>
      <w:r w:rsidRPr="008708B8">
        <w:rPr>
          <w:i/>
          <w:iCs/>
        </w:rPr>
        <w:t>Agricultural Economics (</w:t>
      </w:r>
      <w:proofErr w:type="spellStart"/>
      <w:r w:rsidRPr="008708B8">
        <w:rPr>
          <w:i/>
          <w:iCs/>
        </w:rPr>
        <w:t>Zemědělská</w:t>
      </w:r>
      <w:proofErr w:type="spellEnd"/>
      <w:r w:rsidRPr="008708B8">
        <w:rPr>
          <w:i/>
          <w:iCs/>
        </w:rPr>
        <w:t xml:space="preserve"> </w:t>
      </w:r>
      <w:proofErr w:type="spellStart"/>
      <w:r w:rsidRPr="008708B8">
        <w:rPr>
          <w:i/>
          <w:iCs/>
        </w:rPr>
        <w:t>ekonomika</w:t>
      </w:r>
      <w:proofErr w:type="spellEnd"/>
      <w:r w:rsidRPr="008708B8">
        <w:rPr>
          <w:i/>
          <w:iCs/>
        </w:rPr>
        <w:t>)</w:t>
      </w:r>
      <w:r w:rsidRPr="00604CB6">
        <w:t>, 68(7), pp. 239–249. doi:10.17221/92/2022-agricecon.</w:t>
      </w:r>
    </w:p>
    <w:p w14:paraId="212DEFE9" w14:textId="77777777" w:rsidR="00604CB6" w:rsidRPr="00604CB6" w:rsidRDefault="00604CB6" w:rsidP="008708B8">
      <w:pPr>
        <w:pStyle w:val="ListParagraph"/>
        <w:numPr>
          <w:ilvl w:val="0"/>
          <w:numId w:val="2"/>
        </w:numPr>
      </w:pPr>
      <w:proofErr w:type="spellStart"/>
      <w:r w:rsidRPr="00604CB6">
        <w:t>JunMei</w:t>
      </w:r>
      <w:proofErr w:type="spellEnd"/>
      <w:r w:rsidRPr="00604CB6">
        <w:t xml:space="preserve">, T. and </w:t>
      </w:r>
      <w:proofErr w:type="spellStart"/>
      <w:r w:rsidRPr="00604CB6">
        <w:t>Zhengquan</w:t>
      </w:r>
      <w:proofErr w:type="spellEnd"/>
      <w:r w:rsidRPr="00604CB6">
        <w:t xml:space="preserve">, X. (2025) ‘Can collaborative orientations strengthen or weaken effectiveness of improvisers’ emergency response to an emergency incident? A conditional process model’, </w:t>
      </w:r>
      <w:r w:rsidRPr="008708B8">
        <w:rPr>
          <w:i/>
          <w:iCs/>
        </w:rPr>
        <w:t>Frontiers in Psychology</w:t>
      </w:r>
      <w:r w:rsidRPr="00604CB6">
        <w:t>, 16. doi:10.3389/fpsyg.2025.1547414.</w:t>
      </w:r>
    </w:p>
    <w:p w14:paraId="7A598CD7" w14:textId="77777777" w:rsidR="00604CB6" w:rsidRPr="00604CB6" w:rsidRDefault="00604CB6" w:rsidP="008708B8">
      <w:pPr>
        <w:pStyle w:val="ListParagraph"/>
        <w:numPr>
          <w:ilvl w:val="0"/>
          <w:numId w:val="2"/>
        </w:numPr>
      </w:pPr>
      <w:proofErr w:type="spellStart"/>
      <w:r w:rsidRPr="00604CB6">
        <w:lastRenderedPageBreak/>
        <w:t>Kalemdaroglu</w:t>
      </w:r>
      <w:proofErr w:type="spellEnd"/>
      <w:r w:rsidRPr="00604CB6">
        <w:t xml:space="preserve">-Wheeler, E. (2023) ‘Perceptions of test score pollution stemming from covid-19 and state testing: An exploratory case study’, </w:t>
      </w:r>
      <w:r w:rsidRPr="008708B8">
        <w:rPr>
          <w:i/>
          <w:iCs/>
        </w:rPr>
        <w:t>American Journal of Qualitative Research</w:t>
      </w:r>
      <w:r w:rsidRPr="00604CB6">
        <w:t>, 7(4), pp. 95–118. doi:10.29333/</w:t>
      </w:r>
      <w:proofErr w:type="spellStart"/>
      <w:r w:rsidRPr="00604CB6">
        <w:t>ajqr</w:t>
      </w:r>
      <w:proofErr w:type="spellEnd"/>
      <w:r w:rsidRPr="00604CB6">
        <w:t>/13601.</w:t>
      </w:r>
    </w:p>
    <w:p w14:paraId="587D1415" w14:textId="77777777" w:rsidR="00604CB6" w:rsidRPr="00604CB6" w:rsidRDefault="00604CB6" w:rsidP="008708B8">
      <w:pPr>
        <w:pStyle w:val="ListParagraph"/>
        <w:numPr>
          <w:ilvl w:val="0"/>
          <w:numId w:val="2"/>
        </w:numPr>
      </w:pPr>
      <w:proofErr w:type="spellStart"/>
      <w:r w:rsidRPr="00604CB6">
        <w:t>Khotob</w:t>
      </w:r>
      <w:proofErr w:type="spellEnd"/>
      <w:r w:rsidRPr="00604CB6">
        <w:t xml:space="preserve">, U.B. and </w:t>
      </w:r>
      <w:proofErr w:type="spellStart"/>
      <w:r w:rsidRPr="00604CB6">
        <w:t>Marlien</w:t>
      </w:r>
      <w:proofErr w:type="spellEnd"/>
      <w:r w:rsidRPr="00604CB6">
        <w:t>, R.A. (2024) ‘Is it true perceived fairness can improve employee performance ?</w:t>
      </w:r>
      <w:proofErr w:type="gramStart"/>
      <w:r w:rsidRPr="00604CB6">
        <w:t>’,</w:t>
      </w:r>
      <w:proofErr w:type="gramEnd"/>
      <w:r w:rsidRPr="00604CB6">
        <w:t xml:space="preserve"> </w:t>
      </w:r>
      <w:r w:rsidRPr="008708B8">
        <w:rPr>
          <w:i/>
          <w:iCs/>
        </w:rPr>
        <w:t>SENTRALISASI</w:t>
      </w:r>
      <w:r w:rsidRPr="00604CB6">
        <w:t>, 13(1), pp. 9–22. doi:10.33506/sl.v13i1.2740.</w:t>
      </w:r>
    </w:p>
    <w:p w14:paraId="51784CC2" w14:textId="77777777" w:rsidR="00604CB6" w:rsidRPr="00604CB6" w:rsidRDefault="00604CB6" w:rsidP="008708B8">
      <w:pPr>
        <w:pStyle w:val="ListParagraph"/>
        <w:numPr>
          <w:ilvl w:val="0"/>
          <w:numId w:val="2"/>
        </w:numPr>
      </w:pPr>
      <w:r w:rsidRPr="00604CB6">
        <w:t xml:space="preserve">Kumar, A. </w:t>
      </w:r>
      <w:r w:rsidRPr="008708B8">
        <w:rPr>
          <w:i/>
          <w:iCs/>
        </w:rPr>
        <w:t>et al.</w:t>
      </w:r>
      <w:r w:rsidRPr="00604CB6">
        <w:t xml:space="preserve"> (2023) ‘Understanding lateral permeability variations using integrated logging-while-drilling azimuthally oriented formation testing and high-resolution imaging in heterogeneous carbonate reservoirs’, </w:t>
      </w:r>
      <w:r w:rsidRPr="008708B8">
        <w:rPr>
          <w:i/>
          <w:iCs/>
        </w:rPr>
        <w:t>Middle East Oil, Gas and Geosciences Show</w:t>
      </w:r>
      <w:r w:rsidRPr="00604CB6">
        <w:t xml:space="preserve"> [Preprint]. doi:10.2118/213303-ms.</w:t>
      </w:r>
    </w:p>
    <w:p w14:paraId="0F25943C" w14:textId="77777777" w:rsidR="00604CB6" w:rsidRPr="00604CB6" w:rsidRDefault="00604CB6" w:rsidP="008708B8">
      <w:pPr>
        <w:pStyle w:val="ListParagraph"/>
        <w:numPr>
          <w:ilvl w:val="0"/>
          <w:numId w:val="2"/>
        </w:numPr>
      </w:pPr>
      <w:r w:rsidRPr="00604CB6">
        <w:t xml:space="preserve">Last, M. (2020) </w:t>
      </w:r>
      <w:proofErr w:type="gramStart"/>
      <w:r w:rsidRPr="00604CB6">
        <w:t>The</w:t>
      </w:r>
      <w:proofErr w:type="gramEnd"/>
      <w:r w:rsidRPr="00604CB6">
        <w:t xml:space="preserve"> first wave of covid-19 in Israel – initial analysis of publicly available data [Preprint]. doi:10.1101/2020.05.05.20091645.</w:t>
      </w:r>
    </w:p>
    <w:p w14:paraId="2FB46889" w14:textId="77777777" w:rsidR="00604CB6" w:rsidRPr="00604CB6" w:rsidRDefault="00604CB6" w:rsidP="008708B8">
      <w:pPr>
        <w:pStyle w:val="ListParagraph"/>
        <w:numPr>
          <w:ilvl w:val="0"/>
          <w:numId w:val="2"/>
        </w:numPr>
      </w:pPr>
      <w:proofErr w:type="spellStart"/>
      <w:r w:rsidRPr="00604CB6">
        <w:t>Marzen</w:t>
      </w:r>
      <w:proofErr w:type="spellEnd"/>
      <w:r w:rsidRPr="00604CB6">
        <w:t xml:space="preserve">, S. (2024) ‘Time delays improve performance of certain neural networks’, </w:t>
      </w:r>
      <w:r w:rsidRPr="008708B8">
        <w:rPr>
          <w:i/>
          <w:iCs/>
        </w:rPr>
        <w:t>Physics</w:t>
      </w:r>
      <w:r w:rsidRPr="00604CB6">
        <w:t>, 17. doi:10.1103/physics.17.111.</w:t>
      </w:r>
    </w:p>
    <w:p w14:paraId="371B2616" w14:textId="77777777" w:rsidR="00604CB6" w:rsidRPr="00604CB6" w:rsidRDefault="00604CB6" w:rsidP="008708B8">
      <w:pPr>
        <w:pStyle w:val="ListParagraph"/>
        <w:numPr>
          <w:ilvl w:val="0"/>
          <w:numId w:val="2"/>
        </w:numPr>
      </w:pPr>
      <w:r w:rsidRPr="00604CB6">
        <w:t xml:space="preserve">Mayer, A. (2024) ‘Roman plagues struck during cool, dry periods’, </w:t>
      </w:r>
      <w:r w:rsidRPr="008708B8">
        <w:rPr>
          <w:i/>
          <w:iCs/>
        </w:rPr>
        <w:t>Eos</w:t>
      </w:r>
      <w:r w:rsidRPr="00604CB6">
        <w:t xml:space="preserve">, 105. </w:t>
      </w:r>
      <w:proofErr w:type="gramStart"/>
      <w:r w:rsidRPr="00604CB6">
        <w:t>doi:</w:t>
      </w:r>
      <w:proofErr w:type="gramEnd"/>
      <w:r w:rsidRPr="00604CB6">
        <w:t>10.1029/2024eo240086.</w:t>
      </w:r>
    </w:p>
    <w:p w14:paraId="2790FD6D" w14:textId="77777777" w:rsidR="00604CB6" w:rsidRPr="00604CB6" w:rsidRDefault="00604CB6" w:rsidP="008708B8">
      <w:pPr>
        <w:pStyle w:val="ListParagraph"/>
        <w:numPr>
          <w:ilvl w:val="0"/>
          <w:numId w:val="2"/>
        </w:numPr>
      </w:pPr>
      <w:r w:rsidRPr="00604CB6">
        <w:t xml:space="preserve">Mills, E. and </w:t>
      </w:r>
      <w:proofErr w:type="spellStart"/>
      <w:r w:rsidRPr="00604CB6">
        <w:t>Oosthuizen</w:t>
      </w:r>
      <w:proofErr w:type="spellEnd"/>
      <w:r w:rsidRPr="00604CB6">
        <w:t>, R. (2025) Agile Service Systems Engineering: A systematic approach to designing customised digital solutions in the financial services industry [Preprint]. doi:10.2139/ssrn.5114037.</w:t>
      </w:r>
    </w:p>
    <w:p w14:paraId="0056F380" w14:textId="77777777" w:rsidR="00604CB6" w:rsidRPr="00604CB6" w:rsidRDefault="00604CB6" w:rsidP="008708B8">
      <w:pPr>
        <w:pStyle w:val="ListParagraph"/>
        <w:numPr>
          <w:ilvl w:val="0"/>
          <w:numId w:val="2"/>
        </w:numPr>
      </w:pPr>
      <w:r w:rsidRPr="00604CB6">
        <w:t xml:space="preserve">Moreno, A. (2022) ‘Contact geometry in the restricted three-body problem: A survey’, </w:t>
      </w:r>
      <w:r w:rsidRPr="008708B8">
        <w:rPr>
          <w:i/>
          <w:iCs/>
        </w:rPr>
        <w:t>Journal of Fixed Point Theory and Applications</w:t>
      </w:r>
      <w:r w:rsidRPr="00604CB6">
        <w:t xml:space="preserve">, 24(2). </w:t>
      </w:r>
      <w:proofErr w:type="gramStart"/>
      <w:r w:rsidRPr="00604CB6">
        <w:t>doi:</w:t>
      </w:r>
      <w:proofErr w:type="gramEnd"/>
      <w:r w:rsidRPr="00604CB6">
        <w:t>10.1007/s11784-022-00956-7.</w:t>
      </w:r>
    </w:p>
    <w:p w14:paraId="22C8321E" w14:textId="77777777" w:rsidR="00604CB6" w:rsidRPr="00604CB6" w:rsidRDefault="00604CB6" w:rsidP="008708B8">
      <w:pPr>
        <w:pStyle w:val="ListParagraph"/>
        <w:numPr>
          <w:ilvl w:val="0"/>
          <w:numId w:val="2"/>
        </w:numPr>
      </w:pPr>
      <w:proofErr w:type="spellStart"/>
      <w:r w:rsidRPr="00604CB6">
        <w:t>Muhsinin</w:t>
      </w:r>
      <w:proofErr w:type="spellEnd"/>
      <w:r w:rsidRPr="00604CB6">
        <w:t xml:space="preserve">, A., </w:t>
      </w:r>
      <w:proofErr w:type="spellStart"/>
      <w:r w:rsidRPr="00604CB6">
        <w:t>Syahputra</w:t>
      </w:r>
      <w:proofErr w:type="spellEnd"/>
      <w:r w:rsidRPr="00604CB6">
        <w:t xml:space="preserve">, E. and </w:t>
      </w:r>
      <w:proofErr w:type="spellStart"/>
      <w:r w:rsidRPr="00604CB6">
        <w:t>Simamora</w:t>
      </w:r>
      <w:proofErr w:type="spellEnd"/>
      <w:r w:rsidRPr="00604CB6">
        <w:t xml:space="preserve">, E. (2024) ‘Differences in mathematical communication skills and study habits between students who were given  RME and students who were given guided discovery at SMP-it </w:t>
      </w:r>
      <w:proofErr w:type="spellStart"/>
      <w:r w:rsidRPr="00604CB6">
        <w:t>Jabal</w:t>
      </w:r>
      <w:proofErr w:type="spellEnd"/>
      <w:r w:rsidRPr="00604CB6">
        <w:t xml:space="preserve"> Noor.’, </w:t>
      </w:r>
      <w:r w:rsidRPr="008708B8">
        <w:rPr>
          <w:i/>
          <w:iCs/>
        </w:rPr>
        <w:t xml:space="preserve">Proceedings of the 5th International Conference on Science and Technology Applications, </w:t>
      </w:r>
      <w:proofErr w:type="spellStart"/>
      <w:r w:rsidRPr="008708B8">
        <w:rPr>
          <w:i/>
          <w:iCs/>
        </w:rPr>
        <w:t>ICoSTA</w:t>
      </w:r>
      <w:proofErr w:type="spellEnd"/>
      <w:r w:rsidRPr="008708B8">
        <w:rPr>
          <w:i/>
          <w:iCs/>
        </w:rPr>
        <w:t xml:space="preserve"> 2023, 2 November 2023, Medan, Indonesia</w:t>
      </w:r>
      <w:r w:rsidRPr="00604CB6">
        <w:t xml:space="preserve"> [Preprint]. doi:10.4108/eai.2-11-2023.2343258.</w:t>
      </w:r>
    </w:p>
    <w:p w14:paraId="753780B7" w14:textId="77777777" w:rsidR="00604CB6" w:rsidRPr="00604CB6" w:rsidRDefault="00604CB6" w:rsidP="008708B8">
      <w:pPr>
        <w:pStyle w:val="ListParagraph"/>
        <w:numPr>
          <w:ilvl w:val="0"/>
          <w:numId w:val="2"/>
        </w:numPr>
      </w:pPr>
      <w:proofErr w:type="spellStart"/>
      <w:r w:rsidRPr="00604CB6">
        <w:t>Mustonen</w:t>
      </w:r>
      <w:proofErr w:type="spellEnd"/>
      <w:r w:rsidRPr="00604CB6">
        <w:t xml:space="preserve">, E., </w:t>
      </w:r>
      <w:proofErr w:type="spellStart"/>
      <w:r w:rsidRPr="00604CB6">
        <w:t>Harkonen</w:t>
      </w:r>
      <w:proofErr w:type="spellEnd"/>
      <w:r w:rsidRPr="00604CB6">
        <w:t xml:space="preserve">, J. and </w:t>
      </w:r>
      <w:proofErr w:type="spellStart"/>
      <w:r w:rsidRPr="00604CB6">
        <w:t>Haapasalo</w:t>
      </w:r>
      <w:proofErr w:type="spellEnd"/>
      <w:r w:rsidRPr="00604CB6">
        <w:t xml:space="preserve">, H. (2019) ‘From product to service business: </w:t>
      </w:r>
      <w:proofErr w:type="spellStart"/>
      <w:r w:rsidRPr="00604CB6">
        <w:t>Productization</w:t>
      </w:r>
      <w:proofErr w:type="spellEnd"/>
      <w:r w:rsidRPr="00604CB6">
        <w:t xml:space="preserve"> of product-oriented, use-oriented, and result-oriented business’, </w:t>
      </w:r>
      <w:r w:rsidRPr="008708B8">
        <w:rPr>
          <w:i/>
          <w:iCs/>
        </w:rPr>
        <w:t>2019 IEEE International Conference on Industrial Engineering and Engineering Management (IEEM)</w:t>
      </w:r>
      <w:r w:rsidRPr="00604CB6">
        <w:t>, pp. 985–989. doi:10.1109/ieem44572.2019.8978581.</w:t>
      </w:r>
    </w:p>
    <w:p w14:paraId="6D51D035" w14:textId="77777777" w:rsidR="00604CB6" w:rsidRPr="00604CB6" w:rsidRDefault="00604CB6" w:rsidP="008708B8">
      <w:pPr>
        <w:pStyle w:val="ListParagraph"/>
        <w:numPr>
          <w:ilvl w:val="0"/>
          <w:numId w:val="2"/>
        </w:numPr>
      </w:pPr>
      <w:r w:rsidRPr="00604CB6">
        <w:t xml:space="preserve">Myers, D. and Hansen, J. (2024) </w:t>
      </w:r>
      <w:proofErr w:type="gramStart"/>
      <w:r w:rsidRPr="00604CB6">
        <w:t>‘Conclusion’:,</w:t>
      </w:r>
      <w:proofErr w:type="gramEnd"/>
      <w:r w:rsidRPr="00604CB6">
        <w:t xml:space="preserve"> </w:t>
      </w:r>
      <w:r w:rsidRPr="008708B8">
        <w:rPr>
          <w:i/>
          <w:iCs/>
        </w:rPr>
        <w:t>Inventories and Surveys for Heritage Management</w:t>
      </w:r>
      <w:r w:rsidRPr="00604CB6">
        <w:t>, pp. 129–133. doi:10.2307/jj.15684199.22.</w:t>
      </w:r>
    </w:p>
    <w:p w14:paraId="76AD7876" w14:textId="77777777" w:rsidR="00604CB6" w:rsidRPr="00604CB6" w:rsidRDefault="00604CB6" w:rsidP="008708B8">
      <w:pPr>
        <w:pStyle w:val="ListParagraph"/>
        <w:numPr>
          <w:ilvl w:val="0"/>
          <w:numId w:val="2"/>
        </w:numPr>
      </w:pPr>
      <w:r w:rsidRPr="00604CB6">
        <w:t xml:space="preserve">Nair, A. (2023) ‘Guest v guest [2022] UKSC 27’, </w:t>
      </w:r>
      <w:r w:rsidRPr="008708B8">
        <w:rPr>
          <w:i/>
          <w:iCs/>
        </w:rPr>
        <w:t>Essential Cases: Land Law</w:t>
      </w:r>
      <w:r w:rsidRPr="00604CB6">
        <w:t xml:space="preserve"> [Preprint]. doi:10.1093/he/9780191995712.003.0005.</w:t>
      </w:r>
    </w:p>
    <w:p w14:paraId="77F346C4" w14:textId="77777777" w:rsidR="00604CB6" w:rsidRPr="00604CB6" w:rsidRDefault="00604CB6" w:rsidP="008708B8">
      <w:pPr>
        <w:pStyle w:val="ListParagraph"/>
        <w:numPr>
          <w:ilvl w:val="0"/>
          <w:numId w:val="2"/>
        </w:numPr>
      </w:pPr>
      <w:proofErr w:type="spellStart"/>
      <w:r w:rsidRPr="00604CB6">
        <w:lastRenderedPageBreak/>
        <w:t>Owoloja</w:t>
      </w:r>
      <w:proofErr w:type="spellEnd"/>
      <w:r w:rsidRPr="00604CB6">
        <w:t xml:space="preserve">, A. and Manning, L. (2024) ‘Organisational Integrity, culture, and performance’, </w:t>
      </w:r>
      <w:r w:rsidRPr="008708B8">
        <w:rPr>
          <w:i/>
          <w:iCs/>
        </w:rPr>
        <w:t>Research Handbook on Organisational Integrity</w:t>
      </w:r>
      <w:r w:rsidRPr="00604CB6">
        <w:t>, pp. 577–590. doi:10.4337/9781803927930.00045.</w:t>
      </w:r>
    </w:p>
    <w:p w14:paraId="4AEECFCE" w14:textId="77777777" w:rsidR="00604CB6" w:rsidRPr="00604CB6" w:rsidRDefault="00604CB6" w:rsidP="008708B8">
      <w:pPr>
        <w:pStyle w:val="ListParagraph"/>
        <w:numPr>
          <w:ilvl w:val="0"/>
          <w:numId w:val="2"/>
        </w:numPr>
      </w:pPr>
      <w:proofErr w:type="spellStart"/>
      <w:r w:rsidRPr="00604CB6">
        <w:t>Ozuem</w:t>
      </w:r>
      <w:proofErr w:type="spellEnd"/>
      <w:r w:rsidRPr="00604CB6">
        <w:t xml:space="preserve">, W. </w:t>
      </w:r>
      <w:r w:rsidRPr="008708B8">
        <w:rPr>
          <w:i/>
          <w:iCs/>
        </w:rPr>
        <w:t>et al.</w:t>
      </w:r>
      <w:r w:rsidRPr="00604CB6">
        <w:t xml:space="preserve"> (2025) ‘</w:t>
      </w:r>
      <w:proofErr w:type="spellStart"/>
      <w:r w:rsidRPr="00604CB6">
        <w:t>Chatbots</w:t>
      </w:r>
      <w:proofErr w:type="spellEnd"/>
      <w:r w:rsidRPr="00604CB6">
        <w:t xml:space="preserve">, service failure recovery, and online customer experience through lenses of frustration – aggression theory and </w:t>
      </w:r>
      <w:proofErr w:type="spellStart"/>
      <w:r w:rsidRPr="00604CB6">
        <w:t>signaling</w:t>
      </w:r>
      <w:proofErr w:type="spellEnd"/>
      <w:r w:rsidRPr="00604CB6">
        <w:t xml:space="preserve"> theory’, </w:t>
      </w:r>
      <w:r w:rsidRPr="008708B8">
        <w:rPr>
          <w:i/>
          <w:iCs/>
        </w:rPr>
        <w:t>Journal of Services Marketing</w:t>
      </w:r>
      <w:r w:rsidRPr="00604CB6">
        <w:t xml:space="preserve"> [Preprint]. </w:t>
      </w:r>
      <w:proofErr w:type="gramStart"/>
      <w:r w:rsidRPr="00604CB6">
        <w:t>doi:</w:t>
      </w:r>
      <w:proofErr w:type="gramEnd"/>
      <w:r w:rsidRPr="00604CB6">
        <w:t>10.1108/jsm-10-2024-0525. </w:t>
      </w:r>
    </w:p>
    <w:p w14:paraId="46A6DC64" w14:textId="77777777" w:rsidR="00604CB6" w:rsidRPr="00604CB6" w:rsidRDefault="00604CB6" w:rsidP="008708B8">
      <w:pPr>
        <w:pStyle w:val="ListParagraph"/>
        <w:numPr>
          <w:ilvl w:val="0"/>
          <w:numId w:val="2"/>
        </w:numPr>
      </w:pPr>
      <w:proofErr w:type="spellStart"/>
      <w:r w:rsidRPr="00604CB6">
        <w:t>Paduraru</w:t>
      </w:r>
      <w:proofErr w:type="spellEnd"/>
      <w:r w:rsidRPr="00604CB6">
        <w:t xml:space="preserve">, C., </w:t>
      </w:r>
      <w:proofErr w:type="spellStart"/>
      <w:r w:rsidRPr="00604CB6">
        <w:t>Paduraru</w:t>
      </w:r>
      <w:proofErr w:type="spellEnd"/>
      <w:r w:rsidRPr="00604CB6">
        <w:t xml:space="preserve">, M. and </w:t>
      </w:r>
      <w:proofErr w:type="spellStart"/>
      <w:r w:rsidRPr="00604CB6">
        <w:t>Iordache</w:t>
      </w:r>
      <w:proofErr w:type="spellEnd"/>
      <w:r w:rsidRPr="00604CB6">
        <w:t xml:space="preserve">, S. (2022) ‘Continuous procedural network of roads generation using L-systems and reinforcement learning’, </w:t>
      </w:r>
      <w:r w:rsidRPr="008708B8">
        <w:rPr>
          <w:i/>
          <w:iCs/>
        </w:rPr>
        <w:t>Proceedings of the 17th International Conference on Software Technologies</w:t>
      </w:r>
      <w:r w:rsidRPr="00604CB6">
        <w:t xml:space="preserve">, pp. 425–432. </w:t>
      </w:r>
      <w:proofErr w:type="gramStart"/>
      <w:r w:rsidRPr="00604CB6">
        <w:t>doi:</w:t>
      </w:r>
      <w:proofErr w:type="gramEnd"/>
      <w:r w:rsidRPr="00604CB6">
        <w:t>10.5220/0011268300003266.</w:t>
      </w:r>
    </w:p>
    <w:p w14:paraId="0A61B7E8" w14:textId="77777777" w:rsidR="00604CB6" w:rsidRPr="00604CB6" w:rsidRDefault="00604CB6" w:rsidP="008708B8">
      <w:pPr>
        <w:pStyle w:val="ListParagraph"/>
        <w:numPr>
          <w:ilvl w:val="0"/>
          <w:numId w:val="2"/>
        </w:numPr>
      </w:pPr>
      <w:proofErr w:type="spellStart"/>
      <w:r w:rsidRPr="00896EF0">
        <w:rPr>
          <w:lang w:val="fr-FR"/>
        </w:rPr>
        <w:t>Pandiangan</w:t>
      </w:r>
      <w:proofErr w:type="spellEnd"/>
      <w:r w:rsidRPr="00896EF0">
        <w:rPr>
          <w:lang w:val="fr-FR"/>
        </w:rPr>
        <w:t xml:space="preserve">, S.M. </w:t>
      </w:r>
      <w:r w:rsidRPr="00896EF0">
        <w:rPr>
          <w:i/>
          <w:iCs/>
          <w:lang w:val="fr-FR"/>
        </w:rPr>
        <w:t>et al.</w:t>
      </w:r>
      <w:r w:rsidRPr="00896EF0">
        <w:rPr>
          <w:lang w:val="fr-FR"/>
        </w:rPr>
        <w:t xml:space="preserve"> </w:t>
      </w:r>
      <w:r w:rsidRPr="00604CB6">
        <w:t xml:space="preserve">(2024) ‘Effect of service quality on hotel guest loyalty with hotel guest satisfaction as an intervening variable in five-star hotel’, </w:t>
      </w:r>
      <w:r w:rsidRPr="008708B8">
        <w:rPr>
          <w:i/>
          <w:iCs/>
        </w:rPr>
        <w:t xml:space="preserve">Journal of Social </w:t>
      </w:r>
      <w:proofErr w:type="spellStart"/>
      <w:r w:rsidRPr="008708B8">
        <w:rPr>
          <w:i/>
          <w:iCs/>
        </w:rPr>
        <w:t>Responsibility</w:t>
      </w:r>
      <w:proofErr w:type="gramStart"/>
      <w:r w:rsidRPr="008708B8">
        <w:rPr>
          <w:i/>
          <w:iCs/>
        </w:rPr>
        <w:t>,Tourism</w:t>
      </w:r>
      <w:proofErr w:type="spellEnd"/>
      <w:proofErr w:type="gramEnd"/>
      <w:r w:rsidRPr="008708B8">
        <w:rPr>
          <w:i/>
          <w:iCs/>
        </w:rPr>
        <w:t xml:space="preserve"> and Hospitality</w:t>
      </w:r>
      <w:r w:rsidRPr="00604CB6">
        <w:t>, (43), pp. 33–41. doi:10.55529/jsrth.43.33.41.</w:t>
      </w:r>
    </w:p>
    <w:p w14:paraId="61D8EF02" w14:textId="77777777" w:rsidR="00604CB6" w:rsidRPr="00604CB6" w:rsidRDefault="00604CB6" w:rsidP="008708B8">
      <w:pPr>
        <w:pStyle w:val="ListParagraph"/>
        <w:numPr>
          <w:ilvl w:val="0"/>
          <w:numId w:val="2"/>
        </w:numPr>
      </w:pPr>
      <w:r w:rsidRPr="00604CB6">
        <w:t xml:space="preserve">Park, K.-H. (2022) ‘Relationship between emotional </w:t>
      </w:r>
      <w:proofErr w:type="spellStart"/>
      <w:r w:rsidRPr="00604CB6">
        <w:t>labor</w:t>
      </w:r>
      <w:proofErr w:type="spellEnd"/>
      <w:r w:rsidRPr="00604CB6">
        <w:t xml:space="preserve">, emotional exhaustion, job satisfaction, and emotional intelligence of Hotel Front Desk Workers’, </w:t>
      </w:r>
      <w:r w:rsidRPr="008708B8">
        <w:rPr>
          <w:i/>
          <w:iCs/>
        </w:rPr>
        <w:t>Journal of Tourism and Leisure Research</w:t>
      </w:r>
      <w:r w:rsidRPr="00604CB6">
        <w:t>, 34(1), pp. 295–314. doi:10.31336/jtlr.2022.1.34.1.295.</w:t>
      </w:r>
    </w:p>
    <w:p w14:paraId="5A56149D" w14:textId="77777777" w:rsidR="00604CB6" w:rsidRPr="00604CB6" w:rsidRDefault="00604CB6" w:rsidP="008708B8">
      <w:pPr>
        <w:pStyle w:val="ListParagraph"/>
        <w:numPr>
          <w:ilvl w:val="0"/>
          <w:numId w:val="2"/>
        </w:numPr>
      </w:pPr>
      <w:r w:rsidRPr="00604CB6">
        <w:t xml:space="preserve">Pearson, C. (2022) ‘“violent emotions”’, </w:t>
      </w:r>
      <w:r w:rsidRPr="008708B8">
        <w:rPr>
          <w:i/>
          <w:iCs/>
        </w:rPr>
        <w:t>Feelings and Work in Modern History</w:t>
      </w:r>
      <w:r w:rsidRPr="00604CB6">
        <w:t xml:space="preserve"> [Preprint]. doi:10.5040/9781350278288.0018. </w:t>
      </w:r>
    </w:p>
    <w:p w14:paraId="3361B2A9" w14:textId="77777777" w:rsidR="00604CB6" w:rsidRPr="00604CB6" w:rsidRDefault="00604CB6" w:rsidP="008708B8">
      <w:pPr>
        <w:pStyle w:val="ListParagraph"/>
        <w:numPr>
          <w:ilvl w:val="0"/>
          <w:numId w:val="2"/>
        </w:numPr>
      </w:pPr>
      <w:proofErr w:type="spellStart"/>
      <w:r w:rsidRPr="00604CB6">
        <w:t>Pisirici</w:t>
      </w:r>
      <w:proofErr w:type="spellEnd"/>
      <w:r w:rsidRPr="00604CB6">
        <w:t>, P. (2024) ‘External and internal feedback techniques: Which one is more effective in preventing anterior cruciate ligament injuries?</w:t>
      </w:r>
      <w:proofErr w:type="gramStart"/>
      <w:r w:rsidRPr="00604CB6">
        <w:t>’,</w:t>
      </w:r>
      <w:proofErr w:type="gramEnd"/>
      <w:r w:rsidRPr="00604CB6">
        <w:t xml:space="preserve"> </w:t>
      </w:r>
      <w:r w:rsidRPr="008708B8">
        <w:rPr>
          <w:i/>
          <w:iCs/>
        </w:rPr>
        <w:t>BAU Health and Innovation</w:t>
      </w:r>
      <w:r w:rsidRPr="00604CB6">
        <w:t>, pp. 148–149. doi:10.14744/bauh.2024.83097.</w:t>
      </w:r>
    </w:p>
    <w:p w14:paraId="460FDF40" w14:textId="77777777" w:rsidR="00604CB6" w:rsidRPr="00604CB6" w:rsidRDefault="00604CB6" w:rsidP="008708B8">
      <w:pPr>
        <w:pStyle w:val="ListParagraph"/>
        <w:numPr>
          <w:ilvl w:val="0"/>
          <w:numId w:val="2"/>
        </w:numPr>
      </w:pPr>
      <w:proofErr w:type="spellStart"/>
      <w:r w:rsidRPr="00604CB6">
        <w:t>Pitra</w:t>
      </w:r>
      <w:proofErr w:type="spellEnd"/>
      <w:r w:rsidRPr="00604CB6">
        <w:t xml:space="preserve">, A. and </w:t>
      </w:r>
      <w:proofErr w:type="spellStart"/>
      <w:r w:rsidRPr="00604CB6">
        <w:t>Binti</w:t>
      </w:r>
      <w:proofErr w:type="spellEnd"/>
      <w:r w:rsidRPr="00604CB6">
        <w:t xml:space="preserve"> Abu </w:t>
      </w:r>
      <w:proofErr w:type="spellStart"/>
      <w:r w:rsidRPr="00604CB6">
        <w:t>Talib</w:t>
      </w:r>
      <w:proofErr w:type="spellEnd"/>
      <w:r w:rsidRPr="00604CB6">
        <w:t>, A.A. (2025) Analysis of factors affecting customer satisfaction with service quality in Sharia hotels: Case study on front desk [Preprint]. doi:10.2139/ssrn.5033785.</w:t>
      </w:r>
    </w:p>
    <w:p w14:paraId="69F47CA1" w14:textId="77777777" w:rsidR="00604CB6" w:rsidRPr="00604CB6" w:rsidRDefault="00604CB6" w:rsidP="008708B8">
      <w:pPr>
        <w:pStyle w:val="ListParagraph"/>
        <w:numPr>
          <w:ilvl w:val="0"/>
          <w:numId w:val="2"/>
        </w:numPr>
      </w:pPr>
      <w:proofErr w:type="spellStart"/>
      <w:r w:rsidRPr="00604CB6">
        <w:t>Ponsignon</w:t>
      </w:r>
      <w:proofErr w:type="spellEnd"/>
      <w:r w:rsidRPr="00604CB6">
        <w:t xml:space="preserve">, F. (2022) ‘Making the customer experience journey more hedonic in a traditionally utilitarian service context: A case study’, </w:t>
      </w:r>
      <w:r w:rsidRPr="008708B8">
        <w:rPr>
          <w:i/>
          <w:iCs/>
        </w:rPr>
        <w:t>Journal of Service Management</w:t>
      </w:r>
      <w:r w:rsidRPr="00604CB6">
        <w:t xml:space="preserve">, 34(2), pp. 294–315. </w:t>
      </w:r>
      <w:proofErr w:type="gramStart"/>
      <w:r w:rsidRPr="00604CB6">
        <w:t>doi:</w:t>
      </w:r>
      <w:proofErr w:type="gramEnd"/>
      <w:r w:rsidRPr="00604CB6">
        <w:t>10.1108/josm-03-2021-0096.</w:t>
      </w:r>
    </w:p>
    <w:p w14:paraId="635E1948" w14:textId="77777777" w:rsidR="00604CB6" w:rsidRPr="00604CB6" w:rsidRDefault="00604CB6" w:rsidP="008708B8">
      <w:pPr>
        <w:pStyle w:val="ListParagraph"/>
        <w:numPr>
          <w:ilvl w:val="0"/>
          <w:numId w:val="2"/>
        </w:numPr>
      </w:pPr>
      <w:proofErr w:type="spellStart"/>
      <w:r w:rsidRPr="00604CB6">
        <w:t>Pultz</w:t>
      </w:r>
      <w:proofErr w:type="spellEnd"/>
      <w:r w:rsidRPr="00604CB6">
        <w:t xml:space="preserve">, S. and </w:t>
      </w:r>
      <w:proofErr w:type="spellStart"/>
      <w:r w:rsidRPr="00604CB6">
        <w:t>Dupret</w:t>
      </w:r>
      <w:proofErr w:type="spellEnd"/>
      <w:r w:rsidRPr="00604CB6">
        <w:t xml:space="preserve">, K. (2023) ‘Emotional status and emotional labour: Exploring the emotional labour among </w:t>
      </w:r>
      <w:proofErr w:type="spellStart"/>
      <w:r w:rsidRPr="00604CB6">
        <w:t>casualised</w:t>
      </w:r>
      <w:proofErr w:type="spellEnd"/>
      <w:r w:rsidRPr="00604CB6">
        <w:t xml:space="preserve"> and tenured knowledge workers’, </w:t>
      </w:r>
      <w:r w:rsidRPr="008708B8">
        <w:rPr>
          <w:i/>
          <w:iCs/>
        </w:rPr>
        <w:t>Culture and Organization</w:t>
      </w:r>
      <w:r w:rsidRPr="00604CB6">
        <w:t>, 30(2), pp. 158–178. doi:10.1080/14759551.2023.2258433.</w:t>
      </w:r>
    </w:p>
    <w:p w14:paraId="2BFCD578" w14:textId="77777777" w:rsidR="00604CB6" w:rsidRPr="00604CB6" w:rsidRDefault="00604CB6" w:rsidP="008708B8">
      <w:pPr>
        <w:pStyle w:val="ListParagraph"/>
        <w:numPr>
          <w:ilvl w:val="0"/>
          <w:numId w:val="2"/>
        </w:numPr>
      </w:pPr>
      <w:proofErr w:type="spellStart"/>
      <w:r w:rsidRPr="00604CB6">
        <w:t>Rascon</w:t>
      </w:r>
      <w:proofErr w:type="spellEnd"/>
      <w:r w:rsidRPr="00604CB6">
        <w:t xml:space="preserve">, C. (2025) ‘Direction of arrival correction through speech quality feedback’, </w:t>
      </w:r>
      <w:r w:rsidRPr="008708B8">
        <w:rPr>
          <w:i/>
          <w:iCs/>
        </w:rPr>
        <w:t>Digital Signal Processing</w:t>
      </w:r>
      <w:r w:rsidRPr="00604CB6">
        <w:t>, 158, p. 104960. doi:10.1016/j.dsp.2024.104960.</w:t>
      </w:r>
    </w:p>
    <w:p w14:paraId="1D962F2B" w14:textId="77777777" w:rsidR="00604CB6" w:rsidRPr="00604CB6" w:rsidRDefault="00604CB6" w:rsidP="008708B8">
      <w:pPr>
        <w:pStyle w:val="ListParagraph"/>
        <w:numPr>
          <w:ilvl w:val="0"/>
          <w:numId w:val="2"/>
        </w:numPr>
      </w:pPr>
      <w:r w:rsidRPr="00604CB6">
        <w:t>Reddy, V. (2024) ‘</w:t>
      </w:r>
      <w:proofErr w:type="gramStart"/>
      <w:r w:rsidRPr="00604CB6">
        <w:t>The</w:t>
      </w:r>
      <w:proofErr w:type="gramEnd"/>
      <w:r w:rsidRPr="00604CB6">
        <w:t xml:space="preserve"> virus world database: An invaluable resource for public health and Healthcare’, </w:t>
      </w:r>
      <w:r w:rsidRPr="008708B8">
        <w:rPr>
          <w:i/>
          <w:iCs/>
        </w:rPr>
        <w:t>Scientia</w:t>
      </w:r>
      <w:r w:rsidRPr="00604CB6">
        <w:t xml:space="preserve"> [Preprint]. </w:t>
      </w:r>
      <w:proofErr w:type="gramStart"/>
      <w:r w:rsidRPr="00604CB6">
        <w:t>doi:</w:t>
      </w:r>
      <w:proofErr w:type="gramEnd"/>
      <w:r w:rsidRPr="00604CB6">
        <w:t>10.33548/scientia1043.</w:t>
      </w:r>
    </w:p>
    <w:p w14:paraId="259C3E8B" w14:textId="77777777" w:rsidR="00604CB6" w:rsidRPr="00604CB6" w:rsidRDefault="00604CB6" w:rsidP="008708B8">
      <w:pPr>
        <w:pStyle w:val="ListParagraph"/>
        <w:numPr>
          <w:ilvl w:val="0"/>
          <w:numId w:val="2"/>
        </w:numPr>
      </w:pPr>
      <w:proofErr w:type="spellStart"/>
      <w:r w:rsidRPr="00604CB6">
        <w:lastRenderedPageBreak/>
        <w:t>Roache</w:t>
      </w:r>
      <w:proofErr w:type="spellEnd"/>
      <w:r w:rsidRPr="00604CB6">
        <w:t xml:space="preserve">, D.A. (2023) ‘Transformational leadership style’, </w:t>
      </w:r>
      <w:r w:rsidRPr="008708B8">
        <w:rPr>
          <w:i/>
          <w:iCs/>
        </w:rPr>
        <w:t>Advances in Logistics, Operations, and Management Science</w:t>
      </w:r>
      <w:r w:rsidRPr="00604CB6">
        <w:t>, pp. 1–27. doi:10.4018/978-1-6684-8822-5.ch001. </w:t>
      </w:r>
    </w:p>
    <w:p w14:paraId="76181DA1" w14:textId="77777777" w:rsidR="00604CB6" w:rsidRPr="00604CB6" w:rsidRDefault="00604CB6" w:rsidP="008708B8">
      <w:pPr>
        <w:pStyle w:val="ListParagraph"/>
        <w:numPr>
          <w:ilvl w:val="0"/>
          <w:numId w:val="2"/>
        </w:numPr>
      </w:pPr>
      <w:proofErr w:type="spellStart"/>
      <w:r w:rsidRPr="00604CB6">
        <w:t>Rottenberg</w:t>
      </w:r>
      <w:proofErr w:type="spellEnd"/>
      <w:r w:rsidRPr="00604CB6">
        <w:t xml:space="preserve">, J. (2021) ‘Depression throughout the life course’, </w:t>
      </w:r>
      <w:r w:rsidRPr="008708B8">
        <w:rPr>
          <w:i/>
          <w:iCs/>
        </w:rPr>
        <w:t>Depression</w:t>
      </w:r>
      <w:r w:rsidRPr="00604CB6">
        <w:t xml:space="preserve"> [Preprint]. doi:10.1093/</w:t>
      </w:r>
      <w:proofErr w:type="spellStart"/>
      <w:r w:rsidRPr="00604CB6">
        <w:t>wentk</w:t>
      </w:r>
      <w:proofErr w:type="spellEnd"/>
      <w:r w:rsidRPr="00604CB6">
        <w:t>/9780190083151.003.0008.</w:t>
      </w:r>
    </w:p>
    <w:p w14:paraId="1635A01A" w14:textId="77777777" w:rsidR="00604CB6" w:rsidRPr="00604CB6" w:rsidRDefault="00604CB6" w:rsidP="008708B8">
      <w:pPr>
        <w:pStyle w:val="ListParagraph"/>
        <w:numPr>
          <w:ilvl w:val="0"/>
          <w:numId w:val="2"/>
        </w:numPr>
      </w:pPr>
      <w:proofErr w:type="spellStart"/>
      <w:r w:rsidRPr="00604CB6">
        <w:t>Saniakhmetova</w:t>
      </w:r>
      <w:proofErr w:type="spellEnd"/>
      <w:r w:rsidRPr="00604CB6">
        <w:t xml:space="preserve">, N.H. (2024) ‘Ethical aspects of social and psychological research in the form of online testing, questionnaires, surveys, interviews. </w:t>
      </w:r>
      <w:proofErr w:type="gramStart"/>
      <w:r w:rsidRPr="00604CB6">
        <w:t>relevance</w:t>
      </w:r>
      <w:proofErr w:type="gramEnd"/>
      <w:r w:rsidRPr="00604CB6">
        <w:t xml:space="preserve"> in the POST-COVID period’, </w:t>
      </w:r>
      <w:proofErr w:type="spellStart"/>
      <w:r w:rsidRPr="008708B8">
        <w:rPr>
          <w:i/>
          <w:iCs/>
        </w:rPr>
        <w:t>Vestnik</w:t>
      </w:r>
      <w:proofErr w:type="spellEnd"/>
      <w:r w:rsidRPr="008708B8">
        <w:rPr>
          <w:i/>
          <w:iCs/>
        </w:rPr>
        <w:t xml:space="preserve"> of M. </w:t>
      </w:r>
      <w:proofErr w:type="spellStart"/>
      <w:r w:rsidRPr="008708B8">
        <w:rPr>
          <w:i/>
          <w:iCs/>
        </w:rPr>
        <w:t>Kozybayev</w:t>
      </w:r>
      <w:proofErr w:type="spellEnd"/>
      <w:r w:rsidRPr="008708B8">
        <w:rPr>
          <w:i/>
          <w:iCs/>
        </w:rPr>
        <w:t xml:space="preserve"> North Kazakhstan University</w:t>
      </w:r>
      <w:r w:rsidRPr="00604CB6">
        <w:t xml:space="preserve">, (2 (62)), pp. 22–33. </w:t>
      </w:r>
      <w:proofErr w:type="gramStart"/>
      <w:r w:rsidRPr="00604CB6">
        <w:t>doi:</w:t>
      </w:r>
      <w:proofErr w:type="gramEnd"/>
      <w:r w:rsidRPr="00604CB6">
        <w:t>10.54596/2958-0048-2024-2-22-33.</w:t>
      </w:r>
    </w:p>
    <w:p w14:paraId="224BCD9A" w14:textId="77777777" w:rsidR="00604CB6" w:rsidRPr="00604CB6" w:rsidRDefault="00604CB6" w:rsidP="008708B8">
      <w:pPr>
        <w:pStyle w:val="ListParagraph"/>
        <w:numPr>
          <w:ilvl w:val="0"/>
          <w:numId w:val="2"/>
        </w:numPr>
      </w:pPr>
      <w:proofErr w:type="spellStart"/>
      <w:r w:rsidRPr="00604CB6">
        <w:t>Sappor</w:t>
      </w:r>
      <w:proofErr w:type="spellEnd"/>
      <w:r w:rsidRPr="00604CB6">
        <w:t xml:space="preserve">, E.E. and Chakraborty, R. (2025) ‘Exploring staff perceptions of the management of clinical trials and its impact on Enhancing Health Service Delivery’, </w:t>
      </w:r>
      <w:r w:rsidRPr="008708B8">
        <w:rPr>
          <w:i/>
          <w:iCs/>
        </w:rPr>
        <w:t>Hospitals</w:t>
      </w:r>
      <w:r w:rsidRPr="00604CB6">
        <w:t xml:space="preserve">, 2(1), p. 1. </w:t>
      </w:r>
      <w:proofErr w:type="gramStart"/>
      <w:r w:rsidRPr="00604CB6">
        <w:t>doi:</w:t>
      </w:r>
      <w:proofErr w:type="gramEnd"/>
      <w:r w:rsidRPr="00604CB6">
        <w:t>10.3390/hospitals2010001.</w:t>
      </w:r>
    </w:p>
    <w:p w14:paraId="511B63B6" w14:textId="77777777" w:rsidR="00604CB6" w:rsidRPr="00604CB6" w:rsidRDefault="00604CB6" w:rsidP="008708B8">
      <w:pPr>
        <w:pStyle w:val="ListParagraph"/>
        <w:numPr>
          <w:ilvl w:val="0"/>
          <w:numId w:val="2"/>
        </w:numPr>
      </w:pPr>
      <w:proofErr w:type="spellStart"/>
      <w:r w:rsidRPr="00604CB6">
        <w:t>Saraswat</w:t>
      </w:r>
      <w:proofErr w:type="spellEnd"/>
      <w:r w:rsidRPr="00604CB6">
        <w:t>, A. (2025) ‘</w:t>
      </w:r>
      <w:proofErr w:type="spellStart"/>
      <w:r w:rsidRPr="00604CB6">
        <w:t>Analyzing</w:t>
      </w:r>
      <w:proofErr w:type="spellEnd"/>
      <w:r w:rsidRPr="00604CB6">
        <w:t xml:space="preserve"> the portrayal of cultural diversity in interior design in the contemporary era, particularly in the design of cafes and </w:t>
      </w:r>
      <w:proofErr w:type="gramStart"/>
      <w:r w:rsidRPr="00604CB6">
        <w:t>hotels.’,</w:t>
      </w:r>
      <w:proofErr w:type="gramEnd"/>
      <w:r w:rsidRPr="00604CB6">
        <w:t xml:space="preserve"> </w:t>
      </w:r>
      <w:r w:rsidRPr="008708B8">
        <w:rPr>
          <w:i/>
          <w:iCs/>
        </w:rPr>
        <w:t>International Journal For Multidisciplinary Research</w:t>
      </w:r>
      <w:r w:rsidRPr="00604CB6">
        <w:t>, 7(3). doi:10.36948/ijfmr.2025.v07i03.43626.</w:t>
      </w:r>
    </w:p>
    <w:p w14:paraId="22CD23FF" w14:textId="77777777" w:rsidR="00604CB6" w:rsidRPr="00896EF0" w:rsidRDefault="00604CB6" w:rsidP="008708B8">
      <w:pPr>
        <w:pStyle w:val="ListParagraph"/>
        <w:numPr>
          <w:ilvl w:val="0"/>
          <w:numId w:val="2"/>
        </w:numPr>
        <w:rPr>
          <w:lang w:val="de-DE"/>
        </w:rPr>
      </w:pPr>
      <w:r w:rsidRPr="00896EF0">
        <w:rPr>
          <w:lang w:val="de-DE"/>
        </w:rPr>
        <w:t xml:space="preserve">Sattler, H.-P. (2024) ‘Die persönliche gästebetreuung als guest-centricity- und guest-care-komplex’, </w:t>
      </w:r>
      <w:r w:rsidRPr="00896EF0">
        <w:rPr>
          <w:i/>
          <w:iCs/>
          <w:lang w:val="de-DE"/>
        </w:rPr>
        <w:t>Die Bedeutung der Betreuungsintensität für die persönliche Dienstleistung</w:t>
      </w:r>
      <w:r w:rsidRPr="00896EF0">
        <w:rPr>
          <w:lang w:val="de-DE"/>
        </w:rPr>
        <w:t>, pp. 93–291. doi:10.1007/978-3-658-46380-9_4.</w:t>
      </w:r>
    </w:p>
    <w:p w14:paraId="32EAB02D" w14:textId="77777777" w:rsidR="00604CB6" w:rsidRPr="00604CB6" w:rsidRDefault="00604CB6" w:rsidP="008708B8">
      <w:pPr>
        <w:pStyle w:val="ListParagraph"/>
        <w:numPr>
          <w:ilvl w:val="0"/>
          <w:numId w:val="2"/>
        </w:numPr>
      </w:pPr>
      <w:r w:rsidRPr="00604CB6">
        <w:t xml:space="preserve">Schick, J. and Fischer, S. (2021) ‘Dear computer on my desk, which candidate fits best? </w:t>
      </w:r>
      <w:proofErr w:type="gramStart"/>
      <w:r w:rsidRPr="00604CB6">
        <w:t>an</w:t>
      </w:r>
      <w:proofErr w:type="gramEnd"/>
      <w:r w:rsidRPr="00604CB6">
        <w:t xml:space="preserve"> assessment of candidates’ perception of assessment quality when using AI in personnel selection’, </w:t>
      </w:r>
      <w:r w:rsidRPr="008708B8">
        <w:rPr>
          <w:i/>
          <w:iCs/>
        </w:rPr>
        <w:t>Frontiers in Psychology</w:t>
      </w:r>
      <w:r w:rsidRPr="00604CB6">
        <w:t>, 12. doi:10.3389/fpsyg.2021.739711. </w:t>
      </w:r>
    </w:p>
    <w:p w14:paraId="70756D36" w14:textId="77777777" w:rsidR="00604CB6" w:rsidRPr="00604CB6" w:rsidRDefault="00604CB6" w:rsidP="008708B8">
      <w:pPr>
        <w:pStyle w:val="ListParagraph"/>
        <w:numPr>
          <w:ilvl w:val="0"/>
          <w:numId w:val="2"/>
        </w:numPr>
      </w:pPr>
      <w:r w:rsidRPr="00604CB6">
        <w:t xml:space="preserve">Schuster, M., </w:t>
      </w:r>
      <w:proofErr w:type="spellStart"/>
      <w:r w:rsidRPr="00604CB6">
        <w:t>Druglat</w:t>
      </w:r>
      <w:proofErr w:type="spellEnd"/>
      <w:r w:rsidRPr="00604CB6">
        <w:t xml:space="preserve">, K. and </w:t>
      </w:r>
      <w:proofErr w:type="spellStart"/>
      <w:r w:rsidRPr="00604CB6">
        <w:t>Manderbach</w:t>
      </w:r>
      <w:proofErr w:type="spellEnd"/>
      <w:r w:rsidRPr="00604CB6">
        <w:t xml:space="preserve">, B. (2023) ‘How Digital Field Solutions add value to today’s production processes’, </w:t>
      </w:r>
      <w:r w:rsidRPr="008708B8">
        <w:rPr>
          <w:i/>
          <w:iCs/>
        </w:rPr>
        <w:t>SSRN Electronic Journal</w:t>
      </w:r>
      <w:r w:rsidRPr="00604CB6">
        <w:t xml:space="preserve"> [Preprint]. doi:10.2139/ssrn.4470523.</w:t>
      </w:r>
    </w:p>
    <w:p w14:paraId="63EB99AA" w14:textId="77777777" w:rsidR="00604CB6" w:rsidRPr="00604CB6" w:rsidRDefault="00604CB6" w:rsidP="008708B8">
      <w:pPr>
        <w:pStyle w:val="ListParagraph"/>
        <w:numPr>
          <w:ilvl w:val="0"/>
          <w:numId w:val="2"/>
        </w:numPr>
      </w:pPr>
      <w:proofErr w:type="spellStart"/>
      <w:r w:rsidRPr="00604CB6">
        <w:t>Seah</w:t>
      </w:r>
      <w:proofErr w:type="spellEnd"/>
      <w:r w:rsidRPr="00604CB6">
        <w:t xml:space="preserve">, L. and Friedman, B.H. (2024) ‘Psychophysiological distinctions in emotional responding: Sensitivity to perceiving loss of connection’, </w:t>
      </w:r>
      <w:r w:rsidRPr="008708B8">
        <w:rPr>
          <w:i/>
          <w:iCs/>
        </w:rPr>
        <w:t>Frontiers in Human Neuroscience</w:t>
      </w:r>
      <w:r w:rsidRPr="00604CB6">
        <w:t>, 18. doi:10.3389/fnhum.2024.1363546.</w:t>
      </w:r>
    </w:p>
    <w:p w14:paraId="60730212" w14:textId="77777777" w:rsidR="00604CB6" w:rsidRPr="00604CB6" w:rsidRDefault="00604CB6" w:rsidP="008708B8">
      <w:pPr>
        <w:pStyle w:val="ListParagraph"/>
        <w:numPr>
          <w:ilvl w:val="0"/>
          <w:numId w:val="2"/>
        </w:numPr>
      </w:pPr>
      <w:r w:rsidRPr="00604CB6">
        <w:t xml:space="preserve">Sharma, H.C., </w:t>
      </w:r>
      <w:proofErr w:type="spellStart"/>
      <w:r w:rsidRPr="00604CB6">
        <w:t>Bagchi</w:t>
      </w:r>
      <w:proofErr w:type="spellEnd"/>
      <w:r w:rsidRPr="00604CB6">
        <w:t xml:space="preserve">, S. and </w:t>
      </w:r>
      <w:proofErr w:type="spellStart"/>
      <w:r w:rsidRPr="00604CB6">
        <w:t>Mogha</w:t>
      </w:r>
      <w:proofErr w:type="spellEnd"/>
      <w:r w:rsidRPr="00604CB6">
        <w:t xml:space="preserve">, A. (2024) ‘Enhancing Substation Automation by RTU design optimization and database standardization for improved operational efficiency in Tata Power-DDL’, </w:t>
      </w:r>
      <w:r w:rsidRPr="008708B8">
        <w:rPr>
          <w:i/>
          <w:iCs/>
        </w:rPr>
        <w:t>2024 IEEE 9th International Conference for Convergence in Technology (I2CT)</w:t>
      </w:r>
      <w:r w:rsidRPr="00604CB6">
        <w:t>, pp. 1–6. doi:10.1109/i2ct61223.2024.10544103.</w:t>
      </w:r>
    </w:p>
    <w:p w14:paraId="37235B49" w14:textId="77777777" w:rsidR="00604CB6" w:rsidRPr="00604CB6" w:rsidRDefault="00604CB6" w:rsidP="008708B8">
      <w:pPr>
        <w:pStyle w:val="ListParagraph"/>
        <w:numPr>
          <w:ilvl w:val="0"/>
          <w:numId w:val="2"/>
        </w:numPr>
      </w:pPr>
      <w:r w:rsidRPr="00604CB6">
        <w:t xml:space="preserve">Shen, Q. </w:t>
      </w:r>
      <w:r w:rsidRPr="008708B8">
        <w:rPr>
          <w:i/>
          <w:iCs/>
        </w:rPr>
        <w:t>et al.</w:t>
      </w:r>
      <w:r w:rsidRPr="00604CB6">
        <w:t xml:space="preserve"> (2023) ‘How do vehicles make decisions during implementation period of discretionary lane change? A data-driven research’, </w:t>
      </w:r>
      <w:r w:rsidRPr="008708B8">
        <w:rPr>
          <w:i/>
          <w:iCs/>
        </w:rPr>
        <w:t>Journal of Advanced Transportation</w:t>
      </w:r>
      <w:r w:rsidRPr="00604CB6">
        <w:t>, 2023, pp. 1–15. doi:10.1155/2023/2586372.</w:t>
      </w:r>
    </w:p>
    <w:p w14:paraId="6271C4D4" w14:textId="77777777" w:rsidR="00604CB6" w:rsidRPr="00604CB6" w:rsidRDefault="00604CB6" w:rsidP="008708B8">
      <w:pPr>
        <w:pStyle w:val="ListParagraph"/>
        <w:numPr>
          <w:ilvl w:val="0"/>
          <w:numId w:val="2"/>
        </w:numPr>
      </w:pPr>
      <w:proofErr w:type="spellStart"/>
      <w:r w:rsidRPr="00604CB6">
        <w:t>Sherf</w:t>
      </w:r>
      <w:proofErr w:type="spellEnd"/>
      <w:r w:rsidRPr="00604CB6">
        <w:t xml:space="preserve">, E.N., </w:t>
      </w:r>
      <w:proofErr w:type="spellStart"/>
      <w:r w:rsidRPr="00604CB6">
        <w:t>Croitoru</w:t>
      </w:r>
      <w:proofErr w:type="spellEnd"/>
      <w:r w:rsidRPr="00604CB6">
        <w:t>, N. and McElroy, T. (2023) ‘</w:t>
      </w:r>
      <w:proofErr w:type="gramStart"/>
      <w:r w:rsidRPr="00604CB6">
        <w:t>A</w:t>
      </w:r>
      <w:proofErr w:type="gramEnd"/>
      <w:r w:rsidRPr="00604CB6">
        <w:t xml:space="preserve"> reinforcement sensitivity theory view of seeking </w:t>
      </w:r>
      <w:proofErr w:type="spellStart"/>
      <w:r w:rsidRPr="00604CB6">
        <w:t>behaviors</w:t>
      </w:r>
      <w:proofErr w:type="spellEnd"/>
      <w:r w:rsidRPr="00604CB6">
        <w:t xml:space="preserve"> at work: A meta</w:t>
      </w:r>
      <w:r w:rsidRPr="008708B8">
        <w:rPr>
          <w:rFonts w:ascii="Cambria Math" w:hAnsi="Cambria Math" w:cs="Cambria Math"/>
        </w:rPr>
        <w:t>‐</w:t>
      </w:r>
      <w:r w:rsidRPr="00604CB6">
        <w:t xml:space="preserve">analysis’, </w:t>
      </w:r>
      <w:r w:rsidRPr="008708B8">
        <w:rPr>
          <w:i/>
          <w:iCs/>
        </w:rPr>
        <w:t>Personnel Psychology</w:t>
      </w:r>
      <w:r w:rsidRPr="00604CB6">
        <w:t>, 77(2), pp. 847–890. doi:10.1111/peps.12579.</w:t>
      </w:r>
    </w:p>
    <w:p w14:paraId="4198D387" w14:textId="77777777" w:rsidR="00604CB6" w:rsidRPr="00604CB6" w:rsidRDefault="00604CB6" w:rsidP="008708B8">
      <w:pPr>
        <w:pStyle w:val="ListParagraph"/>
        <w:numPr>
          <w:ilvl w:val="0"/>
          <w:numId w:val="2"/>
        </w:numPr>
      </w:pPr>
      <w:r w:rsidRPr="00604CB6">
        <w:lastRenderedPageBreak/>
        <w:t xml:space="preserve">Simon, A. et al. (2025) Arctic regional changes revealed by clustering of sea-ice observations [Preprint]. </w:t>
      </w:r>
      <w:proofErr w:type="gramStart"/>
      <w:r w:rsidRPr="00604CB6">
        <w:t>doi:</w:t>
      </w:r>
      <w:proofErr w:type="gramEnd"/>
      <w:r w:rsidRPr="00604CB6">
        <w:t>10.5194/egusphere-egu25-4117.</w:t>
      </w:r>
    </w:p>
    <w:p w14:paraId="1EF7CC12" w14:textId="77777777" w:rsidR="00604CB6" w:rsidRPr="00604CB6" w:rsidRDefault="00604CB6" w:rsidP="008708B8">
      <w:pPr>
        <w:pStyle w:val="ListParagraph"/>
        <w:numPr>
          <w:ilvl w:val="0"/>
          <w:numId w:val="2"/>
        </w:numPr>
      </w:pPr>
      <w:r w:rsidRPr="00604CB6">
        <w:t xml:space="preserve">Stevenson, R., Merrill, C. and Burn, P. (2021) ‘Useful biodiversity data were obtained by novice observers using </w:t>
      </w:r>
      <w:proofErr w:type="spellStart"/>
      <w:r w:rsidRPr="00604CB6">
        <w:t>inaturalist</w:t>
      </w:r>
      <w:proofErr w:type="spellEnd"/>
      <w:r w:rsidRPr="00604CB6">
        <w:t xml:space="preserve"> during college orientation retreats’, </w:t>
      </w:r>
      <w:r w:rsidRPr="008708B8">
        <w:rPr>
          <w:i/>
          <w:iCs/>
        </w:rPr>
        <w:t>Citizen Science: Theory and Practice</w:t>
      </w:r>
      <w:r w:rsidRPr="00604CB6">
        <w:t>, 6(1), p. 27. doi:10.5334/cstp.407.</w:t>
      </w:r>
    </w:p>
    <w:p w14:paraId="235C82D7" w14:textId="77777777" w:rsidR="00604CB6" w:rsidRPr="00604CB6" w:rsidRDefault="00604CB6" w:rsidP="008708B8">
      <w:pPr>
        <w:pStyle w:val="ListParagraph"/>
        <w:numPr>
          <w:ilvl w:val="0"/>
          <w:numId w:val="2"/>
        </w:numPr>
      </w:pPr>
      <w:proofErr w:type="spellStart"/>
      <w:r w:rsidRPr="00604CB6">
        <w:t>Suciati</w:t>
      </w:r>
      <w:proofErr w:type="spellEnd"/>
      <w:r w:rsidRPr="00604CB6">
        <w:t xml:space="preserve">, S. and </w:t>
      </w:r>
      <w:proofErr w:type="spellStart"/>
      <w:r w:rsidRPr="00604CB6">
        <w:t>Ramadhanty</w:t>
      </w:r>
      <w:proofErr w:type="spellEnd"/>
      <w:r w:rsidRPr="00604CB6">
        <w:t xml:space="preserve">, S. (2023) ‘Communication patterns in interpersonal conflict in </w:t>
      </w:r>
      <w:proofErr w:type="spellStart"/>
      <w:r w:rsidRPr="00604CB6">
        <w:t>premarriage</w:t>
      </w:r>
      <w:proofErr w:type="spellEnd"/>
      <w:r w:rsidRPr="00604CB6">
        <w:t xml:space="preserve"> couples experiencing toxic relationships’, </w:t>
      </w:r>
      <w:r w:rsidRPr="008708B8">
        <w:rPr>
          <w:i/>
          <w:iCs/>
        </w:rPr>
        <w:t>The International Journal of Communication and Linguistic Studies</w:t>
      </w:r>
      <w:r w:rsidRPr="00604CB6">
        <w:t>, 22(2), pp. 41–60. doi:10.18848/2327-7882/</w:t>
      </w:r>
      <w:proofErr w:type="spellStart"/>
      <w:r w:rsidRPr="00604CB6">
        <w:t>cgp</w:t>
      </w:r>
      <w:proofErr w:type="spellEnd"/>
      <w:r w:rsidRPr="00604CB6">
        <w:t>/v22i02/41-60.</w:t>
      </w:r>
    </w:p>
    <w:p w14:paraId="2F1443B4" w14:textId="77777777" w:rsidR="00604CB6" w:rsidRPr="00604CB6" w:rsidRDefault="00604CB6" w:rsidP="008708B8">
      <w:pPr>
        <w:pStyle w:val="ListParagraph"/>
        <w:numPr>
          <w:ilvl w:val="0"/>
          <w:numId w:val="2"/>
        </w:numPr>
      </w:pPr>
      <w:proofErr w:type="spellStart"/>
      <w:r w:rsidRPr="00604CB6">
        <w:t>Sulastri</w:t>
      </w:r>
      <w:proofErr w:type="spellEnd"/>
      <w:r w:rsidRPr="00604CB6">
        <w:t xml:space="preserve">, R. (2023) ‘Unveiling the nuances of human interaction within organizational settings’, </w:t>
      </w:r>
      <w:r w:rsidRPr="008708B8">
        <w:rPr>
          <w:i/>
          <w:iCs/>
        </w:rPr>
        <w:t>Advances in Human Resource Management Research</w:t>
      </w:r>
      <w:r w:rsidRPr="00604CB6">
        <w:t>, 1(3), pp. 150–163. doi:10.60079/ahrmr.v1i3.197. </w:t>
      </w:r>
    </w:p>
    <w:p w14:paraId="377622D0" w14:textId="77777777" w:rsidR="00604CB6" w:rsidRPr="00604CB6" w:rsidRDefault="00604CB6" w:rsidP="008708B8">
      <w:pPr>
        <w:pStyle w:val="ListParagraph"/>
        <w:numPr>
          <w:ilvl w:val="0"/>
          <w:numId w:val="2"/>
        </w:numPr>
      </w:pPr>
      <w:proofErr w:type="spellStart"/>
      <w:r w:rsidRPr="00604CB6">
        <w:t>Syari</w:t>
      </w:r>
      <w:proofErr w:type="spellEnd"/>
      <w:r w:rsidRPr="00604CB6">
        <w:t xml:space="preserve">, D.A. and Toni, A. (2021) ‘Tenant complaint handling communication model in the </w:t>
      </w:r>
      <w:proofErr w:type="spellStart"/>
      <w:r w:rsidRPr="00604CB6">
        <w:t>Parama</w:t>
      </w:r>
      <w:proofErr w:type="spellEnd"/>
      <w:r w:rsidRPr="00604CB6">
        <w:t xml:space="preserve"> Apartment’, </w:t>
      </w:r>
      <w:proofErr w:type="spellStart"/>
      <w:proofErr w:type="gramStart"/>
      <w:r w:rsidRPr="008708B8">
        <w:rPr>
          <w:i/>
          <w:iCs/>
        </w:rPr>
        <w:t>PRecious</w:t>
      </w:r>
      <w:proofErr w:type="spellEnd"/>
      <w:proofErr w:type="gramEnd"/>
      <w:r w:rsidRPr="008708B8">
        <w:rPr>
          <w:i/>
          <w:iCs/>
        </w:rPr>
        <w:t>: Public Relations Journal</w:t>
      </w:r>
      <w:r w:rsidRPr="00604CB6">
        <w:t>, 1(2), pp. 202–217. doi:10.24246/precious.v1i2.4982.</w:t>
      </w:r>
    </w:p>
    <w:p w14:paraId="4A2257E9" w14:textId="77777777" w:rsidR="00604CB6" w:rsidRPr="00604CB6" w:rsidRDefault="00604CB6" w:rsidP="008708B8">
      <w:pPr>
        <w:pStyle w:val="ListParagraph"/>
        <w:numPr>
          <w:ilvl w:val="0"/>
          <w:numId w:val="2"/>
        </w:numPr>
      </w:pPr>
      <w:r w:rsidRPr="00604CB6">
        <w:t xml:space="preserve">Tseng, Y.-T. </w:t>
      </w:r>
      <w:proofErr w:type="gramStart"/>
      <w:r w:rsidRPr="00604CB6">
        <w:t>and</w:t>
      </w:r>
      <w:proofErr w:type="gramEnd"/>
      <w:r w:rsidRPr="00604CB6">
        <w:t xml:space="preserve"> Hsu, H. (2023) ‘Not only motor skill performance but also haptic function is impaired in children with developmental language disorder’, </w:t>
      </w:r>
      <w:r w:rsidRPr="008708B8">
        <w:rPr>
          <w:i/>
          <w:iCs/>
        </w:rPr>
        <w:t>Research in Developmental Disabilities</w:t>
      </w:r>
      <w:r w:rsidRPr="00604CB6">
        <w:t>, 134, p. 104412. doi:10.1016/j.ridd.2022.104412.</w:t>
      </w:r>
    </w:p>
    <w:p w14:paraId="22935106" w14:textId="77777777" w:rsidR="00604CB6" w:rsidRPr="00604CB6" w:rsidRDefault="00604CB6" w:rsidP="008708B8">
      <w:pPr>
        <w:pStyle w:val="ListParagraph"/>
        <w:numPr>
          <w:ilvl w:val="0"/>
          <w:numId w:val="2"/>
        </w:numPr>
      </w:pPr>
      <w:r w:rsidRPr="00604CB6">
        <w:t xml:space="preserve">V Oster, K. (2023) ‘The relationship between the job satisfaction perceptions of disabled workers and the job satisfaction perceptions of non-disabled workers’, </w:t>
      </w:r>
      <w:r w:rsidRPr="008708B8">
        <w:rPr>
          <w:i/>
          <w:iCs/>
        </w:rPr>
        <w:t>International Journal of Science and Research (IJSR)</w:t>
      </w:r>
      <w:r w:rsidRPr="00604CB6">
        <w:t xml:space="preserve">, 12(1), pp. 1015–1019. </w:t>
      </w:r>
      <w:proofErr w:type="gramStart"/>
      <w:r w:rsidRPr="00604CB6">
        <w:t>doi:</w:t>
      </w:r>
      <w:proofErr w:type="gramEnd"/>
      <w:r w:rsidRPr="00604CB6">
        <w:t>10.21275/sr23125044833.</w:t>
      </w:r>
    </w:p>
    <w:p w14:paraId="089822AF" w14:textId="77777777" w:rsidR="00604CB6" w:rsidRPr="00604CB6" w:rsidRDefault="00604CB6" w:rsidP="008708B8">
      <w:pPr>
        <w:pStyle w:val="ListParagraph"/>
        <w:numPr>
          <w:ilvl w:val="0"/>
          <w:numId w:val="2"/>
        </w:numPr>
      </w:pPr>
      <w:proofErr w:type="spellStart"/>
      <w:r w:rsidRPr="00604CB6">
        <w:t>Verma</w:t>
      </w:r>
      <w:proofErr w:type="spellEnd"/>
      <w:r w:rsidRPr="00604CB6">
        <w:t xml:space="preserve">, A. </w:t>
      </w:r>
      <w:r w:rsidRPr="008708B8">
        <w:rPr>
          <w:i/>
          <w:iCs/>
        </w:rPr>
        <w:t>et al.</w:t>
      </w:r>
      <w:r w:rsidRPr="00604CB6">
        <w:t xml:space="preserve"> (2025) ‘PO-04-100 electrographic flow consistency from a low-resolution basket catheter locally approximates high-density bipolar voltage mapping’, </w:t>
      </w:r>
      <w:r w:rsidRPr="008708B8">
        <w:rPr>
          <w:i/>
          <w:iCs/>
        </w:rPr>
        <w:t>Heart Rhythm</w:t>
      </w:r>
      <w:r w:rsidRPr="00604CB6">
        <w:t>, 22(4). doi:10.1016/j.hrthm.2025.03.1234. </w:t>
      </w:r>
    </w:p>
    <w:p w14:paraId="4F773C56" w14:textId="77777777" w:rsidR="00604CB6" w:rsidRPr="00604CB6" w:rsidRDefault="00604CB6" w:rsidP="008708B8">
      <w:pPr>
        <w:pStyle w:val="ListParagraph"/>
        <w:numPr>
          <w:ilvl w:val="0"/>
          <w:numId w:val="2"/>
        </w:numPr>
      </w:pPr>
      <w:proofErr w:type="spellStart"/>
      <w:r w:rsidRPr="00604CB6">
        <w:t>Vicedo</w:t>
      </w:r>
      <w:proofErr w:type="spellEnd"/>
      <w:r w:rsidRPr="00604CB6">
        <w:t xml:space="preserve">, M. (2023) ‘Autism’s heterogeneity in historical perspective: From challenge to opportunity’, </w:t>
      </w:r>
      <w:r w:rsidRPr="008708B8">
        <w:rPr>
          <w:i/>
          <w:iCs/>
        </w:rPr>
        <w:t>Frontiers in Psychology</w:t>
      </w:r>
      <w:r w:rsidRPr="00604CB6">
        <w:t>, 14. doi:10.3389/fpsyg.2023.1188053. </w:t>
      </w:r>
    </w:p>
    <w:p w14:paraId="2C5281E4" w14:textId="77777777" w:rsidR="00604CB6" w:rsidRPr="00604CB6" w:rsidRDefault="00604CB6" w:rsidP="008708B8">
      <w:pPr>
        <w:pStyle w:val="ListParagraph"/>
        <w:numPr>
          <w:ilvl w:val="0"/>
          <w:numId w:val="2"/>
        </w:numPr>
      </w:pPr>
      <w:r w:rsidRPr="00604CB6">
        <w:t>Wallace, D.J. (2025) ‘</w:t>
      </w:r>
      <w:proofErr w:type="gramStart"/>
      <w:r w:rsidRPr="00604CB6">
        <w:t>Other</w:t>
      </w:r>
      <w:proofErr w:type="gramEnd"/>
      <w:r w:rsidRPr="00604CB6">
        <w:t xml:space="preserve"> treatment options: Treatments occasionally used to manage lupus’, </w:t>
      </w:r>
      <w:r w:rsidRPr="008708B8">
        <w:rPr>
          <w:i/>
          <w:iCs/>
        </w:rPr>
        <w:t>The Lupus Book</w:t>
      </w:r>
      <w:r w:rsidRPr="00604CB6">
        <w:t>, pp. 263–267. doi:10.1093/</w:t>
      </w:r>
      <w:proofErr w:type="spellStart"/>
      <w:r w:rsidRPr="00604CB6">
        <w:t>oso</w:t>
      </w:r>
      <w:proofErr w:type="spellEnd"/>
      <w:r w:rsidRPr="00604CB6">
        <w:t>/9780197689837.003.0028.</w:t>
      </w:r>
    </w:p>
    <w:p w14:paraId="744DC8B7" w14:textId="77777777" w:rsidR="00604CB6" w:rsidRPr="00604CB6" w:rsidRDefault="00604CB6" w:rsidP="008708B8">
      <w:pPr>
        <w:pStyle w:val="ListParagraph"/>
        <w:numPr>
          <w:ilvl w:val="0"/>
          <w:numId w:val="2"/>
        </w:numPr>
      </w:pPr>
      <w:r w:rsidRPr="00604CB6">
        <w:t>Wei, X. and Wang, Z. (2024) ‘TCN-attention-</w:t>
      </w:r>
      <w:proofErr w:type="spellStart"/>
      <w:r w:rsidRPr="00604CB6">
        <w:t>har</w:t>
      </w:r>
      <w:proofErr w:type="spellEnd"/>
      <w:r w:rsidRPr="00604CB6">
        <w:t xml:space="preserve">: Human activity recognition based on attention mechanism time Convolutional Network’, </w:t>
      </w:r>
      <w:r w:rsidRPr="008708B8">
        <w:rPr>
          <w:i/>
          <w:iCs/>
        </w:rPr>
        <w:t>Scientific Reports</w:t>
      </w:r>
      <w:r w:rsidRPr="00604CB6">
        <w:t xml:space="preserve">, 14(1). </w:t>
      </w:r>
      <w:proofErr w:type="gramStart"/>
      <w:r w:rsidRPr="00604CB6">
        <w:t>doi:</w:t>
      </w:r>
      <w:proofErr w:type="gramEnd"/>
      <w:r w:rsidRPr="00604CB6">
        <w:t>10.1038/s41598-024-57912-3. </w:t>
      </w:r>
    </w:p>
    <w:p w14:paraId="6719F9DB" w14:textId="77777777" w:rsidR="00604CB6" w:rsidRPr="00604CB6" w:rsidRDefault="00604CB6" w:rsidP="008708B8">
      <w:pPr>
        <w:pStyle w:val="ListParagraph"/>
        <w:numPr>
          <w:ilvl w:val="0"/>
          <w:numId w:val="2"/>
        </w:numPr>
      </w:pPr>
      <w:proofErr w:type="spellStart"/>
      <w:r w:rsidRPr="00604CB6">
        <w:t>Younas</w:t>
      </w:r>
      <w:proofErr w:type="spellEnd"/>
      <w:r w:rsidRPr="00604CB6">
        <w:t xml:space="preserve">, A. and </w:t>
      </w:r>
      <w:proofErr w:type="spellStart"/>
      <w:r w:rsidRPr="00604CB6">
        <w:t>Halawi</w:t>
      </w:r>
      <w:proofErr w:type="spellEnd"/>
      <w:r w:rsidRPr="00604CB6">
        <w:t xml:space="preserve">, A.H. (2025) ‘Creative behaviour of front desk employees: A proposed model to improve the performance of Malaysian Sector Staff’, </w:t>
      </w:r>
      <w:r w:rsidRPr="008708B8">
        <w:rPr>
          <w:i/>
          <w:iCs/>
        </w:rPr>
        <w:t>International Journal of Business Innovation and Research</w:t>
      </w:r>
      <w:r w:rsidRPr="00604CB6">
        <w:t>, 1(1). doi:10.1504/ijbir.2025.10070163. </w:t>
      </w:r>
    </w:p>
    <w:p w14:paraId="6A933D9E" w14:textId="77777777" w:rsidR="00604CB6" w:rsidRPr="00604CB6" w:rsidRDefault="00604CB6" w:rsidP="008708B8">
      <w:pPr>
        <w:pStyle w:val="ListParagraph"/>
        <w:numPr>
          <w:ilvl w:val="0"/>
          <w:numId w:val="2"/>
        </w:numPr>
      </w:pPr>
      <w:r w:rsidRPr="00604CB6">
        <w:lastRenderedPageBreak/>
        <w:t xml:space="preserve">Zhan Wu, D. (2025) ‘The mediating effect of customer experience in the relationship between emotional </w:t>
      </w:r>
      <w:proofErr w:type="spellStart"/>
      <w:r w:rsidRPr="00604CB6">
        <w:t>labor</w:t>
      </w:r>
      <w:proofErr w:type="spellEnd"/>
      <w:r w:rsidRPr="00604CB6">
        <w:t xml:space="preserve"> and word-of-mouth’, </w:t>
      </w:r>
      <w:r w:rsidRPr="008708B8">
        <w:rPr>
          <w:i/>
          <w:iCs/>
        </w:rPr>
        <w:t>THE MEDIATING EFFECT OF CUSTOMER EXPERIENCE IN THE RELATIONSHIP BETWEEN EMOTIONAL LABOR AND WORD-OF-MOUTH</w:t>
      </w:r>
      <w:r w:rsidRPr="00604CB6">
        <w:t>, pp. 125–126. doi:10.20319/icssh.2025.125126.</w:t>
      </w:r>
    </w:p>
    <w:p w14:paraId="2DAFC84A" w14:textId="77777777" w:rsidR="00604CB6" w:rsidRPr="00604CB6" w:rsidRDefault="00604CB6" w:rsidP="008708B8">
      <w:pPr>
        <w:pStyle w:val="ListParagraph"/>
        <w:numPr>
          <w:ilvl w:val="0"/>
          <w:numId w:val="2"/>
        </w:numPr>
      </w:pPr>
      <w:r w:rsidRPr="00604CB6">
        <w:t xml:space="preserve">ZHU, Y., LONG, L. and LIU, W. (2023) ‘Can leader gratitude expression improve employee followership </w:t>
      </w:r>
      <w:proofErr w:type="spellStart"/>
      <w:r w:rsidRPr="00604CB6">
        <w:t>behavior</w:t>
      </w:r>
      <w:proofErr w:type="spellEnd"/>
      <w:r w:rsidRPr="00604CB6">
        <w:t xml:space="preserve">? </w:t>
      </w:r>
      <w:proofErr w:type="gramStart"/>
      <w:r w:rsidRPr="00604CB6">
        <w:t>the</w:t>
      </w:r>
      <w:proofErr w:type="gramEnd"/>
      <w:r w:rsidRPr="00604CB6">
        <w:t xml:space="preserve"> role of emotional expression authenticity’, </w:t>
      </w:r>
      <w:proofErr w:type="spellStart"/>
      <w:r w:rsidRPr="008708B8">
        <w:rPr>
          <w:i/>
          <w:iCs/>
        </w:rPr>
        <w:t>Acta</w:t>
      </w:r>
      <w:proofErr w:type="spellEnd"/>
      <w:r w:rsidRPr="008708B8">
        <w:rPr>
          <w:i/>
          <w:iCs/>
        </w:rPr>
        <w:t xml:space="preserve"> </w:t>
      </w:r>
      <w:proofErr w:type="spellStart"/>
      <w:r w:rsidRPr="008708B8">
        <w:rPr>
          <w:i/>
          <w:iCs/>
        </w:rPr>
        <w:t>Psychologica</w:t>
      </w:r>
      <w:proofErr w:type="spellEnd"/>
      <w:r w:rsidRPr="008708B8">
        <w:rPr>
          <w:i/>
          <w:iCs/>
        </w:rPr>
        <w:t xml:space="preserve"> </w:t>
      </w:r>
      <w:proofErr w:type="spellStart"/>
      <w:r w:rsidRPr="008708B8">
        <w:rPr>
          <w:i/>
          <w:iCs/>
        </w:rPr>
        <w:t>Sinica</w:t>
      </w:r>
      <w:proofErr w:type="spellEnd"/>
      <w:r w:rsidRPr="00604CB6">
        <w:t>, 55(7), p. 1160. doi:10.3724/sp.j.1041.2023.01160. </w:t>
      </w:r>
    </w:p>
    <w:p w14:paraId="4BA39C51" w14:textId="77777777" w:rsidR="00604CB6" w:rsidRPr="00604CB6" w:rsidRDefault="00604CB6" w:rsidP="008708B8">
      <w:pPr>
        <w:pStyle w:val="ListParagraph"/>
        <w:numPr>
          <w:ilvl w:val="0"/>
          <w:numId w:val="2"/>
        </w:numPr>
      </w:pPr>
      <w:proofErr w:type="spellStart"/>
      <w:r w:rsidRPr="00604CB6">
        <w:t>Zucco</w:t>
      </w:r>
      <w:proofErr w:type="spellEnd"/>
      <w:r w:rsidRPr="00604CB6">
        <w:t xml:space="preserve">, G., Cava, S.L. and </w:t>
      </w:r>
      <w:proofErr w:type="spellStart"/>
      <w:r w:rsidRPr="00604CB6">
        <w:t>Scalercio</w:t>
      </w:r>
      <w:proofErr w:type="spellEnd"/>
      <w:r w:rsidRPr="00604CB6">
        <w:t>, S. (2024) Effectiveness of DNA barcoding libraries boosted through taxonomy: The case of a neglected taxon within an underexplored region [Preprint]. doi:10.22541/au.173399701.10663172/v1. </w:t>
      </w:r>
    </w:p>
    <w:sectPr w:rsidR="00604CB6" w:rsidRPr="00604CB6" w:rsidSect="006825E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C55CA9" w14:textId="77777777" w:rsidR="000760FA" w:rsidRDefault="000760FA" w:rsidP="00D76E70">
      <w:pPr>
        <w:spacing w:after="0" w:line="240" w:lineRule="auto"/>
      </w:pPr>
      <w:r>
        <w:separator/>
      </w:r>
    </w:p>
  </w:endnote>
  <w:endnote w:type="continuationSeparator" w:id="0">
    <w:p w14:paraId="21D4BA66" w14:textId="77777777" w:rsidR="000760FA" w:rsidRDefault="000760FA" w:rsidP="00D76E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7B014C" w14:textId="77777777" w:rsidR="000760FA" w:rsidRDefault="000760FA" w:rsidP="00D76E70">
      <w:pPr>
        <w:spacing w:after="0" w:line="240" w:lineRule="auto"/>
      </w:pPr>
      <w:r>
        <w:separator/>
      </w:r>
    </w:p>
  </w:footnote>
  <w:footnote w:type="continuationSeparator" w:id="0">
    <w:p w14:paraId="3EE6BAFF" w14:textId="77777777" w:rsidR="000760FA" w:rsidRDefault="000760FA" w:rsidP="00D76E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8F4196"/>
    <w:multiLevelType w:val="multilevel"/>
    <w:tmpl w:val="8CB45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A0B4226"/>
    <w:multiLevelType w:val="multilevel"/>
    <w:tmpl w:val="B68C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C24084"/>
    <w:multiLevelType w:val="multilevel"/>
    <w:tmpl w:val="9DBE2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BD90C92"/>
    <w:multiLevelType w:val="multilevel"/>
    <w:tmpl w:val="FDF07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4CB6"/>
    <w:rsid w:val="00001884"/>
    <w:rsid w:val="000760FA"/>
    <w:rsid w:val="001D038B"/>
    <w:rsid w:val="00604CB6"/>
    <w:rsid w:val="006825E1"/>
    <w:rsid w:val="006A6B0C"/>
    <w:rsid w:val="007A4C0E"/>
    <w:rsid w:val="008708B8"/>
    <w:rsid w:val="008748AE"/>
    <w:rsid w:val="00896EF0"/>
    <w:rsid w:val="00B5538C"/>
    <w:rsid w:val="00B6458B"/>
    <w:rsid w:val="00C757DB"/>
    <w:rsid w:val="00D30E9D"/>
    <w:rsid w:val="00D76E70"/>
    <w:rsid w:val="00F0675F"/>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ECE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8B8"/>
    <w:pPr>
      <w:spacing w:line="360" w:lineRule="auto"/>
      <w:jc w:val="both"/>
    </w:pPr>
    <w:rPr>
      <w:rFonts w:ascii="Arial" w:hAnsi="Arial" w:cs="Arial"/>
    </w:rPr>
  </w:style>
  <w:style w:type="paragraph" w:styleId="Heading1">
    <w:name w:val="heading 1"/>
    <w:basedOn w:val="Normal"/>
    <w:next w:val="Normal"/>
    <w:link w:val="Heading1Char"/>
    <w:uiPriority w:val="9"/>
    <w:qFormat/>
    <w:rsid w:val="00604CB6"/>
    <w:pPr>
      <w:outlineLvl w:val="0"/>
    </w:pPr>
    <w:rPr>
      <w:b/>
      <w:bCs/>
    </w:rPr>
  </w:style>
  <w:style w:type="paragraph" w:styleId="Heading2">
    <w:name w:val="heading 2"/>
    <w:basedOn w:val="Normal"/>
    <w:next w:val="Normal"/>
    <w:link w:val="Heading2Char"/>
    <w:uiPriority w:val="9"/>
    <w:unhideWhenUsed/>
    <w:qFormat/>
    <w:rsid w:val="00604CB6"/>
    <w:pPr>
      <w:outlineLvl w:val="1"/>
    </w:pPr>
    <w:rPr>
      <w:b/>
      <w:bCs/>
    </w:rPr>
  </w:style>
  <w:style w:type="paragraph" w:styleId="Heading3">
    <w:name w:val="heading 3"/>
    <w:basedOn w:val="Normal"/>
    <w:next w:val="Normal"/>
    <w:link w:val="Heading3Char"/>
    <w:uiPriority w:val="9"/>
    <w:semiHidden/>
    <w:unhideWhenUsed/>
    <w:qFormat/>
    <w:rsid w:val="00604C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4C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4C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4C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4C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4C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4C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CB6"/>
    <w:rPr>
      <w:rFonts w:ascii="Arial" w:hAnsi="Arial" w:cs="Arial"/>
      <w:b/>
      <w:bCs/>
    </w:rPr>
  </w:style>
  <w:style w:type="character" w:customStyle="1" w:styleId="Heading2Char">
    <w:name w:val="Heading 2 Char"/>
    <w:basedOn w:val="DefaultParagraphFont"/>
    <w:link w:val="Heading2"/>
    <w:uiPriority w:val="9"/>
    <w:rsid w:val="00604CB6"/>
    <w:rPr>
      <w:rFonts w:ascii="Arial" w:hAnsi="Arial" w:cs="Arial"/>
      <w:b/>
      <w:bCs/>
    </w:rPr>
  </w:style>
  <w:style w:type="character" w:customStyle="1" w:styleId="Heading3Char">
    <w:name w:val="Heading 3 Char"/>
    <w:basedOn w:val="DefaultParagraphFont"/>
    <w:link w:val="Heading3"/>
    <w:uiPriority w:val="9"/>
    <w:semiHidden/>
    <w:rsid w:val="00604C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4C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4C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4C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4C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4C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4CB6"/>
    <w:rPr>
      <w:rFonts w:eastAsiaTheme="majorEastAsia" w:cstheme="majorBidi"/>
      <w:color w:val="272727" w:themeColor="text1" w:themeTint="D8"/>
    </w:rPr>
  </w:style>
  <w:style w:type="paragraph" w:styleId="Title">
    <w:name w:val="Title"/>
    <w:basedOn w:val="Normal"/>
    <w:next w:val="Normal"/>
    <w:link w:val="TitleChar"/>
    <w:uiPriority w:val="10"/>
    <w:qFormat/>
    <w:rsid w:val="00604C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C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4C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4C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4CB6"/>
    <w:pPr>
      <w:spacing w:before="160"/>
      <w:jc w:val="center"/>
    </w:pPr>
    <w:rPr>
      <w:i/>
      <w:iCs/>
      <w:color w:val="404040" w:themeColor="text1" w:themeTint="BF"/>
    </w:rPr>
  </w:style>
  <w:style w:type="character" w:customStyle="1" w:styleId="QuoteChar">
    <w:name w:val="Quote Char"/>
    <w:basedOn w:val="DefaultParagraphFont"/>
    <w:link w:val="Quote"/>
    <w:uiPriority w:val="29"/>
    <w:rsid w:val="00604CB6"/>
    <w:rPr>
      <w:i/>
      <w:iCs/>
      <w:color w:val="404040" w:themeColor="text1" w:themeTint="BF"/>
    </w:rPr>
  </w:style>
  <w:style w:type="paragraph" w:styleId="ListParagraph">
    <w:name w:val="List Paragraph"/>
    <w:basedOn w:val="Normal"/>
    <w:uiPriority w:val="34"/>
    <w:qFormat/>
    <w:rsid w:val="00604CB6"/>
    <w:pPr>
      <w:ind w:left="720"/>
      <w:contextualSpacing/>
    </w:pPr>
  </w:style>
  <w:style w:type="character" w:styleId="IntenseEmphasis">
    <w:name w:val="Intense Emphasis"/>
    <w:basedOn w:val="DefaultParagraphFont"/>
    <w:uiPriority w:val="21"/>
    <w:qFormat/>
    <w:rsid w:val="00604CB6"/>
    <w:rPr>
      <w:i/>
      <w:iCs/>
      <w:color w:val="2F5496" w:themeColor="accent1" w:themeShade="BF"/>
    </w:rPr>
  </w:style>
  <w:style w:type="paragraph" w:styleId="IntenseQuote">
    <w:name w:val="Intense Quote"/>
    <w:basedOn w:val="Normal"/>
    <w:next w:val="Normal"/>
    <w:link w:val="IntenseQuoteChar"/>
    <w:uiPriority w:val="30"/>
    <w:qFormat/>
    <w:rsid w:val="00604C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4CB6"/>
    <w:rPr>
      <w:i/>
      <w:iCs/>
      <w:color w:val="2F5496" w:themeColor="accent1" w:themeShade="BF"/>
    </w:rPr>
  </w:style>
  <w:style w:type="character" w:styleId="IntenseReference">
    <w:name w:val="Intense Reference"/>
    <w:basedOn w:val="DefaultParagraphFont"/>
    <w:uiPriority w:val="32"/>
    <w:qFormat/>
    <w:rsid w:val="00604CB6"/>
    <w:rPr>
      <w:b/>
      <w:bCs/>
      <w:smallCaps/>
      <w:color w:val="2F5496" w:themeColor="accent1" w:themeShade="BF"/>
      <w:spacing w:val="5"/>
    </w:rPr>
  </w:style>
  <w:style w:type="paragraph" w:styleId="TOCHeading">
    <w:name w:val="TOC Heading"/>
    <w:basedOn w:val="Heading1"/>
    <w:next w:val="Normal"/>
    <w:uiPriority w:val="39"/>
    <w:unhideWhenUsed/>
    <w:qFormat/>
    <w:rsid w:val="00604CB6"/>
    <w:p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604CB6"/>
    <w:pPr>
      <w:spacing w:after="100"/>
    </w:pPr>
  </w:style>
  <w:style w:type="paragraph" w:styleId="TOC2">
    <w:name w:val="toc 2"/>
    <w:basedOn w:val="Normal"/>
    <w:next w:val="Normal"/>
    <w:autoRedefine/>
    <w:uiPriority w:val="39"/>
    <w:unhideWhenUsed/>
    <w:rsid w:val="00604CB6"/>
    <w:pPr>
      <w:spacing w:after="100"/>
      <w:ind w:left="220"/>
    </w:pPr>
  </w:style>
  <w:style w:type="character" w:styleId="Hyperlink">
    <w:name w:val="Hyperlink"/>
    <w:basedOn w:val="DefaultParagraphFont"/>
    <w:uiPriority w:val="99"/>
    <w:unhideWhenUsed/>
    <w:rsid w:val="00604CB6"/>
    <w:rPr>
      <w:color w:val="0563C1" w:themeColor="hyperlink"/>
      <w:u w:val="single"/>
    </w:rPr>
  </w:style>
  <w:style w:type="paragraph" w:styleId="NoSpacing">
    <w:name w:val="No Spacing"/>
    <w:link w:val="NoSpacingChar"/>
    <w:uiPriority w:val="1"/>
    <w:qFormat/>
    <w:rsid w:val="006825E1"/>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6825E1"/>
    <w:rPr>
      <w:rFonts w:eastAsiaTheme="minorEastAsia"/>
      <w:lang w:val="en-US"/>
      <w14:ligatures w14:val="none"/>
    </w:rPr>
  </w:style>
  <w:style w:type="paragraph" w:styleId="Header">
    <w:name w:val="header"/>
    <w:basedOn w:val="Normal"/>
    <w:link w:val="HeaderChar"/>
    <w:uiPriority w:val="99"/>
    <w:unhideWhenUsed/>
    <w:rsid w:val="00D76E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E70"/>
    <w:rPr>
      <w:rFonts w:ascii="Arial" w:hAnsi="Arial" w:cs="Arial"/>
    </w:rPr>
  </w:style>
  <w:style w:type="paragraph" w:styleId="Footer">
    <w:name w:val="footer"/>
    <w:basedOn w:val="Normal"/>
    <w:link w:val="FooterChar"/>
    <w:uiPriority w:val="99"/>
    <w:unhideWhenUsed/>
    <w:rsid w:val="00D76E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E70"/>
    <w:rPr>
      <w:rFonts w:ascii="Arial" w:hAnsi="Arial" w:cs="Arial"/>
    </w:rPr>
  </w:style>
  <w:style w:type="paragraph" w:styleId="BalloonText">
    <w:name w:val="Balloon Text"/>
    <w:basedOn w:val="Normal"/>
    <w:link w:val="BalloonTextChar"/>
    <w:uiPriority w:val="99"/>
    <w:semiHidden/>
    <w:unhideWhenUsed/>
    <w:rsid w:val="00896E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E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8B8"/>
    <w:pPr>
      <w:spacing w:line="360" w:lineRule="auto"/>
      <w:jc w:val="both"/>
    </w:pPr>
    <w:rPr>
      <w:rFonts w:ascii="Arial" w:hAnsi="Arial" w:cs="Arial"/>
    </w:rPr>
  </w:style>
  <w:style w:type="paragraph" w:styleId="Heading1">
    <w:name w:val="heading 1"/>
    <w:basedOn w:val="Normal"/>
    <w:next w:val="Normal"/>
    <w:link w:val="Heading1Char"/>
    <w:uiPriority w:val="9"/>
    <w:qFormat/>
    <w:rsid w:val="00604CB6"/>
    <w:pPr>
      <w:outlineLvl w:val="0"/>
    </w:pPr>
    <w:rPr>
      <w:b/>
      <w:bCs/>
    </w:rPr>
  </w:style>
  <w:style w:type="paragraph" w:styleId="Heading2">
    <w:name w:val="heading 2"/>
    <w:basedOn w:val="Normal"/>
    <w:next w:val="Normal"/>
    <w:link w:val="Heading2Char"/>
    <w:uiPriority w:val="9"/>
    <w:unhideWhenUsed/>
    <w:qFormat/>
    <w:rsid w:val="00604CB6"/>
    <w:pPr>
      <w:outlineLvl w:val="1"/>
    </w:pPr>
    <w:rPr>
      <w:b/>
      <w:bCs/>
    </w:rPr>
  </w:style>
  <w:style w:type="paragraph" w:styleId="Heading3">
    <w:name w:val="heading 3"/>
    <w:basedOn w:val="Normal"/>
    <w:next w:val="Normal"/>
    <w:link w:val="Heading3Char"/>
    <w:uiPriority w:val="9"/>
    <w:semiHidden/>
    <w:unhideWhenUsed/>
    <w:qFormat/>
    <w:rsid w:val="00604CB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04CB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4CB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4C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4C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4C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4C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CB6"/>
    <w:rPr>
      <w:rFonts w:ascii="Arial" w:hAnsi="Arial" w:cs="Arial"/>
      <w:b/>
      <w:bCs/>
    </w:rPr>
  </w:style>
  <w:style w:type="character" w:customStyle="1" w:styleId="Heading2Char">
    <w:name w:val="Heading 2 Char"/>
    <w:basedOn w:val="DefaultParagraphFont"/>
    <w:link w:val="Heading2"/>
    <w:uiPriority w:val="9"/>
    <w:rsid w:val="00604CB6"/>
    <w:rPr>
      <w:rFonts w:ascii="Arial" w:hAnsi="Arial" w:cs="Arial"/>
      <w:b/>
      <w:bCs/>
    </w:rPr>
  </w:style>
  <w:style w:type="character" w:customStyle="1" w:styleId="Heading3Char">
    <w:name w:val="Heading 3 Char"/>
    <w:basedOn w:val="DefaultParagraphFont"/>
    <w:link w:val="Heading3"/>
    <w:uiPriority w:val="9"/>
    <w:semiHidden/>
    <w:rsid w:val="00604CB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4CB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4CB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4C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4C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4C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4CB6"/>
    <w:rPr>
      <w:rFonts w:eastAsiaTheme="majorEastAsia" w:cstheme="majorBidi"/>
      <w:color w:val="272727" w:themeColor="text1" w:themeTint="D8"/>
    </w:rPr>
  </w:style>
  <w:style w:type="paragraph" w:styleId="Title">
    <w:name w:val="Title"/>
    <w:basedOn w:val="Normal"/>
    <w:next w:val="Normal"/>
    <w:link w:val="TitleChar"/>
    <w:uiPriority w:val="10"/>
    <w:qFormat/>
    <w:rsid w:val="00604C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4C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4C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4C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4CB6"/>
    <w:pPr>
      <w:spacing w:before="160"/>
      <w:jc w:val="center"/>
    </w:pPr>
    <w:rPr>
      <w:i/>
      <w:iCs/>
      <w:color w:val="404040" w:themeColor="text1" w:themeTint="BF"/>
    </w:rPr>
  </w:style>
  <w:style w:type="character" w:customStyle="1" w:styleId="QuoteChar">
    <w:name w:val="Quote Char"/>
    <w:basedOn w:val="DefaultParagraphFont"/>
    <w:link w:val="Quote"/>
    <w:uiPriority w:val="29"/>
    <w:rsid w:val="00604CB6"/>
    <w:rPr>
      <w:i/>
      <w:iCs/>
      <w:color w:val="404040" w:themeColor="text1" w:themeTint="BF"/>
    </w:rPr>
  </w:style>
  <w:style w:type="paragraph" w:styleId="ListParagraph">
    <w:name w:val="List Paragraph"/>
    <w:basedOn w:val="Normal"/>
    <w:uiPriority w:val="34"/>
    <w:qFormat/>
    <w:rsid w:val="00604CB6"/>
    <w:pPr>
      <w:ind w:left="720"/>
      <w:contextualSpacing/>
    </w:pPr>
  </w:style>
  <w:style w:type="character" w:styleId="IntenseEmphasis">
    <w:name w:val="Intense Emphasis"/>
    <w:basedOn w:val="DefaultParagraphFont"/>
    <w:uiPriority w:val="21"/>
    <w:qFormat/>
    <w:rsid w:val="00604CB6"/>
    <w:rPr>
      <w:i/>
      <w:iCs/>
      <w:color w:val="2F5496" w:themeColor="accent1" w:themeShade="BF"/>
    </w:rPr>
  </w:style>
  <w:style w:type="paragraph" w:styleId="IntenseQuote">
    <w:name w:val="Intense Quote"/>
    <w:basedOn w:val="Normal"/>
    <w:next w:val="Normal"/>
    <w:link w:val="IntenseQuoteChar"/>
    <w:uiPriority w:val="30"/>
    <w:qFormat/>
    <w:rsid w:val="00604C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4CB6"/>
    <w:rPr>
      <w:i/>
      <w:iCs/>
      <w:color w:val="2F5496" w:themeColor="accent1" w:themeShade="BF"/>
    </w:rPr>
  </w:style>
  <w:style w:type="character" w:styleId="IntenseReference">
    <w:name w:val="Intense Reference"/>
    <w:basedOn w:val="DefaultParagraphFont"/>
    <w:uiPriority w:val="32"/>
    <w:qFormat/>
    <w:rsid w:val="00604CB6"/>
    <w:rPr>
      <w:b/>
      <w:bCs/>
      <w:smallCaps/>
      <w:color w:val="2F5496" w:themeColor="accent1" w:themeShade="BF"/>
      <w:spacing w:val="5"/>
    </w:rPr>
  </w:style>
  <w:style w:type="paragraph" w:styleId="TOCHeading">
    <w:name w:val="TOC Heading"/>
    <w:basedOn w:val="Heading1"/>
    <w:next w:val="Normal"/>
    <w:uiPriority w:val="39"/>
    <w:unhideWhenUsed/>
    <w:qFormat/>
    <w:rsid w:val="00604CB6"/>
    <w:pPr>
      <w:spacing w:before="240" w:after="0"/>
      <w:outlineLvl w:val="9"/>
    </w:pPr>
    <w:rPr>
      <w:sz w:val="32"/>
      <w:szCs w:val="32"/>
      <w:lang w:val="en-US"/>
      <w14:ligatures w14:val="none"/>
    </w:rPr>
  </w:style>
  <w:style w:type="paragraph" w:styleId="TOC1">
    <w:name w:val="toc 1"/>
    <w:basedOn w:val="Normal"/>
    <w:next w:val="Normal"/>
    <w:autoRedefine/>
    <w:uiPriority w:val="39"/>
    <w:unhideWhenUsed/>
    <w:rsid w:val="00604CB6"/>
    <w:pPr>
      <w:spacing w:after="100"/>
    </w:pPr>
  </w:style>
  <w:style w:type="paragraph" w:styleId="TOC2">
    <w:name w:val="toc 2"/>
    <w:basedOn w:val="Normal"/>
    <w:next w:val="Normal"/>
    <w:autoRedefine/>
    <w:uiPriority w:val="39"/>
    <w:unhideWhenUsed/>
    <w:rsid w:val="00604CB6"/>
    <w:pPr>
      <w:spacing w:after="100"/>
      <w:ind w:left="220"/>
    </w:pPr>
  </w:style>
  <w:style w:type="character" w:styleId="Hyperlink">
    <w:name w:val="Hyperlink"/>
    <w:basedOn w:val="DefaultParagraphFont"/>
    <w:uiPriority w:val="99"/>
    <w:unhideWhenUsed/>
    <w:rsid w:val="00604CB6"/>
    <w:rPr>
      <w:color w:val="0563C1" w:themeColor="hyperlink"/>
      <w:u w:val="single"/>
    </w:rPr>
  </w:style>
  <w:style w:type="paragraph" w:styleId="NoSpacing">
    <w:name w:val="No Spacing"/>
    <w:link w:val="NoSpacingChar"/>
    <w:uiPriority w:val="1"/>
    <w:qFormat/>
    <w:rsid w:val="006825E1"/>
    <w:pPr>
      <w:spacing w:after="0" w:line="240" w:lineRule="auto"/>
    </w:pPr>
    <w:rPr>
      <w:rFonts w:eastAsiaTheme="minorEastAsia"/>
      <w:lang w:val="en-US"/>
      <w14:ligatures w14:val="none"/>
    </w:rPr>
  </w:style>
  <w:style w:type="character" w:customStyle="1" w:styleId="NoSpacingChar">
    <w:name w:val="No Spacing Char"/>
    <w:basedOn w:val="DefaultParagraphFont"/>
    <w:link w:val="NoSpacing"/>
    <w:uiPriority w:val="1"/>
    <w:rsid w:val="006825E1"/>
    <w:rPr>
      <w:rFonts w:eastAsiaTheme="minorEastAsia"/>
      <w:lang w:val="en-US"/>
      <w14:ligatures w14:val="none"/>
    </w:rPr>
  </w:style>
  <w:style w:type="paragraph" w:styleId="Header">
    <w:name w:val="header"/>
    <w:basedOn w:val="Normal"/>
    <w:link w:val="HeaderChar"/>
    <w:uiPriority w:val="99"/>
    <w:unhideWhenUsed/>
    <w:rsid w:val="00D76E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E70"/>
    <w:rPr>
      <w:rFonts w:ascii="Arial" w:hAnsi="Arial" w:cs="Arial"/>
    </w:rPr>
  </w:style>
  <w:style w:type="paragraph" w:styleId="Footer">
    <w:name w:val="footer"/>
    <w:basedOn w:val="Normal"/>
    <w:link w:val="FooterChar"/>
    <w:uiPriority w:val="99"/>
    <w:unhideWhenUsed/>
    <w:rsid w:val="00D76E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E70"/>
    <w:rPr>
      <w:rFonts w:ascii="Arial" w:hAnsi="Arial" w:cs="Arial"/>
    </w:rPr>
  </w:style>
  <w:style w:type="paragraph" w:styleId="BalloonText">
    <w:name w:val="Balloon Text"/>
    <w:basedOn w:val="Normal"/>
    <w:link w:val="BalloonTextChar"/>
    <w:uiPriority w:val="99"/>
    <w:semiHidden/>
    <w:unhideWhenUsed/>
    <w:rsid w:val="00896E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E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478123">
      <w:bodyDiv w:val="1"/>
      <w:marLeft w:val="0"/>
      <w:marRight w:val="0"/>
      <w:marTop w:val="0"/>
      <w:marBottom w:val="0"/>
      <w:divBdr>
        <w:top w:val="none" w:sz="0" w:space="0" w:color="auto"/>
        <w:left w:val="none" w:sz="0" w:space="0" w:color="auto"/>
        <w:bottom w:val="none" w:sz="0" w:space="0" w:color="auto"/>
        <w:right w:val="none" w:sz="0" w:space="0" w:color="auto"/>
      </w:divBdr>
    </w:div>
    <w:div w:id="1161383909">
      <w:bodyDiv w:val="1"/>
      <w:marLeft w:val="0"/>
      <w:marRight w:val="0"/>
      <w:marTop w:val="0"/>
      <w:marBottom w:val="0"/>
      <w:divBdr>
        <w:top w:val="none" w:sz="0" w:space="0" w:color="auto"/>
        <w:left w:val="none" w:sz="0" w:space="0" w:color="auto"/>
        <w:bottom w:val="none" w:sz="0" w:space="0" w:color="auto"/>
        <w:right w:val="none" w:sz="0" w:space="0" w:color="auto"/>
      </w:divBdr>
    </w:div>
    <w:div w:id="1232080421">
      <w:bodyDiv w:val="1"/>
      <w:marLeft w:val="0"/>
      <w:marRight w:val="0"/>
      <w:marTop w:val="0"/>
      <w:marBottom w:val="0"/>
      <w:divBdr>
        <w:top w:val="none" w:sz="0" w:space="0" w:color="auto"/>
        <w:left w:val="none" w:sz="0" w:space="0" w:color="auto"/>
        <w:bottom w:val="none" w:sz="0" w:space="0" w:color="auto"/>
        <w:right w:val="none" w:sz="0" w:space="0" w:color="auto"/>
      </w:divBdr>
    </w:div>
    <w:div w:id="1505434157">
      <w:bodyDiv w:val="1"/>
      <w:marLeft w:val="0"/>
      <w:marRight w:val="0"/>
      <w:marTop w:val="0"/>
      <w:marBottom w:val="0"/>
      <w:divBdr>
        <w:top w:val="none" w:sz="0" w:space="0" w:color="auto"/>
        <w:left w:val="none" w:sz="0" w:space="0" w:color="auto"/>
        <w:bottom w:val="none" w:sz="0" w:space="0" w:color="auto"/>
        <w:right w:val="none" w:sz="0" w:space="0" w:color="auto"/>
      </w:divBdr>
    </w:div>
    <w:div w:id="1609122725">
      <w:bodyDiv w:val="1"/>
      <w:marLeft w:val="0"/>
      <w:marRight w:val="0"/>
      <w:marTop w:val="0"/>
      <w:marBottom w:val="0"/>
      <w:divBdr>
        <w:top w:val="none" w:sz="0" w:space="0" w:color="auto"/>
        <w:left w:val="none" w:sz="0" w:space="0" w:color="auto"/>
        <w:bottom w:val="none" w:sz="0" w:space="0" w:color="auto"/>
        <w:right w:val="none" w:sz="0" w:space="0" w:color="auto"/>
      </w:divBdr>
    </w:div>
    <w:div w:id="184806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9064</Words>
  <Characters>59012</Characters>
  <Application>Microsoft Office Word</Application>
  <DocSecurity>0</DocSecurity>
  <Lines>907</Lines>
  <Paragraphs>243</Paragraphs>
  <ScaleCrop>false</ScaleCrop>
  <Company/>
  <LinksUpToDate>false</LinksUpToDate>
  <CharactersWithSpaces>67833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2025-05-30T20:12:00Z</dcterms:created>
  <dcterms:modified xsi:type="dcterms:W3CDTF">2025-05-30T20:45:00Z</dcterms:modified>
</cp:coreProperties>
</file>