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071885" w14:textId="732D960D" w:rsidR="003F0C8B" w:rsidRDefault="003F0C8B">
      <w:pPr>
        <w:rPr>
          <w:rFonts w:ascii="Arial" w:hAnsi="Arial" w:cs="Arial"/>
          <w:b/>
          <w:bCs/>
          <w:sz w:val="24"/>
          <w:szCs w:val="24"/>
        </w:rPr>
      </w:pPr>
      <w:r>
        <w:rPr>
          <w:rFonts w:ascii="Arial" w:hAnsi="Arial" w:cs="Arial"/>
          <w:b/>
          <w:bCs/>
          <w:sz w:val="24"/>
          <w:szCs w:val="24"/>
        </w:rPr>
        <w:t>LCLM5001 – Understanding and Engaging Stakeholders</w:t>
      </w:r>
    </w:p>
    <w:p w14:paraId="06CA06A3" w14:textId="1B566EC4" w:rsidR="003F0C8B" w:rsidRDefault="003F0C8B">
      <w:pPr>
        <w:rPr>
          <w:rFonts w:ascii="Arial" w:hAnsi="Arial" w:cs="Arial"/>
          <w:b/>
          <w:bCs/>
          <w:sz w:val="24"/>
          <w:szCs w:val="24"/>
        </w:rPr>
      </w:pPr>
      <w:r>
        <w:rPr>
          <w:rFonts w:ascii="Arial" w:hAnsi="Arial" w:cs="Arial"/>
          <w:b/>
          <w:bCs/>
          <w:sz w:val="24"/>
          <w:szCs w:val="24"/>
        </w:rPr>
        <w:t>2415448 – Mohammed Imran Ali</w:t>
      </w:r>
    </w:p>
    <w:p w14:paraId="6FAA2B62" w14:textId="77777777" w:rsidR="003F0C8B" w:rsidRDefault="003F0C8B">
      <w:pPr>
        <w:rPr>
          <w:rFonts w:ascii="Arial" w:hAnsi="Arial" w:cs="Arial"/>
          <w:b/>
          <w:bCs/>
          <w:sz w:val="24"/>
          <w:szCs w:val="24"/>
        </w:rPr>
      </w:pPr>
    </w:p>
    <w:p w14:paraId="72A3512F" w14:textId="77777777" w:rsidR="003F0C8B" w:rsidRDefault="003F0C8B">
      <w:pPr>
        <w:rPr>
          <w:rFonts w:ascii="Arial" w:hAnsi="Arial" w:cs="Arial"/>
          <w:b/>
          <w:bCs/>
          <w:sz w:val="24"/>
          <w:szCs w:val="24"/>
        </w:rPr>
      </w:pPr>
    </w:p>
    <w:p w14:paraId="6CB2D842" w14:textId="4903CA01" w:rsidR="0023137D" w:rsidRDefault="00836A5E">
      <w:pPr>
        <w:rPr>
          <w:rFonts w:ascii="Arial" w:hAnsi="Arial" w:cs="Arial"/>
          <w:b/>
          <w:bCs/>
          <w:sz w:val="24"/>
          <w:szCs w:val="24"/>
        </w:rPr>
      </w:pPr>
      <w:r>
        <w:rPr>
          <w:rFonts w:ascii="Arial" w:hAnsi="Arial" w:cs="Arial"/>
          <w:b/>
          <w:bCs/>
          <w:sz w:val="24"/>
          <w:szCs w:val="24"/>
        </w:rPr>
        <w:t>Stakeholder Engagement Report for Vitality Health and New Wearable Healthcare Device Launch</w:t>
      </w:r>
    </w:p>
    <w:p w14:paraId="40810105" w14:textId="77777777" w:rsidR="00836A5E" w:rsidRDefault="00836A5E">
      <w:pPr>
        <w:rPr>
          <w:rFonts w:ascii="Arial" w:hAnsi="Arial" w:cs="Arial"/>
          <w:b/>
          <w:bCs/>
          <w:sz w:val="24"/>
          <w:szCs w:val="24"/>
        </w:rPr>
      </w:pPr>
    </w:p>
    <w:p w14:paraId="11C7CADB" w14:textId="3D625BB1" w:rsidR="00836A5E" w:rsidRDefault="00836A5E" w:rsidP="00836A5E">
      <w:pPr>
        <w:pStyle w:val="ListParagraph"/>
        <w:numPr>
          <w:ilvl w:val="0"/>
          <w:numId w:val="1"/>
        </w:numPr>
        <w:rPr>
          <w:rFonts w:ascii="Arial" w:hAnsi="Arial" w:cs="Arial"/>
          <w:b/>
          <w:bCs/>
          <w:sz w:val="24"/>
          <w:szCs w:val="24"/>
        </w:rPr>
      </w:pPr>
      <w:r>
        <w:rPr>
          <w:rFonts w:ascii="Arial" w:hAnsi="Arial" w:cs="Arial"/>
          <w:b/>
          <w:bCs/>
          <w:sz w:val="24"/>
          <w:szCs w:val="24"/>
        </w:rPr>
        <w:t>Introduction</w:t>
      </w:r>
    </w:p>
    <w:p w14:paraId="0644BB87" w14:textId="6FB1693C" w:rsidR="00836A5E" w:rsidRDefault="00836A5E" w:rsidP="00836A5E">
      <w:pPr>
        <w:rPr>
          <w:rFonts w:ascii="Arial" w:hAnsi="Arial" w:cs="Arial"/>
        </w:rPr>
      </w:pPr>
      <w:r>
        <w:rPr>
          <w:rFonts w:ascii="Arial" w:hAnsi="Arial" w:cs="Arial"/>
        </w:rPr>
        <w:t>One of the top private health and life insurance companies in the UK, Vitality Health is renowned for its creative approach to health management and behaviour-based wellness rewards. The organisation, which operates countrywide, is a member of the global Vitality Group, which uses a shared value insurance concept to compensate clients for leading healthier lifestyles. Vitality Health has solidified its position as a leader in preventative health and wellbeing solutions with more than a million members in the UK, partnerships with big companies like Apple, Samsung, Amazon</w:t>
      </w:r>
      <w:r w:rsidR="00CA47EB">
        <w:rPr>
          <w:rFonts w:ascii="Arial" w:hAnsi="Arial" w:cs="Arial"/>
        </w:rPr>
        <w:t>, and different gym chains, and a quickly growing digital health ecosystem (Vitality, 2023).</w:t>
      </w:r>
    </w:p>
    <w:p w14:paraId="37D6BC9C" w14:textId="6FD07204" w:rsidR="00CA47EB" w:rsidRDefault="00CA47EB" w:rsidP="00836A5E">
      <w:pPr>
        <w:rPr>
          <w:rFonts w:ascii="Arial" w:hAnsi="Arial" w:cs="Arial"/>
        </w:rPr>
      </w:pPr>
      <w:r>
        <w:rPr>
          <w:rFonts w:ascii="Arial" w:hAnsi="Arial" w:cs="Arial"/>
        </w:rPr>
        <w:t>Medical insurance, life insurance, wellness initiatives, digital health solutions, and health analytics are all part of Vitality Health’s operations. The company has been able to stand out in the cutthroat UK health insurance market thanks to its ability to incorporate wearable technology with reward systems. To improve its services, the organisation also collaborates closely with corporate partners, medical specialists, healthcare providers, and regulatory agencies.</w:t>
      </w:r>
    </w:p>
    <w:p w14:paraId="2BD1CD22" w14:textId="07F4D21F" w:rsidR="00CA47EB" w:rsidRDefault="00CA47EB" w:rsidP="00836A5E">
      <w:pPr>
        <w:rPr>
          <w:rFonts w:ascii="Arial" w:hAnsi="Arial" w:cs="Arial"/>
        </w:rPr>
      </w:pPr>
      <w:r>
        <w:rPr>
          <w:rFonts w:ascii="Arial" w:hAnsi="Arial" w:cs="Arial"/>
        </w:rPr>
        <w:t>By introducing a wearable gadget that works in unison with its current app and wellness initiative, Vitality Health intends to broaden the scope of its digital health offerings. The gadget will track blood oxygen levels, pulse rate, and sleep habits. My responsibilities as a project manager include facilitating stakeholder involvement, organising cross-functional cooperation, and making sure the project is in line with corporate objectives.</w:t>
      </w:r>
    </w:p>
    <w:p w14:paraId="313EAD85" w14:textId="77777777" w:rsidR="00CA47EB" w:rsidRDefault="00CA47EB" w:rsidP="00836A5E">
      <w:pPr>
        <w:rPr>
          <w:rFonts w:ascii="Arial" w:hAnsi="Arial" w:cs="Arial"/>
        </w:rPr>
      </w:pPr>
    </w:p>
    <w:p w14:paraId="56BCCBA6" w14:textId="6F5D73DF" w:rsidR="00CA47EB" w:rsidRDefault="00CA47EB" w:rsidP="00CA47EB">
      <w:pPr>
        <w:pStyle w:val="ListParagraph"/>
        <w:numPr>
          <w:ilvl w:val="0"/>
          <w:numId w:val="1"/>
        </w:numPr>
        <w:rPr>
          <w:rFonts w:ascii="Arial" w:hAnsi="Arial" w:cs="Arial"/>
          <w:b/>
          <w:bCs/>
          <w:sz w:val="24"/>
          <w:szCs w:val="24"/>
        </w:rPr>
      </w:pPr>
      <w:r>
        <w:rPr>
          <w:rFonts w:ascii="Arial" w:hAnsi="Arial" w:cs="Arial"/>
          <w:b/>
          <w:bCs/>
          <w:sz w:val="24"/>
          <w:szCs w:val="24"/>
        </w:rPr>
        <w:t>Strategic Appraisal of Vitality Health Using SWOT and PESTLE Analyses</w:t>
      </w:r>
    </w:p>
    <w:p w14:paraId="0B329983" w14:textId="3C5560B8" w:rsidR="00CA47EB" w:rsidRDefault="00CA47EB" w:rsidP="00CA47EB">
      <w:pPr>
        <w:rPr>
          <w:rFonts w:ascii="Arial" w:hAnsi="Arial" w:cs="Arial"/>
          <w:b/>
          <w:bCs/>
          <w:sz w:val="24"/>
          <w:szCs w:val="24"/>
        </w:rPr>
      </w:pPr>
      <w:r>
        <w:rPr>
          <w:rFonts w:ascii="Arial" w:hAnsi="Arial" w:cs="Arial"/>
          <w:b/>
          <w:bCs/>
          <w:sz w:val="24"/>
          <w:szCs w:val="24"/>
        </w:rPr>
        <w:t>SWOT Analysis</w:t>
      </w:r>
    </w:p>
    <w:p w14:paraId="7C2BF0C2" w14:textId="27E2BECD" w:rsidR="00CA47EB" w:rsidRDefault="00CA47EB" w:rsidP="00CA47EB">
      <w:pPr>
        <w:rPr>
          <w:rFonts w:ascii="Arial" w:hAnsi="Arial" w:cs="Arial"/>
          <w:b/>
          <w:bCs/>
        </w:rPr>
      </w:pPr>
      <w:r w:rsidRPr="00CA47EB">
        <w:rPr>
          <w:rFonts w:ascii="Arial" w:hAnsi="Arial" w:cs="Arial"/>
          <w:b/>
          <w:bCs/>
        </w:rPr>
        <w:t>Strengths:</w:t>
      </w:r>
    </w:p>
    <w:p w14:paraId="6A7BAB84" w14:textId="5EEB5B82" w:rsidR="00CA47EB" w:rsidRDefault="00CA47EB" w:rsidP="00CA47EB">
      <w:pPr>
        <w:rPr>
          <w:rFonts w:ascii="Arial" w:hAnsi="Arial" w:cs="Arial"/>
        </w:rPr>
      </w:pPr>
      <w:r>
        <w:rPr>
          <w:rFonts w:ascii="Arial" w:hAnsi="Arial" w:cs="Arial"/>
        </w:rPr>
        <w:t>Vitality Health’s established brand recognition, substantial market presence, and creative behaviour-change strategy that incorporates wellness data from digital devices are among its main advantages. Vitality is able to effectively adopt product improvements because of its robust</w:t>
      </w:r>
      <w:r w:rsidR="00B47ED9">
        <w:rPr>
          <w:rFonts w:ascii="Arial" w:hAnsi="Arial" w:cs="Arial"/>
        </w:rPr>
        <w:t xml:space="preserve"> digital infrastructure, skilled personnel, UK-wide membership base, and collaborations with technology and health providers. Its integrated rewards program promotes consumer involvement and offers a sizable data set that facilitates tailored health insights (Johnson et al., 2020). The company is well-positioned for the wearable device industry thanks to its focus on preventative healthcare.</w:t>
      </w:r>
    </w:p>
    <w:p w14:paraId="702F144D" w14:textId="77777777" w:rsidR="00B47ED9" w:rsidRDefault="00B47ED9" w:rsidP="00CA47EB">
      <w:pPr>
        <w:rPr>
          <w:rFonts w:ascii="Arial" w:hAnsi="Arial" w:cs="Arial"/>
        </w:rPr>
      </w:pPr>
    </w:p>
    <w:p w14:paraId="5A5F843A" w14:textId="74110878" w:rsidR="00B47ED9" w:rsidRDefault="00B47ED9" w:rsidP="00CA47EB">
      <w:pPr>
        <w:rPr>
          <w:rFonts w:ascii="Arial" w:hAnsi="Arial" w:cs="Arial"/>
          <w:b/>
          <w:bCs/>
        </w:rPr>
      </w:pPr>
      <w:r>
        <w:rPr>
          <w:rFonts w:ascii="Arial" w:hAnsi="Arial" w:cs="Arial"/>
          <w:b/>
          <w:bCs/>
        </w:rPr>
        <w:lastRenderedPageBreak/>
        <w:t>Weaknesses:</w:t>
      </w:r>
    </w:p>
    <w:p w14:paraId="39F8E63D" w14:textId="438B31F3" w:rsidR="00B47ED9" w:rsidRDefault="00B47ED9" w:rsidP="00CA47EB">
      <w:pPr>
        <w:rPr>
          <w:rFonts w:ascii="Arial" w:hAnsi="Arial" w:cs="Arial"/>
        </w:rPr>
      </w:pPr>
      <w:r>
        <w:rPr>
          <w:rFonts w:ascii="Arial" w:hAnsi="Arial" w:cs="Arial"/>
        </w:rPr>
        <w:t xml:space="preserve">Vitality is most dependent on outside producers of wearable technology, including Apple and Garmin. The corporation faces new obstacles when it launches its own device, such as supply chain concerns, software integration, hardware development, and quality control. Due to the company’s lack of internal hardware manufacturing knowledge, there could be delays or technical problems. Additionally, a significant financial commitment is </w:t>
      </w:r>
      <w:proofErr w:type="gramStart"/>
      <w:r>
        <w:rPr>
          <w:rFonts w:ascii="Arial" w:hAnsi="Arial" w:cs="Arial"/>
        </w:rPr>
        <w:t>need</w:t>
      </w:r>
      <w:proofErr w:type="gramEnd"/>
      <w:r>
        <w:rPr>
          <w:rFonts w:ascii="Arial" w:hAnsi="Arial" w:cs="Arial"/>
        </w:rPr>
        <w:t xml:space="preserve"> to enter the consumer electronics sector. </w:t>
      </w:r>
    </w:p>
    <w:p w14:paraId="2903A0DD" w14:textId="5363818D" w:rsidR="00B47ED9" w:rsidRDefault="00B47ED9" w:rsidP="00CA47EB">
      <w:pPr>
        <w:rPr>
          <w:rFonts w:ascii="Arial" w:hAnsi="Arial" w:cs="Arial"/>
          <w:b/>
          <w:bCs/>
        </w:rPr>
      </w:pPr>
      <w:r w:rsidRPr="00B47ED9">
        <w:rPr>
          <w:rFonts w:ascii="Arial" w:hAnsi="Arial" w:cs="Arial"/>
          <w:b/>
          <w:bCs/>
        </w:rPr>
        <w:t>Opportunities:</w:t>
      </w:r>
    </w:p>
    <w:p w14:paraId="2F9C5445" w14:textId="032FA880" w:rsidR="00B47ED9" w:rsidRDefault="00B47ED9" w:rsidP="00CA47EB">
      <w:pPr>
        <w:rPr>
          <w:rFonts w:ascii="Arial" w:hAnsi="Arial" w:cs="Arial"/>
        </w:rPr>
      </w:pPr>
      <w:r>
        <w:rPr>
          <w:rFonts w:ascii="Arial" w:hAnsi="Arial" w:cs="Arial"/>
        </w:rPr>
        <w:t>Due to customer desire for remote monitoring and customised health data, wearable health technology is expanding quickly (Chesbrough, 2020). The new gadget may lessen dependency on outside providers, and Vitality’s current customer base offers a ready market. Additionally, there are chances to form strategic alliances with fitness companies, research organisations, and healthcare providers. Following the COVID-19 pandemic, there has been an increase in the use of digital health solutions, which supports market growth.</w:t>
      </w:r>
    </w:p>
    <w:p w14:paraId="1160DD47" w14:textId="3AF430AB" w:rsidR="00AF21D8" w:rsidRDefault="00AF21D8" w:rsidP="00CA47EB">
      <w:pPr>
        <w:rPr>
          <w:rFonts w:ascii="Arial" w:hAnsi="Arial" w:cs="Arial"/>
          <w:b/>
          <w:bCs/>
        </w:rPr>
      </w:pPr>
    </w:p>
    <w:p w14:paraId="10B8639E" w14:textId="1367C0E9" w:rsidR="00AF21D8" w:rsidRDefault="00AF21D8" w:rsidP="00CA47EB">
      <w:pPr>
        <w:rPr>
          <w:rFonts w:ascii="Arial" w:hAnsi="Arial" w:cs="Arial"/>
          <w:b/>
          <w:bCs/>
        </w:rPr>
      </w:pPr>
      <w:r>
        <w:rPr>
          <w:rFonts w:ascii="Arial" w:hAnsi="Arial" w:cs="Arial"/>
          <w:b/>
          <w:bCs/>
        </w:rPr>
        <w:t>Threats:</w:t>
      </w:r>
    </w:p>
    <w:p w14:paraId="24C21D82" w14:textId="37DD4A5F" w:rsidR="00AF21D8" w:rsidRDefault="00AF21D8" w:rsidP="00CA47EB">
      <w:pPr>
        <w:rPr>
          <w:rFonts w:ascii="Arial" w:hAnsi="Arial" w:cs="Arial"/>
        </w:rPr>
      </w:pPr>
      <w:r>
        <w:rPr>
          <w:rFonts w:ascii="Arial" w:hAnsi="Arial" w:cs="Arial"/>
        </w:rPr>
        <w:t>Well-known wearable producers like Fitbit, Garmin, Apple, and Oura pose a serious threat to Vitality. Threats also come from cybersecurity and regulatory issues, particularly considering how sensitive health data is. Consumer spending on health technologies may be impacted by economic instability. Any technical issue might harm Vitality’s standing and erode policyholder confidence.</w:t>
      </w:r>
    </w:p>
    <w:p w14:paraId="690FA377" w14:textId="77777777" w:rsidR="00AF21D8" w:rsidRDefault="00AF21D8" w:rsidP="00CA47EB">
      <w:pPr>
        <w:rPr>
          <w:rFonts w:ascii="Arial" w:hAnsi="Arial" w:cs="Arial"/>
        </w:rPr>
      </w:pPr>
    </w:p>
    <w:p w14:paraId="29B5E7BD" w14:textId="26081117" w:rsidR="00AF21D8" w:rsidRDefault="00AF21D8" w:rsidP="00CA47EB">
      <w:pPr>
        <w:rPr>
          <w:rFonts w:ascii="Arial" w:hAnsi="Arial" w:cs="Arial"/>
          <w:b/>
          <w:bCs/>
        </w:rPr>
      </w:pPr>
      <w:r>
        <w:rPr>
          <w:rFonts w:ascii="Arial" w:hAnsi="Arial" w:cs="Arial"/>
          <w:b/>
          <w:bCs/>
        </w:rPr>
        <w:t>PESTLE Analysis</w:t>
      </w:r>
    </w:p>
    <w:p w14:paraId="55F480D8" w14:textId="77777777" w:rsidR="00AF21D8" w:rsidRDefault="00AF21D8" w:rsidP="00CA47EB">
      <w:pPr>
        <w:rPr>
          <w:rFonts w:ascii="Arial" w:hAnsi="Arial" w:cs="Arial"/>
          <w:b/>
          <w:bCs/>
        </w:rPr>
      </w:pPr>
    </w:p>
    <w:p w14:paraId="750FACEB" w14:textId="11D4569B" w:rsidR="00AF21D8" w:rsidRDefault="00AF21D8" w:rsidP="00CA47EB">
      <w:pPr>
        <w:rPr>
          <w:rFonts w:ascii="Arial" w:hAnsi="Arial" w:cs="Arial"/>
        </w:rPr>
      </w:pPr>
      <w:r>
        <w:rPr>
          <w:rFonts w:ascii="Arial" w:hAnsi="Arial" w:cs="Arial"/>
          <w:b/>
          <w:bCs/>
        </w:rPr>
        <w:t xml:space="preserve">Political: </w:t>
      </w:r>
      <w:r>
        <w:rPr>
          <w:rFonts w:ascii="Arial" w:hAnsi="Arial" w:cs="Arial"/>
        </w:rPr>
        <w:t>Preventative healthcare and digital health innovation are being encouraged by UK government initiatives. However, modifications to health governance or data protection laws may have an impact on wearable regulations (MHRA, 2023).</w:t>
      </w:r>
    </w:p>
    <w:p w14:paraId="3CBD8B9C" w14:textId="7B7162AC" w:rsidR="00AF21D8" w:rsidRDefault="00AF21D8" w:rsidP="00CA47EB">
      <w:pPr>
        <w:rPr>
          <w:rFonts w:ascii="Arial" w:hAnsi="Arial" w:cs="Arial"/>
        </w:rPr>
      </w:pPr>
      <w:r>
        <w:rPr>
          <w:rFonts w:ascii="Arial" w:hAnsi="Arial" w:cs="Arial"/>
          <w:b/>
          <w:bCs/>
        </w:rPr>
        <w:t xml:space="preserve">Economic: </w:t>
      </w:r>
      <w:r>
        <w:rPr>
          <w:rFonts w:ascii="Arial" w:hAnsi="Arial" w:cs="Arial"/>
        </w:rPr>
        <w:t>Production costs may rise due to global component shortages, supply chain instability, and inflation. Opportunities for new revenue streams are also presented by the expanding digital health sector.</w:t>
      </w:r>
    </w:p>
    <w:p w14:paraId="770A083D" w14:textId="5720D496" w:rsidR="00AF21D8" w:rsidRDefault="00AF21D8" w:rsidP="00CA47EB">
      <w:pPr>
        <w:rPr>
          <w:rFonts w:ascii="Arial" w:hAnsi="Arial" w:cs="Arial"/>
        </w:rPr>
      </w:pPr>
      <w:r>
        <w:rPr>
          <w:rFonts w:ascii="Arial" w:hAnsi="Arial" w:cs="Arial"/>
          <w:b/>
          <w:bCs/>
        </w:rPr>
        <w:t xml:space="preserve">Social: </w:t>
      </w:r>
      <w:r>
        <w:rPr>
          <w:rFonts w:ascii="Arial" w:hAnsi="Arial" w:cs="Arial"/>
        </w:rPr>
        <w:t xml:space="preserve"> Digital monitoring tools and proactive health management are becoming more and more important to consumers. Wearable adoption is encouraged by growing health consciousness, and the need for continuous monitoring technologies is growing as populations age.</w:t>
      </w:r>
    </w:p>
    <w:p w14:paraId="086F1282" w14:textId="696DE1F3" w:rsidR="00AF21D8" w:rsidRDefault="00AF21D8" w:rsidP="00CA47EB">
      <w:pPr>
        <w:rPr>
          <w:rFonts w:ascii="Arial" w:hAnsi="Arial" w:cs="Arial"/>
        </w:rPr>
      </w:pPr>
      <w:r>
        <w:rPr>
          <w:rFonts w:ascii="Arial" w:hAnsi="Arial" w:cs="Arial"/>
          <w:b/>
          <w:bCs/>
        </w:rPr>
        <w:t xml:space="preserve">Technological: </w:t>
      </w:r>
      <w:r>
        <w:rPr>
          <w:rFonts w:ascii="Arial" w:hAnsi="Arial" w:cs="Arial"/>
        </w:rPr>
        <w:t>The development of Vitality’s device is supported by developments in cloud computing, mobile integration, AI-driven analytics, and sensor accuracy. However, the need for constant innovation is increased by the speed at which technology is developing.</w:t>
      </w:r>
    </w:p>
    <w:p w14:paraId="12888107" w14:textId="7F52EA0C" w:rsidR="00AF21D8" w:rsidRDefault="00AF21D8" w:rsidP="00CA47EB">
      <w:pPr>
        <w:rPr>
          <w:rFonts w:ascii="Arial" w:hAnsi="Arial" w:cs="Arial"/>
        </w:rPr>
      </w:pPr>
      <w:r>
        <w:rPr>
          <w:rFonts w:ascii="Arial" w:hAnsi="Arial" w:cs="Arial"/>
          <w:b/>
          <w:bCs/>
        </w:rPr>
        <w:t xml:space="preserve">Legal: </w:t>
      </w:r>
      <w:r>
        <w:rPr>
          <w:rFonts w:ascii="Arial" w:hAnsi="Arial" w:cs="Arial"/>
        </w:rPr>
        <w:t>Wearables must abide by industry-specific data protection regulations,</w:t>
      </w:r>
      <w:r w:rsidR="009952D8">
        <w:rPr>
          <w:rFonts w:ascii="Arial" w:hAnsi="Arial" w:cs="Arial"/>
        </w:rPr>
        <w:t xml:space="preserve"> the GDPR, and the UK Medical Devices Regulations. Penalties may follow noncompliance with the law.</w:t>
      </w:r>
    </w:p>
    <w:p w14:paraId="4C61A097" w14:textId="012826AF" w:rsidR="009952D8" w:rsidRDefault="009952D8" w:rsidP="00CA47EB">
      <w:pPr>
        <w:rPr>
          <w:rFonts w:ascii="Arial" w:hAnsi="Arial" w:cs="Arial"/>
        </w:rPr>
      </w:pPr>
      <w:r>
        <w:rPr>
          <w:rFonts w:ascii="Arial" w:hAnsi="Arial" w:cs="Arial"/>
          <w:b/>
          <w:bCs/>
        </w:rPr>
        <w:t xml:space="preserve">Environmental: </w:t>
      </w:r>
      <w:r>
        <w:rPr>
          <w:rFonts w:ascii="Arial" w:hAnsi="Arial" w:cs="Arial"/>
        </w:rPr>
        <w:t>Recycling, ethical sourcing, and sustainable manufacturing techniques are becoming more and more crucial. The manufacturing of wearable technology adds to the problem of electronic waste</w:t>
      </w:r>
      <w:r w:rsidR="003F0C8B">
        <w:rPr>
          <w:rFonts w:ascii="Arial" w:hAnsi="Arial" w:cs="Arial"/>
        </w:rPr>
        <w:t>.</w:t>
      </w:r>
    </w:p>
    <w:p w14:paraId="29C78F7D" w14:textId="0F7A34B5" w:rsidR="009952D8" w:rsidRDefault="009952D8" w:rsidP="00CA47EB">
      <w:pPr>
        <w:rPr>
          <w:rFonts w:ascii="Arial" w:hAnsi="Arial" w:cs="Arial"/>
          <w:b/>
          <w:bCs/>
          <w:sz w:val="24"/>
          <w:szCs w:val="24"/>
        </w:rPr>
      </w:pPr>
      <w:r>
        <w:rPr>
          <w:rFonts w:ascii="Arial" w:hAnsi="Arial" w:cs="Arial"/>
          <w:b/>
          <w:bCs/>
          <w:sz w:val="24"/>
          <w:szCs w:val="24"/>
        </w:rPr>
        <w:lastRenderedPageBreak/>
        <w:t>SMART Objectives</w:t>
      </w:r>
    </w:p>
    <w:p w14:paraId="0EDCBC99" w14:textId="278DB121" w:rsidR="009952D8" w:rsidRPr="009952D8" w:rsidRDefault="009952D8" w:rsidP="009952D8">
      <w:pPr>
        <w:pStyle w:val="ListParagraph"/>
        <w:numPr>
          <w:ilvl w:val="0"/>
          <w:numId w:val="2"/>
        </w:numPr>
        <w:rPr>
          <w:rFonts w:ascii="Arial" w:hAnsi="Arial" w:cs="Arial"/>
          <w:b/>
          <w:bCs/>
          <w:sz w:val="24"/>
          <w:szCs w:val="24"/>
        </w:rPr>
      </w:pPr>
      <w:r w:rsidRPr="009952D8">
        <w:rPr>
          <w:rFonts w:ascii="Arial" w:hAnsi="Arial" w:cs="Arial"/>
          <w:b/>
          <w:bCs/>
        </w:rPr>
        <w:t xml:space="preserve">Specific: </w:t>
      </w:r>
      <w:r w:rsidRPr="009952D8">
        <w:rPr>
          <w:rFonts w:ascii="Arial" w:hAnsi="Arial" w:cs="Arial"/>
        </w:rPr>
        <w:t>Introduce Vitality’s wearable health technology to both new and current clients.</w:t>
      </w:r>
    </w:p>
    <w:p w14:paraId="4D61D24F" w14:textId="51145A16" w:rsidR="009952D8" w:rsidRPr="009952D8" w:rsidRDefault="009952D8" w:rsidP="009952D8">
      <w:pPr>
        <w:pStyle w:val="ListParagraph"/>
        <w:numPr>
          <w:ilvl w:val="0"/>
          <w:numId w:val="2"/>
        </w:numPr>
        <w:rPr>
          <w:rFonts w:ascii="Arial" w:hAnsi="Arial" w:cs="Arial"/>
          <w:b/>
          <w:bCs/>
          <w:sz w:val="24"/>
          <w:szCs w:val="24"/>
        </w:rPr>
      </w:pPr>
      <w:r w:rsidRPr="009952D8">
        <w:rPr>
          <w:rFonts w:ascii="Arial" w:hAnsi="Arial" w:cs="Arial"/>
          <w:b/>
          <w:bCs/>
        </w:rPr>
        <w:t>Measurable:</w:t>
      </w:r>
      <w:r w:rsidRPr="009952D8">
        <w:rPr>
          <w:rFonts w:ascii="Arial" w:hAnsi="Arial" w:cs="Arial"/>
          <w:sz w:val="24"/>
          <w:szCs w:val="24"/>
        </w:rPr>
        <w:t xml:space="preserve"> </w:t>
      </w:r>
      <w:r w:rsidRPr="009952D8">
        <w:rPr>
          <w:rFonts w:ascii="Arial" w:hAnsi="Arial" w:cs="Arial"/>
        </w:rPr>
        <w:t>Within the first year of distribution, adopt 150,000 devices.</w:t>
      </w:r>
    </w:p>
    <w:p w14:paraId="2D6A5BBB" w14:textId="01BCA6CE" w:rsidR="009952D8" w:rsidRPr="009952D8" w:rsidRDefault="009952D8" w:rsidP="009952D8">
      <w:pPr>
        <w:pStyle w:val="ListParagraph"/>
        <w:numPr>
          <w:ilvl w:val="0"/>
          <w:numId w:val="2"/>
        </w:numPr>
        <w:rPr>
          <w:rFonts w:ascii="Arial" w:hAnsi="Arial" w:cs="Arial"/>
          <w:b/>
          <w:bCs/>
          <w:sz w:val="24"/>
          <w:szCs w:val="24"/>
        </w:rPr>
      </w:pPr>
      <w:r w:rsidRPr="009952D8">
        <w:rPr>
          <w:rFonts w:ascii="Arial" w:hAnsi="Arial" w:cs="Arial"/>
          <w:b/>
          <w:bCs/>
        </w:rPr>
        <w:t>Achievable:</w:t>
      </w:r>
      <w:r w:rsidRPr="009952D8">
        <w:rPr>
          <w:rFonts w:ascii="Arial" w:hAnsi="Arial" w:cs="Arial"/>
          <w:sz w:val="24"/>
          <w:szCs w:val="24"/>
        </w:rPr>
        <w:t xml:space="preserve"> </w:t>
      </w:r>
      <w:r w:rsidRPr="009952D8">
        <w:rPr>
          <w:rFonts w:ascii="Arial" w:hAnsi="Arial" w:cs="Arial"/>
        </w:rPr>
        <w:t xml:space="preserve">Aided by Vitality’s clientele, marketing network, and digital infrastructure. </w:t>
      </w:r>
    </w:p>
    <w:p w14:paraId="6D11C815" w14:textId="45D8FF24" w:rsidR="009952D8" w:rsidRPr="009952D8" w:rsidRDefault="009952D8" w:rsidP="009952D8">
      <w:pPr>
        <w:pStyle w:val="ListParagraph"/>
        <w:numPr>
          <w:ilvl w:val="0"/>
          <w:numId w:val="2"/>
        </w:numPr>
        <w:rPr>
          <w:rFonts w:ascii="Arial" w:hAnsi="Arial" w:cs="Arial"/>
          <w:b/>
          <w:bCs/>
          <w:sz w:val="24"/>
          <w:szCs w:val="24"/>
        </w:rPr>
      </w:pPr>
      <w:r w:rsidRPr="009952D8">
        <w:rPr>
          <w:rFonts w:ascii="Arial" w:hAnsi="Arial" w:cs="Arial"/>
          <w:b/>
          <w:bCs/>
        </w:rPr>
        <w:t>Relevant:</w:t>
      </w:r>
      <w:r w:rsidRPr="009952D8">
        <w:rPr>
          <w:rFonts w:ascii="Arial" w:hAnsi="Arial" w:cs="Arial"/>
          <w:sz w:val="24"/>
          <w:szCs w:val="24"/>
        </w:rPr>
        <w:t xml:space="preserve"> </w:t>
      </w:r>
      <w:r w:rsidRPr="009952D8">
        <w:rPr>
          <w:rFonts w:ascii="Arial" w:hAnsi="Arial" w:cs="Arial"/>
        </w:rPr>
        <w:t>Complies with Vitality’s digital growth plan and preventative health concept.</w:t>
      </w:r>
    </w:p>
    <w:p w14:paraId="7175A3DA" w14:textId="3E0C7AE5" w:rsidR="009952D8" w:rsidRPr="009952D8" w:rsidRDefault="009952D8" w:rsidP="009952D8">
      <w:pPr>
        <w:pStyle w:val="ListParagraph"/>
        <w:numPr>
          <w:ilvl w:val="0"/>
          <w:numId w:val="2"/>
        </w:numPr>
        <w:rPr>
          <w:rFonts w:ascii="Arial" w:hAnsi="Arial" w:cs="Arial"/>
          <w:b/>
          <w:bCs/>
          <w:sz w:val="24"/>
          <w:szCs w:val="24"/>
        </w:rPr>
      </w:pPr>
      <w:r w:rsidRPr="009952D8">
        <w:rPr>
          <w:rFonts w:ascii="Arial" w:hAnsi="Arial" w:cs="Arial"/>
          <w:b/>
          <w:bCs/>
        </w:rPr>
        <w:t xml:space="preserve">Time-bound: </w:t>
      </w:r>
      <w:r w:rsidRPr="009952D8">
        <w:rPr>
          <w:rFonts w:ascii="Arial" w:hAnsi="Arial" w:cs="Arial"/>
        </w:rPr>
        <w:t>Finished in the allotted six months for development and launch.</w:t>
      </w:r>
    </w:p>
    <w:p w14:paraId="6C7C6F97" w14:textId="77777777" w:rsidR="009952D8" w:rsidRDefault="009952D8" w:rsidP="009952D8">
      <w:pPr>
        <w:rPr>
          <w:rFonts w:ascii="Arial" w:hAnsi="Arial" w:cs="Arial"/>
          <w:b/>
          <w:bCs/>
          <w:sz w:val="24"/>
          <w:szCs w:val="24"/>
        </w:rPr>
      </w:pPr>
    </w:p>
    <w:p w14:paraId="2A4541AA" w14:textId="77777777" w:rsidR="009952D8" w:rsidRDefault="009952D8" w:rsidP="009952D8">
      <w:pPr>
        <w:rPr>
          <w:rFonts w:ascii="Arial" w:hAnsi="Arial" w:cs="Arial"/>
          <w:b/>
          <w:bCs/>
          <w:sz w:val="24"/>
          <w:szCs w:val="24"/>
        </w:rPr>
      </w:pPr>
    </w:p>
    <w:p w14:paraId="73750C2A" w14:textId="79C4586B" w:rsidR="009952D8" w:rsidRDefault="009952D8" w:rsidP="009952D8">
      <w:pPr>
        <w:pStyle w:val="ListParagraph"/>
        <w:numPr>
          <w:ilvl w:val="0"/>
          <w:numId w:val="1"/>
        </w:numPr>
        <w:rPr>
          <w:rFonts w:ascii="Arial" w:hAnsi="Arial" w:cs="Arial"/>
          <w:b/>
          <w:bCs/>
          <w:sz w:val="24"/>
          <w:szCs w:val="24"/>
        </w:rPr>
      </w:pPr>
      <w:r>
        <w:rPr>
          <w:rFonts w:ascii="Arial" w:hAnsi="Arial" w:cs="Arial"/>
          <w:b/>
          <w:bCs/>
          <w:sz w:val="24"/>
          <w:szCs w:val="24"/>
        </w:rPr>
        <w:t>Key Internal and External Stakeholders</w:t>
      </w:r>
    </w:p>
    <w:p w14:paraId="052DBC3E" w14:textId="0E3EB73A" w:rsidR="009952D8" w:rsidRDefault="009952D8" w:rsidP="009952D8">
      <w:pPr>
        <w:rPr>
          <w:rFonts w:ascii="Arial" w:hAnsi="Arial" w:cs="Arial"/>
        </w:rPr>
      </w:pPr>
      <w:r>
        <w:rPr>
          <w:rFonts w:ascii="Arial" w:hAnsi="Arial" w:cs="Arial"/>
        </w:rPr>
        <w:t>The success of Vitality Health’s wearable device initiatives is greatly influenced by stakeholder. Program directors, product development teams, software engineers, hardware designers, marketing experts, regulatory and compliance personnel, IT support teams, customer service representatives, financial managers, and senior leadership are all examples of internal stakeholders. According to Freeman (2010), these stakeholders offer their skills in project execution, innovation, analysis, risk management, and service delivery.</w:t>
      </w:r>
    </w:p>
    <w:p w14:paraId="14894000" w14:textId="77777777" w:rsidR="004959F4" w:rsidRDefault="004959F4" w:rsidP="009952D8">
      <w:pPr>
        <w:rPr>
          <w:rFonts w:ascii="Arial" w:hAnsi="Arial" w:cs="Arial"/>
        </w:rPr>
      </w:pPr>
    </w:p>
    <w:p w14:paraId="0654155B" w14:textId="056D4AC3" w:rsidR="004959F4" w:rsidRDefault="004959F4" w:rsidP="009952D8">
      <w:pPr>
        <w:rPr>
          <w:rFonts w:ascii="Arial" w:hAnsi="Arial" w:cs="Arial"/>
          <w:b/>
          <w:bCs/>
        </w:rPr>
      </w:pPr>
      <w:r>
        <w:rPr>
          <w:rFonts w:ascii="Arial" w:hAnsi="Arial" w:cs="Arial"/>
          <w:b/>
          <w:bCs/>
        </w:rPr>
        <w:t>Internal Stakeholders</w:t>
      </w:r>
    </w:p>
    <w:p w14:paraId="5BEF1E09" w14:textId="54673D73" w:rsidR="004959F4" w:rsidRDefault="004959F4" w:rsidP="009952D8">
      <w:pPr>
        <w:rPr>
          <w:rFonts w:ascii="Arial" w:hAnsi="Arial" w:cs="Arial"/>
        </w:rPr>
      </w:pPr>
      <w:r>
        <w:rPr>
          <w:rFonts w:ascii="Arial" w:hAnsi="Arial" w:cs="Arial"/>
          <w:b/>
          <w:bCs/>
        </w:rPr>
        <w:t xml:space="preserve">Project Sponsor / Senior leadership team: </w:t>
      </w:r>
      <w:r>
        <w:rPr>
          <w:rFonts w:ascii="Arial" w:hAnsi="Arial" w:cs="Arial"/>
        </w:rPr>
        <w:t>Assure alignment with business goals, approve budgets, and provide strategic direction.</w:t>
      </w:r>
    </w:p>
    <w:p w14:paraId="1BA430C7" w14:textId="5910B9A6" w:rsidR="004959F4" w:rsidRDefault="004959F4" w:rsidP="009952D8">
      <w:pPr>
        <w:rPr>
          <w:rFonts w:ascii="Arial" w:hAnsi="Arial" w:cs="Arial"/>
        </w:rPr>
      </w:pPr>
      <w:r>
        <w:rPr>
          <w:rFonts w:ascii="Arial" w:hAnsi="Arial" w:cs="Arial"/>
          <w:b/>
          <w:bCs/>
        </w:rPr>
        <w:t xml:space="preserve">Product Development Team: </w:t>
      </w:r>
      <w:r>
        <w:rPr>
          <w:rFonts w:ascii="Arial" w:hAnsi="Arial" w:cs="Arial"/>
        </w:rPr>
        <w:t xml:space="preserve"> Take charge of the wearable device’s functioning and design.</w:t>
      </w:r>
    </w:p>
    <w:p w14:paraId="5E167BC0" w14:textId="70DB53B8" w:rsidR="004959F4" w:rsidRDefault="004959F4" w:rsidP="009952D8">
      <w:pPr>
        <w:rPr>
          <w:rFonts w:ascii="Arial" w:hAnsi="Arial" w:cs="Arial"/>
        </w:rPr>
      </w:pPr>
      <w:r>
        <w:rPr>
          <w:rFonts w:ascii="Arial" w:hAnsi="Arial" w:cs="Arial"/>
          <w:b/>
          <w:bCs/>
        </w:rPr>
        <w:t xml:space="preserve">Software / IT Team: </w:t>
      </w:r>
      <w:r>
        <w:rPr>
          <w:rFonts w:ascii="Arial" w:hAnsi="Arial" w:cs="Arial"/>
        </w:rPr>
        <w:t>in charge of analytics, data security, and app integration.</w:t>
      </w:r>
    </w:p>
    <w:p w14:paraId="70DA758E" w14:textId="67576B74" w:rsidR="004959F4" w:rsidRDefault="004959F4" w:rsidP="009952D8">
      <w:pPr>
        <w:rPr>
          <w:rFonts w:ascii="Arial" w:hAnsi="Arial" w:cs="Arial"/>
        </w:rPr>
      </w:pPr>
      <w:r>
        <w:rPr>
          <w:rFonts w:ascii="Arial" w:hAnsi="Arial" w:cs="Arial"/>
          <w:b/>
          <w:bCs/>
        </w:rPr>
        <w:t xml:space="preserve">Compliance and Regulatory Teams: </w:t>
      </w:r>
      <w:r>
        <w:rPr>
          <w:rFonts w:ascii="Arial" w:hAnsi="Arial" w:cs="Arial"/>
        </w:rPr>
        <w:t>Verify that the gadget complies with the UK health and medical device laws.</w:t>
      </w:r>
    </w:p>
    <w:p w14:paraId="776C0001" w14:textId="5A51973B" w:rsidR="004959F4" w:rsidRDefault="004959F4" w:rsidP="009952D8">
      <w:pPr>
        <w:rPr>
          <w:rFonts w:ascii="Arial" w:hAnsi="Arial" w:cs="Arial"/>
        </w:rPr>
      </w:pPr>
      <w:r>
        <w:rPr>
          <w:rFonts w:ascii="Arial" w:hAnsi="Arial" w:cs="Arial"/>
          <w:b/>
          <w:bCs/>
        </w:rPr>
        <w:t xml:space="preserve">Marketing and Communications Team: </w:t>
      </w:r>
      <w:r>
        <w:rPr>
          <w:rFonts w:ascii="Arial" w:hAnsi="Arial" w:cs="Arial"/>
        </w:rPr>
        <w:t>Oversee marketing initiatives and consumer interaction.</w:t>
      </w:r>
    </w:p>
    <w:p w14:paraId="7E1EB92E" w14:textId="07BB140D" w:rsidR="004959F4" w:rsidRDefault="004959F4" w:rsidP="009952D8">
      <w:pPr>
        <w:rPr>
          <w:rFonts w:ascii="Arial" w:hAnsi="Arial" w:cs="Arial"/>
        </w:rPr>
      </w:pPr>
      <w:r>
        <w:rPr>
          <w:rFonts w:ascii="Arial" w:hAnsi="Arial" w:cs="Arial"/>
          <w:b/>
          <w:bCs/>
        </w:rPr>
        <w:t xml:space="preserve">Customer Support Team: </w:t>
      </w:r>
      <w:r>
        <w:rPr>
          <w:rFonts w:ascii="Arial" w:hAnsi="Arial" w:cs="Arial"/>
        </w:rPr>
        <w:t>Help, resolve problems, and keep customers happy.</w:t>
      </w:r>
    </w:p>
    <w:p w14:paraId="36080B57" w14:textId="7146C213" w:rsidR="004959F4" w:rsidRDefault="004959F4" w:rsidP="009952D8">
      <w:pPr>
        <w:rPr>
          <w:rFonts w:ascii="Arial" w:hAnsi="Arial" w:cs="Arial"/>
        </w:rPr>
      </w:pPr>
      <w:r>
        <w:rPr>
          <w:rFonts w:ascii="Arial" w:hAnsi="Arial" w:cs="Arial"/>
          <w:b/>
          <w:bCs/>
        </w:rPr>
        <w:t xml:space="preserve">Finance Team: </w:t>
      </w:r>
      <w:r>
        <w:rPr>
          <w:rFonts w:ascii="Arial" w:hAnsi="Arial" w:cs="Arial"/>
        </w:rPr>
        <w:t>Keep an eye on expenditures, profitability, and financial viability.</w:t>
      </w:r>
    </w:p>
    <w:p w14:paraId="35F942BF" w14:textId="77777777" w:rsidR="004959F4" w:rsidRDefault="004959F4" w:rsidP="009952D8">
      <w:pPr>
        <w:rPr>
          <w:rFonts w:ascii="Arial" w:hAnsi="Arial" w:cs="Arial"/>
        </w:rPr>
      </w:pPr>
    </w:p>
    <w:p w14:paraId="12E28DB8" w14:textId="77777777" w:rsidR="003F0C8B" w:rsidRDefault="003F0C8B" w:rsidP="009952D8">
      <w:pPr>
        <w:rPr>
          <w:rFonts w:ascii="Arial" w:hAnsi="Arial" w:cs="Arial"/>
          <w:b/>
          <w:bCs/>
        </w:rPr>
      </w:pPr>
    </w:p>
    <w:p w14:paraId="439FBFDB" w14:textId="5DE41ABC" w:rsidR="004959F4" w:rsidRDefault="004959F4" w:rsidP="009952D8">
      <w:pPr>
        <w:rPr>
          <w:rFonts w:ascii="Arial" w:hAnsi="Arial" w:cs="Arial"/>
          <w:b/>
          <w:bCs/>
        </w:rPr>
      </w:pPr>
      <w:r>
        <w:rPr>
          <w:rFonts w:ascii="Arial" w:hAnsi="Arial" w:cs="Arial"/>
          <w:b/>
          <w:bCs/>
        </w:rPr>
        <w:t>External Stakeholders</w:t>
      </w:r>
    </w:p>
    <w:p w14:paraId="2B13A626" w14:textId="733800AC" w:rsidR="004959F4" w:rsidRDefault="004959F4" w:rsidP="009952D8">
      <w:pPr>
        <w:rPr>
          <w:rFonts w:ascii="Arial" w:hAnsi="Arial" w:cs="Arial"/>
        </w:rPr>
      </w:pPr>
      <w:r>
        <w:rPr>
          <w:rFonts w:ascii="Arial" w:hAnsi="Arial" w:cs="Arial"/>
          <w:b/>
          <w:bCs/>
        </w:rPr>
        <w:t xml:space="preserve">Manufacturers and Suppliers: </w:t>
      </w:r>
      <w:r>
        <w:rPr>
          <w:rFonts w:ascii="Arial" w:hAnsi="Arial" w:cs="Arial"/>
        </w:rPr>
        <w:t>Providing physical parts that are required to assemble the wearable health device.</w:t>
      </w:r>
    </w:p>
    <w:p w14:paraId="08AD3EDC" w14:textId="23A0C860" w:rsidR="004959F4" w:rsidRDefault="004959F4" w:rsidP="009952D8">
      <w:pPr>
        <w:rPr>
          <w:rFonts w:ascii="Arial" w:hAnsi="Arial" w:cs="Arial"/>
        </w:rPr>
      </w:pPr>
      <w:r>
        <w:rPr>
          <w:rFonts w:ascii="Arial" w:hAnsi="Arial" w:cs="Arial"/>
          <w:b/>
          <w:bCs/>
        </w:rPr>
        <w:t xml:space="preserve">Customers: </w:t>
      </w:r>
      <w:r>
        <w:rPr>
          <w:rFonts w:ascii="Arial" w:hAnsi="Arial" w:cs="Arial"/>
        </w:rPr>
        <w:t>Utilise the product, produce data, and impact market performance.</w:t>
      </w:r>
    </w:p>
    <w:p w14:paraId="5E6AD0BF" w14:textId="35150467" w:rsidR="004959F4" w:rsidRDefault="004959F4" w:rsidP="009952D8">
      <w:pPr>
        <w:rPr>
          <w:rFonts w:ascii="Arial" w:hAnsi="Arial" w:cs="Arial"/>
        </w:rPr>
      </w:pPr>
      <w:r>
        <w:rPr>
          <w:rFonts w:ascii="Arial" w:hAnsi="Arial" w:cs="Arial"/>
          <w:b/>
          <w:bCs/>
        </w:rPr>
        <w:t xml:space="preserve">Regulators (MHRA, ICO): </w:t>
      </w:r>
      <w:r>
        <w:rPr>
          <w:rFonts w:ascii="Arial" w:hAnsi="Arial" w:cs="Arial"/>
        </w:rPr>
        <w:t>Keep an eye on data security and regulatory compliance.</w:t>
      </w:r>
    </w:p>
    <w:p w14:paraId="5106E86C" w14:textId="6A2B0370" w:rsidR="004959F4" w:rsidRDefault="004959F4" w:rsidP="009952D8">
      <w:pPr>
        <w:rPr>
          <w:rFonts w:ascii="Arial" w:hAnsi="Arial" w:cs="Arial"/>
        </w:rPr>
      </w:pPr>
      <w:r>
        <w:rPr>
          <w:rFonts w:ascii="Arial" w:hAnsi="Arial" w:cs="Arial"/>
          <w:b/>
          <w:bCs/>
        </w:rPr>
        <w:lastRenderedPageBreak/>
        <w:t xml:space="preserve">Healthcare providers: </w:t>
      </w:r>
      <w:r>
        <w:rPr>
          <w:rFonts w:ascii="Arial" w:hAnsi="Arial" w:cs="Arial"/>
        </w:rPr>
        <w:t>To improve service delivery, work with Vitality.</w:t>
      </w:r>
    </w:p>
    <w:p w14:paraId="39EF4809" w14:textId="7062D17F" w:rsidR="004959F4" w:rsidRDefault="000B612F" w:rsidP="009952D8">
      <w:pPr>
        <w:rPr>
          <w:rFonts w:ascii="Arial" w:hAnsi="Arial" w:cs="Arial"/>
        </w:rPr>
      </w:pPr>
      <w:r>
        <w:rPr>
          <w:rFonts w:ascii="Arial" w:hAnsi="Arial" w:cs="Arial"/>
          <w:b/>
          <w:bCs/>
        </w:rPr>
        <w:t xml:space="preserve">Distribution and Retail Partners: </w:t>
      </w:r>
      <w:r>
        <w:rPr>
          <w:rFonts w:ascii="Arial" w:hAnsi="Arial" w:cs="Arial"/>
        </w:rPr>
        <w:t>Expand the device’s market reach.</w:t>
      </w:r>
    </w:p>
    <w:p w14:paraId="550F9C1C" w14:textId="15D6AB32" w:rsidR="000B612F" w:rsidRDefault="000B612F" w:rsidP="009952D8">
      <w:pPr>
        <w:rPr>
          <w:rFonts w:ascii="Arial" w:hAnsi="Arial" w:cs="Arial"/>
        </w:rPr>
      </w:pPr>
      <w:r>
        <w:rPr>
          <w:rFonts w:ascii="Arial" w:hAnsi="Arial" w:cs="Arial"/>
          <w:b/>
          <w:bCs/>
        </w:rPr>
        <w:t xml:space="preserve">Corporate clients and Insurance Brokers: </w:t>
      </w:r>
      <w:r>
        <w:rPr>
          <w:rFonts w:ascii="Arial" w:hAnsi="Arial" w:cs="Arial"/>
        </w:rPr>
        <w:t>Promote the gadget as a component of wellness packages to corporate clients and insurance brokers.</w:t>
      </w:r>
    </w:p>
    <w:p w14:paraId="26E2DCE2" w14:textId="71D31023" w:rsidR="000B612F" w:rsidRDefault="000B612F" w:rsidP="009952D8">
      <w:pPr>
        <w:rPr>
          <w:rFonts w:ascii="Arial" w:hAnsi="Arial" w:cs="Arial"/>
        </w:rPr>
      </w:pPr>
      <w:r>
        <w:rPr>
          <w:rFonts w:ascii="Arial" w:hAnsi="Arial" w:cs="Arial"/>
          <w:b/>
          <w:bCs/>
        </w:rPr>
        <w:t xml:space="preserve">Technology Partners: </w:t>
      </w:r>
      <w:r>
        <w:rPr>
          <w:rFonts w:ascii="Arial" w:hAnsi="Arial" w:cs="Arial"/>
        </w:rPr>
        <w:t>Improve the features like cloud storage and analytics.</w:t>
      </w:r>
    </w:p>
    <w:p w14:paraId="469AA9FB" w14:textId="77777777" w:rsidR="000B612F" w:rsidRDefault="000B612F" w:rsidP="009952D8">
      <w:pPr>
        <w:rPr>
          <w:rFonts w:ascii="Arial" w:hAnsi="Arial" w:cs="Arial"/>
        </w:rPr>
      </w:pPr>
    </w:p>
    <w:p w14:paraId="305D370D" w14:textId="09380A2B" w:rsidR="000B612F" w:rsidRDefault="000B612F" w:rsidP="009952D8">
      <w:pPr>
        <w:rPr>
          <w:rFonts w:ascii="Arial" w:hAnsi="Arial" w:cs="Arial"/>
        </w:rPr>
      </w:pPr>
      <w:r>
        <w:rPr>
          <w:rFonts w:ascii="Arial" w:hAnsi="Arial" w:cs="Arial"/>
        </w:rPr>
        <w:t>Every stakeholder group has varying degrees of influence and interest in the project. Controlling their expectations is crucial to fulfilling the legal obligations, preserving the calibre of innovation, and guaranteeing a successful launch. Throughout the project lifetime, better alignment, efficient resource management, and targeted communication are made possible by an understanding of these stakeholders.</w:t>
      </w:r>
    </w:p>
    <w:p w14:paraId="0F54BA7C" w14:textId="77777777" w:rsidR="000B612F" w:rsidRDefault="000B612F" w:rsidP="009952D8">
      <w:pPr>
        <w:rPr>
          <w:rFonts w:ascii="Arial" w:hAnsi="Arial" w:cs="Arial"/>
        </w:rPr>
      </w:pPr>
    </w:p>
    <w:p w14:paraId="760923BB" w14:textId="3287B499" w:rsidR="000B612F" w:rsidRDefault="000B612F" w:rsidP="000B612F">
      <w:pPr>
        <w:pStyle w:val="ListParagraph"/>
        <w:numPr>
          <w:ilvl w:val="0"/>
          <w:numId w:val="1"/>
        </w:numPr>
        <w:rPr>
          <w:rFonts w:ascii="Arial" w:hAnsi="Arial" w:cs="Arial"/>
          <w:b/>
          <w:bCs/>
          <w:sz w:val="24"/>
          <w:szCs w:val="24"/>
        </w:rPr>
      </w:pPr>
      <w:r>
        <w:rPr>
          <w:rFonts w:ascii="Arial" w:hAnsi="Arial" w:cs="Arial"/>
          <w:b/>
          <w:bCs/>
          <w:sz w:val="24"/>
          <w:szCs w:val="24"/>
        </w:rPr>
        <w:t>Roles, Responsibilities, Benefits, and Challenges of Stakeholders</w:t>
      </w:r>
    </w:p>
    <w:p w14:paraId="26027E72" w14:textId="2D945AB3" w:rsidR="000B612F" w:rsidRDefault="000B612F" w:rsidP="000B612F">
      <w:pPr>
        <w:rPr>
          <w:rFonts w:ascii="Arial" w:hAnsi="Arial" w:cs="Arial"/>
        </w:rPr>
      </w:pPr>
      <w:r>
        <w:rPr>
          <w:rFonts w:ascii="Arial" w:hAnsi="Arial" w:cs="Arial"/>
        </w:rPr>
        <w:t>Diverse contributions are made to the project by both internal and external stakeholders. To eliminate uncertainty, improve coordination, and guarantee responsibility, their roles and responsibilities must be precisely stated (PMI, 2021).</w:t>
      </w:r>
    </w:p>
    <w:p w14:paraId="5B2E906D" w14:textId="72E14BED" w:rsidR="008A1A4F" w:rsidRDefault="008A1A4F" w:rsidP="000B612F">
      <w:pPr>
        <w:rPr>
          <w:rFonts w:ascii="Arial" w:hAnsi="Arial" w:cs="Arial"/>
          <w:b/>
          <w:bCs/>
        </w:rPr>
      </w:pPr>
      <w:r>
        <w:rPr>
          <w:rFonts w:ascii="Arial" w:hAnsi="Arial" w:cs="Arial"/>
          <w:b/>
          <w:bCs/>
        </w:rPr>
        <w:t>Internal Stakeholders</w:t>
      </w:r>
    </w:p>
    <w:p w14:paraId="5171034E" w14:textId="5007ED7C" w:rsidR="000B612F" w:rsidRDefault="000B612F" w:rsidP="000B612F">
      <w:pPr>
        <w:rPr>
          <w:rFonts w:ascii="Arial" w:hAnsi="Arial" w:cs="Arial"/>
        </w:rPr>
      </w:pPr>
      <w:r w:rsidRPr="00DD1CC2">
        <w:rPr>
          <w:rFonts w:ascii="Arial" w:hAnsi="Arial" w:cs="Arial"/>
          <w:b/>
          <w:bCs/>
        </w:rPr>
        <w:t>Project Sponsor:</w:t>
      </w:r>
      <w:r>
        <w:rPr>
          <w:rFonts w:ascii="Arial" w:hAnsi="Arial" w:cs="Arial"/>
        </w:rPr>
        <w:t xml:space="preserve"> In charge of approving budgets, making high-level decisions, and settling strategic disputes. The sponsor gives the initiative legitimacy and authority. Strong leadership and strategy alignment are advantages, but decision bottlenecks may cause delays.</w:t>
      </w:r>
    </w:p>
    <w:p w14:paraId="5E9A7952" w14:textId="65D23B82" w:rsidR="00DD1CC2" w:rsidRDefault="00DD1CC2" w:rsidP="000B612F">
      <w:pPr>
        <w:rPr>
          <w:rFonts w:ascii="Arial" w:hAnsi="Arial" w:cs="Arial"/>
        </w:rPr>
      </w:pPr>
      <w:r w:rsidRPr="00DD1CC2">
        <w:rPr>
          <w:rFonts w:ascii="Arial" w:hAnsi="Arial" w:cs="Arial"/>
          <w:b/>
          <w:bCs/>
        </w:rPr>
        <w:t>Project Manager:</w:t>
      </w:r>
      <w:r>
        <w:rPr>
          <w:rFonts w:ascii="Arial" w:hAnsi="Arial" w:cs="Arial"/>
        </w:rPr>
        <w:t xml:space="preserve"> Oversees planning, execution, risk management, and engagement. Although handling conflicting stakeholder interests is one of the challenges, the project manager helps the organisation by guaranteeing structure and coherence.</w:t>
      </w:r>
    </w:p>
    <w:p w14:paraId="713EF87F" w14:textId="00F8C47B" w:rsidR="00DD1CC2" w:rsidRDefault="00DD1CC2" w:rsidP="000B612F">
      <w:pPr>
        <w:rPr>
          <w:rFonts w:ascii="Arial" w:hAnsi="Arial" w:cs="Arial"/>
        </w:rPr>
      </w:pPr>
      <w:r>
        <w:rPr>
          <w:rFonts w:ascii="Arial" w:hAnsi="Arial" w:cs="Arial"/>
          <w:b/>
          <w:bCs/>
        </w:rPr>
        <w:t xml:space="preserve">Product Development Team: </w:t>
      </w:r>
      <w:r>
        <w:rPr>
          <w:rFonts w:ascii="Arial" w:hAnsi="Arial" w:cs="Arial"/>
        </w:rPr>
        <w:t>In charge of user experience, sensor integration, product testing, and device design. Their knowledge helps the project by guaranteeing quality and functionality. Time constraints and technical complexity are obstacles, though.</w:t>
      </w:r>
    </w:p>
    <w:p w14:paraId="3C1558D6" w14:textId="502E4FC5" w:rsidR="00DD1CC2" w:rsidRDefault="00DD1CC2" w:rsidP="000B612F">
      <w:pPr>
        <w:rPr>
          <w:rFonts w:ascii="Arial" w:hAnsi="Arial" w:cs="Arial"/>
        </w:rPr>
      </w:pPr>
      <w:r>
        <w:rPr>
          <w:rFonts w:ascii="Arial" w:hAnsi="Arial" w:cs="Arial"/>
          <w:b/>
          <w:bCs/>
        </w:rPr>
        <w:t xml:space="preserve">Software/IT Teams: </w:t>
      </w:r>
      <w:r>
        <w:rPr>
          <w:rFonts w:ascii="Arial" w:hAnsi="Arial" w:cs="Arial"/>
        </w:rPr>
        <w:t>Assure platform stability, data security, and app compatibility. Their work improves cybersecurity and user experience. Data protection risks, software flaws, and integration issues are among the challenges.</w:t>
      </w:r>
    </w:p>
    <w:p w14:paraId="58109F8C" w14:textId="002F5D35" w:rsidR="00DD1CC2" w:rsidRDefault="00DD1CC2" w:rsidP="000B612F">
      <w:pPr>
        <w:rPr>
          <w:rFonts w:ascii="Arial" w:hAnsi="Arial" w:cs="Arial"/>
        </w:rPr>
      </w:pPr>
      <w:r>
        <w:rPr>
          <w:rFonts w:ascii="Arial" w:hAnsi="Arial" w:cs="Arial"/>
          <w:b/>
          <w:bCs/>
        </w:rPr>
        <w:t xml:space="preserve">Compliance Team: </w:t>
      </w:r>
      <w:r>
        <w:rPr>
          <w:rFonts w:ascii="Arial" w:hAnsi="Arial" w:cs="Arial"/>
        </w:rPr>
        <w:t>Verifies that the gadget satisfies GDPR and MHRA regulations. They reduce legal concerns, but the intricacy of medical device certification and changing rules could provide difficulties.</w:t>
      </w:r>
    </w:p>
    <w:p w14:paraId="0354DF8A" w14:textId="13CFA22A" w:rsidR="00DD1CC2" w:rsidRDefault="00DD1CC2" w:rsidP="000B612F">
      <w:pPr>
        <w:rPr>
          <w:rFonts w:ascii="Arial" w:hAnsi="Arial" w:cs="Arial"/>
        </w:rPr>
      </w:pPr>
      <w:r>
        <w:rPr>
          <w:rFonts w:ascii="Arial" w:hAnsi="Arial" w:cs="Arial"/>
          <w:b/>
          <w:bCs/>
        </w:rPr>
        <w:t xml:space="preserve">Marketing Team: </w:t>
      </w:r>
      <w:r>
        <w:rPr>
          <w:rFonts w:ascii="Arial" w:hAnsi="Arial" w:cs="Arial"/>
        </w:rPr>
        <w:t>In charge of customer involvement, campaigns, and branding. Their participation guarantees consumer uptake and market visibility. Competition, message accuracy and customer expectations are considered obstacles.</w:t>
      </w:r>
    </w:p>
    <w:p w14:paraId="7AB3C6D6" w14:textId="784DA720" w:rsidR="00DD1CC2" w:rsidRDefault="008A1A4F" w:rsidP="000B612F">
      <w:pPr>
        <w:rPr>
          <w:rFonts w:ascii="Arial" w:hAnsi="Arial" w:cs="Arial"/>
        </w:rPr>
      </w:pPr>
      <w:r>
        <w:rPr>
          <w:rFonts w:ascii="Arial" w:hAnsi="Arial" w:cs="Arial"/>
          <w:b/>
          <w:bCs/>
        </w:rPr>
        <w:t xml:space="preserve">Customer Service: </w:t>
      </w:r>
      <w:r>
        <w:rPr>
          <w:rFonts w:ascii="Arial" w:hAnsi="Arial" w:cs="Arial"/>
        </w:rPr>
        <w:t>Increases customer happiness and loyalty by providing support to gadget users after launch. Increased workloads and technical training could be obstacles for them.</w:t>
      </w:r>
    </w:p>
    <w:p w14:paraId="759E450E" w14:textId="77777777" w:rsidR="008A1A4F" w:rsidRDefault="008A1A4F" w:rsidP="000B612F">
      <w:pPr>
        <w:rPr>
          <w:rFonts w:ascii="Arial" w:hAnsi="Arial" w:cs="Arial"/>
        </w:rPr>
      </w:pPr>
    </w:p>
    <w:p w14:paraId="30FE7E1F" w14:textId="77777777" w:rsidR="008A1A4F" w:rsidRDefault="008A1A4F" w:rsidP="000B612F">
      <w:pPr>
        <w:rPr>
          <w:rFonts w:ascii="Arial" w:hAnsi="Arial" w:cs="Arial"/>
          <w:b/>
          <w:bCs/>
        </w:rPr>
      </w:pPr>
    </w:p>
    <w:p w14:paraId="616B3897" w14:textId="2DDDCC97" w:rsidR="008A1A4F" w:rsidRDefault="008A1A4F" w:rsidP="000B612F">
      <w:pPr>
        <w:rPr>
          <w:rFonts w:ascii="Arial" w:hAnsi="Arial" w:cs="Arial"/>
          <w:b/>
          <w:bCs/>
        </w:rPr>
      </w:pPr>
      <w:r>
        <w:rPr>
          <w:rFonts w:ascii="Arial" w:hAnsi="Arial" w:cs="Arial"/>
          <w:b/>
          <w:bCs/>
        </w:rPr>
        <w:t>External Stakeholders</w:t>
      </w:r>
    </w:p>
    <w:p w14:paraId="61909C7E" w14:textId="1D0A529E" w:rsidR="008A1A4F" w:rsidRDefault="008A1A4F" w:rsidP="000B612F">
      <w:pPr>
        <w:rPr>
          <w:rFonts w:ascii="Arial" w:hAnsi="Arial" w:cs="Arial"/>
        </w:rPr>
      </w:pPr>
      <w:r>
        <w:rPr>
          <w:rFonts w:ascii="Arial" w:hAnsi="Arial" w:cs="Arial"/>
          <w:b/>
          <w:bCs/>
        </w:rPr>
        <w:t xml:space="preserve">Manufacturers: </w:t>
      </w:r>
      <w:r>
        <w:rPr>
          <w:rFonts w:ascii="Arial" w:hAnsi="Arial" w:cs="Arial"/>
        </w:rPr>
        <w:t>In charge of procurement, manufacturing, and quality assurance. They contribute to the project by supplying essential hardware parts. Supply chain interruptions, price swings, and variations in quality are challenges.</w:t>
      </w:r>
    </w:p>
    <w:p w14:paraId="7BAD927A" w14:textId="64EE2CA5" w:rsidR="008A1A4F" w:rsidRDefault="008A1A4F" w:rsidP="000B612F">
      <w:pPr>
        <w:rPr>
          <w:rFonts w:ascii="Arial" w:hAnsi="Arial" w:cs="Arial"/>
        </w:rPr>
      </w:pPr>
      <w:r>
        <w:rPr>
          <w:rFonts w:ascii="Arial" w:hAnsi="Arial" w:cs="Arial"/>
          <w:b/>
          <w:bCs/>
        </w:rPr>
        <w:t xml:space="preserve">Regulators: </w:t>
      </w:r>
      <w:r>
        <w:rPr>
          <w:rFonts w:ascii="Arial" w:hAnsi="Arial" w:cs="Arial"/>
        </w:rPr>
        <w:t>Assure safety and adherence to the law. Although their participation safeguards consumers, regulatory approval procedures may cause delays.</w:t>
      </w:r>
    </w:p>
    <w:p w14:paraId="7678ADCE" w14:textId="16DE60B9" w:rsidR="008A1A4F" w:rsidRDefault="008A1A4F" w:rsidP="000B612F">
      <w:pPr>
        <w:rPr>
          <w:rFonts w:ascii="Arial" w:hAnsi="Arial" w:cs="Arial"/>
        </w:rPr>
      </w:pPr>
      <w:r>
        <w:rPr>
          <w:rFonts w:ascii="Arial" w:hAnsi="Arial" w:cs="Arial"/>
          <w:b/>
          <w:bCs/>
        </w:rPr>
        <w:t xml:space="preserve">Customers: </w:t>
      </w:r>
      <w:r>
        <w:rPr>
          <w:rFonts w:ascii="Arial" w:hAnsi="Arial" w:cs="Arial"/>
        </w:rPr>
        <w:t>Use the product, offer comments, and impact the reputation of the brand. Personalised health insights are advantageous to customers. Usability problems and privacy concerns could be challenges.</w:t>
      </w:r>
    </w:p>
    <w:p w14:paraId="3CF2893E" w14:textId="64D158C8" w:rsidR="008A1A4F" w:rsidRDefault="008A1A4F" w:rsidP="000B612F">
      <w:pPr>
        <w:rPr>
          <w:rFonts w:ascii="Arial" w:hAnsi="Arial" w:cs="Arial"/>
        </w:rPr>
      </w:pPr>
      <w:r>
        <w:rPr>
          <w:rFonts w:ascii="Arial" w:hAnsi="Arial" w:cs="Arial"/>
          <w:b/>
          <w:bCs/>
        </w:rPr>
        <w:t xml:space="preserve">Healthcare Providers: </w:t>
      </w:r>
      <w:r>
        <w:rPr>
          <w:rFonts w:ascii="Arial" w:hAnsi="Arial" w:cs="Arial"/>
        </w:rPr>
        <w:t>Work together to support patients by utilising device data. They gain from better patient monitoring, but integrating the data with current systems can be the difficulties.</w:t>
      </w:r>
    </w:p>
    <w:p w14:paraId="361B9A2F" w14:textId="2FA29C8A" w:rsidR="008A1A4F" w:rsidRDefault="008A1A4F" w:rsidP="000B612F">
      <w:pPr>
        <w:rPr>
          <w:rFonts w:ascii="Arial" w:hAnsi="Arial" w:cs="Arial"/>
        </w:rPr>
      </w:pPr>
      <w:r>
        <w:rPr>
          <w:rFonts w:ascii="Arial" w:hAnsi="Arial" w:cs="Arial"/>
          <w:b/>
          <w:bCs/>
        </w:rPr>
        <w:t xml:space="preserve">Corporate Clients and Insurance Brokers: </w:t>
      </w:r>
      <w:r>
        <w:rPr>
          <w:rFonts w:ascii="Arial" w:hAnsi="Arial" w:cs="Arial"/>
        </w:rPr>
        <w:t>Encourage staff members and clients to use the gadget to boost uptake. Ensuring uptake and engagement across a variety of staff demographics is one of their challenges.</w:t>
      </w:r>
    </w:p>
    <w:p w14:paraId="44F58F27" w14:textId="730E0C50" w:rsidR="008A1A4F" w:rsidRDefault="007E3F77" w:rsidP="000B612F">
      <w:pPr>
        <w:rPr>
          <w:rFonts w:ascii="Arial" w:hAnsi="Arial" w:cs="Arial"/>
          <w:b/>
          <w:bCs/>
        </w:rPr>
      </w:pPr>
      <w:r>
        <w:rPr>
          <w:rFonts w:ascii="Arial" w:hAnsi="Arial" w:cs="Arial"/>
          <w:b/>
          <w:bCs/>
        </w:rPr>
        <w:t>Benefits and Challenges Summary:</w:t>
      </w:r>
    </w:p>
    <w:p w14:paraId="4F381312" w14:textId="2108592A" w:rsidR="007E3F77" w:rsidRDefault="007E3F77" w:rsidP="000B612F">
      <w:pPr>
        <w:rPr>
          <w:rFonts w:ascii="Arial" w:hAnsi="Arial" w:cs="Arial"/>
        </w:rPr>
      </w:pPr>
      <w:r>
        <w:rPr>
          <w:rFonts w:ascii="Arial" w:hAnsi="Arial" w:cs="Arial"/>
        </w:rPr>
        <w:t>In general, stakeholders provide significant value in the form of resources, market access, and knowledge. However, obstacles may arise due to conflicting priorities, limited resources, regulatory demands, and poor communication. Strategic engagement planning and organised analysis are necessary to address these problems.</w:t>
      </w:r>
    </w:p>
    <w:p w14:paraId="4595877B" w14:textId="77777777" w:rsidR="007E3F77" w:rsidRDefault="007E3F77" w:rsidP="000B612F">
      <w:pPr>
        <w:rPr>
          <w:rFonts w:ascii="Arial" w:hAnsi="Arial" w:cs="Arial"/>
        </w:rPr>
      </w:pPr>
    </w:p>
    <w:p w14:paraId="5D1A2C80" w14:textId="00C5DA2D" w:rsidR="007E3F77" w:rsidRDefault="007E3F77" w:rsidP="007E3F77">
      <w:pPr>
        <w:pStyle w:val="ListParagraph"/>
        <w:numPr>
          <w:ilvl w:val="0"/>
          <w:numId w:val="1"/>
        </w:numPr>
        <w:rPr>
          <w:rFonts w:ascii="Arial" w:hAnsi="Arial" w:cs="Arial"/>
          <w:b/>
          <w:bCs/>
          <w:sz w:val="24"/>
          <w:szCs w:val="24"/>
        </w:rPr>
      </w:pPr>
      <w:r>
        <w:rPr>
          <w:rFonts w:ascii="Arial" w:hAnsi="Arial" w:cs="Arial"/>
          <w:b/>
          <w:bCs/>
          <w:sz w:val="24"/>
          <w:szCs w:val="24"/>
        </w:rPr>
        <w:t>Frameworks, Models, and Theories for Stakeholder Engagement</w:t>
      </w:r>
    </w:p>
    <w:p w14:paraId="25473E9B" w14:textId="489F15E2" w:rsidR="007E3F77" w:rsidRDefault="007E3F77" w:rsidP="007E3F77">
      <w:pPr>
        <w:rPr>
          <w:rFonts w:ascii="Arial" w:hAnsi="Arial" w:cs="Arial"/>
        </w:rPr>
      </w:pPr>
      <w:r>
        <w:rPr>
          <w:rFonts w:ascii="Arial" w:hAnsi="Arial" w:cs="Arial"/>
        </w:rPr>
        <w:t>Stakeholder engagement can be facilitated by a number of frameworks that prioritise influence, structure, communication, and define roles. The RACI model, the engagement plan, and the stakeholder matrix are three essential tools.</w:t>
      </w:r>
    </w:p>
    <w:p w14:paraId="2224CB90" w14:textId="39624D38" w:rsidR="00F1455E" w:rsidRDefault="002B62C5" w:rsidP="007E3F77">
      <w:pPr>
        <w:rPr>
          <w:rFonts w:ascii="Arial" w:hAnsi="Arial" w:cs="Arial"/>
        </w:rPr>
      </w:pPr>
      <w:r>
        <w:rPr>
          <w:rFonts w:ascii="Arial" w:hAnsi="Arial" w:cs="Arial"/>
        </w:rPr>
        <w:t xml:space="preserve">The wearable device project’s stakeholder engagement depends on an organised mix of tried-and-true models and useful technologies that guarantee responsibility, alignment, and communication throughout the company. </w:t>
      </w:r>
    </w:p>
    <w:p w14:paraId="2C999CA9" w14:textId="27B2BB39" w:rsidR="002B62C5" w:rsidRDefault="002B62C5" w:rsidP="007E3F77">
      <w:pPr>
        <w:rPr>
          <w:rFonts w:ascii="Arial" w:hAnsi="Arial" w:cs="Arial"/>
        </w:rPr>
      </w:pPr>
      <w:r>
        <w:rPr>
          <w:rFonts w:ascii="Arial" w:hAnsi="Arial" w:cs="Arial"/>
        </w:rPr>
        <w:t>The Stakeholder Power-Interest Matrix groups stakeholders according to their degree of influence and interest in the project. Lower interest groups receive occasional updates to maintain awareness without overwhelming them.</w:t>
      </w:r>
    </w:p>
    <w:p w14:paraId="409C30A1" w14:textId="7FCA7EB9" w:rsidR="002B62C5" w:rsidRDefault="002B62C5" w:rsidP="007E3F77">
      <w:pPr>
        <w:rPr>
          <w:rFonts w:ascii="Arial" w:hAnsi="Arial" w:cs="Arial"/>
        </w:rPr>
      </w:pPr>
      <w:r>
        <w:rPr>
          <w:rFonts w:ascii="Arial" w:hAnsi="Arial" w:cs="Arial"/>
        </w:rPr>
        <w:t>The stakeholder engagement plan specifies the frequency, structure, and goals of communications with each stakeholder group. Alongside this is the Communication Plan, which outlines the different communication channels, reporting structures, escalation points, and review cycles, guarantees that information flow stays transparent and consistent. By making it clear who needs what information, when, and how, these technologies improve interdepartmental cooperation and lessen uncertainty.</w:t>
      </w:r>
    </w:p>
    <w:p w14:paraId="5B8BCF06" w14:textId="33F66136" w:rsidR="002B62C5" w:rsidRDefault="002B62C5" w:rsidP="007E3F77">
      <w:pPr>
        <w:rPr>
          <w:rFonts w:ascii="Arial" w:hAnsi="Arial" w:cs="Arial"/>
        </w:rPr>
      </w:pPr>
      <w:r>
        <w:rPr>
          <w:rFonts w:ascii="Arial" w:hAnsi="Arial" w:cs="Arial"/>
        </w:rPr>
        <w:t xml:space="preserve">By characterising stakeholder roles as Responsible, Accountable, Consulted, or Informed, the RACI Matrix adds more clarity. By assigning particular tasks to people or departments, this avoids role overlap, removes operational </w:t>
      </w:r>
      <w:r w:rsidR="00124087">
        <w:rPr>
          <w:rFonts w:ascii="Arial" w:hAnsi="Arial" w:cs="Arial"/>
        </w:rPr>
        <w:t xml:space="preserve">confusion, and facilitates decision-making. The RACI approach guarantees that tasks like regulatory submissions, prototype development, </w:t>
      </w:r>
      <w:r w:rsidR="00124087">
        <w:rPr>
          <w:rFonts w:ascii="Arial" w:hAnsi="Arial" w:cs="Arial"/>
        </w:rPr>
        <w:lastRenderedPageBreak/>
        <w:t>customer testing, supply chain coordination, and marketing alignment are carried out by the appropriate teams with clear responsibility structures for a high-speed technological project like this wearable healthcare device.</w:t>
      </w:r>
    </w:p>
    <w:p w14:paraId="59235433" w14:textId="556FA7C1" w:rsidR="00124087" w:rsidRDefault="00124087" w:rsidP="007E3F77">
      <w:pPr>
        <w:rPr>
          <w:rFonts w:ascii="Arial" w:hAnsi="Arial" w:cs="Arial"/>
        </w:rPr>
      </w:pPr>
      <w:r>
        <w:rPr>
          <w:rFonts w:ascii="Arial" w:hAnsi="Arial" w:cs="Arial"/>
        </w:rPr>
        <w:t>Finally, implementing a continuous learning strategy that incorporates lessons learnt from each engagement phase into better future practices contributes to the development of organisational maturity. Stakeholder involvement becomes a strategic capability that enhances long-term innovation capacity and operational resilience throughout time, rather than just a project necessity. Vitality Health develops long-term innovation capacity, operational resilience, and the capacity to effectively adapt within the quickly changing digital health landscape</w:t>
      </w:r>
      <w:r w:rsidR="003F0C8B">
        <w:rPr>
          <w:rFonts w:ascii="Arial" w:hAnsi="Arial" w:cs="Arial"/>
        </w:rPr>
        <w:t xml:space="preserve"> by institutionalising mechanisms.</w:t>
      </w:r>
    </w:p>
    <w:p w14:paraId="0E655416" w14:textId="77777777" w:rsidR="007E3F77" w:rsidRDefault="007E3F77" w:rsidP="007E3F77">
      <w:pPr>
        <w:rPr>
          <w:rFonts w:ascii="Arial" w:hAnsi="Arial" w:cs="Arial"/>
        </w:rPr>
      </w:pPr>
    </w:p>
    <w:p w14:paraId="18DF9E52" w14:textId="4DA5E8CF" w:rsidR="007E3F77" w:rsidRDefault="007E3F77" w:rsidP="007E3F77">
      <w:pPr>
        <w:rPr>
          <w:rFonts w:ascii="Arial" w:hAnsi="Arial" w:cs="Arial"/>
          <w:b/>
          <w:bCs/>
          <w:sz w:val="24"/>
          <w:szCs w:val="24"/>
        </w:rPr>
      </w:pPr>
      <w:r>
        <w:rPr>
          <w:rFonts w:ascii="Arial" w:hAnsi="Arial" w:cs="Arial"/>
          <w:b/>
          <w:bCs/>
          <w:sz w:val="24"/>
          <w:szCs w:val="24"/>
        </w:rPr>
        <w:t>Stakeholder Matrix (Mendelow, 1991)</w:t>
      </w:r>
    </w:p>
    <w:p w14:paraId="0C217416" w14:textId="75F7CB37" w:rsidR="007E3F77" w:rsidRDefault="007E3F77" w:rsidP="007E3F77">
      <w:pPr>
        <w:rPr>
          <w:rFonts w:ascii="Arial" w:hAnsi="Arial" w:cs="Arial"/>
        </w:rPr>
      </w:pPr>
      <w:r>
        <w:rPr>
          <w:rFonts w:ascii="Arial" w:hAnsi="Arial" w:cs="Arial"/>
        </w:rPr>
        <w:t>The power-interest matrix can be used to map Vitality’s stakeholders:</w:t>
      </w:r>
    </w:p>
    <w:p w14:paraId="369FFA51" w14:textId="6A0AFC06" w:rsidR="007E3F77" w:rsidRDefault="007E3F77" w:rsidP="007E3F77">
      <w:pPr>
        <w:rPr>
          <w:rFonts w:ascii="Arial" w:hAnsi="Arial" w:cs="Arial"/>
        </w:rPr>
      </w:pPr>
      <w:r>
        <w:rPr>
          <w:rFonts w:ascii="Arial" w:hAnsi="Arial" w:cs="Arial"/>
        </w:rPr>
        <w:t>High Power/High Interest: Product development team, regulatory agencies, and senior leadership (Manage Closely).</w:t>
      </w:r>
    </w:p>
    <w:p w14:paraId="5D466155" w14:textId="43DF599F" w:rsidR="007E3F77" w:rsidRDefault="007E3F77" w:rsidP="007E3F77">
      <w:pPr>
        <w:rPr>
          <w:rFonts w:ascii="Arial" w:hAnsi="Arial" w:cs="Arial"/>
        </w:rPr>
      </w:pPr>
      <w:r>
        <w:rPr>
          <w:rFonts w:ascii="Arial" w:hAnsi="Arial" w:cs="Arial"/>
        </w:rPr>
        <w:t>High Power//Low Interest: Finance team, corporate clients, and suppliers (maintain satisfaction).</w:t>
      </w:r>
    </w:p>
    <w:p w14:paraId="4ACA7AE0" w14:textId="739B4901" w:rsidR="002F18FA" w:rsidRDefault="007E3F77" w:rsidP="007E3F77">
      <w:pPr>
        <w:rPr>
          <w:rFonts w:ascii="Arial" w:hAnsi="Arial" w:cs="Arial"/>
        </w:rPr>
      </w:pPr>
      <w:r>
        <w:rPr>
          <w:rFonts w:ascii="Arial" w:hAnsi="Arial" w:cs="Arial"/>
        </w:rPr>
        <w:t>Low Power/High Interest:</w:t>
      </w:r>
      <w:r w:rsidR="002F18FA">
        <w:rPr>
          <w:rFonts w:ascii="Arial" w:hAnsi="Arial" w:cs="Arial"/>
        </w:rPr>
        <w:t xml:space="preserve"> Consumers, medical professionals, and marketing team (keep informed).</w:t>
      </w:r>
    </w:p>
    <w:p w14:paraId="41E05CB3" w14:textId="788A8339" w:rsidR="002F18FA" w:rsidRDefault="002F18FA" w:rsidP="007E3F77">
      <w:pPr>
        <w:rPr>
          <w:rFonts w:ascii="Arial" w:hAnsi="Arial" w:cs="Arial"/>
        </w:rPr>
      </w:pPr>
      <w:r>
        <w:rPr>
          <w:rFonts w:ascii="Arial" w:hAnsi="Arial" w:cs="Arial"/>
        </w:rPr>
        <w:t>Low Power/Low Interest: Retail partners and peripheral staff (monitor).</w:t>
      </w:r>
    </w:p>
    <w:p w14:paraId="494A1591" w14:textId="64AD7964" w:rsidR="002F18FA" w:rsidRDefault="002F18FA" w:rsidP="007E3F77">
      <w:pPr>
        <w:rPr>
          <w:rFonts w:ascii="Arial" w:hAnsi="Arial" w:cs="Arial"/>
        </w:rPr>
      </w:pPr>
      <w:r>
        <w:rPr>
          <w:rFonts w:ascii="Arial" w:hAnsi="Arial" w:cs="Arial"/>
        </w:rPr>
        <w:t>The matrix aids in figuring out each group’s proper level of engagement.</w:t>
      </w:r>
    </w:p>
    <w:p w14:paraId="7CB65431" w14:textId="77777777" w:rsidR="002F18FA" w:rsidRDefault="002F18FA" w:rsidP="007E3F77">
      <w:pPr>
        <w:rPr>
          <w:rFonts w:ascii="Arial" w:hAnsi="Arial" w:cs="Arial"/>
        </w:rPr>
      </w:pPr>
    </w:p>
    <w:p w14:paraId="2B4AD17D" w14:textId="77777777" w:rsidR="002F18FA" w:rsidRDefault="002F18FA" w:rsidP="007E3F77">
      <w:pPr>
        <w:rPr>
          <w:rFonts w:ascii="Arial" w:hAnsi="Arial" w:cs="Arial"/>
        </w:rPr>
      </w:pPr>
    </w:p>
    <w:p w14:paraId="4D03B694" w14:textId="3AB0C63F" w:rsidR="002F18FA" w:rsidRDefault="002F18FA" w:rsidP="007E3F77">
      <w:pPr>
        <w:rPr>
          <w:rFonts w:ascii="Arial" w:hAnsi="Arial" w:cs="Arial"/>
          <w:b/>
          <w:bCs/>
          <w:sz w:val="24"/>
          <w:szCs w:val="24"/>
        </w:rPr>
      </w:pPr>
      <w:r>
        <w:rPr>
          <w:rFonts w:ascii="Arial" w:hAnsi="Arial" w:cs="Arial"/>
          <w:b/>
          <w:bCs/>
          <w:sz w:val="24"/>
          <w:szCs w:val="24"/>
        </w:rPr>
        <w:t>Stakeholder Engagement Plan</w:t>
      </w:r>
    </w:p>
    <w:p w14:paraId="10096256" w14:textId="16D81AA2" w:rsidR="002F18FA" w:rsidRDefault="002F18FA" w:rsidP="007E3F77">
      <w:pPr>
        <w:rPr>
          <w:rFonts w:ascii="Arial" w:hAnsi="Arial" w:cs="Arial"/>
        </w:rPr>
      </w:pPr>
      <w:r>
        <w:rPr>
          <w:rFonts w:ascii="Arial" w:hAnsi="Arial" w:cs="Arial"/>
        </w:rPr>
        <w:t>The engagement plan describes how stakeholders will be included at every stage of the project:</w:t>
      </w:r>
    </w:p>
    <w:p w14:paraId="59A47498" w14:textId="36F904F3" w:rsidR="002F18FA" w:rsidRDefault="002F18FA" w:rsidP="007E3F77">
      <w:pPr>
        <w:rPr>
          <w:rFonts w:ascii="Arial" w:hAnsi="Arial" w:cs="Arial"/>
        </w:rPr>
      </w:pPr>
      <w:r>
        <w:rPr>
          <w:rFonts w:ascii="Arial" w:hAnsi="Arial" w:cs="Arial"/>
        </w:rPr>
        <w:t>Identify: Make use of mapping activities, workshops, and interviews.</w:t>
      </w:r>
    </w:p>
    <w:p w14:paraId="481CF8DD" w14:textId="718FCA1E" w:rsidR="002F18FA" w:rsidRDefault="002F18FA" w:rsidP="007E3F77">
      <w:pPr>
        <w:rPr>
          <w:rFonts w:ascii="Arial" w:hAnsi="Arial" w:cs="Arial"/>
        </w:rPr>
      </w:pPr>
      <w:r>
        <w:rPr>
          <w:rFonts w:ascii="Arial" w:hAnsi="Arial" w:cs="Arial"/>
        </w:rPr>
        <w:t>Analyse: Determine expectations, communicational needs, influence, and interest.</w:t>
      </w:r>
    </w:p>
    <w:p w14:paraId="113C4BE6" w14:textId="0F850D4E" w:rsidR="002F18FA" w:rsidRDefault="002F18FA" w:rsidP="007E3F77">
      <w:pPr>
        <w:rPr>
          <w:rFonts w:ascii="Arial" w:hAnsi="Arial" w:cs="Arial"/>
        </w:rPr>
      </w:pPr>
      <w:r>
        <w:rPr>
          <w:rFonts w:ascii="Arial" w:hAnsi="Arial" w:cs="Arial"/>
        </w:rPr>
        <w:t>Plan: Create focused communication tactics.</w:t>
      </w:r>
    </w:p>
    <w:p w14:paraId="324DE0C2" w14:textId="4D040812" w:rsidR="002F18FA" w:rsidRDefault="002F18FA" w:rsidP="007E3F77">
      <w:pPr>
        <w:rPr>
          <w:rFonts w:ascii="Arial" w:hAnsi="Arial" w:cs="Arial"/>
        </w:rPr>
      </w:pPr>
      <w:r>
        <w:rPr>
          <w:rFonts w:ascii="Arial" w:hAnsi="Arial" w:cs="Arial"/>
        </w:rPr>
        <w:t>Engage: Provide updates, include interested parties in the decision-making process, and uphold openness.</w:t>
      </w:r>
    </w:p>
    <w:p w14:paraId="2B13E276" w14:textId="5D06B977" w:rsidR="002F18FA" w:rsidRDefault="002F18FA" w:rsidP="007E3F77">
      <w:pPr>
        <w:rPr>
          <w:rFonts w:ascii="Arial" w:hAnsi="Arial" w:cs="Arial"/>
        </w:rPr>
      </w:pPr>
      <w:r>
        <w:rPr>
          <w:rFonts w:ascii="Arial" w:hAnsi="Arial" w:cs="Arial"/>
        </w:rPr>
        <w:t>Review: Keep an eye on things and modify plans in response to comments.</w:t>
      </w:r>
    </w:p>
    <w:p w14:paraId="3A3A5696" w14:textId="6B188956" w:rsidR="002F18FA" w:rsidRDefault="002F18FA" w:rsidP="007E3F77">
      <w:pPr>
        <w:rPr>
          <w:rFonts w:ascii="Arial" w:hAnsi="Arial" w:cs="Arial"/>
        </w:rPr>
      </w:pPr>
      <w:r>
        <w:rPr>
          <w:rFonts w:ascii="Arial" w:hAnsi="Arial" w:cs="Arial"/>
        </w:rPr>
        <w:t>The strategy guarantees ongoing, organised participation in line with project objectives.</w:t>
      </w:r>
    </w:p>
    <w:p w14:paraId="35918FE2" w14:textId="77777777" w:rsidR="002F18FA" w:rsidRDefault="002F18FA" w:rsidP="007E3F77">
      <w:pPr>
        <w:rPr>
          <w:rFonts w:ascii="Arial" w:hAnsi="Arial" w:cs="Arial"/>
        </w:rPr>
      </w:pPr>
    </w:p>
    <w:p w14:paraId="208BD899" w14:textId="2AA3496A" w:rsidR="002F18FA" w:rsidRDefault="002F18FA" w:rsidP="007E3F77">
      <w:pPr>
        <w:rPr>
          <w:rFonts w:ascii="Arial" w:hAnsi="Arial" w:cs="Arial"/>
          <w:b/>
          <w:bCs/>
          <w:sz w:val="24"/>
          <w:szCs w:val="24"/>
        </w:rPr>
      </w:pPr>
      <w:r>
        <w:rPr>
          <w:rFonts w:ascii="Arial" w:hAnsi="Arial" w:cs="Arial"/>
          <w:b/>
          <w:bCs/>
          <w:sz w:val="24"/>
          <w:szCs w:val="24"/>
        </w:rPr>
        <w:t>Communication Plan</w:t>
      </w:r>
    </w:p>
    <w:p w14:paraId="333EAB07" w14:textId="147F2C52" w:rsidR="002F18FA" w:rsidRDefault="002F18FA" w:rsidP="007E3F77">
      <w:pPr>
        <w:rPr>
          <w:rFonts w:ascii="Arial" w:hAnsi="Arial" w:cs="Arial"/>
        </w:rPr>
      </w:pPr>
      <w:r>
        <w:rPr>
          <w:rFonts w:ascii="Arial" w:hAnsi="Arial" w:cs="Arial"/>
        </w:rPr>
        <w:t>Stakeholder engagement is based on communication. The communication strategy for Vitality consists of:</w:t>
      </w:r>
    </w:p>
    <w:tbl>
      <w:tblPr>
        <w:tblStyle w:val="TableGrid"/>
        <w:tblW w:w="9504" w:type="dxa"/>
        <w:tblLook w:val="04A0" w:firstRow="1" w:lastRow="0" w:firstColumn="1" w:lastColumn="0" w:noHBand="0" w:noVBand="1"/>
      </w:tblPr>
      <w:tblGrid>
        <w:gridCol w:w="2376"/>
        <w:gridCol w:w="2376"/>
        <w:gridCol w:w="2376"/>
        <w:gridCol w:w="2376"/>
      </w:tblGrid>
      <w:tr w:rsidR="002F18FA" w14:paraId="7D941715" w14:textId="77777777" w:rsidTr="006E645D">
        <w:trPr>
          <w:trHeight w:val="351"/>
        </w:trPr>
        <w:tc>
          <w:tcPr>
            <w:tcW w:w="2376" w:type="dxa"/>
          </w:tcPr>
          <w:p w14:paraId="7EA0CA87" w14:textId="407BF0C4" w:rsidR="002F18FA" w:rsidRPr="002F18FA" w:rsidRDefault="002F18FA" w:rsidP="007E3F77">
            <w:pPr>
              <w:rPr>
                <w:rFonts w:ascii="Arial" w:hAnsi="Arial" w:cs="Arial"/>
                <w:b/>
                <w:bCs/>
                <w:sz w:val="24"/>
                <w:szCs w:val="24"/>
              </w:rPr>
            </w:pPr>
            <w:r>
              <w:rPr>
                <w:rFonts w:ascii="Arial" w:hAnsi="Arial" w:cs="Arial"/>
                <w:b/>
                <w:bCs/>
                <w:sz w:val="24"/>
                <w:szCs w:val="24"/>
              </w:rPr>
              <w:lastRenderedPageBreak/>
              <w:t>Stakeholder</w:t>
            </w:r>
          </w:p>
        </w:tc>
        <w:tc>
          <w:tcPr>
            <w:tcW w:w="2376" w:type="dxa"/>
          </w:tcPr>
          <w:p w14:paraId="798691EE" w14:textId="79E08173" w:rsidR="002F18FA" w:rsidRPr="006E645D" w:rsidRDefault="002F18FA" w:rsidP="007E3F77">
            <w:pPr>
              <w:rPr>
                <w:rFonts w:ascii="Arial" w:hAnsi="Arial" w:cs="Arial"/>
                <w:b/>
                <w:bCs/>
              </w:rPr>
            </w:pPr>
            <w:r w:rsidRPr="006E645D">
              <w:rPr>
                <w:rFonts w:ascii="Arial" w:hAnsi="Arial" w:cs="Arial"/>
                <w:b/>
                <w:bCs/>
                <w:sz w:val="24"/>
                <w:szCs w:val="24"/>
              </w:rPr>
              <w:t>Method</w:t>
            </w:r>
          </w:p>
        </w:tc>
        <w:tc>
          <w:tcPr>
            <w:tcW w:w="2376" w:type="dxa"/>
          </w:tcPr>
          <w:p w14:paraId="3A993F16" w14:textId="631155C0" w:rsidR="002F18FA" w:rsidRPr="006E645D" w:rsidRDefault="002F18FA" w:rsidP="007E3F77">
            <w:pPr>
              <w:rPr>
                <w:rFonts w:ascii="Arial" w:hAnsi="Arial" w:cs="Arial"/>
                <w:b/>
                <w:bCs/>
              </w:rPr>
            </w:pPr>
            <w:r w:rsidRPr="006E645D">
              <w:rPr>
                <w:rFonts w:ascii="Arial" w:hAnsi="Arial" w:cs="Arial"/>
                <w:b/>
                <w:bCs/>
                <w:sz w:val="24"/>
                <w:szCs w:val="24"/>
              </w:rPr>
              <w:t>Frequency</w:t>
            </w:r>
          </w:p>
        </w:tc>
        <w:tc>
          <w:tcPr>
            <w:tcW w:w="2376" w:type="dxa"/>
          </w:tcPr>
          <w:p w14:paraId="241610ED" w14:textId="12691D77" w:rsidR="002F18FA" w:rsidRPr="006E645D" w:rsidRDefault="002F18FA" w:rsidP="007E3F77">
            <w:pPr>
              <w:rPr>
                <w:rFonts w:ascii="Arial" w:hAnsi="Arial" w:cs="Arial"/>
                <w:b/>
                <w:bCs/>
              </w:rPr>
            </w:pPr>
            <w:r w:rsidRPr="006E645D">
              <w:rPr>
                <w:rFonts w:ascii="Arial" w:hAnsi="Arial" w:cs="Arial"/>
                <w:b/>
                <w:bCs/>
                <w:sz w:val="24"/>
                <w:szCs w:val="24"/>
              </w:rPr>
              <w:t>Purpose</w:t>
            </w:r>
          </w:p>
        </w:tc>
      </w:tr>
      <w:tr w:rsidR="002F18FA" w14:paraId="5BDD55EE" w14:textId="77777777" w:rsidTr="006E645D">
        <w:trPr>
          <w:trHeight w:val="641"/>
        </w:trPr>
        <w:tc>
          <w:tcPr>
            <w:tcW w:w="2376" w:type="dxa"/>
          </w:tcPr>
          <w:p w14:paraId="3546694E" w14:textId="46D64897" w:rsidR="002F18FA" w:rsidRDefault="002F18FA" w:rsidP="007E3F77">
            <w:pPr>
              <w:rPr>
                <w:rFonts w:ascii="Arial" w:hAnsi="Arial" w:cs="Arial"/>
              </w:rPr>
            </w:pPr>
            <w:r>
              <w:rPr>
                <w:rFonts w:ascii="Arial" w:hAnsi="Arial" w:cs="Arial"/>
              </w:rPr>
              <w:t>Senior Leadership</w:t>
            </w:r>
          </w:p>
        </w:tc>
        <w:tc>
          <w:tcPr>
            <w:tcW w:w="2376" w:type="dxa"/>
          </w:tcPr>
          <w:p w14:paraId="6942A5BB" w14:textId="3FA4CCEE" w:rsidR="002F18FA" w:rsidRDefault="002F18FA" w:rsidP="007E3F77">
            <w:pPr>
              <w:rPr>
                <w:rFonts w:ascii="Arial" w:hAnsi="Arial" w:cs="Arial"/>
              </w:rPr>
            </w:pPr>
            <w:r>
              <w:rPr>
                <w:rFonts w:ascii="Arial" w:hAnsi="Arial" w:cs="Arial"/>
              </w:rPr>
              <w:t xml:space="preserve">Reports, meetings </w:t>
            </w:r>
          </w:p>
        </w:tc>
        <w:tc>
          <w:tcPr>
            <w:tcW w:w="2376" w:type="dxa"/>
          </w:tcPr>
          <w:p w14:paraId="3CDCF351" w14:textId="1E53B2AB" w:rsidR="002F18FA" w:rsidRDefault="002F18FA" w:rsidP="007E3F77">
            <w:pPr>
              <w:rPr>
                <w:rFonts w:ascii="Arial" w:hAnsi="Arial" w:cs="Arial"/>
              </w:rPr>
            </w:pPr>
            <w:r>
              <w:rPr>
                <w:rFonts w:ascii="Arial" w:hAnsi="Arial" w:cs="Arial"/>
              </w:rPr>
              <w:t xml:space="preserve">Monthly </w:t>
            </w:r>
          </w:p>
        </w:tc>
        <w:tc>
          <w:tcPr>
            <w:tcW w:w="2376" w:type="dxa"/>
          </w:tcPr>
          <w:p w14:paraId="036F31FC" w14:textId="358006BA" w:rsidR="002F18FA" w:rsidRDefault="006E645D" w:rsidP="007E3F77">
            <w:pPr>
              <w:rPr>
                <w:rFonts w:ascii="Arial" w:hAnsi="Arial" w:cs="Arial"/>
              </w:rPr>
            </w:pPr>
            <w:r>
              <w:rPr>
                <w:rFonts w:ascii="Arial" w:hAnsi="Arial" w:cs="Arial"/>
              </w:rPr>
              <w:t>Monitoring and Approvals</w:t>
            </w:r>
          </w:p>
        </w:tc>
      </w:tr>
      <w:tr w:rsidR="002F18FA" w14:paraId="40B4CD59" w14:textId="77777777" w:rsidTr="006E645D">
        <w:trPr>
          <w:trHeight w:val="641"/>
        </w:trPr>
        <w:tc>
          <w:tcPr>
            <w:tcW w:w="2376" w:type="dxa"/>
          </w:tcPr>
          <w:p w14:paraId="55366CF1" w14:textId="57C887E1" w:rsidR="002F18FA" w:rsidRDefault="006E645D" w:rsidP="007E3F77">
            <w:pPr>
              <w:rPr>
                <w:rFonts w:ascii="Arial" w:hAnsi="Arial" w:cs="Arial"/>
              </w:rPr>
            </w:pPr>
            <w:r>
              <w:rPr>
                <w:rFonts w:ascii="Arial" w:hAnsi="Arial" w:cs="Arial"/>
              </w:rPr>
              <w:t>Product Teams</w:t>
            </w:r>
          </w:p>
        </w:tc>
        <w:tc>
          <w:tcPr>
            <w:tcW w:w="2376" w:type="dxa"/>
          </w:tcPr>
          <w:p w14:paraId="23FE3F75" w14:textId="09E4377E" w:rsidR="002F18FA" w:rsidRDefault="006E645D" w:rsidP="007E3F77">
            <w:pPr>
              <w:rPr>
                <w:rFonts w:ascii="Arial" w:hAnsi="Arial" w:cs="Arial"/>
              </w:rPr>
            </w:pPr>
            <w:r>
              <w:rPr>
                <w:rFonts w:ascii="Arial" w:hAnsi="Arial" w:cs="Arial"/>
              </w:rPr>
              <w:t>Day to day stand-ups</w:t>
            </w:r>
          </w:p>
        </w:tc>
        <w:tc>
          <w:tcPr>
            <w:tcW w:w="2376" w:type="dxa"/>
          </w:tcPr>
          <w:p w14:paraId="6BD5202D" w14:textId="10E0BAB7" w:rsidR="002F18FA" w:rsidRDefault="006E645D" w:rsidP="007E3F77">
            <w:pPr>
              <w:rPr>
                <w:rFonts w:ascii="Arial" w:hAnsi="Arial" w:cs="Arial"/>
              </w:rPr>
            </w:pPr>
            <w:r>
              <w:rPr>
                <w:rFonts w:ascii="Arial" w:hAnsi="Arial" w:cs="Arial"/>
              </w:rPr>
              <w:t>Every day</w:t>
            </w:r>
          </w:p>
        </w:tc>
        <w:tc>
          <w:tcPr>
            <w:tcW w:w="2376" w:type="dxa"/>
          </w:tcPr>
          <w:p w14:paraId="6A4052C9" w14:textId="7A88DCDC" w:rsidR="002F18FA" w:rsidRDefault="006E645D" w:rsidP="007E3F77">
            <w:pPr>
              <w:rPr>
                <w:rFonts w:ascii="Arial" w:hAnsi="Arial" w:cs="Arial"/>
              </w:rPr>
            </w:pPr>
            <w:r>
              <w:rPr>
                <w:rFonts w:ascii="Arial" w:hAnsi="Arial" w:cs="Arial"/>
              </w:rPr>
              <w:t>Updates on progress</w:t>
            </w:r>
          </w:p>
        </w:tc>
      </w:tr>
      <w:tr w:rsidR="002F18FA" w14:paraId="5788EB78" w14:textId="77777777" w:rsidTr="006E645D">
        <w:trPr>
          <w:trHeight w:val="641"/>
        </w:trPr>
        <w:tc>
          <w:tcPr>
            <w:tcW w:w="2376" w:type="dxa"/>
          </w:tcPr>
          <w:p w14:paraId="7336B17C" w14:textId="0ACFDE34" w:rsidR="002F18FA" w:rsidRDefault="006E645D" w:rsidP="007E3F77">
            <w:pPr>
              <w:rPr>
                <w:rFonts w:ascii="Arial" w:hAnsi="Arial" w:cs="Arial"/>
              </w:rPr>
            </w:pPr>
            <w:r>
              <w:rPr>
                <w:rFonts w:ascii="Arial" w:hAnsi="Arial" w:cs="Arial"/>
              </w:rPr>
              <w:t xml:space="preserve">Regulators </w:t>
            </w:r>
          </w:p>
        </w:tc>
        <w:tc>
          <w:tcPr>
            <w:tcW w:w="2376" w:type="dxa"/>
          </w:tcPr>
          <w:p w14:paraId="1443E04E" w14:textId="22F6E872" w:rsidR="002F18FA" w:rsidRDefault="006E645D" w:rsidP="007E3F77">
            <w:pPr>
              <w:rPr>
                <w:rFonts w:ascii="Arial" w:hAnsi="Arial" w:cs="Arial"/>
              </w:rPr>
            </w:pPr>
            <w:r>
              <w:rPr>
                <w:rFonts w:ascii="Arial" w:hAnsi="Arial" w:cs="Arial"/>
              </w:rPr>
              <w:t>Compliance submissions</w:t>
            </w:r>
          </w:p>
        </w:tc>
        <w:tc>
          <w:tcPr>
            <w:tcW w:w="2376" w:type="dxa"/>
          </w:tcPr>
          <w:p w14:paraId="0B00C65D" w14:textId="55483954" w:rsidR="002F18FA" w:rsidRDefault="006E645D" w:rsidP="007E3F77">
            <w:pPr>
              <w:rPr>
                <w:rFonts w:ascii="Arial" w:hAnsi="Arial" w:cs="Arial"/>
              </w:rPr>
            </w:pPr>
            <w:r>
              <w:rPr>
                <w:rFonts w:ascii="Arial" w:hAnsi="Arial" w:cs="Arial"/>
              </w:rPr>
              <w:t>When needed</w:t>
            </w:r>
          </w:p>
        </w:tc>
        <w:tc>
          <w:tcPr>
            <w:tcW w:w="2376" w:type="dxa"/>
          </w:tcPr>
          <w:p w14:paraId="37C68FD7" w14:textId="0263A3DD" w:rsidR="002F18FA" w:rsidRDefault="006E645D" w:rsidP="007E3F77">
            <w:pPr>
              <w:rPr>
                <w:rFonts w:ascii="Arial" w:hAnsi="Arial" w:cs="Arial"/>
              </w:rPr>
            </w:pPr>
            <w:r>
              <w:rPr>
                <w:rFonts w:ascii="Arial" w:hAnsi="Arial" w:cs="Arial"/>
              </w:rPr>
              <w:t xml:space="preserve">Certified </w:t>
            </w:r>
          </w:p>
        </w:tc>
      </w:tr>
      <w:tr w:rsidR="002F18FA" w14:paraId="2D8264DB" w14:textId="77777777" w:rsidTr="006E645D">
        <w:trPr>
          <w:trHeight w:val="641"/>
        </w:trPr>
        <w:tc>
          <w:tcPr>
            <w:tcW w:w="2376" w:type="dxa"/>
          </w:tcPr>
          <w:p w14:paraId="3ABE358F" w14:textId="4F07EF1B" w:rsidR="002F18FA" w:rsidRDefault="006E645D" w:rsidP="007E3F77">
            <w:pPr>
              <w:rPr>
                <w:rFonts w:ascii="Arial" w:hAnsi="Arial" w:cs="Arial"/>
              </w:rPr>
            </w:pPr>
            <w:r>
              <w:rPr>
                <w:rFonts w:ascii="Arial" w:hAnsi="Arial" w:cs="Arial"/>
              </w:rPr>
              <w:t>Customers</w:t>
            </w:r>
          </w:p>
        </w:tc>
        <w:tc>
          <w:tcPr>
            <w:tcW w:w="2376" w:type="dxa"/>
          </w:tcPr>
          <w:p w14:paraId="2E19760F" w14:textId="3BD560C3" w:rsidR="002F18FA" w:rsidRDefault="006E645D" w:rsidP="007E3F77">
            <w:pPr>
              <w:rPr>
                <w:rFonts w:ascii="Arial" w:hAnsi="Arial" w:cs="Arial"/>
              </w:rPr>
            </w:pPr>
            <w:r>
              <w:rPr>
                <w:rFonts w:ascii="Arial" w:hAnsi="Arial" w:cs="Arial"/>
              </w:rPr>
              <w:t>Emails and social media</w:t>
            </w:r>
          </w:p>
        </w:tc>
        <w:tc>
          <w:tcPr>
            <w:tcW w:w="2376" w:type="dxa"/>
          </w:tcPr>
          <w:p w14:paraId="21D2DF63" w14:textId="3793AA84" w:rsidR="002F18FA" w:rsidRDefault="006E645D" w:rsidP="007E3F77">
            <w:pPr>
              <w:rPr>
                <w:rFonts w:ascii="Arial" w:hAnsi="Arial" w:cs="Arial"/>
              </w:rPr>
            </w:pPr>
            <w:r>
              <w:rPr>
                <w:rFonts w:ascii="Arial" w:hAnsi="Arial" w:cs="Arial"/>
              </w:rPr>
              <w:t xml:space="preserve">Weekly </w:t>
            </w:r>
          </w:p>
        </w:tc>
        <w:tc>
          <w:tcPr>
            <w:tcW w:w="2376" w:type="dxa"/>
          </w:tcPr>
          <w:p w14:paraId="31D0ACD0" w14:textId="5176E112" w:rsidR="002F18FA" w:rsidRDefault="006E645D" w:rsidP="007E3F77">
            <w:pPr>
              <w:rPr>
                <w:rFonts w:ascii="Arial" w:hAnsi="Arial" w:cs="Arial"/>
              </w:rPr>
            </w:pPr>
            <w:r>
              <w:rPr>
                <w:rFonts w:ascii="Arial" w:hAnsi="Arial" w:cs="Arial"/>
              </w:rPr>
              <w:t>Raise awareness</w:t>
            </w:r>
          </w:p>
        </w:tc>
      </w:tr>
      <w:tr w:rsidR="002F18FA" w14:paraId="3105D202" w14:textId="77777777" w:rsidTr="006E645D">
        <w:trPr>
          <w:trHeight w:val="641"/>
        </w:trPr>
        <w:tc>
          <w:tcPr>
            <w:tcW w:w="2376" w:type="dxa"/>
          </w:tcPr>
          <w:p w14:paraId="7E63EF5C" w14:textId="29D1AFB0" w:rsidR="002F18FA" w:rsidRDefault="006E645D" w:rsidP="007E3F77">
            <w:pPr>
              <w:rPr>
                <w:rFonts w:ascii="Arial" w:hAnsi="Arial" w:cs="Arial"/>
              </w:rPr>
            </w:pPr>
            <w:r>
              <w:rPr>
                <w:rFonts w:ascii="Arial" w:hAnsi="Arial" w:cs="Arial"/>
              </w:rPr>
              <w:t xml:space="preserve">Suppliers </w:t>
            </w:r>
          </w:p>
        </w:tc>
        <w:tc>
          <w:tcPr>
            <w:tcW w:w="2376" w:type="dxa"/>
          </w:tcPr>
          <w:p w14:paraId="5AE29967" w14:textId="376C28F3" w:rsidR="002F18FA" w:rsidRDefault="006E645D" w:rsidP="007E3F77">
            <w:pPr>
              <w:rPr>
                <w:rFonts w:ascii="Arial" w:hAnsi="Arial" w:cs="Arial"/>
              </w:rPr>
            </w:pPr>
            <w:r>
              <w:rPr>
                <w:rFonts w:ascii="Arial" w:hAnsi="Arial" w:cs="Arial"/>
              </w:rPr>
              <w:t>Technical briefs</w:t>
            </w:r>
          </w:p>
        </w:tc>
        <w:tc>
          <w:tcPr>
            <w:tcW w:w="2376" w:type="dxa"/>
          </w:tcPr>
          <w:p w14:paraId="4223DD5C" w14:textId="0AD43AC2" w:rsidR="002F18FA" w:rsidRDefault="006E645D" w:rsidP="007E3F77">
            <w:pPr>
              <w:rPr>
                <w:rFonts w:ascii="Arial" w:hAnsi="Arial" w:cs="Arial"/>
              </w:rPr>
            </w:pPr>
            <w:r>
              <w:rPr>
                <w:rFonts w:ascii="Arial" w:hAnsi="Arial" w:cs="Arial"/>
              </w:rPr>
              <w:t xml:space="preserve">Weekly </w:t>
            </w:r>
          </w:p>
        </w:tc>
        <w:tc>
          <w:tcPr>
            <w:tcW w:w="2376" w:type="dxa"/>
          </w:tcPr>
          <w:p w14:paraId="74EFDD33" w14:textId="61024BC0" w:rsidR="002F18FA" w:rsidRDefault="006E645D" w:rsidP="007E3F77">
            <w:pPr>
              <w:rPr>
                <w:rFonts w:ascii="Arial" w:hAnsi="Arial" w:cs="Arial"/>
              </w:rPr>
            </w:pPr>
            <w:r>
              <w:rPr>
                <w:rFonts w:ascii="Arial" w:hAnsi="Arial" w:cs="Arial"/>
              </w:rPr>
              <w:t>Updates on production</w:t>
            </w:r>
          </w:p>
        </w:tc>
      </w:tr>
    </w:tbl>
    <w:p w14:paraId="795068E3" w14:textId="77777777" w:rsidR="002F18FA" w:rsidRPr="002F18FA" w:rsidRDefault="002F18FA" w:rsidP="007E3F77">
      <w:pPr>
        <w:rPr>
          <w:rFonts w:ascii="Arial" w:hAnsi="Arial" w:cs="Arial"/>
        </w:rPr>
      </w:pPr>
    </w:p>
    <w:p w14:paraId="63E8BFAC" w14:textId="14140ABF" w:rsidR="007E3F77" w:rsidRDefault="006E645D" w:rsidP="000B612F">
      <w:pPr>
        <w:rPr>
          <w:rFonts w:ascii="Arial" w:hAnsi="Arial" w:cs="Arial"/>
        </w:rPr>
      </w:pPr>
      <w:r>
        <w:rPr>
          <w:rFonts w:ascii="Arial" w:hAnsi="Arial" w:cs="Arial"/>
        </w:rPr>
        <w:t>Transparency, clarity, and fewer misunderstandings are all ensured by effective communication.</w:t>
      </w:r>
    </w:p>
    <w:p w14:paraId="40B49502" w14:textId="77777777" w:rsidR="00563A13" w:rsidRPr="00563A13" w:rsidRDefault="00563A13" w:rsidP="000B612F">
      <w:pPr>
        <w:rPr>
          <w:rFonts w:ascii="Arial" w:hAnsi="Arial" w:cs="Arial"/>
        </w:rPr>
      </w:pPr>
    </w:p>
    <w:p w14:paraId="56BCFEAB" w14:textId="77777777" w:rsidR="006E645D" w:rsidRDefault="006E645D" w:rsidP="000B612F">
      <w:pPr>
        <w:rPr>
          <w:rFonts w:ascii="Arial" w:hAnsi="Arial" w:cs="Arial"/>
          <w:b/>
          <w:bCs/>
          <w:sz w:val="24"/>
          <w:szCs w:val="24"/>
        </w:rPr>
      </w:pPr>
    </w:p>
    <w:p w14:paraId="77A79572" w14:textId="77777777" w:rsidR="006E645D" w:rsidRDefault="006E645D" w:rsidP="000B612F">
      <w:pPr>
        <w:rPr>
          <w:rFonts w:ascii="Arial" w:hAnsi="Arial" w:cs="Arial"/>
          <w:b/>
          <w:bCs/>
          <w:sz w:val="24"/>
          <w:szCs w:val="24"/>
        </w:rPr>
      </w:pPr>
    </w:p>
    <w:p w14:paraId="55CB70DC" w14:textId="2AB4DDA4" w:rsidR="006E645D" w:rsidRDefault="006E645D" w:rsidP="000B612F">
      <w:pPr>
        <w:rPr>
          <w:rFonts w:ascii="Arial" w:hAnsi="Arial" w:cs="Arial"/>
          <w:b/>
          <w:bCs/>
          <w:sz w:val="24"/>
          <w:szCs w:val="24"/>
        </w:rPr>
      </w:pPr>
      <w:r>
        <w:rPr>
          <w:rFonts w:ascii="Arial" w:hAnsi="Arial" w:cs="Arial"/>
          <w:b/>
          <w:bCs/>
          <w:sz w:val="24"/>
          <w:szCs w:val="24"/>
        </w:rPr>
        <w:t>RACI Matrix</w:t>
      </w:r>
    </w:p>
    <w:p w14:paraId="0F302451" w14:textId="515831F1" w:rsidR="006E645D" w:rsidRDefault="006E645D" w:rsidP="000B612F">
      <w:pPr>
        <w:rPr>
          <w:rFonts w:ascii="Arial" w:hAnsi="Arial" w:cs="Arial"/>
        </w:rPr>
      </w:pPr>
      <w:r>
        <w:rPr>
          <w:rFonts w:ascii="Arial" w:hAnsi="Arial" w:cs="Arial"/>
        </w:rPr>
        <w:t>The RACI Matrix identifies who is Responsible, Accountable, Consulted, and Informed:</w:t>
      </w:r>
    </w:p>
    <w:tbl>
      <w:tblPr>
        <w:tblStyle w:val="TableGrid"/>
        <w:tblW w:w="9209" w:type="dxa"/>
        <w:tblLook w:val="04A0" w:firstRow="1" w:lastRow="0" w:firstColumn="1" w:lastColumn="0" w:noHBand="0" w:noVBand="1"/>
      </w:tblPr>
      <w:tblGrid>
        <w:gridCol w:w="2191"/>
        <w:gridCol w:w="1398"/>
        <w:gridCol w:w="1389"/>
        <w:gridCol w:w="1577"/>
        <w:gridCol w:w="1350"/>
        <w:gridCol w:w="1304"/>
      </w:tblGrid>
      <w:tr w:rsidR="006E645D" w14:paraId="3954E79C" w14:textId="77777777" w:rsidTr="006E645D">
        <w:trPr>
          <w:trHeight w:val="514"/>
        </w:trPr>
        <w:tc>
          <w:tcPr>
            <w:tcW w:w="2263" w:type="dxa"/>
          </w:tcPr>
          <w:p w14:paraId="418BF98D" w14:textId="1F46B6E6" w:rsidR="006E645D" w:rsidRPr="006E645D" w:rsidRDefault="006E645D" w:rsidP="000B612F">
            <w:pPr>
              <w:rPr>
                <w:rFonts w:ascii="Arial" w:hAnsi="Arial" w:cs="Arial"/>
                <w:b/>
                <w:bCs/>
                <w:sz w:val="24"/>
                <w:szCs w:val="24"/>
              </w:rPr>
            </w:pPr>
            <w:r>
              <w:rPr>
                <w:rFonts w:ascii="Arial" w:hAnsi="Arial" w:cs="Arial"/>
                <w:b/>
                <w:bCs/>
                <w:sz w:val="24"/>
                <w:szCs w:val="24"/>
              </w:rPr>
              <w:t>Task</w:t>
            </w:r>
          </w:p>
        </w:tc>
        <w:tc>
          <w:tcPr>
            <w:tcW w:w="1418" w:type="dxa"/>
          </w:tcPr>
          <w:p w14:paraId="31F1803F" w14:textId="3CE0D8A1" w:rsidR="006E645D" w:rsidRPr="006E645D" w:rsidRDefault="006E645D" w:rsidP="000B612F">
            <w:pPr>
              <w:rPr>
                <w:rFonts w:ascii="Arial" w:hAnsi="Arial" w:cs="Arial"/>
                <w:b/>
                <w:bCs/>
                <w:sz w:val="24"/>
                <w:szCs w:val="24"/>
              </w:rPr>
            </w:pPr>
            <w:r>
              <w:rPr>
                <w:rFonts w:ascii="Arial" w:hAnsi="Arial" w:cs="Arial"/>
                <w:b/>
                <w:bCs/>
                <w:sz w:val="24"/>
                <w:szCs w:val="24"/>
              </w:rPr>
              <w:t>Project Manager</w:t>
            </w:r>
          </w:p>
        </w:tc>
        <w:tc>
          <w:tcPr>
            <w:tcW w:w="1417" w:type="dxa"/>
          </w:tcPr>
          <w:p w14:paraId="18D1CB8D" w14:textId="45383EA5" w:rsidR="006E645D" w:rsidRPr="006E645D" w:rsidRDefault="006E645D" w:rsidP="000B612F">
            <w:pPr>
              <w:rPr>
                <w:rFonts w:ascii="Arial" w:hAnsi="Arial" w:cs="Arial"/>
                <w:b/>
                <w:bCs/>
                <w:sz w:val="24"/>
                <w:szCs w:val="24"/>
              </w:rPr>
            </w:pPr>
            <w:r w:rsidRPr="006E645D">
              <w:rPr>
                <w:rFonts w:ascii="Arial" w:hAnsi="Arial" w:cs="Arial"/>
                <w:b/>
                <w:bCs/>
                <w:sz w:val="24"/>
                <w:szCs w:val="24"/>
              </w:rPr>
              <w:t>Product Team</w:t>
            </w:r>
          </w:p>
        </w:tc>
        <w:tc>
          <w:tcPr>
            <w:tcW w:w="1418" w:type="dxa"/>
          </w:tcPr>
          <w:p w14:paraId="437AB1D2" w14:textId="6C30B65B" w:rsidR="006E645D" w:rsidRPr="006E645D" w:rsidRDefault="006E645D" w:rsidP="000B612F">
            <w:pPr>
              <w:rPr>
                <w:rFonts w:ascii="Arial" w:hAnsi="Arial" w:cs="Arial"/>
                <w:b/>
                <w:bCs/>
                <w:sz w:val="24"/>
                <w:szCs w:val="24"/>
              </w:rPr>
            </w:pPr>
            <w:r w:rsidRPr="006E645D">
              <w:rPr>
                <w:rFonts w:ascii="Arial" w:hAnsi="Arial" w:cs="Arial"/>
                <w:b/>
                <w:bCs/>
                <w:sz w:val="24"/>
                <w:szCs w:val="24"/>
              </w:rPr>
              <w:t>Compliance</w:t>
            </w:r>
          </w:p>
        </w:tc>
        <w:tc>
          <w:tcPr>
            <w:tcW w:w="1297" w:type="dxa"/>
          </w:tcPr>
          <w:p w14:paraId="550497B6" w14:textId="089F941D" w:rsidR="006E645D" w:rsidRPr="006E645D" w:rsidRDefault="006E645D" w:rsidP="000B612F">
            <w:pPr>
              <w:rPr>
                <w:rFonts w:ascii="Arial" w:hAnsi="Arial" w:cs="Arial"/>
                <w:b/>
                <w:bCs/>
                <w:sz w:val="24"/>
                <w:szCs w:val="24"/>
              </w:rPr>
            </w:pPr>
            <w:r w:rsidRPr="006E645D">
              <w:rPr>
                <w:rFonts w:ascii="Arial" w:hAnsi="Arial" w:cs="Arial"/>
                <w:b/>
                <w:bCs/>
                <w:sz w:val="24"/>
                <w:szCs w:val="24"/>
              </w:rPr>
              <w:t>Marketing</w:t>
            </w:r>
          </w:p>
        </w:tc>
        <w:tc>
          <w:tcPr>
            <w:tcW w:w="1396" w:type="dxa"/>
          </w:tcPr>
          <w:p w14:paraId="2C3CF377" w14:textId="7A08CF96" w:rsidR="006E645D" w:rsidRPr="006E645D" w:rsidRDefault="006E645D" w:rsidP="000B612F">
            <w:pPr>
              <w:rPr>
                <w:rFonts w:ascii="Arial" w:hAnsi="Arial" w:cs="Arial"/>
                <w:b/>
                <w:bCs/>
                <w:sz w:val="24"/>
                <w:szCs w:val="24"/>
              </w:rPr>
            </w:pPr>
            <w:r w:rsidRPr="006E645D">
              <w:rPr>
                <w:rFonts w:ascii="Arial" w:hAnsi="Arial" w:cs="Arial"/>
                <w:b/>
                <w:bCs/>
                <w:sz w:val="24"/>
                <w:szCs w:val="24"/>
              </w:rPr>
              <w:t>IT</w:t>
            </w:r>
          </w:p>
        </w:tc>
      </w:tr>
      <w:tr w:rsidR="006E645D" w14:paraId="1BBFC8E0" w14:textId="77777777" w:rsidTr="006E645D">
        <w:trPr>
          <w:trHeight w:val="1125"/>
        </w:trPr>
        <w:tc>
          <w:tcPr>
            <w:tcW w:w="2263" w:type="dxa"/>
          </w:tcPr>
          <w:p w14:paraId="09461B2D" w14:textId="51B169E5" w:rsidR="006E645D" w:rsidRDefault="006E645D" w:rsidP="000B612F">
            <w:pPr>
              <w:rPr>
                <w:rFonts w:ascii="Arial" w:hAnsi="Arial" w:cs="Arial"/>
              </w:rPr>
            </w:pPr>
            <w:r>
              <w:rPr>
                <w:rFonts w:ascii="Arial" w:hAnsi="Arial" w:cs="Arial"/>
              </w:rPr>
              <w:t>Design</w:t>
            </w:r>
          </w:p>
        </w:tc>
        <w:tc>
          <w:tcPr>
            <w:tcW w:w="1418" w:type="dxa"/>
          </w:tcPr>
          <w:p w14:paraId="618D361B" w14:textId="4ED215C6" w:rsidR="006E645D" w:rsidRDefault="00AF3CC3" w:rsidP="000B612F">
            <w:pPr>
              <w:rPr>
                <w:rFonts w:ascii="Arial" w:hAnsi="Arial" w:cs="Arial"/>
              </w:rPr>
            </w:pPr>
            <w:r>
              <w:rPr>
                <w:rFonts w:ascii="Arial" w:hAnsi="Arial" w:cs="Arial"/>
              </w:rPr>
              <w:t>C</w:t>
            </w:r>
          </w:p>
        </w:tc>
        <w:tc>
          <w:tcPr>
            <w:tcW w:w="1417" w:type="dxa"/>
          </w:tcPr>
          <w:p w14:paraId="0161A2D2" w14:textId="4348FEF9" w:rsidR="006E645D" w:rsidRDefault="00AF3CC3" w:rsidP="000B612F">
            <w:pPr>
              <w:rPr>
                <w:rFonts w:ascii="Arial" w:hAnsi="Arial" w:cs="Arial"/>
              </w:rPr>
            </w:pPr>
            <w:r>
              <w:rPr>
                <w:rFonts w:ascii="Arial" w:hAnsi="Arial" w:cs="Arial"/>
              </w:rPr>
              <w:t>R</w:t>
            </w:r>
          </w:p>
        </w:tc>
        <w:tc>
          <w:tcPr>
            <w:tcW w:w="1418" w:type="dxa"/>
          </w:tcPr>
          <w:p w14:paraId="19B0132E" w14:textId="536B20A7" w:rsidR="006E645D" w:rsidRDefault="00AF3CC3" w:rsidP="000B612F">
            <w:pPr>
              <w:rPr>
                <w:rFonts w:ascii="Arial" w:hAnsi="Arial" w:cs="Arial"/>
              </w:rPr>
            </w:pPr>
            <w:r>
              <w:rPr>
                <w:rFonts w:ascii="Arial" w:hAnsi="Arial" w:cs="Arial"/>
              </w:rPr>
              <w:t>I</w:t>
            </w:r>
          </w:p>
        </w:tc>
        <w:tc>
          <w:tcPr>
            <w:tcW w:w="1297" w:type="dxa"/>
          </w:tcPr>
          <w:p w14:paraId="12DC8ABB" w14:textId="4FD080A8" w:rsidR="006E645D" w:rsidRDefault="00AF3CC3" w:rsidP="000B612F">
            <w:pPr>
              <w:rPr>
                <w:rFonts w:ascii="Arial" w:hAnsi="Arial" w:cs="Arial"/>
              </w:rPr>
            </w:pPr>
            <w:r>
              <w:rPr>
                <w:rFonts w:ascii="Arial" w:hAnsi="Arial" w:cs="Arial"/>
              </w:rPr>
              <w:t>I</w:t>
            </w:r>
          </w:p>
        </w:tc>
        <w:tc>
          <w:tcPr>
            <w:tcW w:w="1396" w:type="dxa"/>
          </w:tcPr>
          <w:p w14:paraId="31C2DDB2" w14:textId="3FA1F536" w:rsidR="006E645D" w:rsidRDefault="00AF3CC3" w:rsidP="000B612F">
            <w:pPr>
              <w:rPr>
                <w:rFonts w:ascii="Arial" w:hAnsi="Arial" w:cs="Arial"/>
              </w:rPr>
            </w:pPr>
            <w:r>
              <w:rPr>
                <w:rFonts w:ascii="Arial" w:hAnsi="Arial" w:cs="Arial"/>
              </w:rPr>
              <w:t>C</w:t>
            </w:r>
          </w:p>
        </w:tc>
      </w:tr>
      <w:tr w:rsidR="006E645D" w14:paraId="49F5A223" w14:textId="77777777" w:rsidTr="006E645D">
        <w:trPr>
          <w:trHeight w:val="1125"/>
        </w:trPr>
        <w:tc>
          <w:tcPr>
            <w:tcW w:w="2263" w:type="dxa"/>
          </w:tcPr>
          <w:p w14:paraId="2789F4FB" w14:textId="0FDA2803" w:rsidR="006E645D" w:rsidRDefault="006E645D" w:rsidP="000B612F">
            <w:pPr>
              <w:rPr>
                <w:rFonts w:ascii="Arial" w:hAnsi="Arial" w:cs="Arial"/>
              </w:rPr>
            </w:pPr>
            <w:r>
              <w:rPr>
                <w:rFonts w:ascii="Arial" w:hAnsi="Arial" w:cs="Arial"/>
              </w:rPr>
              <w:t>Development</w:t>
            </w:r>
          </w:p>
        </w:tc>
        <w:tc>
          <w:tcPr>
            <w:tcW w:w="1418" w:type="dxa"/>
          </w:tcPr>
          <w:p w14:paraId="72881AD5" w14:textId="6C9A377A" w:rsidR="006E645D" w:rsidRDefault="00AF3CC3" w:rsidP="000B612F">
            <w:pPr>
              <w:rPr>
                <w:rFonts w:ascii="Arial" w:hAnsi="Arial" w:cs="Arial"/>
              </w:rPr>
            </w:pPr>
            <w:r>
              <w:rPr>
                <w:rFonts w:ascii="Arial" w:hAnsi="Arial" w:cs="Arial"/>
              </w:rPr>
              <w:t>C</w:t>
            </w:r>
          </w:p>
        </w:tc>
        <w:tc>
          <w:tcPr>
            <w:tcW w:w="1417" w:type="dxa"/>
          </w:tcPr>
          <w:p w14:paraId="6A7A572C" w14:textId="626A5C37" w:rsidR="006E645D" w:rsidRDefault="00AF3CC3" w:rsidP="000B612F">
            <w:pPr>
              <w:rPr>
                <w:rFonts w:ascii="Arial" w:hAnsi="Arial" w:cs="Arial"/>
              </w:rPr>
            </w:pPr>
            <w:r>
              <w:rPr>
                <w:rFonts w:ascii="Arial" w:hAnsi="Arial" w:cs="Arial"/>
              </w:rPr>
              <w:t>R</w:t>
            </w:r>
          </w:p>
        </w:tc>
        <w:tc>
          <w:tcPr>
            <w:tcW w:w="1418" w:type="dxa"/>
          </w:tcPr>
          <w:p w14:paraId="726F29E5" w14:textId="415ACCAF" w:rsidR="006E645D" w:rsidRDefault="00AF3CC3" w:rsidP="000B612F">
            <w:pPr>
              <w:rPr>
                <w:rFonts w:ascii="Arial" w:hAnsi="Arial" w:cs="Arial"/>
              </w:rPr>
            </w:pPr>
            <w:r>
              <w:rPr>
                <w:rFonts w:ascii="Arial" w:hAnsi="Arial" w:cs="Arial"/>
              </w:rPr>
              <w:t>I</w:t>
            </w:r>
          </w:p>
        </w:tc>
        <w:tc>
          <w:tcPr>
            <w:tcW w:w="1297" w:type="dxa"/>
          </w:tcPr>
          <w:p w14:paraId="2DA71A26" w14:textId="0CE48CA5" w:rsidR="006E645D" w:rsidRDefault="00AF3CC3" w:rsidP="000B612F">
            <w:pPr>
              <w:rPr>
                <w:rFonts w:ascii="Arial" w:hAnsi="Arial" w:cs="Arial"/>
              </w:rPr>
            </w:pPr>
            <w:r>
              <w:rPr>
                <w:rFonts w:ascii="Arial" w:hAnsi="Arial" w:cs="Arial"/>
              </w:rPr>
              <w:t>I</w:t>
            </w:r>
          </w:p>
        </w:tc>
        <w:tc>
          <w:tcPr>
            <w:tcW w:w="1396" w:type="dxa"/>
          </w:tcPr>
          <w:p w14:paraId="7EA2E344" w14:textId="000AF692" w:rsidR="006E645D" w:rsidRDefault="00AF3CC3" w:rsidP="000B612F">
            <w:pPr>
              <w:rPr>
                <w:rFonts w:ascii="Arial" w:hAnsi="Arial" w:cs="Arial"/>
              </w:rPr>
            </w:pPr>
            <w:r>
              <w:rPr>
                <w:rFonts w:ascii="Arial" w:hAnsi="Arial" w:cs="Arial"/>
              </w:rPr>
              <w:t>R</w:t>
            </w:r>
          </w:p>
        </w:tc>
      </w:tr>
      <w:tr w:rsidR="006E645D" w14:paraId="459BB768" w14:textId="77777777" w:rsidTr="006E645D">
        <w:trPr>
          <w:trHeight w:val="1125"/>
        </w:trPr>
        <w:tc>
          <w:tcPr>
            <w:tcW w:w="2263" w:type="dxa"/>
          </w:tcPr>
          <w:p w14:paraId="6F59EB0F" w14:textId="14F324A9" w:rsidR="006E645D" w:rsidRDefault="006E645D" w:rsidP="000B612F">
            <w:pPr>
              <w:rPr>
                <w:rFonts w:ascii="Arial" w:hAnsi="Arial" w:cs="Arial"/>
              </w:rPr>
            </w:pPr>
            <w:r>
              <w:rPr>
                <w:rFonts w:ascii="Arial" w:hAnsi="Arial" w:cs="Arial"/>
              </w:rPr>
              <w:t xml:space="preserve">Compliance </w:t>
            </w:r>
            <w:r w:rsidR="00AF3CC3">
              <w:rPr>
                <w:rFonts w:ascii="Arial" w:hAnsi="Arial" w:cs="Arial"/>
              </w:rPr>
              <w:t>A</w:t>
            </w:r>
            <w:r>
              <w:rPr>
                <w:rFonts w:ascii="Arial" w:hAnsi="Arial" w:cs="Arial"/>
              </w:rPr>
              <w:t>pproval</w:t>
            </w:r>
          </w:p>
        </w:tc>
        <w:tc>
          <w:tcPr>
            <w:tcW w:w="1418" w:type="dxa"/>
          </w:tcPr>
          <w:p w14:paraId="679B9030" w14:textId="734F2865" w:rsidR="006E645D" w:rsidRDefault="00AF3CC3" w:rsidP="000B612F">
            <w:pPr>
              <w:rPr>
                <w:rFonts w:ascii="Arial" w:hAnsi="Arial" w:cs="Arial"/>
              </w:rPr>
            </w:pPr>
            <w:r>
              <w:rPr>
                <w:rFonts w:ascii="Arial" w:hAnsi="Arial" w:cs="Arial"/>
              </w:rPr>
              <w:t>C</w:t>
            </w:r>
          </w:p>
        </w:tc>
        <w:tc>
          <w:tcPr>
            <w:tcW w:w="1417" w:type="dxa"/>
          </w:tcPr>
          <w:p w14:paraId="55F77773" w14:textId="256087F1" w:rsidR="006E645D" w:rsidRDefault="00AF3CC3" w:rsidP="000B612F">
            <w:pPr>
              <w:rPr>
                <w:rFonts w:ascii="Arial" w:hAnsi="Arial" w:cs="Arial"/>
              </w:rPr>
            </w:pPr>
            <w:r>
              <w:rPr>
                <w:rFonts w:ascii="Arial" w:hAnsi="Arial" w:cs="Arial"/>
              </w:rPr>
              <w:t>I</w:t>
            </w:r>
          </w:p>
        </w:tc>
        <w:tc>
          <w:tcPr>
            <w:tcW w:w="1418" w:type="dxa"/>
          </w:tcPr>
          <w:p w14:paraId="11AE53D7" w14:textId="54AB0E92" w:rsidR="006E645D" w:rsidRDefault="00AF3CC3" w:rsidP="000B612F">
            <w:pPr>
              <w:rPr>
                <w:rFonts w:ascii="Arial" w:hAnsi="Arial" w:cs="Arial"/>
              </w:rPr>
            </w:pPr>
            <w:r>
              <w:rPr>
                <w:rFonts w:ascii="Arial" w:hAnsi="Arial" w:cs="Arial"/>
              </w:rPr>
              <w:t>A/R</w:t>
            </w:r>
          </w:p>
        </w:tc>
        <w:tc>
          <w:tcPr>
            <w:tcW w:w="1297" w:type="dxa"/>
          </w:tcPr>
          <w:p w14:paraId="67D32982" w14:textId="36F440BA" w:rsidR="006E645D" w:rsidRDefault="00AF3CC3" w:rsidP="000B612F">
            <w:pPr>
              <w:rPr>
                <w:rFonts w:ascii="Arial" w:hAnsi="Arial" w:cs="Arial"/>
              </w:rPr>
            </w:pPr>
            <w:r>
              <w:rPr>
                <w:rFonts w:ascii="Arial" w:hAnsi="Arial" w:cs="Arial"/>
              </w:rPr>
              <w:t>I</w:t>
            </w:r>
          </w:p>
        </w:tc>
        <w:tc>
          <w:tcPr>
            <w:tcW w:w="1396" w:type="dxa"/>
          </w:tcPr>
          <w:p w14:paraId="2AEC483B" w14:textId="7E39875D" w:rsidR="006E645D" w:rsidRDefault="00AF3CC3" w:rsidP="000B612F">
            <w:pPr>
              <w:rPr>
                <w:rFonts w:ascii="Arial" w:hAnsi="Arial" w:cs="Arial"/>
              </w:rPr>
            </w:pPr>
            <w:r>
              <w:rPr>
                <w:rFonts w:ascii="Arial" w:hAnsi="Arial" w:cs="Arial"/>
              </w:rPr>
              <w:t>I</w:t>
            </w:r>
          </w:p>
        </w:tc>
      </w:tr>
      <w:tr w:rsidR="006E645D" w14:paraId="4A294AF0" w14:textId="77777777" w:rsidTr="006E645D">
        <w:trPr>
          <w:trHeight w:val="1125"/>
        </w:trPr>
        <w:tc>
          <w:tcPr>
            <w:tcW w:w="2263" w:type="dxa"/>
          </w:tcPr>
          <w:p w14:paraId="01D7DE90" w14:textId="6DF182A1" w:rsidR="006E645D" w:rsidRDefault="00AF3CC3" w:rsidP="000B612F">
            <w:pPr>
              <w:rPr>
                <w:rFonts w:ascii="Arial" w:hAnsi="Arial" w:cs="Arial"/>
              </w:rPr>
            </w:pPr>
            <w:r>
              <w:rPr>
                <w:rFonts w:ascii="Arial" w:hAnsi="Arial" w:cs="Arial"/>
              </w:rPr>
              <w:t>Marketing Campaign</w:t>
            </w:r>
          </w:p>
        </w:tc>
        <w:tc>
          <w:tcPr>
            <w:tcW w:w="1418" w:type="dxa"/>
          </w:tcPr>
          <w:p w14:paraId="5181DC41" w14:textId="3ECDAC3E" w:rsidR="006E645D" w:rsidRDefault="00AF3CC3" w:rsidP="000B612F">
            <w:pPr>
              <w:rPr>
                <w:rFonts w:ascii="Arial" w:hAnsi="Arial" w:cs="Arial"/>
              </w:rPr>
            </w:pPr>
            <w:r>
              <w:rPr>
                <w:rFonts w:ascii="Arial" w:hAnsi="Arial" w:cs="Arial"/>
              </w:rPr>
              <w:t>I</w:t>
            </w:r>
          </w:p>
        </w:tc>
        <w:tc>
          <w:tcPr>
            <w:tcW w:w="1417" w:type="dxa"/>
          </w:tcPr>
          <w:p w14:paraId="7DEB8E51" w14:textId="034BF9DA" w:rsidR="006E645D" w:rsidRDefault="00AF3CC3" w:rsidP="000B612F">
            <w:pPr>
              <w:rPr>
                <w:rFonts w:ascii="Arial" w:hAnsi="Arial" w:cs="Arial"/>
              </w:rPr>
            </w:pPr>
            <w:r>
              <w:rPr>
                <w:rFonts w:ascii="Arial" w:hAnsi="Arial" w:cs="Arial"/>
              </w:rPr>
              <w:t>C</w:t>
            </w:r>
          </w:p>
        </w:tc>
        <w:tc>
          <w:tcPr>
            <w:tcW w:w="1418" w:type="dxa"/>
          </w:tcPr>
          <w:p w14:paraId="50BFAF10" w14:textId="14BCD6BF" w:rsidR="006E645D" w:rsidRDefault="00AF3CC3" w:rsidP="000B612F">
            <w:pPr>
              <w:rPr>
                <w:rFonts w:ascii="Arial" w:hAnsi="Arial" w:cs="Arial"/>
              </w:rPr>
            </w:pPr>
            <w:r>
              <w:rPr>
                <w:rFonts w:ascii="Arial" w:hAnsi="Arial" w:cs="Arial"/>
              </w:rPr>
              <w:t>I</w:t>
            </w:r>
          </w:p>
        </w:tc>
        <w:tc>
          <w:tcPr>
            <w:tcW w:w="1297" w:type="dxa"/>
          </w:tcPr>
          <w:p w14:paraId="64ABD98B" w14:textId="66D22FEA" w:rsidR="006E645D" w:rsidRDefault="00AF3CC3" w:rsidP="000B612F">
            <w:pPr>
              <w:rPr>
                <w:rFonts w:ascii="Arial" w:hAnsi="Arial" w:cs="Arial"/>
              </w:rPr>
            </w:pPr>
            <w:r>
              <w:rPr>
                <w:rFonts w:ascii="Arial" w:hAnsi="Arial" w:cs="Arial"/>
              </w:rPr>
              <w:t>A/R</w:t>
            </w:r>
          </w:p>
        </w:tc>
        <w:tc>
          <w:tcPr>
            <w:tcW w:w="1396" w:type="dxa"/>
          </w:tcPr>
          <w:p w14:paraId="2FC59671" w14:textId="2267ABE0" w:rsidR="006E645D" w:rsidRDefault="00AF3CC3" w:rsidP="000B612F">
            <w:pPr>
              <w:rPr>
                <w:rFonts w:ascii="Arial" w:hAnsi="Arial" w:cs="Arial"/>
              </w:rPr>
            </w:pPr>
            <w:r>
              <w:rPr>
                <w:rFonts w:ascii="Arial" w:hAnsi="Arial" w:cs="Arial"/>
              </w:rPr>
              <w:t>I</w:t>
            </w:r>
          </w:p>
        </w:tc>
      </w:tr>
      <w:tr w:rsidR="006E645D" w14:paraId="7781D3F4" w14:textId="77777777" w:rsidTr="006E645D">
        <w:trPr>
          <w:trHeight w:val="1070"/>
        </w:trPr>
        <w:tc>
          <w:tcPr>
            <w:tcW w:w="2263" w:type="dxa"/>
          </w:tcPr>
          <w:p w14:paraId="2D2CA385" w14:textId="358730B7" w:rsidR="006E645D" w:rsidRDefault="00AF3CC3" w:rsidP="000B612F">
            <w:pPr>
              <w:rPr>
                <w:rFonts w:ascii="Arial" w:hAnsi="Arial" w:cs="Arial"/>
              </w:rPr>
            </w:pPr>
            <w:r>
              <w:rPr>
                <w:rFonts w:ascii="Arial" w:hAnsi="Arial" w:cs="Arial"/>
              </w:rPr>
              <w:t>Launch</w:t>
            </w:r>
          </w:p>
        </w:tc>
        <w:tc>
          <w:tcPr>
            <w:tcW w:w="1418" w:type="dxa"/>
          </w:tcPr>
          <w:p w14:paraId="2489DFFD" w14:textId="7E17879C" w:rsidR="006E645D" w:rsidRDefault="00AF3CC3" w:rsidP="000B612F">
            <w:pPr>
              <w:rPr>
                <w:rFonts w:ascii="Arial" w:hAnsi="Arial" w:cs="Arial"/>
              </w:rPr>
            </w:pPr>
            <w:r>
              <w:rPr>
                <w:rFonts w:ascii="Arial" w:hAnsi="Arial" w:cs="Arial"/>
              </w:rPr>
              <w:t>A/R</w:t>
            </w:r>
          </w:p>
        </w:tc>
        <w:tc>
          <w:tcPr>
            <w:tcW w:w="1417" w:type="dxa"/>
          </w:tcPr>
          <w:p w14:paraId="5862A900" w14:textId="67BA6B7F" w:rsidR="006E645D" w:rsidRDefault="00AF3CC3" w:rsidP="000B612F">
            <w:pPr>
              <w:rPr>
                <w:rFonts w:ascii="Arial" w:hAnsi="Arial" w:cs="Arial"/>
              </w:rPr>
            </w:pPr>
            <w:r>
              <w:rPr>
                <w:rFonts w:ascii="Arial" w:hAnsi="Arial" w:cs="Arial"/>
              </w:rPr>
              <w:t>R</w:t>
            </w:r>
          </w:p>
        </w:tc>
        <w:tc>
          <w:tcPr>
            <w:tcW w:w="1418" w:type="dxa"/>
          </w:tcPr>
          <w:p w14:paraId="5BFA58C3" w14:textId="75BAE2D7" w:rsidR="006E645D" w:rsidRDefault="00AF3CC3" w:rsidP="000B612F">
            <w:pPr>
              <w:rPr>
                <w:rFonts w:ascii="Arial" w:hAnsi="Arial" w:cs="Arial"/>
              </w:rPr>
            </w:pPr>
            <w:r>
              <w:rPr>
                <w:rFonts w:ascii="Arial" w:hAnsi="Arial" w:cs="Arial"/>
              </w:rPr>
              <w:t>C</w:t>
            </w:r>
          </w:p>
        </w:tc>
        <w:tc>
          <w:tcPr>
            <w:tcW w:w="1297" w:type="dxa"/>
          </w:tcPr>
          <w:p w14:paraId="2E2C2308" w14:textId="1D9D4E0A" w:rsidR="006E645D" w:rsidRDefault="00AF3CC3" w:rsidP="000B612F">
            <w:pPr>
              <w:rPr>
                <w:rFonts w:ascii="Arial" w:hAnsi="Arial" w:cs="Arial"/>
              </w:rPr>
            </w:pPr>
            <w:r>
              <w:rPr>
                <w:rFonts w:ascii="Arial" w:hAnsi="Arial" w:cs="Arial"/>
              </w:rPr>
              <w:t>R</w:t>
            </w:r>
          </w:p>
        </w:tc>
        <w:tc>
          <w:tcPr>
            <w:tcW w:w="1396" w:type="dxa"/>
          </w:tcPr>
          <w:p w14:paraId="6E48BCD9" w14:textId="36C799E5" w:rsidR="006E645D" w:rsidRDefault="00AF3CC3" w:rsidP="000B612F">
            <w:pPr>
              <w:rPr>
                <w:rFonts w:ascii="Arial" w:hAnsi="Arial" w:cs="Arial"/>
              </w:rPr>
            </w:pPr>
            <w:r>
              <w:rPr>
                <w:rFonts w:ascii="Arial" w:hAnsi="Arial" w:cs="Arial"/>
              </w:rPr>
              <w:t>R</w:t>
            </w:r>
          </w:p>
        </w:tc>
      </w:tr>
    </w:tbl>
    <w:p w14:paraId="495A093E" w14:textId="1407DD1B" w:rsidR="006E645D" w:rsidRDefault="006E645D" w:rsidP="000B612F">
      <w:pPr>
        <w:rPr>
          <w:rFonts w:ascii="Arial" w:hAnsi="Arial" w:cs="Arial"/>
        </w:rPr>
      </w:pPr>
    </w:p>
    <w:p w14:paraId="16BCEEF3" w14:textId="7C60C28A" w:rsidR="00563A13" w:rsidRDefault="00AF3CC3" w:rsidP="000B612F">
      <w:pPr>
        <w:rPr>
          <w:rFonts w:ascii="Arial" w:hAnsi="Arial" w:cs="Arial"/>
        </w:rPr>
      </w:pPr>
      <w:r>
        <w:rPr>
          <w:rFonts w:ascii="Arial" w:hAnsi="Arial" w:cs="Arial"/>
        </w:rPr>
        <w:t>This model eliminates job uncertainty and increases accountability (Bourne, 2016).</w:t>
      </w:r>
    </w:p>
    <w:p w14:paraId="2F2C7700" w14:textId="6203056E" w:rsidR="00AF3CC3" w:rsidRPr="00563A13" w:rsidRDefault="00AF3CC3" w:rsidP="00563A13">
      <w:pPr>
        <w:pStyle w:val="ListParagraph"/>
        <w:numPr>
          <w:ilvl w:val="0"/>
          <w:numId w:val="1"/>
        </w:numPr>
        <w:rPr>
          <w:rFonts w:ascii="Arial" w:hAnsi="Arial" w:cs="Arial"/>
          <w:b/>
          <w:bCs/>
          <w:sz w:val="24"/>
          <w:szCs w:val="24"/>
        </w:rPr>
      </w:pPr>
      <w:r w:rsidRPr="00563A13">
        <w:rPr>
          <w:rFonts w:ascii="Arial" w:hAnsi="Arial" w:cs="Arial"/>
          <w:b/>
          <w:bCs/>
          <w:sz w:val="24"/>
          <w:szCs w:val="24"/>
        </w:rPr>
        <w:lastRenderedPageBreak/>
        <w:t>Stakeholder Engagement Process and Conflict Management</w:t>
      </w:r>
    </w:p>
    <w:p w14:paraId="4F74383C" w14:textId="02B488E7" w:rsidR="00AF3CC3" w:rsidRDefault="00AF3CC3" w:rsidP="00AF3CC3">
      <w:pPr>
        <w:rPr>
          <w:rFonts w:ascii="Arial" w:hAnsi="Arial" w:cs="Arial"/>
        </w:rPr>
      </w:pPr>
      <w:r>
        <w:rPr>
          <w:rFonts w:ascii="Arial" w:hAnsi="Arial" w:cs="Arial"/>
        </w:rPr>
        <w:t>Strategic planning, emotional intelligence, and conflict resolution abilities are necessary for managing stakeholder engagement. Using the 4Cs model – communication, coordination, cooperation, and collaboration- the project manager is crucial in promoting involvement (Thomas and Kilmann, 2010).</w:t>
      </w:r>
    </w:p>
    <w:p w14:paraId="6173699F" w14:textId="77777777" w:rsidR="00AF3CC3" w:rsidRDefault="00AF3CC3" w:rsidP="00AF3CC3">
      <w:pPr>
        <w:rPr>
          <w:rFonts w:ascii="Arial" w:hAnsi="Arial" w:cs="Arial"/>
        </w:rPr>
      </w:pPr>
    </w:p>
    <w:p w14:paraId="7CE49A76" w14:textId="7183057E" w:rsidR="00AF3CC3" w:rsidRDefault="00AF3CC3" w:rsidP="00AF3CC3">
      <w:pPr>
        <w:rPr>
          <w:rFonts w:ascii="Arial" w:hAnsi="Arial" w:cs="Arial"/>
          <w:b/>
          <w:bCs/>
        </w:rPr>
      </w:pPr>
      <w:r>
        <w:rPr>
          <w:rFonts w:ascii="Arial" w:hAnsi="Arial" w:cs="Arial"/>
          <w:b/>
          <w:bCs/>
        </w:rPr>
        <w:t>Communication</w:t>
      </w:r>
    </w:p>
    <w:p w14:paraId="44BEB97C" w14:textId="670222E8" w:rsidR="00AF3CC3" w:rsidRDefault="00AF3CC3" w:rsidP="00AF3CC3">
      <w:pPr>
        <w:rPr>
          <w:rFonts w:ascii="Arial" w:hAnsi="Arial" w:cs="Arial"/>
        </w:rPr>
      </w:pPr>
      <w:r>
        <w:rPr>
          <w:rFonts w:ascii="Arial" w:hAnsi="Arial" w:cs="Arial"/>
        </w:rPr>
        <w:t>Building trust, avoiding misunderstanding, and coordinating expectations all depend on effective communication. Successful tactics consist of:</w:t>
      </w:r>
    </w:p>
    <w:p w14:paraId="61EB68A7" w14:textId="61131323" w:rsidR="00AF3CC3" w:rsidRDefault="00AF3CC3" w:rsidP="00AF3CC3">
      <w:pPr>
        <w:pStyle w:val="ListParagraph"/>
        <w:numPr>
          <w:ilvl w:val="0"/>
          <w:numId w:val="3"/>
        </w:numPr>
        <w:rPr>
          <w:rFonts w:ascii="Arial" w:hAnsi="Arial" w:cs="Arial"/>
        </w:rPr>
      </w:pPr>
      <w:r>
        <w:rPr>
          <w:rFonts w:ascii="Arial" w:hAnsi="Arial" w:cs="Arial"/>
        </w:rPr>
        <w:t>Clear reporting frameworks</w:t>
      </w:r>
    </w:p>
    <w:p w14:paraId="1EF74634" w14:textId="790F8666" w:rsidR="00AF3CC3" w:rsidRDefault="00AF3CC3" w:rsidP="00AF3CC3">
      <w:pPr>
        <w:pStyle w:val="ListParagraph"/>
        <w:numPr>
          <w:ilvl w:val="0"/>
          <w:numId w:val="3"/>
        </w:numPr>
        <w:rPr>
          <w:rFonts w:ascii="Arial" w:hAnsi="Arial" w:cs="Arial"/>
        </w:rPr>
      </w:pPr>
      <w:r>
        <w:rPr>
          <w:rFonts w:ascii="Arial" w:hAnsi="Arial" w:cs="Arial"/>
        </w:rPr>
        <w:t>Frequent gatherings</w:t>
      </w:r>
    </w:p>
    <w:p w14:paraId="256B240D" w14:textId="66D7B153" w:rsidR="00AF3CC3" w:rsidRDefault="00AF3CC3" w:rsidP="00AF3CC3">
      <w:pPr>
        <w:pStyle w:val="ListParagraph"/>
        <w:numPr>
          <w:ilvl w:val="0"/>
          <w:numId w:val="3"/>
        </w:numPr>
        <w:rPr>
          <w:rFonts w:ascii="Arial" w:hAnsi="Arial" w:cs="Arial"/>
        </w:rPr>
      </w:pPr>
      <w:r>
        <w:rPr>
          <w:rFonts w:ascii="Arial" w:hAnsi="Arial" w:cs="Arial"/>
        </w:rPr>
        <w:t>Clear updates on progress</w:t>
      </w:r>
    </w:p>
    <w:p w14:paraId="42788657" w14:textId="1F0E7D21" w:rsidR="00AF3CC3" w:rsidRDefault="00AF3CC3" w:rsidP="00AF3CC3">
      <w:pPr>
        <w:pStyle w:val="ListParagraph"/>
        <w:numPr>
          <w:ilvl w:val="0"/>
          <w:numId w:val="3"/>
        </w:numPr>
        <w:rPr>
          <w:rFonts w:ascii="Arial" w:hAnsi="Arial" w:cs="Arial"/>
        </w:rPr>
      </w:pPr>
      <w:r>
        <w:rPr>
          <w:rFonts w:ascii="Arial" w:hAnsi="Arial" w:cs="Arial"/>
        </w:rPr>
        <w:t>Dashboards that are digital</w:t>
      </w:r>
    </w:p>
    <w:p w14:paraId="6AB6AE79" w14:textId="04DDE464" w:rsidR="00AF3CC3" w:rsidRDefault="00AF3CC3" w:rsidP="00AF3CC3">
      <w:pPr>
        <w:rPr>
          <w:rFonts w:ascii="Arial" w:hAnsi="Arial" w:cs="Arial"/>
        </w:rPr>
      </w:pPr>
      <w:r>
        <w:rPr>
          <w:rFonts w:ascii="Arial" w:hAnsi="Arial" w:cs="Arial"/>
        </w:rPr>
        <w:t>Customising messages for various audiences is another aspect of communication. For instance, product developers need technical details, but senior management need high-level summaries. Conflicts like misplaced priorities or irrational expectations might result from poor communication. To preserve clarity, the project manager must employ to-way communication, feedback loops, and active listening.</w:t>
      </w:r>
    </w:p>
    <w:p w14:paraId="5A7BD604" w14:textId="77777777" w:rsidR="0018005F" w:rsidRDefault="0018005F" w:rsidP="00AF3CC3">
      <w:pPr>
        <w:rPr>
          <w:rFonts w:ascii="Arial" w:hAnsi="Arial" w:cs="Arial"/>
          <w:b/>
          <w:bCs/>
        </w:rPr>
      </w:pPr>
    </w:p>
    <w:p w14:paraId="12E39DCA" w14:textId="24460892" w:rsidR="0018005F" w:rsidRDefault="0018005F" w:rsidP="00AF3CC3">
      <w:pPr>
        <w:rPr>
          <w:rFonts w:ascii="Arial" w:hAnsi="Arial" w:cs="Arial"/>
          <w:b/>
          <w:bCs/>
        </w:rPr>
      </w:pPr>
      <w:r>
        <w:rPr>
          <w:rFonts w:ascii="Arial" w:hAnsi="Arial" w:cs="Arial"/>
          <w:b/>
          <w:bCs/>
        </w:rPr>
        <w:t>Coordination</w:t>
      </w:r>
    </w:p>
    <w:p w14:paraId="40CBB745" w14:textId="2606662E" w:rsidR="0018005F" w:rsidRDefault="0018005F" w:rsidP="00AF3CC3">
      <w:pPr>
        <w:rPr>
          <w:rFonts w:ascii="Arial" w:hAnsi="Arial" w:cs="Arial"/>
        </w:rPr>
      </w:pPr>
      <w:r>
        <w:rPr>
          <w:rFonts w:ascii="Arial" w:hAnsi="Arial" w:cs="Arial"/>
        </w:rPr>
        <w:t>Coordination guarantees that several departments collaborate. Activities are coordinated by the project manager through:</w:t>
      </w:r>
    </w:p>
    <w:p w14:paraId="0D46555D" w14:textId="7146505D" w:rsidR="0018005F" w:rsidRDefault="0018005F" w:rsidP="0018005F">
      <w:pPr>
        <w:pStyle w:val="ListParagraph"/>
        <w:numPr>
          <w:ilvl w:val="0"/>
          <w:numId w:val="4"/>
        </w:numPr>
        <w:rPr>
          <w:rFonts w:ascii="Arial" w:hAnsi="Arial" w:cs="Arial"/>
        </w:rPr>
      </w:pPr>
      <w:r>
        <w:rPr>
          <w:rFonts w:ascii="Arial" w:hAnsi="Arial" w:cs="Arial"/>
        </w:rPr>
        <w:t>Setting deadlines in sync</w:t>
      </w:r>
    </w:p>
    <w:p w14:paraId="7B19917B" w14:textId="1E9CD982" w:rsidR="0018005F" w:rsidRDefault="0018005F" w:rsidP="0018005F">
      <w:pPr>
        <w:pStyle w:val="ListParagraph"/>
        <w:numPr>
          <w:ilvl w:val="0"/>
          <w:numId w:val="4"/>
        </w:numPr>
        <w:rPr>
          <w:rFonts w:ascii="Arial" w:hAnsi="Arial" w:cs="Arial"/>
        </w:rPr>
      </w:pPr>
      <w:r>
        <w:rPr>
          <w:rFonts w:ascii="Arial" w:hAnsi="Arial" w:cs="Arial"/>
        </w:rPr>
        <w:t>Aligning resources</w:t>
      </w:r>
    </w:p>
    <w:p w14:paraId="7A3E5418" w14:textId="50F680E5" w:rsidR="0018005F" w:rsidRDefault="0018005F" w:rsidP="0018005F">
      <w:pPr>
        <w:pStyle w:val="ListParagraph"/>
        <w:numPr>
          <w:ilvl w:val="0"/>
          <w:numId w:val="4"/>
        </w:numPr>
        <w:rPr>
          <w:rFonts w:ascii="Arial" w:hAnsi="Arial" w:cs="Arial"/>
        </w:rPr>
      </w:pPr>
      <w:r>
        <w:rPr>
          <w:rFonts w:ascii="Arial" w:hAnsi="Arial" w:cs="Arial"/>
        </w:rPr>
        <w:t>Making sure interdependencies are managed</w:t>
      </w:r>
    </w:p>
    <w:p w14:paraId="099483F8" w14:textId="69B6356F" w:rsidR="0018005F" w:rsidRDefault="0018005F" w:rsidP="0018005F">
      <w:pPr>
        <w:pStyle w:val="ListParagraph"/>
        <w:numPr>
          <w:ilvl w:val="0"/>
          <w:numId w:val="4"/>
        </w:numPr>
        <w:rPr>
          <w:rFonts w:ascii="Arial" w:hAnsi="Arial" w:cs="Arial"/>
        </w:rPr>
      </w:pPr>
      <w:r>
        <w:rPr>
          <w:rFonts w:ascii="Arial" w:hAnsi="Arial" w:cs="Arial"/>
        </w:rPr>
        <w:t>Encouraging the integration of teams</w:t>
      </w:r>
    </w:p>
    <w:p w14:paraId="68DFBDB5" w14:textId="6EF5C080" w:rsidR="0018005F" w:rsidRDefault="0018005F" w:rsidP="0018005F">
      <w:pPr>
        <w:rPr>
          <w:rFonts w:ascii="Arial" w:hAnsi="Arial" w:cs="Arial"/>
        </w:rPr>
      </w:pPr>
      <w:r>
        <w:rPr>
          <w:rFonts w:ascii="Arial" w:hAnsi="Arial" w:cs="Arial"/>
        </w:rPr>
        <w:t>Coordination guarantees that compliance procedures are in line with development schedules and avoids effort duplication. For example, in order to guarantee that sensor data is correctly integrated with Vitality’s app, the IT team must collaborate with product designers. When departments compete for resources or when delays spread throughout teams, conflicts may result. By setting priorities and monitoring dependencies, the project manager can lessen this.</w:t>
      </w:r>
    </w:p>
    <w:p w14:paraId="08D672EF" w14:textId="3D5EEF3A" w:rsidR="0018005F" w:rsidRDefault="0018005F" w:rsidP="0018005F">
      <w:pPr>
        <w:rPr>
          <w:rFonts w:ascii="Arial" w:hAnsi="Arial" w:cs="Arial"/>
          <w:b/>
          <w:bCs/>
        </w:rPr>
      </w:pPr>
    </w:p>
    <w:p w14:paraId="39B559C0" w14:textId="74FA2CF0" w:rsidR="0018005F" w:rsidRDefault="0018005F" w:rsidP="0018005F">
      <w:pPr>
        <w:rPr>
          <w:rFonts w:ascii="Arial" w:hAnsi="Arial" w:cs="Arial"/>
          <w:b/>
          <w:bCs/>
        </w:rPr>
      </w:pPr>
      <w:r>
        <w:rPr>
          <w:rFonts w:ascii="Arial" w:hAnsi="Arial" w:cs="Arial"/>
          <w:b/>
          <w:bCs/>
        </w:rPr>
        <w:t>Cooperation</w:t>
      </w:r>
    </w:p>
    <w:p w14:paraId="1B92A1E1" w14:textId="2A5F6DED" w:rsidR="0018005F" w:rsidRDefault="0018005F" w:rsidP="0018005F">
      <w:pPr>
        <w:rPr>
          <w:rFonts w:ascii="Arial" w:hAnsi="Arial" w:cs="Arial"/>
        </w:rPr>
      </w:pPr>
      <w:r>
        <w:rPr>
          <w:rFonts w:ascii="Arial" w:hAnsi="Arial" w:cs="Arial"/>
        </w:rPr>
        <w:t>Stakeholders must cooperate in order to achieve common objectives. The project manager encourages collaboration by:</w:t>
      </w:r>
    </w:p>
    <w:p w14:paraId="3261049B" w14:textId="0E8CC0EF" w:rsidR="0018005F" w:rsidRDefault="0018005F" w:rsidP="0018005F">
      <w:pPr>
        <w:pStyle w:val="ListParagraph"/>
        <w:numPr>
          <w:ilvl w:val="0"/>
          <w:numId w:val="5"/>
        </w:numPr>
        <w:rPr>
          <w:rFonts w:ascii="Arial" w:hAnsi="Arial" w:cs="Arial"/>
        </w:rPr>
      </w:pPr>
      <w:r>
        <w:rPr>
          <w:rFonts w:ascii="Arial" w:hAnsi="Arial" w:cs="Arial"/>
        </w:rPr>
        <w:t>Promoting cooperative problem-solving</w:t>
      </w:r>
    </w:p>
    <w:p w14:paraId="492246A6" w14:textId="7FE4A395" w:rsidR="0018005F" w:rsidRDefault="0018005F" w:rsidP="0018005F">
      <w:pPr>
        <w:pStyle w:val="ListParagraph"/>
        <w:numPr>
          <w:ilvl w:val="0"/>
          <w:numId w:val="5"/>
        </w:numPr>
        <w:rPr>
          <w:rFonts w:ascii="Arial" w:hAnsi="Arial" w:cs="Arial"/>
        </w:rPr>
      </w:pPr>
      <w:r>
        <w:rPr>
          <w:rFonts w:ascii="Arial" w:hAnsi="Arial" w:cs="Arial"/>
        </w:rPr>
        <w:t>Fostering an environment of transparency</w:t>
      </w:r>
    </w:p>
    <w:p w14:paraId="07FA5C5F" w14:textId="7DCA17D8" w:rsidR="0018005F" w:rsidRDefault="0018005F" w:rsidP="0018005F">
      <w:pPr>
        <w:pStyle w:val="ListParagraph"/>
        <w:numPr>
          <w:ilvl w:val="0"/>
          <w:numId w:val="5"/>
        </w:numPr>
        <w:rPr>
          <w:rFonts w:ascii="Arial" w:hAnsi="Arial" w:cs="Arial"/>
        </w:rPr>
      </w:pPr>
      <w:r>
        <w:rPr>
          <w:rFonts w:ascii="Arial" w:hAnsi="Arial" w:cs="Arial"/>
        </w:rPr>
        <w:t>Emphasising mutual advantages</w:t>
      </w:r>
    </w:p>
    <w:p w14:paraId="57A41CFD" w14:textId="4850ECDC" w:rsidR="0018005F" w:rsidRDefault="0018005F" w:rsidP="0018005F">
      <w:pPr>
        <w:rPr>
          <w:rFonts w:ascii="Arial" w:hAnsi="Arial" w:cs="Arial"/>
        </w:rPr>
      </w:pPr>
      <w:r>
        <w:rPr>
          <w:rFonts w:ascii="Arial" w:hAnsi="Arial" w:cs="Arial"/>
        </w:rPr>
        <w:t xml:space="preserve">To comply with regulations, stakeholders like suppliers, developers, and compliance teams must work together. The project manager needs to emphasise that cooperation lowers risk </w:t>
      </w:r>
      <w:r>
        <w:rPr>
          <w:rFonts w:ascii="Arial" w:hAnsi="Arial" w:cs="Arial"/>
        </w:rPr>
        <w:lastRenderedPageBreak/>
        <w:t xml:space="preserve">and speeds up development. When stakeholders pursue competing interests, problems occur. The </w:t>
      </w:r>
      <w:r w:rsidR="00595A42">
        <w:rPr>
          <w:rFonts w:ascii="Arial" w:hAnsi="Arial" w:cs="Arial"/>
        </w:rPr>
        <w:t>Thomas-Kilmann conflict mode tool identifies conflict resolution techniques like cooperation, accommodation, and compromise (Thomas and Kilmann, 2010).</w:t>
      </w:r>
    </w:p>
    <w:p w14:paraId="634C4FFB" w14:textId="77777777" w:rsidR="00595A42" w:rsidRDefault="00595A42" w:rsidP="0018005F">
      <w:pPr>
        <w:rPr>
          <w:rFonts w:ascii="Arial" w:hAnsi="Arial" w:cs="Arial"/>
        </w:rPr>
      </w:pPr>
    </w:p>
    <w:p w14:paraId="3CB3A707" w14:textId="0567DE35" w:rsidR="00595A42" w:rsidRDefault="00595A42" w:rsidP="0018005F">
      <w:pPr>
        <w:rPr>
          <w:rFonts w:ascii="Arial" w:hAnsi="Arial" w:cs="Arial"/>
          <w:b/>
          <w:bCs/>
        </w:rPr>
      </w:pPr>
      <w:r>
        <w:rPr>
          <w:rFonts w:ascii="Arial" w:hAnsi="Arial" w:cs="Arial"/>
          <w:b/>
          <w:bCs/>
        </w:rPr>
        <w:t>Collaboration</w:t>
      </w:r>
    </w:p>
    <w:p w14:paraId="0F3A9337" w14:textId="3073923F" w:rsidR="00595A42" w:rsidRDefault="00595A42" w:rsidP="0018005F">
      <w:pPr>
        <w:rPr>
          <w:rFonts w:ascii="Arial" w:hAnsi="Arial" w:cs="Arial"/>
        </w:rPr>
      </w:pPr>
      <w:r>
        <w:rPr>
          <w:rFonts w:ascii="Arial" w:hAnsi="Arial" w:cs="Arial"/>
        </w:rPr>
        <w:t>By promoting creativity, shared accountability, and co-creation, collaboration transcends cooperation. By conducting workshops, design sprints, and online collaboration sessions, Vitality Health can improve teamwork. Product quality, safety, and market acceptability are strengthened by collaboration with external stakeholders, such as regulatory agencies and healthcare partners.</w:t>
      </w:r>
    </w:p>
    <w:p w14:paraId="0A3012FE" w14:textId="0D590FCB" w:rsidR="00595A42" w:rsidRDefault="00595A42" w:rsidP="0018005F">
      <w:pPr>
        <w:rPr>
          <w:rFonts w:ascii="Arial" w:hAnsi="Arial" w:cs="Arial"/>
        </w:rPr>
      </w:pPr>
      <w:r>
        <w:rPr>
          <w:rFonts w:ascii="Arial" w:hAnsi="Arial" w:cs="Arial"/>
        </w:rPr>
        <w:t>Differing professional viewpoints might lead to conflicts. For example:</w:t>
      </w:r>
    </w:p>
    <w:p w14:paraId="4E19D234" w14:textId="4E3B9C2E" w:rsidR="00595A42" w:rsidRDefault="00595A42" w:rsidP="00595A42">
      <w:pPr>
        <w:pStyle w:val="ListParagraph"/>
        <w:numPr>
          <w:ilvl w:val="0"/>
          <w:numId w:val="6"/>
        </w:numPr>
        <w:rPr>
          <w:rFonts w:ascii="Arial" w:hAnsi="Arial" w:cs="Arial"/>
        </w:rPr>
      </w:pPr>
      <w:r>
        <w:rPr>
          <w:rFonts w:ascii="Arial" w:hAnsi="Arial" w:cs="Arial"/>
        </w:rPr>
        <w:t>Functionality may be given priority by developers.</w:t>
      </w:r>
    </w:p>
    <w:p w14:paraId="359D70D0" w14:textId="4E91E489" w:rsidR="00595A42" w:rsidRDefault="00595A42" w:rsidP="00595A42">
      <w:pPr>
        <w:pStyle w:val="ListParagraph"/>
        <w:numPr>
          <w:ilvl w:val="0"/>
          <w:numId w:val="6"/>
        </w:numPr>
        <w:rPr>
          <w:rFonts w:ascii="Arial" w:hAnsi="Arial" w:cs="Arial"/>
        </w:rPr>
      </w:pPr>
      <w:r>
        <w:rPr>
          <w:rFonts w:ascii="Arial" w:hAnsi="Arial" w:cs="Arial"/>
        </w:rPr>
        <w:t>Regulations and safety are given top priority by compliance staff.</w:t>
      </w:r>
    </w:p>
    <w:p w14:paraId="6FCEEDB5" w14:textId="02C8F0EB" w:rsidR="00595A42" w:rsidRDefault="00595A42" w:rsidP="00595A42">
      <w:pPr>
        <w:pStyle w:val="ListParagraph"/>
        <w:numPr>
          <w:ilvl w:val="0"/>
          <w:numId w:val="6"/>
        </w:numPr>
        <w:rPr>
          <w:rFonts w:ascii="Arial" w:hAnsi="Arial" w:cs="Arial"/>
        </w:rPr>
      </w:pPr>
      <w:r>
        <w:rPr>
          <w:rFonts w:ascii="Arial" w:hAnsi="Arial" w:cs="Arial"/>
        </w:rPr>
        <w:t>Customer attractiveness is the top priority in marketing.</w:t>
      </w:r>
    </w:p>
    <w:p w14:paraId="2F519F03" w14:textId="245AC4D8" w:rsidR="00595A42" w:rsidRDefault="00595A42" w:rsidP="00595A42">
      <w:pPr>
        <w:rPr>
          <w:rFonts w:ascii="Arial" w:hAnsi="Arial" w:cs="Arial"/>
        </w:rPr>
      </w:pPr>
      <w:r>
        <w:rPr>
          <w:rFonts w:ascii="Arial" w:hAnsi="Arial" w:cs="Arial"/>
        </w:rPr>
        <w:t>Using collaborative frameworks like interest-based bargaining, the project manager must mediate between different viewpoints (Fisher and Ury, 2011).</w:t>
      </w:r>
    </w:p>
    <w:p w14:paraId="75DFA12B" w14:textId="77777777" w:rsidR="00595A42" w:rsidRDefault="00595A42" w:rsidP="00595A42">
      <w:pPr>
        <w:rPr>
          <w:rFonts w:ascii="Arial" w:hAnsi="Arial" w:cs="Arial"/>
        </w:rPr>
      </w:pPr>
    </w:p>
    <w:p w14:paraId="17A05B68" w14:textId="5979CA70" w:rsidR="00595A42" w:rsidRDefault="00595A42" w:rsidP="00595A42">
      <w:pPr>
        <w:rPr>
          <w:rFonts w:ascii="Arial" w:hAnsi="Arial" w:cs="Arial"/>
          <w:b/>
          <w:bCs/>
          <w:sz w:val="24"/>
          <w:szCs w:val="24"/>
        </w:rPr>
      </w:pPr>
      <w:r>
        <w:rPr>
          <w:rFonts w:ascii="Arial" w:hAnsi="Arial" w:cs="Arial"/>
          <w:b/>
          <w:bCs/>
          <w:sz w:val="24"/>
          <w:szCs w:val="24"/>
        </w:rPr>
        <w:t>Conflict Management Process</w:t>
      </w:r>
    </w:p>
    <w:p w14:paraId="3C2B3B49" w14:textId="690C4615" w:rsidR="00595A42" w:rsidRDefault="00595A42" w:rsidP="00595A42">
      <w:pPr>
        <w:rPr>
          <w:rFonts w:ascii="Arial" w:hAnsi="Arial" w:cs="Arial"/>
        </w:rPr>
      </w:pPr>
      <w:r>
        <w:rPr>
          <w:rFonts w:ascii="Arial" w:hAnsi="Arial" w:cs="Arial"/>
        </w:rPr>
        <w:t>The following are steps in the conflict management process:</w:t>
      </w:r>
    </w:p>
    <w:p w14:paraId="15F3B0EE" w14:textId="74E0E940" w:rsidR="00595A42" w:rsidRDefault="00595A42" w:rsidP="00595A42">
      <w:pPr>
        <w:pStyle w:val="ListParagraph"/>
        <w:numPr>
          <w:ilvl w:val="0"/>
          <w:numId w:val="7"/>
        </w:numPr>
        <w:rPr>
          <w:rFonts w:ascii="Arial" w:hAnsi="Arial" w:cs="Arial"/>
        </w:rPr>
      </w:pPr>
      <w:r>
        <w:rPr>
          <w:rFonts w:ascii="Arial" w:hAnsi="Arial" w:cs="Arial"/>
        </w:rPr>
        <w:t>Identification: Look for early warning indicators like missing deadlines or persistent arguments.</w:t>
      </w:r>
    </w:p>
    <w:p w14:paraId="739588AE" w14:textId="6020948F" w:rsidR="00595A42" w:rsidRDefault="00322DD2" w:rsidP="00595A42">
      <w:pPr>
        <w:pStyle w:val="ListParagraph"/>
        <w:numPr>
          <w:ilvl w:val="0"/>
          <w:numId w:val="7"/>
        </w:numPr>
        <w:rPr>
          <w:rFonts w:ascii="Arial" w:hAnsi="Arial" w:cs="Arial"/>
        </w:rPr>
      </w:pPr>
      <w:r>
        <w:rPr>
          <w:rFonts w:ascii="Arial" w:hAnsi="Arial" w:cs="Arial"/>
        </w:rPr>
        <w:t>Assessment</w:t>
      </w:r>
      <w:r w:rsidR="00595A42">
        <w:rPr>
          <w:rFonts w:ascii="Arial" w:hAnsi="Arial" w:cs="Arial"/>
        </w:rPr>
        <w:t>: Examine the underlying issues, such as limited resources, ambiguous responsibilities, or poor communication.</w:t>
      </w:r>
    </w:p>
    <w:p w14:paraId="419CB18E" w14:textId="2B10D047" w:rsidR="00595A42" w:rsidRDefault="00595A42" w:rsidP="00595A42">
      <w:pPr>
        <w:pStyle w:val="ListParagraph"/>
        <w:numPr>
          <w:ilvl w:val="0"/>
          <w:numId w:val="7"/>
        </w:numPr>
        <w:rPr>
          <w:rFonts w:ascii="Arial" w:hAnsi="Arial" w:cs="Arial"/>
        </w:rPr>
      </w:pPr>
      <w:r>
        <w:rPr>
          <w:rFonts w:ascii="Arial" w:hAnsi="Arial" w:cs="Arial"/>
        </w:rPr>
        <w:t>Resolution Strategy: Select the appropriate conflict mode (accommodate, avoid, cooperate, compromise).</w:t>
      </w:r>
    </w:p>
    <w:p w14:paraId="581BBBBD" w14:textId="4E7BA6C1" w:rsidR="00595A42" w:rsidRDefault="00595A42" w:rsidP="00595A42">
      <w:pPr>
        <w:pStyle w:val="ListParagraph"/>
        <w:numPr>
          <w:ilvl w:val="0"/>
          <w:numId w:val="7"/>
        </w:numPr>
        <w:rPr>
          <w:rFonts w:ascii="Arial" w:hAnsi="Arial" w:cs="Arial"/>
        </w:rPr>
      </w:pPr>
      <w:r>
        <w:rPr>
          <w:rFonts w:ascii="Arial" w:hAnsi="Arial" w:cs="Arial"/>
        </w:rPr>
        <w:t>Mon</w:t>
      </w:r>
      <w:r w:rsidR="00322DD2">
        <w:rPr>
          <w:rFonts w:ascii="Arial" w:hAnsi="Arial" w:cs="Arial"/>
        </w:rPr>
        <w:t>itoring: Make sure disputes don’t recur.</w:t>
      </w:r>
    </w:p>
    <w:p w14:paraId="01378817" w14:textId="6EB6BCA9" w:rsidR="00322DD2" w:rsidRDefault="00322DD2" w:rsidP="00595A42">
      <w:pPr>
        <w:pStyle w:val="ListParagraph"/>
        <w:numPr>
          <w:ilvl w:val="0"/>
          <w:numId w:val="7"/>
        </w:numPr>
        <w:rPr>
          <w:rFonts w:ascii="Arial" w:hAnsi="Arial" w:cs="Arial"/>
        </w:rPr>
      </w:pPr>
      <w:r>
        <w:rPr>
          <w:rFonts w:ascii="Arial" w:hAnsi="Arial" w:cs="Arial"/>
        </w:rPr>
        <w:t>Learning: Go over what you’ve learnt and revise your stakeholder interaction tactics.</w:t>
      </w:r>
    </w:p>
    <w:p w14:paraId="3F744743" w14:textId="77777777" w:rsidR="00322DD2" w:rsidRDefault="00322DD2" w:rsidP="00322DD2">
      <w:pPr>
        <w:rPr>
          <w:rFonts w:ascii="Arial" w:hAnsi="Arial" w:cs="Arial"/>
        </w:rPr>
      </w:pPr>
    </w:p>
    <w:p w14:paraId="0025B721" w14:textId="6093BA95" w:rsidR="00322DD2" w:rsidRDefault="00322DD2" w:rsidP="00322DD2">
      <w:pPr>
        <w:rPr>
          <w:rFonts w:ascii="Arial" w:hAnsi="Arial" w:cs="Arial"/>
          <w:b/>
          <w:bCs/>
          <w:sz w:val="24"/>
          <w:szCs w:val="24"/>
        </w:rPr>
      </w:pPr>
      <w:r>
        <w:rPr>
          <w:rFonts w:ascii="Arial" w:hAnsi="Arial" w:cs="Arial"/>
          <w:b/>
          <w:bCs/>
          <w:sz w:val="24"/>
          <w:szCs w:val="24"/>
        </w:rPr>
        <w:t>Role of the Project Manager</w:t>
      </w:r>
    </w:p>
    <w:p w14:paraId="5DE7515F" w14:textId="19981683" w:rsidR="00322DD2" w:rsidRDefault="00322DD2" w:rsidP="00322DD2">
      <w:pPr>
        <w:rPr>
          <w:rFonts w:ascii="Arial" w:hAnsi="Arial" w:cs="Arial"/>
        </w:rPr>
      </w:pPr>
      <w:r>
        <w:rPr>
          <w:rFonts w:ascii="Arial" w:hAnsi="Arial" w:cs="Arial"/>
        </w:rPr>
        <w:t xml:space="preserve">The project manager is in charge of: </w:t>
      </w:r>
    </w:p>
    <w:p w14:paraId="1174926A" w14:textId="25517B57" w:rsidR="00322DD2" w:rsidRDefault="00322DD2" w:rsidP="00322DD2">
      <w:pPr>
        <w:pStyle w:val="ListParagraph"/>
        <w:numPr>
          <w:ilvl w:val="0"/>
          <w:numId w:val="8"/>
        </w:numPr>
        <w:rPr>
          <w:rFonts w:ascii="Arial" w:hAnsi="Arial" w:cs="Arial"/>
        </w:rPr>
      </w:pPr>
      <w:r>
        <w:rPr>
          <w:rFonts w:ascii="Arial" w:hAnsi="Arial" w:cs="Arial"/>
        </w:rPr>
        <w:t>Encouraging dialogue</w:t>
      </w:r>
    </w:p>
    <w:p w14:paraId="6CEBF8AE" w14:textId="7B491348" w:rsidR="00322DD2" w:rsidRDefault="00322DD2" w:rsidP="00322DD2">
      <w:pPr>
        <w:pStyle w:val="ListParagraph"/>
        <w:numPr>
          <w:ilvl w:val="0"/>
          <w:numId w:val="8"/>
        </w:numPr>
        <w:rPr>
          <w:rFonts w:ascii="Arial" w:hAnsi="Arial" w:cs="Arial"/>
        </w:rPr>
      </w:pPr>
      <w:r>
        <w:rPr>
          <w:rFonts w:ascii="Arial" w:hAnsi="Arial" w:cs="Arial"/>
        </w:rPr>
        <w:t>Making sure that strategic goals are met</w:t>
      </w:r>
    </w:p>
    <w:p w14:paraId="6655D146" w14:textId="731ED1AB" w:rsidR="00322DD2" w:rsidRDefault="00322DD2" w:rsidP="00322DD2">
      <w:pPr>
        <w:pStyle w:val="ListParagraph"/>
        <w:numPr>
          <w:ilvl w:val="0"/>
          <w:numId w:val="8"/>
        </w:numPr>
        <w:rPr>
          <w:rFonts w:ascii="Arial" w:hAnsi="Arial" w:cs="Arial"/>
        </w:rPr>
      </w:pPr>
      <w:r>
        <w:rPr>
          <w:rFonts w:ascii="Arial" w:hAnsi="Arial" w:cs="Arial"/>
        </w:rPr>
        <w:t>Organising resources and schedules</w:t>
      </w:r>
    </w:p>
    <w:p w14:paraId="45D6811B" w14:textId="4D479C04" w:rsidR="00322DD2" w:rsidRDefault="00322DD2" w:rsidP="00322DD2">
      <w:pPr>
        <w:pStyle w:val="ListParagraph"/>
        <w:numPr>
          <w:ilvl w:val="0"/>
          <w:numId w:val="8"/>
        </w:numPr>
        <w:rPr>
          <w:rFonts w:ascii="Arial" w:hAnsi="Arial" w:cs="Arial"/>
        </w:rPr>
      </w:pPr>
      <w:r>
        <w:rPr>
          <w:rFonts w:ascii="Arial" w:hAnsi="Arial" w:cs="Arial"/>
        </w:rPr>
        <w:t>Keeping an eye on dangers</w:t>
      </w:r>
    </w:p>
    <w:p w14:paraId="5ED6C1E1" w14:textId="5B9593E2" w:rsidR="00322DD2" w:rsidRDefault="00322DD2" w:rsidP="00322DD2">
      <w:pPr>
        <w:pStyle w:val="ListParagraph"/>
        <w:numPr>
          <w:ilvl w:val="0"/>
          <w:numId w:val="8"/>
        </w:numPr>
        <w:rPr>
          <w:rFonts w:ascii="Arial" w:hAnsi="Arial" w:cs="Arial"/>
        </w:rPr>
      </w:pPr>
      <w:r>
        <w:rPr>
          <w:rFonts w:ascii="Arial" w:hAnsi="Arial" w:cs="Arial"/>
        </w:rPr>
        <w:t>Developing connections</w:t>
      </w:r>
    </w:p>
    <w:p w14:paraId="7080F03C" w14:textId="1E805794" w:rsidR="00322DD2" w:rsidRDefault="00322DD2" w:rsidP="00322DD2">
      <w:pPr>
        <w:rPr>
          <w:rFonts w:ascii="Arial" w:hAnsi="Arial" w:cs="Arial"/>
        </w:rPr>
      </w:pPr>
      <w:r>
        <w:rPr>
          <w:rFonts w:ascii="Arial" w:hAnsi="Arial" w:cs="Arial"/>
        </w:rPr>
        <w:t>By using the 4Cs approach, the project manager makes sure that stakeholders stay engaged, disputes are settled quickly, and the project moves forward without setbacks.</w:t>
      </w:r>
    </w:p>
    <w:p w14:paraId="421B51B1" w14:textId="77777777" w:rsidR="00322DD2" w:rsidRDefault="00322DD2" w:rsidP="00322DD2">
      <w:pPr>
        <w:rPr>
          <w:rFonts w:ascii="Arial" w:hAnsi="Arial" w:cs="Arial"/>
        </w:rPr>
      </w:pPr>
    </w:p>
    <w:p w14:paraId="4B146BB0" w14:textId="77777777" w:rsidR="003F0C8B" w:rsidRDefault="003F0C8B" w:rsidP="00322DD2">
      <w:pPr>
        <w:rPr>
          <w:rFonts w:ascii="Arial" w:hAnsi="Arial" w:cs="Arial"/>
          <w:b/>
          <w:bCs/>
          <w:sz w:val="24"/>
          <w:szCs w:val="24"/>
        </w:rPr>
      </w:pPr>
    </w:p>
    <w:p w14:paraId="20ECFDC3" w14:textId="27142677" w:rsidR="00322DD2" w:rsidRPr="00563A13" w:rsidRDefault="00563A13" w:rsidP="00322DD2">
      <w:pPr>
        <w:rPr>
          <w:rFonts w:ascii="Arial" w:hAnsi="Arial" w:cs="Arial"/>
          <w:b/>
          <w:bCs/>
          <w:sz w:val="24"/>
          <w:szCs w:val="24"/>
        </w:rPr>
      </w:pPr>
      <w:r w:rsidRPr="00563A13">
        <w:rPr>
          <w:rFonts w:ascii="Arial" w:hAnsi="Arial" w:cs="Arial"/>
          <w:b/>
          <w:bCs/>
          <w:sz w:val="24"/>
          <w:szCs w:val="24"/>
        </w:rPr>
        <w:lastRenderedPageBreak/>
        <w:t>Example Conflict Scenarios with Solutions</w:t>
      </w:r>
    </w:p>
    <w:p w14:paraId="027AD898" w14:textId="69D0BD3A" w:rsidR="009A06B0" w:rsidRDefault="009A06B0" w:rsidP="00322DD2">
      <w:pPr>
        <w:rPr>
          <w:rFonts w:ascii="Arial" w:hAnsi="Arial" w:cs="Arial"/>
          <w:b/>
          <w:bCs/>
        </w:rPr>
      </w:pPr>
      <w:r>
        <w:rPr>
          <w:rFonts w:ascii="Arial" w:hAnsi="Arial" w:cs="Arial"/>
          <w:b/>
          <w:bCs/>
        </w:rPr>
        <w:t>Technical Team vs Marketing Team</w:t>
      </w:r>
    </w:p>
    <w:p w14:paraId="2B0FD19A" w14:textId="329B14D4" w:rsidR="00563A13" w:rsidRDefault="00563A13" w:rsidP="00322DD2">
      <w:pPr>
        <w:rPr>
          <w:rFonts w:ascii="Arial" w:hAnsi="Arial" w:cs="Arial"/>
        </w:rPr>
      </w:pPr>
      <w:r w:rsidRPr="00964F20">
        <w:rPr>
          <w:rFonts w:ascii="Arial" w:hAnsi="Arial" w:cs="Arial"/>
          <w:b/>
          <w:bCs/>
        </w:rPr>
        <w:t>Conflict</w:t>
      </w:r>
      <w:r>
        <w:rPr>
          <w:rFonts w:ascii="Arial" w:hAnsi="Arial" w:cs="Arial"/>
        </w:rPr>
        <w:t>: Some functions, including continuous SpO2 monitoring, are technically unstable and need further testing, according to the product development team. However, in order to start advertising campaigns six months prior to launch, the marketing team must have finished product specs.</w:t>
      </w:r>
    </w:p>
    <w:p w14:paraId="6DA49AA3" w14:textId="7FC5C2A5" w:rsidR="00563A13" w:rsidRDefault="00563A13" w:rsidP="00322DD2">
      <w:pPr>
        <w:rPr>
          <w:rFonts w:ascii="Arial" w:hAnsi="Arial" w:cs="Arial"/>
        </w:rPr>
      </w:pPr>
      <w:r>
        <w:rPr>
          <w:rFonts w:ascii="Arial" w:hAnsi="Arial" w:cs="Arial"/>
        </w:rPr>
        <w:t>Engineering is under pressure from marketing to lock in early, which leads to irritation and a breakdown in communication.</w:t>
      </w:r>
    </w:p>
    <w:p w14:paraId="1FDEA0AB" w14:textId="4F2D3195" w:rsidR="00964F20" w:rsidRDefault="00964F20" w:rsidP="00322DD2">
      <w:pPr>
        <w:rPr>
          <w:rFonts w:ascii="Arial" w:hAnsi="Arial" w:cs="Arial"/>
        </w:rPr>
      </w:pPr>
      <w:r w:rsidRPr="00964F20">
        <w:rPr>
          <w:rFonts w:ascii="Arial" w:hAnsi="Arial" w:cs="Arial"/>
          <w:b/>
          <w:bCs/>
        </w:rPr>
        <w:t>Root Causes:</w:t>
      </w:r>
      <w:r>
        <w:rPr>
          <w:rFonts w:ascii="Arial" w:hAnsi="Arial" w:cs="Arial"/>
          <w:b/>
          <w:bCs/>
        </w:rPr>
        <w:t xml:space="preserve"> </w:t>
      </w:r>
    </w:p>
    <w:p w14:paraId="47F09B03" w14:textId="6845D54A" w:rsidR="00964F20" w:rsidRDefault="00964F20" w:rsidP="00964F20">
      <w:pPr>
        <w:pStyle w:val="ListParagraph"/>
        <w:numPr>
          <w:ilvl w:val="0"/>
          <w:numId w:val="13"/>
        </w:numPr>
        <w:rPr>
          <w:rFonts w:ascii="Arial" w:hAnsi="Arial" w:cs="Arial"/>
        </w:rPr>
      </w:pPr>
      <w:r>
        <w:rPr>
          <w:rFonts w:ascii="Arial" w:hAnsi="Arial" w:cs="Arial"/>
        </w:rPr>
        <w:t>Timelines that conflict</w:t>
      </w:r>
    </w:p>
    <w:p w14:paraId="5BDD11DB" w14:textId="4F86BCAE" w:rsidR="00964F20" w:rsidRDefault="00964F20" w:rsidP="00964F20">
      <w:pPr>
        <w:pStyle w:val="ListParagraph"/>
        <w:numPr>
          <w:ilvl w:val="0"/>
          <w:numId w:val="13"/>
        </w:numPr>
        <w:rPr>
          <w:rFonts w:ascii="Arial" w:hAnsi="Arial" w:cs="Arial"/>
        </w:rPr>
      </w:pPr>
      <w:r>
        <w:rPr>
          <w:rFonts w:ascii="Arial" w:hAnsi="Arial" w:cs="Arial"/>
        </w:rPr>
        <w:t>Distinct departmental priorities</w:t>
      </w:r>
    </w:p>
    <w:p w14:paraId="6F635D75" w14:textId="0C323B11" w:rsidR="00964F20" w:rsidRDefault="00964F20" w:rsidP="00964F20">
      <w:pPr>
        <w:pStyle w:val="ListParagraph"/>
        <w:numPr>
          <w:ilvl w:val="0"/>
          <w:numId w:val="13"/>
        </w:numPr>
        <w:rPr>
          <w:rFonts w:ascii="Arial" w:hAnsi="Arial" w:cs="Arial"/>
        </w:rPr>
      </w:pPr>
      <w:r>
        <w:rPr>
          <w:rFonts w:ascii="Arial" w:hAnsi="Arial" w:cs="Arial"/>
        </w:rPr>
        <w:t>Absence of a common product roadmap</w:t>
      </w:r>
    </w:p>
    <w:p w14:paraId="61F1E3DD" w14:textId="66D3BD0B" w:rsidR="00964F20" w:rsidRDefault="00964F20" w:rsidP="00964F20">
      <w:pPr>
        <w:pStyle w:val="ListParagraph"/>
        <w:numPr>
          <w:ilvl w:val="0"/>
          <w:numId w:val="13"/>
        </w:numPr>
        <w:rPr>
          <w:rFonts w:ascii="Arial" w:hAnsi="Arial" w:cs="Arial"/>
        </w:rPr>
      </w:pPr>
      <w:r>
        <w:rPr>
          <w:rFonts w:ascii="Arial" w:hAnsi="Arial" w:cs="Arial"/>
        </w:rPr>
        <w:t>Poor communication between departments</w:t>
      </w:r>
    </w:p>
    <w:p w14:paraId="2C325BF4" w14:textId="52752379" w:rsidR="00964F20" w:rsidRDefault="00964F20" w:rsidP="00964F20">
      <w:pPr>
        <w:rPr>
          <w:rFonts w:ascii="Arial" w:hAnsi="Arial" w:cs="Arial"/>
          <w:b/>
          <w:bCs/>
        </w:rPr>
      </w:pPr>
      <w:r>
        <w:rPr>
          <w:rFonts w:ascii="Arial" w:hAnsi="Arial" w:cs="Arial"/>
          <w:b/>
          <w:bCs/>
        </w:rPr>
        <w:t>Solution (4Cs):</w:t>
      </w:r>
    </w:p>
    <w:p w14:paraId="6447703D" w14:textId="610A5120" w:rsidR="00964F20" w:rsidRDefault="00964F20" w:rsidP="00964F20">
      <w:pPr>
        <w:rPr>
          <w:rFonts w:ascii="Arial" w:hAnsi="Arial" w:cs="Arial"/>
          <w:b/>
          <w:bCs/>
        </w:rPr>
      </w:pPr>
      <w:r>
        <w:rPr>
          <w:rFonts w:ascii="Arial" w:hAnsi="Arial" w:cs="Arial"/>
          <w:b/>
          <w:bCs/>
        </w:rPr>
        <w:t>Communication</w:t>
      </w:r>
    </w:p>
    <w:p w14:paraId="4DA428A0" w14:textId="7C41F71F" w:rsidR="00964F20" w:rsidRPr="00964F20" w:rsidRDefault="00964F20" w:rsidP="00964F20">
      <w:pPr>
        <w:pStyle w:val="ListParagraph"/>
        <w:numPr>
          <w:ilvl w:val="0"/>
          <w:numId w:val="14"/>
        </w:numPr>
        <w:rPr>
          <w:rFonts w:ascii="Arial" w:hAnsi="Arial" w:cs="Arial"/>
          <w:b/>
          <w:bCs/>
        </w:rPr>
      </w:pPr>
      <w:r>
        <w:rPr>
          <w:rFonts w:ascii="Arial" w:hAnsi="Arial" w:cs="Arial"/>
        </w:rPr>
        <w:t>Organise cross-functional update meetings once a week.</w:t>
      </w:r>
    </w:p>
    <w:p w14:paraId="19935958" w14:textId="00F0FEA7" w:rsidR="00964F20" w:rsidRPr="00964F20" w:rsidRDefault="00964F20" w:rsidP="00964F20">
      <w:pPr>
        <w:pStyle w:val="ListParagraph"/>
        <w:numPr>
          <w:ilvl w:val="0"/>
          <w:numId w:val="14"/>
        </w:numPr>
        <w:rPr>
          <w:rFonts w:ascii="Arial" w:hAnsi="Arial" w:cs="Arial"/>
          <w:b/>
          <w:bCs/>
        </w:rPr>
      </w:pPr>
      <w:r>
        <w:rPr>
          <w:rFonts w:ascii="Arial" w:hAnsi="Arial" w:cs="Arial"/>
        </w:rPr>
        <w:t>Make a dashboard for the common product status that both teams may access.</w:t>
      </w:r>
    </w:p>
    <w:p w14:paraId="3DFAA7C7" w14:textId="7855592D" w:rsidR="00964F20" w:rsidRDefault="00964F20" w:rsidP="00964F20">
      <w:pPr>
        <w:rPr>
          <w:rFonts w:ascii="Arial" w:hAnsi="Arial" w:cs="Arial"/>
          <w:b/>
          <w:bCs/>
        </w:rPr>
      </w:pPr>
      <w:r>
        <w:rPr>
          <w:rFonts w:ascii="Arial" w:hAnsi="Arial" w:cs="Arial"/>
          <w:b/>
          <w:bCs/>
        </w:rPr>
        <w:t>Coordination</w:t>
      </w:r>
    </w:p>
    <w:p w14:paraId="5396B083" w14:textId="15959DA7" w:rsidR="00964F20" w:rsidRPr="00964F20" w:rsidRDefault="00964F20" w:rsidP="00964F20">
      <w:pPr>
        <w:pStyle w:val="ListParagraph"/>
        <w:numPr>
          <w:ilvl w:val="0"/>
          <w:numId w:val="15"/>
        </w:numPr>
        <w:rPr>
          <w:rFonts w:ascii="Arial" w:hAnsi="Arial" w:cs="Arial"/>
          <w:b/>
          <w:bCs/>
        </w:rPr>
      </w:pPr>
      <w:r>
        <w:rPr>
          <w:rFonts w:ascii="Arial" w:hAnsi="Arial" w:cs="Arial"/>
        </w:rPr>
        <w:t>Create a coordinated and collaborative product schedule that synchronises technical benchmarks with marketing due dates.</w:t>
      </w:r>
    </w:p>
    <w:p w14:paraId="1FA3E780" w14:textId="294996D5" w:rsidR="00964F20" w:rsidRPr="00964F20" w:rsidRDefault="00964F20" w:rsidP="00964F20">
      <w:pPr>
        <w:pStyle w:val="ListParagraph"/>
        <w:numPr>
          <w:ilvl w:val="0"/>
          <w:numId w:val="15"/>
        </w:numPr>
        <w:rPr>
          <w:rFonts w:ascii="Arial" w:hAnsi="Arial" w:cs="Arial"/>
          <w:b/>
          <w:bCs/>
        </w:rPr>
      </w:pPr>
      <w:r>
        <w:rPr>
          <w:rFonts w:ascii="Arial" w:hAnsi="Arial" w:cs="Arial"/>
        </w:rPr>
        <w:t>Make use of Agile sprints to ensure that marketing consistently receives tiny amounts of verified information.</w:t>
      </w:r>
    </w:p>
    <w:p w14:paraId="478613BE" w14:textId="210D32E3" w:rsidR="00964F20" w:rsidRDefault="00964F20" w:rsidP="00964F20">
      <w:pPr>
        <w:rPr>
          <w:rFonts w:ascii="Arial" w:hAnsi="Arial" w:cs="Arial"/>
          <w:b/>
          <w:bCs/>
        </w:rPr>
      </w:pPr>
      <w:r>
        <w:rPr>
          <w:rFonts w:ascii="Arial" w:hAnsi="Arial" w:cs="Arial"/>
          <w:b/>
          <w:bCs/>
        </w:rPr>
        <w:t>Cooperation</w:t>
      </w:r>
    </w:p>
    <w:p w14:paraId="0E83887E" w14:textId="57DEE0A6" w:rsidR="00964F20" w:rsidRPr="00964F20" w:rsidRDefault="00964F20" w:rsidP="00964F20">
      <w:pPr>
        <w:pStyle w:val="ListParagraph"/>
        <w:numPr>
          <w:ilvl w:val="0"/>
          <w:numId w:val="16"/>
        </w:numPr>
        <w:rPr>
          <w:rFonts w:ascii="Arial" w:hAnsi="Arial" w:cs="Arial"/>
          <w:b/>
          <w:bCs/>
        </w:rPr>
      </w:pPr>
      <w:r>
        <w:rPr>
          <w:rFonts w:ascii="Arial" w:hAnsi="Arial" w:cs="Arial"/>
        </w:rPr>
        <w:t>The publishing of “provisional specifications” containing risk indicators is agreed upon by engineers.</w:t>
      </w:r>
    </w:p>
    <w:p w14:paraId="3EEB3F22" w14:textId="7D0365C4" w:rsidR="00964F20" w:rsidRPr="00964F20" w:rsidRDefault="00964F20" w:rsidP="00964F20">
      <w:pPr>
        <w:pStyle w:val="ListParagraph"/>
        <w:numPr>
          <w:ilvl w:val="0"/>
          <w:numId w:val="16"/>
        </w:numPr>
        <w:rPr>
          <w:rFonts w:ascii="Arial" w:hAnsi="Arial" w:cs="Arial"/>
          <w:b/>
          <w:bCs/>
        </w:rPr>
      </w:pPr>
      <w:r>
        <w:rPr>
          <w:rFonts w:ascii="Arial" w:hAnsi="Arial" w:cs="Arial"/>
        </w:rPr>
        <w:t>Planning is modified by marketing to take potential changes into consideration.</w:t>
      </w:r>
    </w:p>
    <w:p w14:paraId="120171C3" w14:textId="21E8F763" w:rsidR="00964F20" w:rsidRDefault="00964F20" w:rsidP="00964F20">
      <w:pPr>
        <w:rPr>
          <w:rFonts w:ascii="Arial" w:hAnsi="Arial" w:cs="Arial"/>
          <w:b/>
          <w:bCs/>
        </w:rPr>
      </w:pPr>
      <w:r>
        <w:rPr>
          <w:rFonts w:ascii="Arial" w:hAnsi="Arial" w:cs="Arial"/>
          <w:b/>
          <w:bCs/>
        </w:rPr>
        <w:t>Collaboration</w:t>
      </w:r>
    </w:p>
    <w:p w14:paraId="7387E3ED" w14:textId="04369793" w:rsidR="00964F20" w:rsidRDefault="00964F20" w:rsidP="00964F20">
      <w:pPr>
        <w:rPr>
          <w:rFonts w:ascii="Arial" w:hAnsi="Arial" w:cs="Arial"/>
        </w:rPr>
      </w:pPr>
      <w:r>
        <w:rPr>
          <w:rFonts w:ascii="Arial" w:hAnsi="Arial" w:cs="Arial"/>
        </w:rPr>
        <w:t>To collaboratively approve feature lock-in dates, form a cross-functional task force comprising engineering, marketing, and project management.</w:t>
      </w:r>
    </w:p>
    <w:p w14:paraId="61D9E044" w14:textId="476D861F" w:rsidR="00964F20" w:rsidRDefault="002D0A84" w:rsidP="00964F20">
      <w:pPr>
        <w:rPr>
          <w:rFonts w:ascii="Arial" w:hAnsi="Arial" w:cs="Arial"/>
          <w:b/>
          <w:bCs/>
        </w:rPr>
      </w:pPr>
      <w:r>
        <w:rPr>
          <w:rFonts w:ascii="Arial" w:hAnsi="Arial" w:cs="Arial"/>
          <w:b/>
          <w:bCs/>
        </w:rPr>
        <w:t>Result:</w:t>
      </w:r>
    </w:p>
    <w:p w14:paraId="4ADA4811" w14:textId="1D2196B9" w:rsidR="00964F20" w:rsidRDefault="00964F20" w:rsidP="00964F20">
      <w:pPr>
        <w:rPr>
          <w:rFonts w:ascii="Arial" w:hAnsi="Arial" w:cs="Arial"/>
        </w:rPr>
      </w:pPr>
      <w:r>
        <w:rPr>
          <w:rFonts w:ascii="Arial" w:hAnsi="Arial" w:cs="Arial"/>
        </w:rPr>
        <w:t>Tension is lessened when both teams have clear timelines and clear expectations.</w:t>
      </w:r>
    </w:p>
    <w:p w14:paraId="2C8E712C" w14:textId="77777777" w:rsidR="002D0A84" w:rsidRDefault="002D0A84" w:rsidP="00964F20">
      <w:pPr>
        <w:rPr>
          <w:rFonts w:ascii="Arial" w:hAnsi="Arial" w:cs="Arial"/>
          <w:b/>
          <w:bCs/>
        </w:rPr>
      </w:pPr>
    </w:p>
    <w:p w14:paraId="46B9882C" w14:textId="77777777" w:rsidR="002D0A84" w:rsidRDefault="002D0A84" w:rsidP="00964F20">
      <w:pPr>
        <w:rPr>
          <w:rFonts w:ascii="Arial" w:hAnsi="Arial" w:cs="Arial"/>
          <w:b/>
          <w:bCs/>
        </w:rPr>
      </w:pPr>
    </w:p>
    <w:p w14:paraId="210846E8" w14:textId="4A3BAF06" w:rsidR="009A06B0" w:rsidRDefault="009A06B0" w:rsidP="00964F20">
      <w:pPr>
        <w:rPr>
          <w:rFonts w:ascii="Arial" w:hAnsi="Arial" w:cs="Arial"/>
          <w:b/>
          <w:bCs/>
        </w:rPr>
      </w:pPr>
      <w:r>
        <w:rPr>
          <w:rFonts w:ascii="Arial" w:hAnsi="Arial" w:cs="Arial"/>
          <w:b/>
          <w:bCs/>
        </w:rPr>
        <w:t>Customer Support Team vs Product Development Team</w:t>
      </w:r>
    </w:p>
    <w:p w14:paraId="4E574973" w14:textId="190A72FB" w:rsidR="009A06B0" w:rsidRDefault="009A06B0" w:rsidP="00964F20">
      <w:pPr>
        <w:rPr>
          <w:rFonts w:ascii="Arial" w:hAnsi="Arial" w:cs="Arial"/>
        </w:rPr>
      </w:pPr>
      <w:r>
        <w:rPr>
          <w:rFonts w:ascii="Arial" w:hAnsi="Arial" w:cs="Arial"/>
          <w:b/>
          <w:bCs/>
        </w:rPr>
        <w:t xml:space="preserve">Conflict: </w:t>
      </w:r>
      <w:r>
        <w:rPr>
          <w:rFonts w:ascii="Arial" w:hAnsi="Arial" w:cs="Arial"/>
        </w:rPr>
        <w:t>Usability problems (syncing glitches, improper sleep detection) are reported by beta testers. In order to lessen frustration, customer service requires quick fixes. Changes made in the middle of a cycle, according to the development team, would throw off the sprint timeline</w:t>
      </w:r>
      <w:r w:rsidR="002D0A84">
        <w:rPr>
          <w:rFonts w:ascii="Arial" w:hAnsi="Arial" w:cs="Arial"/>
        </w:rPr>
        <w:t>.</w:t>
      </w:r>
    </w:p>
    <w:p w14:paraId="65A44948" w14:textId="3D2041A2" w:rsidR="002D0A84" w:rsidRDefault="002D0A84" w:rsidP="00964F20">
      <w:pPr>
        <w:rPr>
          <w:rFonts w:ascii="Arial" w:hAnsi="Arial" w:cs="Arial"/>
          <w:b/>
          <w:bCs/>
        </w:rPr>
      </w:pPr>
      <w:r>
        <w:rPr>
          <w:rFonts w:ascii="Arial" w:hAnsi="Arial" w:cs="Arial"/>
          <w:b/>
          <w:bCs/>
        </w:rPr>
        <w:lastRenderedPageBreak/>
        <w:t xml:space="preserve">Root Causes: </w:t>
      </w:r>
    </w:p>
    <w:p w14:paraId="45C59737" w14:textId="098F512D" w:rsidR="002D0A84" w:rsidRPr="002D0A84" w:rsidRDefault="002D0A84" w:rsidP="002D0A84">
      <w:pPr>
        <w:pStyle w:val="ListParagraph"/>
        <w:numPr>
          <w:ilvl w:val="0"/>
          <w:numId w:val="18"/>
        </w:numPr>
        <w:rPr>
          <w:rFonts w:ascii="Arial" w:hAnsi="Arial" w:cs="Arial"/>
          <w:b/>
          <w:bCs/>
        </w:rPr>
      </w:pPr>
      <w:r>
        <w:rPr>
          <w:rFonts w:ascii="Arial" w:hAnsi="Arial" w:cs="Arial"/>
        </w:rPr>
        <w:t>Maintaining consumer satisfaction under pressure</w:t>
      </w:r>
    </w:p>
    <w:p w14:paraId="1502630F" w14:textId="33501E86" w:rsidR="002D0A84" w:rsidRPr="002D0A84" w:rsidRDefault="002D0A84" w:rsidP="002D0A84">
      <w:pPr>
        <w:pStyle w:val="ListParagraph"/>
        <w:numPr>
          <w:ilvl w:val="0"/>
          <w:numId w:val="18"/>
        </w:numPr>
        <w:rPr>
          <w:rFonts w:ascii="Arial" w:hAnsi="Arial" w:cs="Arial"/>
          <w:b/>
          <w:bCs/>
        </w:rPr>
      </w:pPr>
      <w:r>
        <w:rPr>
          <w:rFonts w:ascii="Arial" w:hAnsi="Arial" w:cs="Arial"/>
        </w:rPr>
        <w:t>Strict development cycle</w:t>
      </w:r>
    </w:p>
    <w:p w14:paraId="28C6E307" w14:textId="06660E48" w:rsidR="002D0A84" w:rsidRPr="002D0A84" w:rsidRDefault="002D0A84" w:rsidP="002D0A84">
      <w:pPr>
        <w:pStyle w:val="ListParagraph"/>
        <w:numPr>
          <w:ilvl w:val="0"/>
          <w:numId w:val="18"/>
        </w:numPr>
        <w:rPr>
          <w:rFonts w:ascii="Arial" w:hAnsi="Arial" w:cs="Arial"/>
          <w:b/>
          <w:bCs/>
        </w:rPr>
      </w:pPr>
      <w:r>
        <w:rPr>
          <w:rFonts w:ascii="Arial" w:hAnsi="Arial" w:cs="Arial"/>
        </w:rPr>
        <w:t>Customer needs and the development pipeline are not aligned.</w:t>
      </w:r>
    </w:p>
    <w:p w14:paraId="24AB088A" w14:textId="37C39649" w:rsidR="002D0A84" w:rsidRDefault="002D0A84" w:rsidP="002D0A84">
      <w:pPr>
        <w:rPr>
          <w:rFonts w:ascii="Arial" w:hAnsi="Arial" w:cs="Arial"/>
          <w:b/>
          <w:bCs/>
        </w:rPr>
      </w:pPr>
      <w:r>
        <w:rPr>
          <w:rFonts w:ascii="Arial" w:hAnsi="Arial" w:cs="Arial"/>
          <w:b/>
          <w:bCs/>
        </w:rPr>
        <w:t>Solution (4Cs):</w:t>
      </w:r>
    </w:p>
    <w:p w14:paraId="10BC7D9C" w14:textId="0D457E25" w:rsidR="002D0A84" w:rsidRDefault="002D0A84" w:rsidP="002D0A84">
      <w:pPr>
        <w:rPr>
          <w:rFonts w:ascii="Arial" w:hAnsi="Arial" w:cs="Arial"/>
          <w:b/>
          <w:bCs/>
        </w:rPr>
      </w:pPr>
      <w:r>
        <w:rPr>
          <w:rFonts w:ascii="Arial" w:hAnsi="Arial" w:cs="Arial"/>
          <w:b/>
          <w:bCs/>
        </w:rPr>
        <w:t>Communication</w:t>
      </w:r>
    </w:p>
    <w:p w14:paraId="6138C170" w14:textId="317C215D" w:rsidR="002D0A84" w:rsidRDefault="002D0A84" w:rsidP="002D0A84">
      <w:pPr>
        <w:rPr>
          <w:rFonts w:ascii="Arial" w:hAnsi="Arial" w:cs="Arial"/>
        </w:rPr>
      </w:pPr>
      <w:r>
        <w:rPr>
          <w:rFonts w:ascii="Arial" w:hAnsi="Arial" w:cs="Arial"/>
        </w:rPr>
        <w:t>Weekly bug triage meetings to define severity and frequency of reported issues.</w:t>
      </w:r>
    </w:p>
    <w:p w14:paraId="5EBB2B8D" w14:textId="45B4186A" w:rsidR="002D0A84" w:rsidRDefault="002D0A84" w:rsidP="002D0A84">
      <w:pPr>
        <w:rPr>
          <w:rFonts w:ascii="Arial" w:hAnsi="Arial" w:cs="Arial"/>
          <w:b/>
          <w:bCs/>
        </w:rPr>
      </w:pPr>
      <w:r>
        <w:rPr>
          <w:rFonts w:ascii="Arial" w:hAnsi="Arial" w:cs="Arial"/>
          <w:b/>
          <w:bCs/>
        </w:rPr>
        <w:t>Coordination</w:t>
      </w:r>
    </w:p>
    <w:p w14:paraId="4E2D078D" w14:textId="4A71CA64" w:rsidR="002D0A84" w:rsidRDefault="002D0A84" w:rsidP="002D0A84">
      <w:pPr>
        <w:rPr>
          <w:rFonts w:ascii="Arial" w:hAnsi="Arial" w:cs="Arial"/>
        </w:rPr>
      </w:pPr>
      <w:r>
        <w:rPr>
          <w:rFonts w:ascii="Arial" w:hAnsi="Arial" w:cs="Arial"/>
        </w:rPr>
        <w:t>PM uses established prioritisation criteria to add high-impact problems to the sprint backlog.</w:t>
      </w:r>
    </w:p>
    <w:p w14:paraId="423F71DA" w14:textId="0377CEFE" w:rsidR="002D0A84" w:rsidRDefault="002D0A84" w:rsidP="002D0A84">
      <w:pPr>
        <w:rPr>
          <w:rFonts w:ascii="Arial" w:hAnsi="Arial" w:cs="Arial"/>
          <w:b/>
          <w:bCs/>
        </w:rPr>
      </w:pPr>
      <w:r w:rsidRPr="002D0A84">
        <w:rPr>
          <w:rFonts w:ascii="Arial" w:hAnsi="Arial" w:cs="Arial"/>
          <w:b/>
          <w:bCs/>
        </w:rPr>
        <w:t>Cooperation</w:t>
      </w:r>
    </w:p>
    <w:p w14:paraId="641AA7C4" w14:textId="4D311C0B" w:rsidR="002D0A84" w:rsidRDefault="002D0A84" w:rsidP="002D0A84">
      <w:pPr>
        <w:rPr>
          <w:rFonts w:ascii="Arial" w:hAnsi="Arial" w:cs="Arial"/>
        </w:rPr>
      </w:pPr>
      <w:r>
        <w:rPr>
          <w:rFonts w:ascii="Arial" w:hAnsi="Arial" w:cs="Arial"/>
        </w:rPr>
        <w:t>While less urgent issues are postponed to the following cycle, developers agree to address severe issues outside of the sprint.</w:t>
      </w:r>
    </w:p>
    <w:p w14:paraId="5888B6C6" w14:textId="6D9EDB32" w:rsidR="002D0A84" w:rsidRDefault="002D0A84" w:rsidP="002D0A84">
      <w:pPr>
        <w:rPr>
          <w:rFonts w:ascii="Arial" w:hAnsi="Arial" w:cs="Arial"/>
          <w:b/>
          <w:bCs/>
        </w:rPr>
      </w:pPr>
      <w:r>
        <w:rPr>
          <w:rFonts w:ascii="Arial" w:hAnsi="Arial" w:cs="Arial"/>
          <w:b/>
          <w:bCs/>
        </w:rPr>
        <w:t>Collaboration</w:t>
      </w:r>
    </w:p>
    <w:p w14:paraId="39FA48DC" w14:textId="13683D45" w:rsidR="002D0A84" w:rsidRDefault="002D0A84" w:rsidP="002D0A84">
      <w:pPr>
        <w:rPr>
          <w:rFonts w:ascii="Arial" w:hAnsi="Arial" w:cs="Arial"/>
        </w:rPr>
      </w:pPr>
      <w:r>
        <w:rPr>
          <w:rFonts w:ascii="Arial" w:hAnsi="Arial" w:cs="Arial"/>
        </w:rPr>
        <w:t>Establish a co-managed customer feedback loop in which developers use customer support’s identification of problems with practical implications to guide future design modifications.</w:t>
      </w:r>
    </w:p>
    <w:p w14:paraId="1591EE01" w14:textId="26A5CA12" w:rsidR="002D0A84" w:rsidRDefault="002D0A84" w:rsidP="002D0A84">
      <w:pPr>
        <w:rPr>
          <w:rFonts w:ascii="Arial" w:hAnsi="Arial" w:cs="Arial"/>
          <w:b/>
          <w:bCs/>
        </w:rPr>
      </w:pPr>
      <w:r>
        <w:rPr>
          <w:rFonts w:ascii="Arial" w:hAnsi="Arial" w:cs="Arial"/>
          <w:b/>
          <w:bCs/>
        </w:rPr>
        <w:t>Result:</w:t>
      </w:r>
    </w:p>
    <w:p w14:paraId="31F0DB42" w14:textId="6B7BB7B3" w:rsidR="002D0A84" w:rsidRDefault="002D0A84" w:rsidP="002D0A84">
      <w:pPr>
        <w:rPr>
          <w:rFonts w:ascii="Arial" w:hAnsi="Arial" w:cs="Arial"/>
        </w:rPr>
      </w:pPr>
      <w:r>
        <w:rPr>
          <w:rFonts w:ascii="Arial" w:hAnsi="Arial" w:cs="Arial"/>
        </w:rPr>
        <w:t>User concerns are addressed without upsetting the development process.</w:t>
      </w:r>
    </w:p>
    <w:p w14:paraId="2381F19A" w14:textId="77777777" w:rsidR="002D0A84" w:rsidRDefault="002D0A84" w:rsidP="002D0A84">
      <w:pPr>
        <w:rPr>
          <w:rFonts w:ascii="Arial" w:hAnsi="Arial" w:cs="Arial"/>
        </w:rPr>
      </w:pPr>
    </w:p>
    <w:p w14:paraId="2A399FD9" w14:textId="77777777" w:rsidR="002D0A84" w:rsidRDefault="002D0A84" w:rsidP="002D0A84">
      <w:pPr>
        <w:rPr>
          <w:rFonts w:ascii="Arial" w:hAnsi="Arial" w:cs="Arial"/>
        </w:rPr>
      </w:pPr>
    </w:p>
    <w:p w14:paraId="085C1EFD" w14:textId="4F94B666" w:rsidR="002D0A84" w:rsidRDefault="002D0A84" w:rsidP="002D0A84">
      <w:pPr>
        <w:rPr>
          <w:rFonts w:ascii="Arial" w:hAnsi="Arial" w:cs="Arial"/>
          <w:b/>
          <w:bCs/>
        </w:rPr>
      </w:pPr>
      <w:r>
        <w:rPr>
          <w:rFonts w:ascii="Arial" w:hAnsi="Arial" w:cs="Arial"/>
          <w:b/>
          <w:bCs/>
        </w:rPr>
        <w:t>Senior Leadership Team vs Operations Team</w:t>
      </w:r>
    </w:p>
    <w:p w14:paraId="2FEE8DD3" w14:textId="1B251C05" w:rsidR="002D0A84" w:rsidRDefault="002D0A84" w:rsidP="002D0A84">
      <w:pPr>
        <w:rPr>
          <w:rFonts w:ascii="Arial" w:hAnsi="Arial" w:cs="Arial"/>
          <w:b/>
          <w:bCs/>
        </w:rPr>
      </w:pPr>
      <w:r>
        <w:rPr>
          <w:rFonts w:ascii="Arial" w:hAnsi="Arial" w:cs="Arial"/>
          <w:b/>
          <w:bCs/>
        </w:rPr>
        <w:t>Conflict:</w:t>
      </w:r>
    </w:p>
    <w:p w14:paraId="078E356A" w14:textId="32B80CEF" w:rsidR="002D0A84" w:rsidRDefault="002D0A84" w:rsidP="002D0A84">
      <w:pPr>
        <w:rPr>
          <w:rFonts w:ascii="Arial" w:hAnsi="Arial" w:cs="Arial"/>
        </w:rPr>
      </w:pPr>
      <w:r>
        <w:rPr>
          <w:rFonts w:ascii="Arial" w:hAnsi="Arial" w:cs="Arial"/>
        </w:rPr>
        <w:t xml:space="preserve">Operations cautions that senior leadership’s expectations for a six-month launch </w:t>
      </w:r>
      <w:proofErr w:type="gramStart"/>
      <w:r>
        <w:rPr>
          <w:rFonts w:ascii="Arial" w:hAnsi="Arial" w:cs="Arial"/>
        </w:rPr>
        <w:t>is</w:t>
      </w:r>
      <w:proofErr w:type="gramEnd"/>
      <w:r>
        <w:rPr>
          <w:rFonts w:ascii="Arial" w:hAnsi="Arial" w:cs="Arial"/>
        </w:rPr>
        <w:t xml:space="preserve"> unreasonable due to supply chain delays (microchips, sensors).</w:t>
      </w:r>
    </w:p>
    <w:p w14:paraId="59AA593E" w14:textId="20C64C91" w:rsidR="002D0A84" w:rsidRDefault="001731C2" w:rsidP="002D0A84">
      <w:pPr>
        <w:rPr>
          <w:rFonts w:ascii="Arial" w:hAnsi="Arial" w:cs="Arial"/>
          <w:b/>
          <w:bCs/>
        </w:rPr>
      </w:pPr>
      <w:r>
        <w:rPr>
          <w:rFonts w:ascii="Arial" w:hAnsi="Arial" w:cs="Arial"/>
          <w:b/>
          <w:bCs/>
        </w:rPr>
        <w:t>Root Causes:</w:t>
      </w:r>
    </w:p>
    <w:p w14:paraId="6C95FF38" w14:textId="65BCC42F" w:rsidR="001731C2" w:rsidRDefault="001731C2" w:rsidP="001731C2">
      <w:pPr>
        <w:pStyle w:val="ListParagraph"/>
        <w:numPr>
          <w:ilvl w:val="0"/>
          <w:numId w:val="19"/>
        </w:numPr>
        <w:rPr>
          <w:rFonts w:ascii="Arial" w:hAnsi="Arial" w:cs="Arial"/>
        </w:rPr>
      </w:pPr>
      <w:r>
        <w:rPr>
          <w:rFonts w:ascii="Arial" w:hAnsi="Arial" w:cs="Arial"/>
        </w:rPr>
        <w:t>The commercial urgency of leadership</w:t>
      </w:r>
    </w:p>
    <w:p w14:paraId="641981E7" w14:textId="20A46485" w:rsidR="001731C2" w:rsidRDefault="001731C2" w:rsidP="001731C2">
      <w:pPr>
        <w:pStyle w:val="ListParagraph"/>
        <w:numPr>
          <w:ilvl w:val="0"/>
          <w:numId w:val="19"/>
        </w:numPr>
        <w:rPr>
          <w:rFonts w:ascii="Arial" w:hAnsi="Arial" w:cs="Arial"/>
        </w:rPr>
      </w:pPr>
      <w:r>
        <w:rPr>
          <w:rFonts w:ascii="Arial" w:hAnsi="Arial" w:cs="Arial"/>
        </w:rPr>
        <w:t>The logistical reality of operations</w:t>
      </w:r>
    </w:p>
    <w:p w14:paraId="6BF71A34" w14:textId="0D082564" w:rsidR="001731C2" w:rsidRDefault="001731C2" w:rsidP="001731C2">
      <w:pPr>
        <w:pStyle w:val="ListParagraph"/>
        <w:numPr>
          <w:ilvl w:val="0"/>
          <w:numId w:val="19"/>
        </w:numPr>
        <w:rPr>
          <w:rFonts w:ascii="Arial" w:hAnsi="Arial" w:cs="Arial"/>
        </w:rPr>
      </w:pPr>
      <w:r>
        <w:rPr>
          <w:rFonts w:ascii="Arial" w:hAnsi="Arial" w:cs="Arial"/>
        </w:rPr>
        <w:t>Absence of early risk assessment in the supply chain</w:t>
      </w:r>
    </w:p>
    <w:p w14:paraId="6A910901" w14:textId="713632CF" w:rsidR="001731C2" w:rsidRDefault="001731C2" w:rsidP="001731C2">
      <w:pPr>
        <w:pStyle w:val="ListParagraph"/>
        <w:numPr>
          <w:ilvl w:val="0"/>
          <w:numId w:val="19"/>
        </w:numPr>
        <w:rPr>
          <w:rFonts w:ascii="Arial" w:hAnsi="Arial" w:cs="Arial"/>
        </w:rPr>
      </w:pPr>
      <w:r>
        <w:rPr>
          <w:rFonts w:ascii="Arial" w:hAnsi="Arial" w:cs="Arial"/>
        </w:rPr>
        <w:t>Inconsistency between operational capability and strategic objectives.</w:t>
      </w:r>
    </w:p>
    <w:p w14:paraId="3F294D7F" w14:textId="77777777" w:rsidR="001731C2" w:rsidRDefault="001731C2" w:rsidP="001731C2">
      <w:pPr>
        <w:rPr>
          <w:rFonts w:ascii="Arial" w:hAnsi="Arial" w:cs="Arial"/>
          <w:b/>
          <w:bCs/>
        </w:rPr>
      </w:pPr>
    </w:p>
    <w:p w14:paraId="36573E51" w14:textId="77777777" w:rsidR="001731C2" w:rsidRDefault="001731C2" w:rsidP="001731C2">
      <w:pPr>
        <w:rPr>
          <w:rFonts w:ascii="Arial" w:hAnsi="Arial" w:cs="Arial"/>
          <w:b/>
          <w:bCs/>
        </w:rPr>
      </w:pPr>
    </w:p>
    <w:p w14:paraId="37D68517" w14:textId="2E8EC639" w:rsidR="001731C2" w:rsidRDefault="001731C2" w:rsidP="001731C2">
      <w:pPr>
        <w:rPr>
          <w:rFonts w:ascii="Arial" w:hAnsi="Arial" w:cs="Arial"/>
          <w:b/>
          <w:bCs/>
        </w:rPr>
      </w:pPr>
      <w:r>
        <w:rPr>
          <w:rFonts w:ascii="Arial" w:hAnsi="Arial" w:cs="Arial"/>
          <w:b/>
          <w:bCs/>
        </w:rPr>
        <w:t>Solution (4Cs):</w:t>
      </w:r>
    </w:p>
    <w:p w14:paraId="7285346D" w14:textId="726EC785" w:rsidR="001731C2" w:rsidRDefault="001731C2" w:rsidP="001731C2">
      <w:pPr>
        <w:rPr>
          <w:rFonts w:ascii="Arial" w:hAnsi="Arial" w:cs="Arial"/>
          <w:b/>
          <w:bCs/>
        </w:rPr>
      </w:pPr>
      <w:r>
        <w:rPr>
          <w:rFonts w:ascii="Arial" w:hAnsi="Arial" w:cs="Arial"/>
          <w:b/>
          <w:bCs/>
        </w:rPr>
        <w:t>Communication</w:t>
      </w:r>
    </w:p>
    <w:p w14:paraId="7C860A50" w14:textId="23A3FA1E" w:rsidR="001731C2" w:rsidRDefault="001731C2" w:rsidP="001731C2">
      <w:pPr>
        <w:rPr>
          <w:rFonts w:ascii="Arial" w:hAnsi="Arial" w:cs="Arial"/>
        </w:rPr>
      </w:pPr>
      <w:r>
        <w:rPr>
          <w:rFonts w:ascii="Arial" w:hAnsi="Arial" w:cs="Arial"/>
        </w:rPr>
        <w:t>Lead times, supplier dependability, and contingencies are all included in the comprehensive supply chain risk analysis that operations offer.</w:t>
      </w:r>
    </w:p>
    <w:p w14:paraId="23DF1360" w14:textId="77777777" w:rsidR="003F0C8B" w:rsidRDefault="003F0C8B" w:rsidP="001731C2">
      <w:pPr>
        <w:rPr>
          <w:rFonts w:ascii="Arial" w:hAnsi="Arial" w:cs="Arial"/>
          <w:b/>
          <w:bCs/>
        </w:rPr>
      </w:pPr>
    </w:p>
    <w:p w14:paraId="13FFD009" w14:textId="69740B36" w:rsidR="001731C2" w:rsidRDefault="001731C2" w:rsidP="001731C2">
      <w:pPr>
        <w:rPr>
          <w:rFonts w:ascii="Arial" w:hAnsi="Arial" w:cs="Arial"/>
          <w:b/>
          <w:bCs/>
        </w:rPr>
      </w:pPr>
      <w:r>
        <w:rPr>
          <w:rFonts w:ascii="Arial" w:hAnsi="Arial" w:cs="Arial"/>
          <w:b/>
          <w:bCs/>
        </w:rPr>
        <w:lastRenderedPageBreak/>
        <w:t>Coordination</w:t>
      </w:r>
    </w:p>
    <w:p w14:paraId="7169A774" w14:textId="22EC8BEB" w:rsidR="001731C2" w:rsidRPr="001731C2" w:rsidRDefault="001731C2" w:rsidP="001731C2">
      <w:pPr>
        <w:rPr>
          <w:rFonts w:ascii="Arial" w:hAnsi="Arial" w:cs="Arial"/>
        </w:rPr>
      </w:pPr>
      <w:r>
        <w:rPr>
          <w:rFonts w:ascii="Arial" w:hAnsi="Arial" w:cs="Arial"/>
        </w:rPr>
        <w:t>PM escalates critical-path components and develops a phased procurement strategy.</w:t>
      </w:r>
    </w:p>
    <w:p w14:paraId="686A03AC" w14:textId="461BCFC0" w:rsidR="001731C2" w:rsidRPr="001731C2" w:rsidRDefault="001731C2" w:rsidP="001731C2">
      <w:pPr>
        <w:rPr>
          <w:rFonts w:ascii="Arial" w:hAnsi="Arial" w:cs="Arial"/>
          <w:b/>
          <w:bCs/>
        </w:rPr>
      </w:pPr>
      <w:r>
        <w:rPr>
          <w:rFonts w:ascii="Arial" w:hAnsi="Arial" w:cs="Arial"/>
          <w:b/>
          <w:bCs/>
        </w:rPr>
        <w:t>Cooperation</w:t>
      </w:r>
    </w:p>
    <w:p w14:paraId="745634CD" w14:textId="4964BF9C" w:rsidR="001731C2" w:rsidRPr="001731C2" w:rsidRDefault="001731C2" w:rsidP="001731C2">
      <w:pPr>
        <w:rPr>
          <w:rFonts w:ascii="Arial" w:hAnsi="Arial" w:cs="Arial"/>
        </w:rPr>
      </w:pPr>
      <w:r>
        <w:rPr>
          <w:rFonts w:ascii="Arial" w:hAnsi="Arial" w:cs="Arial"/>
        </w:rPr>
        <w:t>The leadership consents to grant additional funding for alternate suppliers or quicker deliveries.</w:t>
      </w:r>
    </w:p>
    <w:p w14:paraId="0F39A88D" w14:textId="3203D954" w:rsidR="001731C2" w:rsidRPr="001731C2" w:rsidRDefault="001731C2" w:rsidP="00964F20">
      <w:pPr>
        <w:rPr>
          <w:rFonts w:ascii="Arial" w:hAnsi="Arial" w:cs="Arial"/>
          <w:b/>
          <w:bCs/>
        </w:rPr>
      </w:pPr>
      <w:r>
        <w:rPr>
          <w:rFonts w:ascii="Arial" w:hAnsi="Arial" w:cs="Arial"/>
          <w:b/>
          <w:bCs/>
        </w:rPr>
        <w:t>Collaboration</w:t>
      </w:r>
    </w:p>
    <w:p w14:paraId="36F33024" w14:textId="77C4F43E" w:rsidR="00563A13" w:rsidRDefault="001731C2" w:rsidP="00322DD2">
      <w:pPr>
        <w:rPr>
          <w:rFonts w:ascii="Arial" w:hAnsi="Arial" w:cs="Arial"/>
        </w:rPr>
      </w:pPr>
      <w:r>
        <w:rPr>
          <w:rFonts w:ascii="Arial" w:hAnsi="Arial" w:cs="Arial"/>
        </w:rPr>
        <w:t xml:space="preserve">Joint decision to move forward with a staggered feature release and, if necessary, a “soft launch”. </w:t>
      </w:r>
    </w:p>
    <w:p w14:paraId="2650F471" w14:textId="77A74BBB" w:rsidR="00563A13" w:rsidRPr="001731C2" w:rsidRDefault="001731C2" w:rsidP="00322DD2">
      <w:pPr>
        <w:rPr>
          <w:rFonts w:ascii="Arial" w:hAnsi="Arial" w:cs="Arial"/>
          <w:b/>
          <w:bCs/>
        </w:rPr>
      </w:pPr>
      <w:r>
        <w:rPr>
          <w:rFonts w:ascii="Arial" w:hAnsi="Arial" w:cs="Arial"/>
          <w:b/>
          <w:bCs/>
        </w:rPr>
        <w:t>Result:</w:t>
      </w:r>
    </w:p>
    <w:p w14:paraId="41ACEED1" w14:textId="2DA7788C" w:rsidR="00563A13" w:rsidRDefault="001731C2" w:rsidP="00322DD2">
      <w:pPr>
        <w:rPr>
          <w:rFonts w:ascii="Arial" w:hAnsi="Arial" w:cs="Arial"/>
        </w:rPr>
      </w:pPr>
      <w:r>
        <w:rPr>
          <w:rFonts w:ascii="Arial" w:hAnsi="Arial" w:cs="Arial"/>
        </w:rPr>
        <w:t>Evidence-based realistic deadlines are established to avoid hurried development or compromised quality.</w:t>
      </w:r>
    </w:p>
    <w:p w14:paraId="57AFE6E4" w14:textId="77777777" w:rsidR="00563A13" w:rsidRDefault="00563A13" w:rsidP="00322DD2">
      <w:pPr>
        <w:rPr>
          <w:rFonts w:ascii="Arial" w:hAnsi="Arial" w:cs="Arial"/>
        </w:rPr>
      </w:pPr>
    </w:p>
    <w:p w14:paraId="46D06F61" w14:textId="77777777" w:rsidR="00563A13" w:rsidRDefault="00563A13" w:rsidP="00322DD2">
      <w:pPr>
        <w:rPr>
          <w:rFonts w:ascii="Arial" w:hAnsi="Arial" w:cs="Arial"/>
        </w:rPr>
      </w:pPr>
    </w:p>
    <w:p w14:paraId="4F71C468" w14:textId="77777777" w:rsidR="00563A13" w:rsidRDefault="00563A13" w:rsidP="00322DD2">
      <w:pPr>
        <w:rPr>
          <w:rFonts w:ascii="Arial" w:hAnsi="Arial" w:cs="Arial"/>
        </w:rPr>
      </w:pPr>
    </w:p>
    <w:p w14:paraId="45F16855" w14:textId="77777777" w:rsidR="00563A13" w:rsidRDefault="00563A13" w:rsidP="00322DD2">
      <w:pPr>
        <w:rPr>
          <w:rFonts w:ascii="Arial" w:hAnsi="Arial" w:cs="Arial"/>
        </w:rPr>
      </w:pPr>
    </w:p>
    <w:p w14:paraId="7B4CD30C" w14:textId="77777777" w:rsidR="00563A13" w:rsidRDefault="00563A13" w:rsidP="00322DD2">
      <w:pPr>
        <w:rPr>
          <w:rFonts w:ascii="Arial" w:hAnsi="Arial" w:cs="Arial"/>
        </w:rPr>
      </w:pPr>
    </w:p>
    <w:p w14:paraId="0E7FDE99" w14:textId="791A500C" w:rsidR="00322DD2" w:rsidRDefault="00322DD2" w:rsidP="00322DD2">
      <w:pPr>
        <w:pStyle w:val="ListParagraph"/>
        <w:numPr>
          <w:ilvl w:val="0"/>
          <w:numId w:val="1"/>
        </w:numPr>
        <w:rPr>
          <w:rFonts w:ascii="Arial" w:hAnsi="Arial" w:cs="Arial"/>
          <w:b/>
          <w:bCs/>
          <w:sz w:val="24"/>
          <w:szCs w:val="24"/>
        </w:rPr>
      </w:pPr>
      <w:r>
        <w:rPr>
          <w:rFonts w:ascii="Arial" w:hAnsi="Arial" w:cs="Arial"/>
          <w:b/>
          <w:bCs/>
          <w:sz w:val="24"/>
          <w:szCs w:val="24"/>
        </w:rPr>
        <w:t>Impact of Stakeholder Engagement on Business Performance</w:t>
      </w:r>
    </w:p>
    <w:p w14:paraId="50E89BA6" w14:textId="37829386" w:rsidR="00322DD2" w:rsidRDefault="00322DD2" w:rsidP="00322DD2">
      <w:pPr>
        <w:rPr>
          <w:rFonts w:ascii="Arial" w:hAnsi="Arial" w:cs="Arial"/>
        </w:rPr>
      </w:pPr>
      <w:r>
        <w:rPr>
          <w:rFonts w:ascii="Arial" w:hAnsi="Arial" w:cs="Arial"/>
        </w:rPr>
        <w:t>The operational and strategic performance of Vitality Health is greatly impacted by stakeholder engagement. Innovation, customer satisfaction, regulatory compliance, resource efficiency, and brand reputation are all enhanced by involved stakeholders (Freeman, 2010).</w:t>
      </w:r>
    </w:p>
    <w:p w14:paraId="01440ED5" w14:textId="72659EA2" w:rsidR="00322DD2" w:rsidRDefault="00322DD2" w:rsidP="00322DD2">
      <w:pPr>
        <w:rPr>
          <w:rFonts w:ascii="Arial" w:hAnsi="Arial" w:cs="Arial"/>
          <w:b/>
          <w:bCs/>
        </w:rPr>
      </w:pPr>
      <w:r>
        <w:rPr>
          <w:rFonts w:ascii="Arial" w:hAnsi="Arial" w:cs="Arial"/>
          <w:b/>
          <w:bCs/>
        </w:rPr>
        <w:t>Improved Innovation Quality</w:t>
      </w:r>
    </w:p>
    <w:p w14:paraId="35F52D7A" w14:textId="29A2863C" w:rsidR="00322DD2" w:rsidRDefault="00322DD2" w:rsidP="00322DD2">
      <w:pPr>
        <w:rPr>
          <w:rFonts w:ascii="Arial" w:hAnsi="Arial" w:cs="Arial"/>
        </w:rPr>
      </w:pPr>
      <w:r>
        <w:rPr>
          <w:rFonts w:ascii="Arial" w:hAnsi="Arial" w:cs="Arial"/>
        </w:rPr>
        <w:t>Diverse expertise is contributed by active internal teams, for instance:</w:t>
      </w:r>
    </w:p>
    <w:p w14:paraId="52886970" w14:textId="5C966834" w:rsidR="00322DD2" w:rsidRDefault="00322DD2" w:rsidP="00322DD2">
      <w:pPr>
        <w:pStyle w:val="ListParagraph"/>
        <w:numPr>
          <w:ilvl w:val="0"/>
          <w:numId w:val="9"/>
        </w:numPr>
        <w:rPr>
          <w:rFonts w:ascii="Arial" w:hAnsi="Arial" w:cs="Arial"/>
        </w:rPr>
      </w:pPr>
      <w:r>
        <w:rPr>
          <w:rFonts w:ascii="Arial" w:hAnsi="Arial" w:cs="Arial"/>
        </w:rPr>
        <w:t>Developers enhance the usefulness of devices</w:t>
      </w:r>
    </w:p>
    <w:p w14:paraId="58306479" w14:textId="6260C0BC" w:rsidR="00322DD2" w:rsidRDefault="00322DD2" w:rsidP="00322DD2">
      <w:pPr>
        <w:pStyle w:val="ListParagraph"/>
        <w:numPr>
          <w:ilvl w:val="0"/>
          <w:numId w:val="9"/>
        </w:numPr>
        <w:rPr>
          <w:rFonts w:ascii="Arial" w:hAnsi="Arial" w:cs="Arial"/>
        </w:rPr>
      </w:pPr>
      <w:r>
        <w:rPr>
          <w:rFonts w:ascii="Arial" w:hAnsi="Arial" w:cs="Arial"/>
        </w:rPr>
        <w:t>Data analytics are improved by IT</w:t>
      </w:r>
    </w:p>
    <w:p w14:paraId="7CDE8F83" w14:textId="70F233E4" w:rsidR="00322DD2" w:rsidRDefault="00322DD2" w:rsidP="00322DD2">
      <w:pPr>
        <w:pStyle w:val="ListParagraph"/>
        <w:numPr>
          <w:ilvl w:val="0"/>
          <w:numId w:val="9"/>
        </w:numPr>
        <w:rPr>
          <w:rFonts w:ascii="Arial" w:hAnsi="Arial" w:cs="Arial"/>
        </w:rPr>
      </w:pPr>
      <w:r>
        <w:rPr>
          <w:rFonts w:ascii="Arial" w:hAnsi="Arial" w:cs="Arial"/>
        </w:rPr>
        <w:t>Compliance guarantees obedience to regulations.</w:t>
      </w:r>
    </w:p>
    <w:p w14:paraId="075DC37B" w14:textId="247E614C" w:rsidR="00322DD2" w:rsidRDefault="00322DD2" w:rsidP="00322DD2">
      <w:pPr>
        <w:pStyle w:val="ListParagraph"/>
        <w:numPr>
          <w:ilvl w:val="0"/>
          <w:numId w:val="9"/>
        </w:numPr>
        <w:rPr>
          <w:rFonts w:ascii="Arial" w:hAnsi="Arial" w:cs="Arial"/>
        </w:rPr>
      </w:pPr>
      <w:r>
        <w:rPr>
          <w:rFonts w:ascii="Arial" w:hAnsi="Arial" w:cs="Arial"/>
        </w:rPr>
        <w:t>Consumers offer comments</w:t>
      </w:r>
    </w:p>
    <w:p w14:paraId="5DE8B56F" w14:textId="077602EE" w:rsidR="00322DD2" w:rsidRDefault="00322DD2" w:rsidP="00322DD2">
      <w:pPr>
        <w:rPr>
          <w:rFonts w:ascii="Arial" w:hAnsi="Arial" w:cs="Arial"/>
        </w:rPr>
      </w:pPr>
      <w:r>
        <w:rPr>
          <w:rFonts w:ascii="Arial" w:hAnsi="Arial" w:cs="Arial"/>
        </w:rPr>
        <w:t>This alignment guarantees that the wearable fulfils user requirements and operates dependably. Collaboration enhances product quality and speeds up innovation cycles.</w:t>
      </w:r>
    </w:p>
    <w:p w14:paraId="2A37C857" w14:textId="77777777" w:rsidR="00193602" w:rsidRDefault="00193602" w:rsidP="00322DD2">
      <w:pPr>
        <w:rPr>
          <w:rFonts w:ascii="Arial" w:hAnsi="Arial" w:cs="Arial"/>
          <w:b/>
          <w:bCs/>
        </w:rPr>
      </w:pPr>
    </w:p>
    <w:p w14:paraId="569492A1" w14:textId="77777777" w:rsidR="00193602" w:rsidRDefault="00193602" w:rsidP="00322DD2">
      <w:pPr>
        <w:rPr>
          <w:rFonts w:ascii="Arial" w:hAnsi="Arial" w:cs="Arial"/>
          <w:b/>
          <w:bCs/>
        </w:rPr>
      </w:pPr>
    </w:p>
    <w:p w14:paraId="53793133" w14:textId="390D842D" w:rsidR="00193602" w:rsidRDefault="00193602" w:rsidP="00322DD2">
      <w:pPr>
        <w:rPr>
          <w:rFonts w:ascii="Arial" w:hAnsi="Arial" w:cs="Arial"/>
          <w:b/>
          <w:bCs/>
        </w:rPr>
      </w:pPr>
      <w:r>
        <w:rPr>
          <w:rFonts w:ascii="Arial" w:hAnsi="Arial" w:cs="Arial"/>
          <w:b/>
          <w:bCs/>
        </w:rPr>
        <w:t>Enhanced Efficiency in Operations</w:t>
      </w:r>
    </w:p>
    <w:p w14:paraId="3A41ED21" w14:textId="5C9E47FF" w:rsidR="00193602" w:rsidRDefault="00193602" w:rsidP="00322DD2">
      <w:pPr>
        <w:rPr>
          <w:rFonts w:ascii="Arial" w:hAnsi="Arial" w:cs="Arial"/>
        </w:rPr>
      </w:pPr>
      <w:r>
        <w:rPr>
          <w:rFonts w:ascii="Arial" w:hAnsi="Arial" w:cs="Arial"/>
        </w:rPr>
        <w:t xml:space="preserve">Delays, resource waste, and bottlenecks are all decreased by effective participation. Stakeholders collaborate when there </w:t>
      </w:r>
      <w:proofErr w:type="gramStart"/>
      <w:r>
        <w:rPr>
          <w:rFonts w:ascii="Arial" w:hAnsi="Arial" w:cs="Arial"/>
        </w:rPr>
        <w:t>is</w:t>
      </w:r>
      <w:proofErr w:type="gramEnd"/>
      <w:r>
        <w:rPr>
          <w:rFonts w:ascii="Arial" w:hAnsi="Arial" w:cs="Arial"/>
        </w:rPr>
        <w:t xml:space="preserve"> clear communication and coordination, which minimises redundancy and misplaced efforts. The communication plan and RACI matrix help to increase workflow efficiency.</w:t>
      </w:r>
    </w:p>
    <w:p w14:paraId="03DD7ACA" w14:textId="77777777" w:rsidR="003F0C8B" w:rsidRDefault="003F0C8B" w:rsidP="00322DD2">
      <w:pPr>
        <w:rPr>
          <w:rFonts w:ascii="Arial" w:hAnsi="Arial" w:cs="Arial"/>
          <w:b/>
          <w:bCs/>
        </w:rPr>
      </w:pPr>
    </w:p>
    <w:p w14:paraId="1CDC4792" w14:textId="3FF70DE9" w:rsidR="00193602" w:rsidRDefault="00193602" w:rsidP="00322DD2">
      <w:pPr>
        <w:rPr>
          <w:rFonts w:ascii="Arial" w:hAnsi="Arial" w:cs="Arial"/>
          <w:b/>
          <w:bCs/>
        </w:rPr>
      </w:pPr>
      <w:r>
        <w:rPr>
          <w:rFonts w:ascii="Arial" w:hAnsi="Arial" w:cs="Arial"/>
          <w:b/>
          <w:bCs/>
        </w:rPr>
        <w:lastRenderedPageBreak/>
        <w:t>Risk Mitigation and Regulatory Compliance</w:t>
      </w:r>
    </w:p>
    <w:p w14:paraId="650794BD" w14:textId="241A8BF6" w:rsidR="00193602" w:rsidRDefault="00193602" w:rsidP="00322DD2">
      <w:pPr>
        <w:rPr>
          <w:rFonts w:ascii="Arial" w:hAnsi="Arial" w:cs="Arial"/>
        </w:rPr>
      </w:pPr>
      <w:r>
        <w:rPr>
          <w:rFonts w:ascii="Arial" w:hAnsi="Arial" w:cs="Arial"/>
        </w:rPr>
        <w:t>Vitality works in a highly regulated setting. Early detection of compliance problems is ensured by involved regulatory teams, which minimises expensive delays, or product recalls. Smoother certification and approval procedures are facilitated by effective interaction with regulators (MHRA, 2023).</w:t>
      </w:r>
    </w:p>
    <w:p w14:paraId="01715BB3" w14:textId="263A1BB2" w:rsidR="00193602" w:rsidRDefault="00193602" w:rsidP="00322DD2">
      <w:pPr>
        <w:rPr>
          <w:rFonts w:ascii="Arial" w:hAnsi="Arial" w:cs="Arial"/>
          <w:b/>
          <w:bCs/>
        </w:rPr>
      </w:pPr>
      <w:r>
        <w:rPr>
          <w:rFonts w:ascii="Arial" w:hAnsi="Arial" w:cs="Arial"/>
          <w:b/>
          <w:bCs/>
        </w:rPr>
        <w:t>Customer Satisfaction and Loyalty</w:t>
      </w:r>
    </w:p>
    <w:p w14:paraId="62954290" w14:textId="6A222004" w:rsidR="00193602" w:rsidRDefault="00193602" w:rsidP="00322DD2">
      <w:pPr>
        <w:rPr>
          <w:rFonts w:ascii="Arial" w:hAnsi="Arial" w:cs="Arial"/>
        </w:rPr>
      </w:pPr>
      <w:r>
        <w:rPr>
          <w:rFonts w:ascii="Arial" w:hAnsi="Arial" w:cs="Arial"/>
        </w:rPr>
        <w:t>Vitality’s wellness program relies heavily on wearable technology. The organisation may improve the device and app experience by interacting with customers through surveys, beta testing, and feedback sessions. Increased user happiness boosts brand reputation and increases retention.</w:t>
      </w:r>
    </w:p>
    <w:p w14:paraId="551BCE8C" w14:textId="30383BF0" w:rsidR="00193602" w:rsidRDefault="00193602" w:rsidP="00322DD2">
      <w:pPr>
        <w:rPr>
          <w:rFonts w:ascii="Arial" w:hAnsi="Arial" w:cs="Arial"/>
          <w:b/>
          <w:bCs/>
        </w:rPr>
      </w:pPr>
      <w:r>
        <w:rPr>
          <w:rFonts w:ascii="Arial" w:hAnsi="Arial" w:cs="Arial"/>
          <w:b/>
          <w:bCs/>
        </w:rPr>
        <w:t>Advantage over Competitors</w:t>
      </w:r>
    </w:p>
    <w:p w14:paraId="1D96B476" w14:textId="60F39B1D" w:rsidR="00193602" w:rsidRDefault="00193602" w:rsidP="00322DD2">
      <w:pPr>
        <w:rPr>
          <w:rFonts w:ascii="Arial" w:hAnsi="Arial" w:cs="Arial"/>
        </w:rPr>
      </w:pPr>
      <w:r>
        <w:rPr>
          <w:rFonts w:ascii="Arial" w:hAnsi="Arial" w:cs="Arial"/>
        </w:rPr>
        <w:t>Vitality can create a product that successfully competes with well-known brands if stakeholders work together. Vitality stands out in the market thanks to improved integration, more innovation, and customer-focused features. Higher acceptance rates and quicker time-to-market are supported by the stakeholder involvement.</w:t>
      </w:r>
    </w:p>
    <w:p w14:paraId="20C114C4" w14:textId="2CA14D77" w:rsidR="00193602" w:rsidRDefault="00193602" w:rsidP="00322DD2">
      <w:pPr>
        <w:rPr>
          <w:rFonts w:ascii="Arial" w:hAnsi="Arial" w:cs="Arial"/>
          <w:b/>
          <w:bCs/>
        </w:rPr>
      </w:pPr>
      <w:r>
        <w:rPr>
          <w:rFonts w:ascii="Arial" w:hAnsi="Arial" w:cs="Arial"/>
          <w:b/>
          <w:bCs/>
        </w:rPr>
        <w:t>Financial Performance</w:t>
      </w:r>
    </w:p>
    <w:p w14:paraId="119D320B" w14:textId="46FE7286" w:rsidR="00193602" w:rsidRDefault="00193602" w:rsidP="00322DD2">
      <w:pPr>
        <w:rPr>
          <w:rFonts w:ascii="Arial" w:hAnsi="Arial" w:cs="Arial"/>
        </w:rPr>
      </w:pPr>
      <w:r>
        <w:rPr>
          <w:rFonts w:ascii="Arial" w:hAnsi="Arial" w:cs="Arial"/>
        </w:rPr>
        <w:t>Improved stakeholder alignment</w:t>
      </w:r>
      <w:r w:rsidR="00FB3578">
        <w:rPr>
          <w:rFonts w:ascii="Arial" w:hAnsi="Arial" w:cs="Arial"/>
        </w:rPr>
        <w:t xml:space="preserve"> results in:</w:t>
      </w:r>
    </w:p>
    <w:p w14:paraId="022597EB" w14:textId="14F90D7F" w:rsidR="00FB3578" w:rsidRDefault="00FB3578" w:rsidP="00FB3578">
      <w:pPr>
        <w:pStyle w:val="ListParagraph"/>
        <w:numPr>
          <w:ilvl w:val="0"/>
          <w:numId w:val="10"/>
        </w:numPr>
        <w:rPr>
          <w:rFonts w:ascii="Arial" w:hAnsi="Arial" w:cs="Arial"/>
        </w:rPr>
      </w:pPr>
      <w:r>
        <w:rPr>
          <w:rFonts w:ascii="Arial" w:hAnsi="Arial" w:cs="Arial"/>
        </w:rPr>
        <w:t>Savings</w:t>
      </w:r>
    </w:p>
    <w:p w14:paraId="37A504BD" w14:textId="3C5FC0C8" w:rsidR="00FB3578" w:rsidRDefault="00FB3578" w:rsidP="00FB3578">
      <w:pPr>
        <w:pStyle w:val="ListParagraph"/>
        <w:numPr>
          <w:ilvl w:val="0"/>
          <w:numId w:val="10"/>
        </w:numPr>
        <w:rPr>
          <w:rFonts w:ascii="Arial" w:hAnsi="Arial" w:cs="Arial"/>
        </w:rPr>
      </w:pPr>
      <w:r>
        <w:rPr>
          <w:rFonts w:ascii="Arial" w:hAnsi="Arial" w:cs="Arial"/>
        </w:rPr>
        <w:t>High uptake</w:t>
      </w:r>
    </w:p>
    <w:p w14:paraId="2A3E4F6D" w14:textId="61B7DC3A" w:rsidR="00FB3578" w:rsidRDefault="00FB3578" w:rsidP="00FB3578">
      <w:pPr>
        <w:pStyle w:val="ListParagraph"/>
        <w:numPr>
          <w:ilvl w:val="0"/>
          <w:numId w:val="10"/>
        </w:numPr>
        <w:rPr>
          <w:rFonts w:ascii="Arial" w:hAnsi="Arial" w:cs="Arial"/>
        </w:rPr>
      </w:pPr>
      <w:r>
        <w:rPr>
          <w:rFonts w:ascii="Arial" w:hAnsi="Arial" w:cs="Arial"/>
        </w:rPr>
        <w:t>Reduced operational risk</w:t>
      </w:r>
    </w:p>
    <w:p w14:paraId="44A49C80" w14:textId="3050C151" w:rsidR="00FB3578" w:rsidRDefault="00FB3578" w:rsidP="00FB3578">
      <w:pPr>
        <w:pStyle w:val="ListParagraph"/>
        <w:numPr>
          <w:ilvl w:val="0"/>
          <w:numId w:val="10"/>
        </w:numPr>
        <w:rPr>
          <w:rFonts w:ascii="Arial" w:hAnsi="Arial" w:cs="Arial"/>
        </w:rPr>
      </w:pPr>
      <w:r>
        <w:rPr>
          <w:rFonts w:ascii="Arial" w:hAnsi="Arial" w:cs="Arial"/>
        </w:rPr>
        <w:t>A rise in the number of membership renewals</w:t>
      </w:r>
    </w:p>
    <w:p w14:paraId="34AEDF1C" w14:textId="4F722CF7" w:rsidR="00FB3578" w:rsidRDefault="00FB3578" w:rsidP="00FB3578">
      <w:pPr>
        <w:rPr>
          <w:rFonts w:ascii="Arial" w:hAnsi="Arial" w:cs="Arial"/>
        </w:rPr>
      </w:pPr>
      <w:r>
        <w:rPr>
          <w:rFonts w:ascii="Arial" w:hAnsi="Arial" w:cs="Arial"/>
        </w:rPr>
        <w:t>Long-term sustainability is aided by these favourable financial effects.</w:t>
      </w:r>
    </w:p>
    <w:p w14:paraId="62E0BFB1" w14:textId="77777777" w:rsidR="00FB3578" w:rsidRDefault="00FB3578" w:rsidP="00FB3578">
      <w:pPr>
        <w:rPr>
          <w:rFonts w:ascii="Arial" w:hAnsi="Arial" w:cs="Arial"/>
        </w:rPr>
      </w:pPr>
    </w:p>
    <w:p w14:paraId="62FBF805" w14:textId="4F4E3CDA" w:rsidR="00FB3578" w:rsidRDefault="00FB3578" w:rsidP="00FB3578">
      <w:pPr>
        <w:pStyle w:val="ListParagraph"/>
        <w:numPr>
          <w:ilvl w:val="0"/>
          <w:numId w:val="1"/>
        </w:numPr>
        <w:rPr>
          <w:rFonts w:ascii="Arial" w:hAnsi="Arial" w:cs="Arial"/>
          <w:b/>
          <w:bCs/>
          <w:sz w:val="24"/>
          <w:szCs w:val="24"/>
        </w:rPr>
      </w:pPr>
      <w:r>
        <w:rPr>
          <w:rFonts w:ascii="Arial" w:hAnsi="Arial" w:cs="Arial"/>
          <w:b/>
          <w:bCs/>
          <w:sz w:val="24"/>
          <w:szCs w:val="24"/>
        </w:rPr>
        <w:t>Recommendations for Future Stakeholder Engagement</w:t>
      </w:r>
    </w:p>
    <w:p w14:paraId="070E97F2" w14:textId="00E27678" w:rsidR="00FB3578" w:rsidRPr="00FB3578" w:rsidRDefault="00FB3578" w:rsidP="00B37FCB">
      <w:pPr>
        <w:pStyle w:val="ListParagraph"/>
        <w:numPr>
          <w:ilvl w:val="0"/>
          <w:numId w:val="12"/>
        </w:numPr>
        <w:rPr>
          <w:rFonts w:ascii="Arial" w:hAnsi="Arial" w:cs="Arial"/>
          <w:b/>
          <w:bCs/>
        </w:rPr>
      </w:pPr>
      <w:r>
        <w:rPr>
          <w:rFonts w:ascii="Arial" w:hAnsi="Arial" w:cs="Arial"/>
          <w:b/>
          <w:bCs/>
        </w:rPr>
        <w:t xml:space="preserve">Invest in Digital Collaboration Tools: </w:t>
      </w:r>
      <w:r>
        <w:rPr>
          <w:rFonts w:ascii="Arial" w:hAnsi="Arial" w:cs="Arial"/>
        </w:rPr>
        <w:t>Integrated communication platforms and sophisticated project management software can improve collaboration between geographically separated teams.</w:t>
      </w:r>
    </w:p>
    <w:p w14:paraId="6D13A021" w14:textId="45AB6F7B" w:rsidR="00FB3578" w:rsidRPr="00FB3578" w:rsidRDefault="00FB3578" w:rsidP="00B37FCB">
      <w:pPr>
        <w:pStyle w:val="ListParagraph"/>
        <w:numPr>
          <w:ilvl w:val="0"/>
          <w:numId w:val="12"/>
        </w:numPr>
        <w:rPr>
          <w:rFonts w:ascii="Arial" w:hAnsi="Arial" w:cs="Arial"/>
          <w:b/>
          <w:bCs/>
        </w:rPr>
      </w:pPr>
      <w:r>
        <w:rPr>
          <w:rFonts w:ascii="Arial" w:hAnsi="Arial" w:cs="Arial"/>
          <w:b/>
          <w:bCs/>
        </w:rPr>
        <w:t xml:space="preserve">Boost Co-Design Initiatives: </w:t>
      </w:r>
      <w:r>
        <w:rPr>
          <w:rFonts w:ascii="Arial" w:hAnsi="Arial" w:cs="Arial"/>
        </w:rPr>
        <w:t>Use focus groups, workshops, and pilot testing to involve clients and healthcare providers early in the development process.</w:t>
      </w:r>
    </w:p>
    <w:p w14:paraId="2FC0F518" w14:textId="71B3BAFC" w:rsidR="00FB3578" w:rsidRPr="00FB3578" w:rsidRDefault="00FB3578" w:rsidP="00B37FCB">
      <w:pPr>
        <w:pStyle w:val="ListParagraph"/>
        <w:numPr>
          <w:ilvl w:val="0"/>
          <w:numId w:val="12"/>
        </w:numPr>
        <w:rPr>
          <w:rFonts w:ascii="Arial" w:hAnsi="Arial" w:cs="Arial"/>
          <w:b/>
          <w:bCs/>
        </w:rPr>
      </w:pPr>
      <w:r>
        <w:rPr>
          <w:rFonts w:ascii="Arial" w:hAnsi="Arial" w:cs="Arial"/>
          <w:b/>
          <w:bCs/>
        </w:rPr>
        <w:t>Improve Regulatory Intelligence:</w:t>
      </w:r>
      <w:r>
        <w:rPr>
          <w:rFonts w:ascii="Arial" w:hAnsi="Arial" w:cs="Arial"/>
        </w:rPr>
        <w:t xml:space="preserve"> To lower compliance risks, create a proactive system for monitoring modifications to medical device rules.</w:t>
      </w:r>
    </w:p>
    <w:p w14:paraId="3D9A6AEF" w14:textId="35C93842" w:rsidR="00FB3578" w:rsidRPr="00B37FCB" w:rsidRDefault="00FB3578" w:rsidP="00B37FCB">
      <w:pPr>
        <w:pStyle w:val="ListParagraph"/>
        <w:numPr>
          <w:ilvl w:val="0"/>
          <w:numId w:val="12"/>
        </w:numPr>
        <w:rPr>
          <w:rFonts w:ascii="Arial" w:hAnsi="Arial" w:cs="Arial"/>
          <w:b/>
          <w:bCs/>
        </w:rPr>
      </w:pPr>
      <w:r>
        <w:rPr>
          <w:rFonts w:ascii="Arial" w:hAnsi="Arial" w:cs="Arial"/>
          <w:b/>
          <w:bCs/>
        </w:rPr>
        <w:t>Increase Supplier Partnerships:</w:t>
      </w:r>
      <w:r>
        <w:rPr>
          <w:rFonts w:ascii="Arial" w:hAnsi="Arial" w:cs="Arial"/>
        </w:rPr>
        <w:t xml:space="preserve"> To lower supply chain risks and raise hardware quality, diversify your vendors.</w:t>
      </w:r>
    </w:p>
    <w:p w14:paraId="2C56D385" w14:textId="0B0B74AC" w:rsidR="00B37FCB" w:rsidRPr="00B37FCB" w:rsidRDefault="00B37FCB" w:rsidP="00B37FCB">
      <w:pPr>
        <w:pStyle w:val="ListParagraph"/>
        <w:numPr>
          <w:ilvl w:val="0"/>
          <w:numId w:val="12"/>
        </w:numPr>
        <w:rPr>
          <w:rFonts w:ascii="Arial" w:hAnsi="Arial" w:cs="Arial"/>
          <w:b/>
          <w:bCs/>
        </w:rPr>
      </w:pPr>
      <w:r>
        <w:rPr>
          <w:rFonts w:ascii="Arial" w:hAnsi="Arial" w:cs="Arial"/>
          <w:b/>
          <w:bCs/>
        </w:rPr>
        <w:t>Boost Internal Training:</w:t>
      </w:r>
      <w:r>
        <w:rPr>
          <w:rFonts w:ascii="Arial" w:hAnsi="Arial" w:cs="Arial"/>
        </w:rPr>
        <w:t xml:space="preserve"> To promote efficient teamwork, give internal teams training in project management, communication, and dispute resolution.</w:t>
      </w:r>
    </w:p>
    <w:p w14:paraId="5BE32B1B" w14:textId="3A168FBF" w:rsidR="00B37FCB" w:rsidRPr="00B37FCB" w:rsidRDefault="00B37FCB" w:rsidP="00B37FCB">
      <w:pPr>
        <w:pStyle w:val="ListParagraph"/>
        <w:numPr>
          <w:ilvl w:val="0"/>
          <w:numId w:val="12"/>
        </w:numPr>
        <w:rPr>
          <w:rFonts w:ascii="Arial" w:hAnsi="Arial" w:cs="Arial"/>
          <w:b/>
          <w:bCs/>
        </w:rPr>
      </w:pPr>
      <w:r>
        <w:rPr>
          <w:rFonts w:ascii="Arial" w:hAnsi="Arial" w:cs="Arial"/>
          <w:b/>
          <w:bCs/>
        </w:rPr>
        <w:t xml:space="preserve">Boost Post-Launch Feedback Loops: </w:t>
      </w:r>
      <w:r>
        <w:rPr>
          <w:rFonts w:ascii="Arial" w:hAnsi="Arial" w:cs="Arial"/>
        </w:rPr>
        <w:t>Use tools like surveys, community forums, and user analytics to collect continual feedback and make the product better.</w:t>
      </w:r>
    </w:p>
    <w:p w14:paraId="1679B254" w14:textId="3B4D8390" w:rsidR="00B37FCB" w:rsidRPr="00B37FCB" w:rsidRDefault="00B37FCB" w:rsidP="00B37FCB">
      <w:pPr>
        <w:pStyle w:val="ListParagraph"/>
        <w:numPr>
          <w:ilvl w:val="0"/>
          <w:numId w:val="12"/>
        </w:numPr>
        <w:rPr>
          <w:rFonts w:ascii="Arial" w:hAnsi="Arial" w:cs="Arial"/>
          <w:b/>
          <w:bCs/>
        </w:rPr>
      </w:pPr>
      <w:r>
        <w:rPr>
          <w:rFonts w:ascii="Arial" w:hAnsi="Arial" w:cs="Arial"/>
          <w:b/>
          <w:bCs/>
        </w:rPr>
        <w:t xml:space="preserve">Enhance Cross-Functional Alignment: </w:t>
      </w:r>
      <w:r>
        <w:rPr>
          <w:rFonts w:ascii="Arial" w:hAnsi="Arial" w:cs="Arial"/>
        </w:rPr>
        <w:t>Establish multidisciplinary project teams and incorporate teamwork into company culture.</w:t>
      </w:r>
    </w:p>
    <w:p w14:paraId="1A9DCDC8" w14:textId="17570F7A" w:rsidR="00B37FCB" w:rsidRDefault="00B37FCB" w:rsidP="00B37FCB">
      <w:pPr>
        <w:rPr>
          <w:rFonts w:ascii="Arial" w:hAnsi="Arial" w:cs="Arial"/>
        </w:rPr>
      </w:pPr>
      <w:r>
        <w:rPr>
          <w:rFonts w:ascii="Arial" w:hAnsi="Arial" w:cs="Arial"/>
        </w:rPr>
        <w:t>These recommendations will guarantee the success of next developments and improve Vitality’s capacity for long-term stakeholder engagement.</w:t>
      </w:r>
    </w:p>
    <w:p w14:paraId="0FC1B0E4" w14:textId="77777777" w:rsidR="00B37FCB" w:rsidRDefault="00B37FCB" w:rsidP="00B37FCB">
      <w:pPr>
        <w:rPr>
          <w:rFonts w:ascii="Arial" w:hAnsi="Arial" w:cs="Arial"/>
        </w:rPr>
      </w:pPr>
    </w:p>
    <w:p w14:paraId="21B10E7F" w14:textId="77777777" w:rsidR="00B37FCB" w:rsidRDefault="00B37FCB" w:rsidP="00B37FCB">
      <w:pPr>
        <w:rPr>
          <w:rFonts w:ascii="Arial" w:hAnsi="Arial" w:cs="Arial"/>
        </w:rPr>
      </w:pPr>
    </w:p>
    <w:p w14:paraId="4BAFC436" w14:textId="6876FCEA" w:rsidR="00B37FCB" w:rsidRDefault="00B37FCB" w:rsidP="00B37FCB">
      <w:pPr>
        <w:pStyle w:val="ListParagraph"/>
        <w:numPr>
          <w:ilvl w:val="0"/>
          <w:numId w:val="1"/>
        </w:numPr>
        <w:rPr>
          <w:rFonts w:ascii="Arial" w:hAnsi="Arial" w:cs="Arial"/>
          <w:b/>
          <w:bCs/>
          <w:sz w:val="24"/>
          <w:szCs w:val="24"/>
        </w:rPr>
      </w:pPr>
      <w:r>
        <w:rPr>
          <w:rFonts w:ascii="Arial" w:hAnsi="Arial" w:cs="Arial"/>
          <w:b/>
          <w:bCs/>
          <w:sz w:val="24"/>
          <w:szCs w:val="24"/>
        </w:rPr>
        <w:t>Conclusion</w:t>
      </w:r>
    </w:p>
    <w:p w14:paraId="7C78410E" w14:textId="72C42CB9" w:rsidR="00B37FCB" w:rsidRDefault="00B37FCB" w:rsidP="00B37FCB">
      <w:pPr>
        <w:rPr>
          <w:rFonts w:ascii="Arial" w:hAnsi="Arial" w:cs="Arial"/>
        </w:rPr>
      </w:pPr>
      <w:r>
        <w:rPr>
          <w:rFonts w:ascii="Arial" w:hAnsi="Arial" w:cs="Arial"/>
        </w:rPr>
        <w:t>A wide range of internal and external stakeholders must be effectively engaged for Vitality Health’s new wearable healthcare device to be developed and launched. Stakeholder engagement is a crucial strategic instrument that directly contributes to the project’s success and the larger organisational goals, as this report has shown. This report has demonstrated how Vitality can methodically identify and manage stakeholder interests, resources, expectations, and contributions through the use of strategic planning tools like SWOT, PESTLE, the stakeholder matrix, the engagement plan, the communication plan, and the RACI model.</w:t>
      </w:r>
    </w:p>
    <w:p w14:paraId="5BC2BB42" w14:textId="11F4F84B" w:rsidR="00B37FCB" w:rsidRDefault="00B37FCB" w:rsidP="00B37FCB">
      <w:pPr>
        <w:rPr>
          <w:rFonts w:ascii="Arial" w:hAnsi="Arial" w:cs="Arial"/>
        </w:rPr>
      </w:pPr>
      <w:r>
        <w:rPr>
          <w:rFonts w:ascii="Arial" w:hAnsi="Arial" w:cs="Arial"/>
        </w:rPr>
        <w:t>The 4Cs model</w:t>
      </w:r>
      <w:r w:rsidR="00F727AC">
        <w:rPr>
          <w:rFonts w:ascii="Arial" w:hAnsi="Arial" w:cs="Arial"/>
        </w:rPr>
        <w:t xml:space="preserve"> </w:t>
      </w:r>
      <w:r>
        <w:rPr>
          <w:rFonts w:ascii="Arial" w:hAnsi="Arial" w:cs="Arial"/>
        </w:rPr>
        <w:t>demonstrates ho</w:t>
      </w:r>
      <w:r w:rsidR="00F727AC">
        <w:rPr>
          <w:rFonts w:ascii="Arial" w:hAnsi="Arial" w:cs="Arial"/>
        </w:rPr>
        <w:t>w the organisation may manage conflict, align conflicting priorities, and preserve productive working relationships with the aid of communication, coordination, cooperation, and collaboration. Strong stakeholder participation lowers operational risk, increases regulatory compliance, boosts innovation quality, and promotes improved customer experiences. This enhances Vitality Health’s edge over competitors in the UK health insurance and digital wellness markets.</w:t>
      </w:r>
    </w:p>
    <w:p w14:paraId="014F5B39" w14:textId="6FD327C6" w:rsidR="00F1455E" w:rsidRDefault="00F1455E" w:rsidP="00B37FCB">
      <w:pPr>
        <w:rPr>
          <w:rFonts w:ascii="Arial" w:hAnsi="Arial" w:cs="Arial"/>
        </w:rPr>
      </w:pPr>
      <w:r>
        <w:rPr>
          <w:rFonts w:ascii="Arial" w:hAnsi="Arial" w:cs="Arial"/>
        </w:rPr>
        <w:t>The assessment of stakeholder participation reveals a solid connection between inclusive engagement techniques and enhanced project performance, such as quicker decision-making, better product quality, lower risk exposure, and increased organisational cohesion. In the end, effective engagement enables Vitality Health to produce an innovative, compliant, user-centred product within a competitive timeline by fostering a culture of openness, responsibility, and cross-functional strategy.</w:t>
      </w:r>
    </w:p>
    <w:p w14:paraId="1A96E019" w14:textId="053602C6" w:rsidR="00F1455E" w:rsidRDefault="00F1455E" w:rsidP="00B37FCB">
      <w:pPr>
        <w:rPr>
          <w:rFonts w:ascii="Arial" w:hAnsi="Arial" w:cs="Arial"/>
        </w:rPr>
      </w:pPr>
      <w:r>
        <w:rPr>
          <w:rFonts w:ascii="Arial" w:hAnsi="Arial" w:cs="Arial"/>
        </w:rPr>
        <w:t>In the future, the organisation should invest in cross-departmental cooperation tools, improve communication systems, and create ongoing feedback mechanisms in order to institutionalise stakeholder engagement as a long-term competency. Vitality Health can guarantee sustainable innovation, improved performance, and a stronger competitive position in the quickly changing digital health market by incorporating these ideas into its project governance framework.</w:t>
      </w:r>
    </w:p>
    <w:p w14:paraId="7C9616A0" w14:textId="70F3DC7F" w:rsidR="00F727AC" w:rsidRDefault="00F727AC" w:rsidP="00B37FCB">
      <w:pPr>
        <w:rPr>
          <w:rFonts w:ascii="Arial" w:hAnsi="Arial" w:cs="Arial"/>
        </w:rPr>
      </w:pPr>
      <w:r>
        <w:rPr>
          <w:rFonts w:ascii="Arial" w:hAnsi="Arial" w:cs="Arial"/>
        </w:rPr>
        <w:t>Lastly, the report emphasises that engaging stakeholders is a continuous strategic process rather than a one-time event. Vitality can improve its stakeholder relationships and foster future innovation by implementing the suggestions made, which include better digital engagement tools, co-design strategies, supply chain diversification, and increased regulatory information. The business is well-positioned to launch the new wearable healthcare gadget and maintain its position as the industry leader in digital health and wellness thanks to high engagement.</w:t>
      </w:r>
    </w:p>
    <w:p w14:paraId="4D50CB1F" w14:textId="77777777" w:rsidR="00F727AC" w:rsidRDefault="00F727AC" w:rsidP="00B37FCB">
      <w:pPr>
        <w:rPr>
          <w:rFonts w:ascii="Arial" w:hAnsi="Arial" w:cs="Arial"/>
        </w:rPr>
      </w:pPr>
    </w:p>
    <w:p w14:paraId="5674F58F" w14:textId="77777777" w:rsidR="00F727AC" w:rsidRDefault="00F727AC" w:rsidP="00B37FCB">
      <w:pPr>
        <w:rPr>
          <w:rFonts w:ascii="Arial" w:hAnsi="Arial" w:cs="Arial"/>
        </w:rPr>
      </w:pPr>
    </w:p>
    <w:p w14:paraId="7E0A75F1" w14:textId="77777777" w:rsidR="00720888" w:rsidRDefault="00720888" w:rsidP="00B37FCB">
      <w:pPr>
        <w:rPr>
          <w:rFonts w:ascii="Arial" w:hAnsi="Arial" w:cs="Arial"/>
          <w:b/>
          <w:bCs/>
          <w:sz w:val="24"/>
          <w:szCs w:val="24"/>
        </w:rPr>
      </w:pPr>
    </w:p>
    <w:p w14:paraId="41647296" w14:textId="77777777" w:rsidR="00720888" w:rsidRDefault="00720888" w:rsidP="00B37FCB">
      <w:pPr>
        <w:rPr>
          <w:rFonts w:ascii="Arial" w:hAnsi="Arial" w:cs="Arial"/>
          <w:b/>
          <w:bCs/>
          <w:sz w:val="24"/>
          <w:szCs w:val="24"/>
        </w:rPr>
      </w:pPr>
    </w:p>
    <w:p w14:paraId="3B2B7D8B" w14:textId="77777777" w:rsidR="00F1455E" w:rsidRDefault="00F1455E" w:rsidP="00B37FCB">
      <w:pPr>
        <w:rPr>
          <w:rFonts w:ascii="Arial" w:hAnsi="Arial" w:cs="Arial"/>
          <w:b/>
          <w:bCs/>
          <w:sz w:val="24"/>
          <w:szCs w:val="24"/>
        </w:rPr>
      </w:pPr>
    </w:p>
    <w:p w14:paraId="6DFDBB2B" w14:textId="77777777" w:rsidR="003F0C8B" w:rsidRDefault="003F0C8B" w:rsidP="00B37FCB">
      <w:pPr>
        <w:rPr>
          <w:rFonts w:ascii="Arial" w:hAnsi="Arial" w:cs="Arial"/>
          <w:b/>
          <w:bCs/>
          <w:sz w:val="24"/>
          <w:szCs w:val="24"/>
        </w:rPr>
      </w:pPr>
    </w:p>
    <w:p w14:paraId="04865BA7" w14:textId="77777777" w:rsidR="003F0C8B" w:rsidRDefault="003F0C8B" w:rsidP="00B37FCB">
      <w:pPr>
        <w:rPr>
          <w:rFonts w:ascii="Arial" w:hAnsi="Arial" w:cs="Arial"/>
          <w:b/>
          <w:bCs/>
          <w:sz w:val="24"/>
          <w:szCs w:val="24"/>
        </w:rPr>
      </w:pPr>
    </w:p>
    <w:p w14:paraId="148A8BCA" w14:textId="3A0247B9" w:rsidR="00F727AC" w:rsidRDefault="00F727AC" w:rsidP="00B37FCB">
      <w:pPr>
        <w:rPr>
          <w:rFonts w:ascii="Arial" w:hAnsi="Arial" w:cs="Arial"/>
          <w:b/>
          <w:bCs/>
          <w:sz w:val="24"/>
          <w:szCs w:val="24"/>
        </w:rPr>
      </w:pPr>
      <w:r>
        <w:rPr>
          <w:rFonts w:ascii="Arial" w:hAnsi="Arial" w:cs="Arial"/>
          <w:b/>
          <w:bCs/>
          <w:sz w:val="24"/>
          <w:szCs w:val="24"/>
        </w:rPr>
        <w:lastRenderedPageBreak/>
        <w:t>References</w:t>
      </w:r>
    </w:p>
    <w:p w14:paraId="441CE988" w14:textId="5725DDDA" w:rsidR="00F727AC" w:rsidRDefault="00F727AC" w:rsidP="00B37FCB">
      <w:pPr>
        <w:rPr>
          <w:rFonts w:ascii="Arial" w:hAnsi="Arial" w:cs="Arial"/>
        </w:rPr>
      </w:pPr>
      <w:r>
        <w:rPr>
          <w:rFonts w:ascii="Arial" w:hAnsi="Arial" w:cs="Arial"/>
        </w:rPr>
        <w:t xml:space="preserve">Bourne, L. (2016) </w:t>
      </w:r>
      <w:r>
        <w:rPr>
          <w:rFonts w:ascii="Arial" w:hAnsi="Arial" w:cs="Arial"/>
          <w:i/>
          <w:iCs/>
        </w:rPr>
        <w:t xml:space="preserve">Stakeholder Relationship Management. </w:t>
      </w:r>
      <w:r>
        <w:rPr>
          <w:rFonts w:ascii="Arial" w:hAnsi="Arial" w:cs="Arial"/>
        </w:rPr>
        <w:t>2</w:t>
      </w:r>
      <w:r w:rsidRPr="00F727AC">
        <w:rPr>
          <w:rFonts w:ascii="Arial" w:hAnsi="Arial" w:cs="Arial"/>
          <w:vertAlign w:val="superscript"/>
        </w:rPr>
        <w:t>nd</w:t>
      </w:r>
      <w:r>
        <w:rPr>
          <w:rFonts w:ascii="Arial" w:hAnsi="Arial" w:cs="Arial"/>
        </w:rPr>
        <w:t xml:space="preserve"> </w:t>
      </w:r>
      <w:proofErr w:type="spellStart"/>
      <w:r>
        <w:rPr>
          <w:rFonts w:ascii="Arial" w:hAnsi="Arial" w:cs="Arial"/>
        </w:rPr>
        <w:t>edn</w:t>
      </w:r>
      <w:proofErr w:type="spellEnd"/>
      <w:r>
        <w:rPr>
          <w:rFonts w:ascii="Arial" w:hAnsi="Arial" w:cs="Arial"/>
        </w:rPr>
        <w:t>. Routledge.</w:t>
      </w:r>
    </w:p>
    <w:p w14:paraId="036C3C16" w14:textId="30A922B1" w:rsidR="00F727AC" w:rsidRDefault="00F727AC" w:rsidP="00B37FCB">
      <w:pPr>
        <w:rPr>
          <w:rFonts w:ascii="Arial" w:hAnsi="Arial" w:cs="Arial"/>
        </w:rPr>
      </w:pPr>
      <w:r>
        <w:rPr>
          <w:rFonts w:ascii="Arial" w:hAnsi="Arial" w:cs="Arial"/>
        </w:rPr>
        <w:t xml:space="preserve">Chesbrough, H. (2020) </w:t>
      </w:r>
      <w:r>
        <w:rPr>
          <w:rFonts w:ascii="Arial" w:hAnsi="Arial" w:cs="Arial"/>
          <w:i/>
          <w:iCs/>
        </w:rPr>
        <w:t xml:space="preserve">Open Innovation Results. </w:t>
      </w:r>
      <w:r>
        <w:rPr>
          <w:rFonts w:ascii="Arial" w:hAnsi="Arial" w:cs="Arial"/>
        </w:rPr>
        <w:t>Oxford University Press.</w:t>
      </w:r>
    </w:p>
    <w:p w14:paraId="3D94D625" w14:textId="7C8CD390" w:rsidR="00F727AC" w:rsidRDefault="00F727AC" w:rsidP="00B37FCB">
      <w:pPr>
        <w:rPr>
          <w:rFonts w:ascii="Arial" w:hAnsi="Arial" w:cs="Arial"/>
        </w:rPr>
      </w:pPr>
      <w:r>
        <w:rPr>
          <w:rFonts w:ascii="Arial" w:hAnsi="Arial" w:cs="Arial"/>
        </w:rPr>
        <w:t xml:space="preserve">Fisher, R. and Ury, W. (2011) </w:t>
      </w:r>
      <w:r>
        <w:rPr>
          <w:rFonts w:ascii="Arial" w:hAnsi="Arial" w:cs="Arial"/>
          <w:i/>
          <w:iCs/>
        </w:rPr>
        <w:t xml:space="preserve">Getting to Yes. </w:t>
      </w:r>
      <w:r>
        <w:rPr>
          <w:rFonts w:ascii="Arial" w:hAnsi="Arial" w:cs="Arial"/>
        </w:rPr>
        <w:t>Random House.</w:t>
      </w:r>
    </w:p>
    <w:p w14:paraId="45C22291" w14:textId="5421F282" w:rsidR="00F727AC" w:rsidRDefault="00F727AC" w:rsidP="00B37FCB">
      <w:pPr>
        <w:rPr>
          <w:rFonts w:ascii="Arial" w:hAnsi="Arial" w:cs="Arial"/>
        </w:rPr>
      </w:pPr>
      <w:r>
        <w:rPr>
          <w:rFonts w:ascii="Arial" w:hAnsi="Arial" w:cs="Arial"/>
        </w:rPr>
        <w:t>Freeman, R. (2010)</w:t>
      </w:r>
      <w:r w:rsidR="00720888">
        <w:rPr>
          <w:rFonts w:ascii="Arial" w:hAnsi="Arial" w:cs="Arial"/>
        </w:rPr>
        <w:t xml:space="preserve"> </w:t>
      </w:r>
      <w:r w:rsidR="00720888">
        <w:rPr>
          <w:rFonts w:ascii="Arial" w:hAnsi="Arial" w:cs="Arial"/>
          <w:i/>
          <w:iCs/>
        </w:rPr>
        <w:t xml:space="preserve">Strategic Management: A Stakeholder Approach. </w:t>
      </w:r>
      <w:r w:rsidR="00720888">
        <w:rPr>
          <w:rFonts w:ascii="Arial" w:hAnsi="Arial" w:cs="Arial"/>
        </w:rPr>
        <w:t>Cambridge University Press.</w:t>
      </w:r>
    </w:p>
    <w:p w14:paraId="6FC5B4F2" w14:textId="71CB52CA" w:rsidR="00720888" w:rsidRDefault="00720888" w:rsidP="00B37FCB">
      <w:pPr>
        <w:rPr>
          <w:rFonts w:ascii="Arial" w:hAnsi="Arial" w:cs="Arial"/>
        </w:rPr>
      </w:pPr>
      <w:r>
        <w:rPr>
          <w:rFonts w:ascii="Arial" w:hAnsi="Arial" w:cs="Arial"/>
        </w:rPr>
        <w:t xml:space="preserve">Johnson, G., Whittington, R. and Scholes, K. (2020) </w:t>
      </w:r>
      <w:r>
        <w:rPr>
          <w:rFonts w:ascii="Arial" w:hAnsi="Arial" w:cs="Arial"/>
          <w:i/>
          <w:iCs/>
        </w:rPr>
        <w:t xml:space="preserve">Exploring Corporate Strategy. </w:t>
      </w:r>
      <w:r>
        <w:rPr>
          <w:rFonts w:ascii="Arial" w:hAnsi="Arial" w:cs="Arial"/>
        </w:rPr>
        <w:t>Pearson.</w:t>
      </w:r>
    </w:p>
    <w:p w14:paraId="2290EB8A" w14:textId="27CB2847" w:rsidR="00720888" w:rsidRDefault="00720888" w:rsidP="00B37FCB">
      <w:pPr>
        <w:rPr>
          <w:rFonts w:ascii="Arial" w:hAnsi="Arial" w:cs="Arial"/>
        </w:rPr>
      </w:pPr>
      <w:r>
        <w:rPr>
          <w:rFonts w:ascii="Arial" w:hAnsi="Arial" w:cs="Arial"/>
        </w:rPr>
        <w:t xml:space="preserve">MHRA (2023) </w:t>
      </w:r>
      <w:r>
        <w:rPr>
          <w:rFonts w:ascii="Arial" w:hAnsi="Arial" w:cs="Arial"/>
          <w:i/>
          <w:iCs/>
        </w:rPr>
        <w:t xml:space="preserve">Medical Devices Regulations: Guidance for Manufacturers. </w:t>
      </w:r>
      <w:r>
        <w:rPr>
          <w:rFonts w:ascii="Arial" w:hAnsi="Arial" w:cs="Arial"/>
        </w:rPr>
        <w:t xml:space="preserve">Available at: </w:t>
      </w:r>
      <w:hyperlink r:id="rId5" w:history="1">
        <w:r w:rsidRPr="00720888">
          <w:rPr>
            <w:rStyle w:val="Hyperlink"/>
            <w:rFonts w:ascii="Arial" w:hAnsi="Arial" w:cs="Arial"/>
          </w:rPr>
          <w:t>Medical devices: how to comply with legal requirements in Great Britain - GOV.UK</w:t>
        </w:r>
      </w:hyperlink>
      <w:r>
        <w:rPr>
          <w:rFonts w:ascii="Arial" w:hAnsi="Arial" w:cs="Arial"/>
        </w:rPr>
        <w:t xml:space="preserve"> (Accessed: 27/11/25).</w:t>
      </w:r>
    </w:p>
    <w:p w14:paraId="125B72B6" w14:textId="6B7C908D" w:rsidR="00720888" w:rsidRDefault="00720888" w:rsidP="00B37FCB">
      <w:pPr>
        <w:rPr>
          <w:rFonts w:ascii="Arial" w:hAnsi="Arial" w:cs="Arial"/>
        </w:rPr>
      </w:pPr>
      <w:r>
        <w:rPr>
          <w:rFonts w:ascii="Arial" w:hAnsi="Arial" w:cs="Arial"/>
        </w:rPr>
        <w:t xml:space="preserve">PMI (2021) </w:t>
      </w:r>
      <w:r>
        <w:rPr>
          <w:rFonts w:ascii="Arial" w:hAnsi="Arial" w:cs="Arial"/>
          <w:i/>
          <w:iCs/>
        </w:rPr>
        <w:t xml:space="preserve">Project Management Body of Knowledge (PMBOK Guide), </w:t>
      </w:r>
      <w:r>
        <w:rPr>
          <w:rFonts w:ascii="Arial" w:hAnsi="Arial" w:cs="Arial"/>
        </w:rPr>
        <w:t>7</w:t>
      </w:r>
      <w:r w:rsidRPr="00720888">
        <w:rPr>
          <w:rFonts w:ascii="Arial" w:hAnsi="Arial" w:cs="Arial"/>
          <w:vertAlign w:val="superscript"/>
        </w:rPr>
        <w:t>th</w:t>
      </w:r>
      <w:r>
        <w:rPr>
          <w:rFonts w:ascii="Arial" w:hAnsi="Arial" w:cs="Arial"/>
        </w:rPr>
        <w:t xml:space="preserve"> </w:t>
      </w:r>
      <w:proofErr w:type="spellStart"/>
      <w:r>
        <w:rPr>
          <w:rFonts w:ascii="Arial" w:hAnsi="Arial" w:cs="Arial"/>
        </w:rPr>
        <w:t>edn</w:t>
      </w:r>
      <w:proofErr w:type="spellEnd"/>
      <w:r>
        <w:rPr>
          <w:rFonts w:ascii="Arial" w:hAnsi="Arial" w:cs="Arial"/>
        </w:rPr>
        <w:t>. PMI.</w:t>
      </w:r>
    </w:p>
    <w:p w14:paraId="4E2AE686" w14:textId="1349FA66" w:rsidR="00720888" w:rsidRDefault="00720888" w:rsidP="00B37FCB">
      <w:pPr>
        <w:rPr>
          <w:rFonts w:ascii="Arial" w:hAnsi="Arial" w:cs="Arial"/>
        </w:rPr>
      </w:pPr>
      <w:r>
        <w:rPr>
          <w:rFonts w:ascii="Arial" w:hAnsi="Arial" w:cs="Arial"/>
        </w:rPr>
        <w:t xml:space="preserve">Thomas, K. and Kilmann, R. (2010) </w:t>
      </w:r>
      <w:r>
        <w:rPr>
          <w:rFonts w:ascii="Arial" w:hAnsi="Arial" w:cs="Arial"/>
          <w:i/>
          <w:iCs/>
        </w:rPr>
        <w:t xml:space="preserve">Conflict Mode Instrument. </w:t>
      </w:r>
      <w:proofErr w:type="spellStart"/>
      <w:r>
        <w:rPr>
          <w:rFonts w:ascii="Arial" w:hAnsi="Arial" w:cs="Arial"/>
        </w:rPr>
        <w:t>Xicom</w:t>
      </w:r>
      <w:proofErr w:type="spellEnd"/>
      <w:r>
        <w:rPr>
          <w:rFonts w:ascii="Arial" w:hAnsi="Arial" w:cs="Arial"/>
        </w:rPr>
        <w:t>.</w:t>
      </w:r>
    </w:p>
    <w:p w14:paraId="64201BBA" w14:textId="672B362B" w:rsidR="00720888" w:rsidRPr="00720888" w:rsidRDefault="00720888" w:rsidP="00B37FCB">
      <w:pPr>
        <w:rPr>
          <w:rFonts w:ascii="Arial" w:hAnsi="Arial" w:cs="Arial"/>
        </w:rPr>
      </w:pPr>
      <w:r>
        <w:rPr>
          <w:rFonts w:ascii="Arial" w:hAnsi="Arial" w:cs="Arial"/>
        </w:rPr>
        <w:t xml:space="preserve">Vitality (2023) </w:t>
      </w:r>
      <w:r>
        <w:rPr>
          <w:rFonts w:ascii="Arial" w:hAnsi="Arial" w:cs="Arial"/>
          <w:i/>
          <w:iCs/>
        </w:rPr>
        <w:t xml:space="preserve">Corporate Information. </w:t>
      </w:r>
      <w:r>
        <w:rPr>
          <w:rFonts w:ascii="Arial" w:hAnsi="Arial" w:cs="Arial"/>
        </w:rPr>
        <w:t xml:space="preserve">Available at: </w:t>
      </w:r>
      <w:hyperlink r:id="rId6" w:history="1">
        <w:r w:rsidRPr="00720888">
          <w:rPr>
            <w:rStyle w:val="Hyperlink"/>
            <w:rFonts w:ascii="Arial" w:hAnsi="Arial" w:cs="Arial"/>
          </w:rPr>
          <w:t>Vitality Insurance | Award-Winning Health and Life Insurance</w:t>
        </w:r>
      </w:hyperlink>
      <w:r>
        <w:rPr>
          <w:rFonts w:ascii="Arial" w:hAnsi="Arial" w:cs="Arial"/>
        </w:rPr>
        <w:t xml:space="preserve"> (Accessed: 27/11/25).</w:t>
      </w:r>
    </w:p>
    <w:p w14:paraId="2B19CC71" w14:textId="33ECE846" w:rsidR="00B37FCB" w:rsidRPr="00B37FCB" w:rsidRDefault="00B37FCB" w:rsidP="00B37FCB">
      <w:pPr>
        <w:pStyle w:val="ListParagraph"/>
        <w:rPr>
          <w:rFonts w:ascii="Arial" w:hAnsi="Arial" w:cs="Arial"/>
          <w:b/>
          <w:bCs/>
          <w:sz w:val="24"/>
          <w:szCs w:val="24"/>
        </w:rPr>
      </w:pPr>
    </w:p>
    <w:sectPr w:rsidR="00B37FCB" w:rsidRPr="00B37FC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55CB9"/>
    <w:multiLevelType w:val="hybridMultilevel"/>
    <w:tmpl w:val="DFD220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7D2BC0"/>
    <w:multiLevelType w:val="hybridMultilevel"/>
    <w:tmpl w:val="24D8DF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3F3241C"/>
    <w:multiLevelType w:val="hybridMultilevel"/>
    <w:tmpl w:val="152A6A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49B65C2"/>
    <w:multiLevelType w:val="hybridMultilevel"/>
    <w:tmpl w:val="0E4E13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6B138AD"/>
    <w:multiLevelType w:val="hybridMultilevel"/>
    <w:tmpl w:val="1616A9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CF81796"/>
    <w:multiLevelType w:val="hybridMultilevel"/>
    <w:tmpl w:val="23AE37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FD2701F"/>
    <w:multiLevelType w:val="hybridMultilevel"/>
    <w:tmpl w:val="4582D7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5554540"/>
    <w:multiLevelType w:val="hybridMultilevel"/>
    <w:tmpl w:val="C6CC2B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7E344CC"/>
    <w:multiLevelType w:val="hybridMultilevel"/>
    <w:tmpl w:val="24BC9A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DC033A"/>
    <w:multiLevelType w:val="hybridMultilevel"/>
    <w:tmpl w:val="FD125B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07577EC"/>
    <w:multiLevelType w:val="hybridMultilevel"/>
    <w:tmpl w:val="7804B8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6B64609"/>
    <w:multiLevelType w:val="hybridMultilevel"/>
    <w:tmpl w:val="FA38C3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44A4459"/>
    <w:multiLevelType w:val="hybridMultilevel"/>
    <w:tmpl w:val="ADC632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F7D6AA0"/>
    <w:multiLevelType w:val="hybridMultilevel"/>
    <w:tmpl w:val="A9B656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FAD7D9F"/>
    <w:multiLevelType w:val="hybridMultilevel"/>
    <w:tmpl w:val="A2089C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2B97C97"/>
    <w:multiLevelType w:val="hybridMultilevel"/>
    <w:tmpl w:val="FDA8DD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567ABC"/>
    <w:multiLevelType w:val="hybridMultilevel"/>
    <w:tmpl w:val="BD969D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F426BA"/>
    <w:multiLevelType w:val="hybridMultilevel"/>
    <w:tmpl w:val="4F04CB90"/>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7D3D6D2B"/>
    <w:multiLevelType w:val="hybridMultilevel"/>
    <w:tmpl w:val="CC86C3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65307228">
    <w:abstractNumId w:val="10"/>
  </w:num>
  <w:num w:numId="2" w16cid:durableId="147287153">
    <w:abstractNumId w:val="3"/>
  </w:num>
  <w:num w:numId="3" w16cid:durableId="1236696650">
    <w:abstractNumId w:val="6"/>
  </w:num>
  <w:num w:numId="4" w16cid:durableId="1842044074">
    <w:abstractNumId w:val="9"/>
  </w:num>
  <w:num w:numId="5" w16cid:durableId="1646084923">
    <w:abstractNumId w:val="16"/>
  </w:num>
  <w:num w:numId="6" w16cid:durableId="201216809">
    <w:abstractNumId w:val="5"/>
  </w:num>
  <w:num w:numId="7" w16cid:durableId="379670773">
    <w:abstractNumId w:val="18"/>
  </w:num>
  <w:num w:numId="8" w16cid:durableId="138305578">
    <w:abstractNumId w:val="12"/>
  </w:num>
  <w:num w:numId="9" w16cid:durableId="1922592625">
    <w:abstractNumId w:val="4"/>
  </w:num>
  <w:num w:numId="10" w16cid:durableId="106899968">
    <w:abstractNumId w:val="13"/>
  </w:num>
  <w:num w:numId="11" w16cid:durableId="1422334365">
    <w:abstractNumId w:val="14"/>
  </w:num>
  <w:num w:numId="12" w16cid:durableId="1712487302">
    <w:abstractNumId w:val="17"/>
  </w:num>
  <w:num w:numId="13" w16cid:durableId="1023017396">
    <w:abstractNumId w:val="15"/>
  </w:num>
  <w:num w:numId="14" w16cid:durableId="997807350">
    <w:abstractNumId w:val="8"/>
  </w:num>
  <w:num w:numId="15" w16cid:durableId="1095905165">
    <w:abstractNumId w:val="1"/>
  </w:num>
  <w:num w:numId="16" w16cid:durableId="675689571">
    <w:abstractNumId w:val="0"/>
  </w:num>
  <w:num w:numId="17" w16cid:durableId="1924952089">
    <w:abstractNumId w:val="7"/>
  </w:num>
  <w:num w:numId="18" w16cid:durableId="1661613024">
    <w:abstractNumId w:val="11"/>
  </w:num>
  <w:num w:numId="19" w16cid:durableId="110881334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6A5E"/>
    <w:rsid w:val="000B612F"/>
    <w:rsid w:val="00124087"/>
    <w:rsid w:val="001731C2"/>
    <w:rsid w:val="0018005F"/>
    <w:rsid w:val="00193602"/>
    <w:rsid w:val="0023137D"/>
    <w:rsid w:val="002B62C5"/>
    <w:rsid w:val="002D0A84"/>
    <w:rsid w:val="002F18FA"/>
    <w:rsid w:val="00322DD2"/>
    <w:rsid w:val="00374365"/>
    <w:rsid w:val="003F0C8B"/>
    <w:rsid w:val="004959F4"/>
    <w:rsid w:val="00563A13"/>
    <w:rsid w:val="00595A42"/>
    <w:rsid w:val="006E645D"/>
    <w:rsid w:val="00720888"/>
    <w:rsid w:val="007C2068"/>
    <w:rsid w:val="007E3F77"/>
    <w:rsid w:val="008061C4"/>
    <w:rsid w:val="00836A5E"/>
    <w:rsid w:val="008A1A4F"/>
    <w:rsid w:val="00964F20"/>
    <w:rsid w:val="009952D8"/>
    <w:rsid w:val="009A06B0"/>
    <w:rsid w:val="009A1B84"/>
    <w:rsid w:val="00AF21D8"/>
    <w:rsid w:val="00AF3CC3"/>
    <w:rsid w:val="00B37FCB"/>
    <w:rsid w:val="00B47ED9"/>
    <w:rsid w:val="00B8214E"/>
    <w:rsid w:val="00CA47EB"/>
    <w:rsid w:val="00D60766"/>
    <w:rsid w:val="00DD1CC2"/>
    <w:rsid w:val="00F1455E"/>
    <w:rsid w:val="00F727AC"/>
    <w:rsid w:val="00FA4001"/>
    <w:rsid w:val="00FB35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9D620C"/>
  <w15:chartTrackingRefBased/>
  <w15:docId w15:val="{CC213322-E457-42B4-9AFF-0A157A37A6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36A5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36A5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36A5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36A5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36A5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36A5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36A5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36A5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36A5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36A5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36A5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36A5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36A5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36A5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36A5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36A5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36A5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36A5E"/>
    <w:rPr>
      <w:rFonts w:eastAsiaTheme="majorEastAsia" w:cstheme="majorBidi"/>
      <w:color w:val="272727" w:themeColor="text1" w:themeTint="D8"/>
    </w:rPr>
  </w:style>
  <w:style w:type="paragraph" w:styleId="Title">
    <w:name w:val="Title"/>
    <w:basedOn w:val="Normal"/>
    <w:next w:val="Normal"/>
    <w:link w:val="TitleChar"/>
    <w:uiPriority w:val="10"/>
    <w:qFormat/>
    <w:rsid w:val="00836A5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36A5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36A5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36A5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36A5E"/>
    <w:pPr>
      <w:spacing w:before="160"/>
      <w:jc w:val="center"/>
    </w:pPr>
    <w:rPr>
      <w:i/>
      <w:iCs/>
      <w:color w:val="404040" w:themeColor="text1" w:themeTint="BF"/>
    </w:rPr>
  </w:style>
  <w:style w:type="character" w:customStyle="1" w:styleId="QuoteChar">
    <w:name w:val="Quote Char"/>
    <w:basedOn w:val="DefaultParagraphFont"/>
    <w:link w:val="Quote"/>
    <w:uiPriority w:val="29"/>
    <w:rsid w:val="00836A5E"/>
    <w:rPr>
      <w:i/>
      <w:iCs/>
      <w:color w:val="404040" w:themeColor="text1" w:themeTint="BF"/>
    </w:rPr>
  </w:style>
  <w:style w:type="paragraph" w:styleId="ListParagraph">
    <w:name w:val="List Paragraph"/>
    <w:basedOn w:val="Normal"/>
    <w:uiPriority w:val="34"/>
    <w:qFormat/>
    <w:rsid w:val="00836A5E"/>
    <w:pPr>
      <w:ind w:left="720"/>
      <w:contextualSpacing/>
    </w:pPr>
  </w:style>
  <w:style w:type="character" w:styleId="IntenseEmphasis">
    <w:name w:val="Intense Emphasis"/>
    <w:basedOn w:val="DefaultParagraphFont"/>
    <w:uiPriority w:val="21"/>
    <w:qFormat/>
    <w:rsid w:val="00836A5E"/>
    <w:rPr>
      <w:i/>
      <w:iCs/>
      <w:color w:val="0F4761" w:themeColor="accent1" w:themeShade="BF"/>
    </w:rPr>
  </w:style>
  <w:style w:type="paragraph" w:styleId="IntenseQuote">
    <w:name w:val="Intense Quote"/>
    <w:basedOn w:val="Normal"/>
    <w:next w:val="Normal"/>
    <w:link w:val="IntenseQuoteChar"/>
    <w:uiPriority w:val="30"/>
    <w:qFormat/>
    <w:rsid w:val="00836A5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36A5E"/>
    <w:rPr>
      <w:i/>
      <w:iCs/>
      <w:color w:val="0F4761" w:themeColor="accent1" w:themeShade="BF"/>
    </w:rPr>
  </w:style>
  <w:style w:type="character" w:styleId="IntenseReference">
    <w:name w:val="Intense Reference"/>
    <w:basedOn w:val="DefaultParagraphFont"/>
    <w:uiPriority w:val="32"/>
    <w:qFormat/>
    <w:rsid w:val="00836A5E"/>
    <w:rPr>
      <w:b/>
      <w:bCs/>
      <w:smallCaps/>
      <w:color w:val="0F4761" w:themeColor="accent1" w:themeShade="BF"/>
      <w:spacing w:val="5"/>
    </w:rPr>
  </w:style>
  <w:style w:type="table" w:styleId="TableGrid">
    <w:name w:val="Table Grid"/>
    <w:basedOn w:val="TableNormal"/>
    <w:uiPriority w:val="39"/>
    <w:rsid w:val="002F18F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20888"/>
    <w:rPr>
      <w:color w:val="467886" w:themeColor="hyperlink"/>
      <w:u w:val="single"/>
    </w:rPr>
  </w:style>
  <w:style w:type="character" w:styleId="UnresolvedMention">
    <w:name w:val="Unresolved Mention"/>
    <w:basedOn w:val="DefaultParagraphFont"/>
    <w:uiPriority w:val="99"/>
    <w:semiHidden/>
    <w:unhideWhenUsed/>
    <w:rsid w:val="0072088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vitality.co.uk/" TargetMode="External"/><Relationship Id="rId5" Type="http://schemas.openxmlformats.org/officeDocument/2006/relationships/hyperlink" Target="https://www.gov.uk/guidance/medical-devices-how-to-comply-with-the-legal-requirements"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15</Pages>
  <Words>4597</Words>
  <Characters>26205</Characters>
  <Application>Microsoft Office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tayyibmalik96@gmail.com</dc:creator>
  <cp:keywords/>
  <dc:description/>
  <cp:lastModifiedBy>tayyibmalik96@gmail.com</cp:lastModifiedBy>
  <cp:revision>2</cp:revision>
  <dcterms:created xsi:type="dcterms:W3CDTF">2025-11-28T03:10:00Z</dcterms:created>
  <dcterms:modified xsi:type="dcterms:W3CDTF">2025-11-28T03:10:00Z</dcterms:modified>
</cp:coreProperties>
</file>