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620F4" w14:textId="77777777" w:rsidR="00CC2A73" w:rsidRPr="004112E2" w:rsidRDefault="00424036" w:rsidP="00CC2A73">
      <w:pPr>
        <w:spacing w:line="360" w:lineRule="auto"/>
        <w:rPr>
          <w:rFonts w:ascii="Times New Roman" w:hAnsi="Times New Roman" w:cs="Times New Roman"/>
          <w:sz w:val="28"/>
          <w:szCs w:val="24"/>
        </w:rPr>
      </w:pPr>
      <w:r w:rsidRPr="004112E2">
        <w:rPr>
          <w:rFonts w:ascii="Times New Roman" w:hAnsi="Times New Roman" w:cs="Times New Roman"/>
          <w:sz w:val="28"/>
          <w:szCs w:val="24"/>
        </w:rPr>
        <w:t>ECAD4011 – Curriculum Matters Part B</w:t>
      </w:r>
      <w:bookmarkStart w:id="0" w:name="_GoBack"/>
      <w:bookmarkEnd w:id="0"/>
    </w:p>
    <w:p w14:paraId="39CFEA34" w14:textId="77777777" w:rsidR="00CC2A73"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The theme ‘Under the Sea’ is a cross-curricular theme for pupils within Year 5 aged between 9 and 10 years old. The theme can feature in variety of disciplines and be moulded to the current National Curriculum in Wales for Key Stage 2. Another reason the theme ‘Under the Sea’ was chosen is due to the pupils live in a nation surrounded by about “1,680 miles of coastline” and will be an environment that many of them will be familiar to (IWA, 2018). Therefore, the theme will be an engaging and exciting one to learn about in many disciplines. The theme will focus on educating pupils about what lurks beneath the ocean surface while incorporating cross curricular learning approaches such as including more than two disciplines within a learning opportunity or activity. </w:t>
      </w:r>
    </w:p>
    <w:p w14:paraId="3B9E4279" w14:textId="77777777" w:rsidR="00CC2A73"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Cross-curricular learning is “when the skills, knowledge and attitudes of a number of disciplines are applied to a single experience, theme or idea” (Barnes. J, 2012).  The approach incorporates many aspects of areas of learning just as the children would experience in their day to day lives. Everything the child interacts with in their everyday lives is not a separate subject or theme that they may have studied but an accumulation of many subjects. Cross-curricular learning is an approach that has been used in early teaching history and continues to be used. Theorists such as John Dewey and Maria Montessori developed the early cross-curricular learning methods to suit learning methods in the twentieth century. They recognised just as early educators like Froebel that children need to have an education that would help them in everyday life such as having skills that could be developed from many subject disciplines. There are 8 models of cross-curricular learning: tokenistic, hierarchical, single transferable subject, theme-based, multi-disciplinary, opportunistic and doubled-focus (Barnes, 2015).</w:t>
      </w:r>
    </w:p>
    <w:p w14:paraId="7C092180"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One benefit of cross-curricular learning is that it is flexible as it has no time restrictions. A theme may be taught over the period of a day or across the entire academic year. This allows more areas of learning and experience to be incorporated throughout the themes. It also encourages creativity as it allows children to generate their own ideas on what they would like to learn as they would follow a theme opposed to a structure of work (Barnes, 2012).  Subsequently, the cross-curricular learning approach allows progress to occur within many disciplines at all levels. This allows assessment of learning to take place on issues such as understanding others and the local area (Rowley and Cooper, 2009).  </w:t>
      </w:r>
    </w:p>
    <w:p w14:paraId="448307E8"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lastRenderedPageBreak/>
        <w:t>However, a disadvantage of cross-curricular learning is that there is no real guidance or limit to the amount of content that is added to disciplines to strengthen features of learning. It disregards the “practicalities and expertise needed to teach it effectively” (DFE, 2009).</w:t>
      </w:r>
      <w:r w:rsidR="004112E2">
        <w:rPr>
          <w:rFonts w:ascii="Times New Roman" w:hAnsi="Times New Roman" w:cs="Times New Roman"/>
          <w:sz w:val="24"/>
          <w:szCs w:val="24"/>
        </w:rPr>
        <w:t xml:space="preserve"> </w:t>
      </w:r>
      <w:r w:rsidRPr="00CC2A73">
        <w:rPr>
          <w:rFonts w:ascii="Times New Roman" w:hAnsi="Times New Roman" w:cs="Times New Roman"/>
          <w:sz w:val="24"/>
          <w:szCs w:val="24"/>
        </w:rPr>
        <w:t xml:space="preserve">Moreover, there is a limited number of practitioners with experience of cross-curricular learning both in their own education and whilst training to be teachers. Therefore, time and training would need to be set aside in order for teachers to effectively carry out cross-curricular teaching which is already limited and strained throughout the academic year (Barnes and Shirley, 2007). It is also clear that successful subject progression is hard to do with only two disciplines and would be extremely harder to do with three or more disciplines (Barnes, 2012). </w:t>
      </w:r>
      <w:r w:rsidR="004112E2">
        <w:rPr>
          <w:rFonts w:ascii="Times New Roman" w:hAnsi="Times New Roman" w:cs="Times New Roman"/>
          <w:sz w:val="24"/>
          <w:szCs w:val="24"/>
        </w:rPr>
        <w:t xml:space="preserve"> </w:t>
      </w:r>
      <w:r w:rsidRPr="00CC2A73">
        <w:rPr>
          <w:rFonts w:ascii="Times New Roman" w:hAnsi="Times New Roman" w:cs="Times New Roman"/>
          <w:sz w:val="24"/>
          <w:szCs w:val="24"/>
        </w:rPr>
        <w:t xml:space="preserve">It is also feared that without high standards being set for the children to meet in their separate disciplines and a structure of progression the children may become complacent and lazy. Therefore, not achieving their full potential as expected by their teacher (Gardener, 1993). </w:t>
      </w:r>
    </w:p>
    <w:p w14:paraId="06969728"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The two models of cross-curricular teaching that will be focused on within the theme are hierarchical and multidisciplinary. The hierarchical model aims to improve one discipline through teaching aspects of another discipline. Moreover, the multi-disciplinary model uses an experience or theme to improve the understanding and ability in 2 or more disciplines (Barnes, 2015).</w:t>
      </w:r>
    </w:p>
    <w:p w14:paraId="50915380"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Throughout the cross-curricular learning theme chosen, the six areas of learning and experiences will be incorporated as well as the four purposes outlined by Professor Graham Donaldson. Also, the three cross-curriculum skills would also be present throughout the theme. The six areas of learning include: Expressive Arts, Humanities, Languages, Literacy and communication, Science and Technology, Health and Well-being and Mathematics and Numeracy. The four purposes of the new curriculum in Wales aims to allow learners in Wales to be “ambitious capable learners, enterprising, creative contributors, healthy confident individuals, and ethically informed citizens” (Donaldson, 2015). </w:t>
      </w:r>
    </w:p>
    <w:p w14:paraId="09A03485"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ESTYN reported that “</w:t>
      </w:r>
      <w:proofErr w:type="spellStart"/>
      <w:r w:rsidRPr="00CC2A73">
        <w:rPr>
          <w:rFonts w:ascii="Times New Roman" w:hAnsi="Times New Roman" w:cs="Times New Roman"/>
          <w:sz w:val="24"/>
          <w:szCs w:val="24"/>
        </w:rPr>
        <w:t>Ty’n</w:t>
      </w:r>
      <w:proofErr w:type="spellEnd"/>
      <w:r w:rsidRPr="00CC2A73">
        <w:rPr>
          <w:rFonts w:ascii="Times New Roman" w:hAnsi="Times New Roman" w:cs="Times New Roman"/>
          <w:sz w:val="24"/>
          <w:szCs w:val="24"/>
        </w:rPr>
        <w:t xml:space="preserve"> y </w:t>
      </w:r>
      <w:proofErr w:type="spellStart"/>
      <w:r w:rsidRPr="00CC2A73">
        <w:rPr>
          <w:rFonts w:ascii="Times New Roman" w:hAnsi="Times New Roman" w:cs="Times New Roman"/>
          <w:sz w:val="24"/>
          <w:szCs w:val="24"/>
        </w:rPr>
        <w:t>Wern</w:t>
      </w:r>
      <w:proofErr w:type="spellEnd"/>
      <w:r w:rsidRPr="00CC2A73">
        <w:rPr>
          <w:rFonts w:ascii="Times New Roman" w:hAnsi="Times New Roman" w:cs="Times New Roman"/>
          <w:sz w:val="24"/>
          <w:szCs w:val="24"/>
        </w:rPr>
        <w:t xml:space="preserve"> Primary School has introduced interesting cross-curricular themes, such as an annual arts festival and Welsh heritage projects” since 2011. This has allowed the pupils to improve their knowledge in a variety of disciplines such as History and Geography but has also helped them to improve their literacy and numeracy skills by having cross-curricular opportunities to learn. The incorporation of school trips into the cross-curricular learning, to local historical places of interest led to the school winning the </w:t>
      </w:r>
      <w:r w:rsidRPr="00CC2A73">
        <w:rPr>
          <w:rFonts w:ascii="Times New Roman" w:hAnsi="Times New Roman" w:cs="Times New Roman"/>
          <w:sz w:val="24"/>
          <w:szCs w:val="24"/>
        </w:rPr>
        <w:lastRenderedPageBreak/>
        <w:t xml:space="preserve">“Pride in Your Place” award for their contributions to the local community. The impact of introducing interesting cross-curricular themes to the school as greatly improved student engagement in lessons there were opportunities for the pupils to give their own ideas on what they would like to learn. The cross-curricular learning method has allowed the school to take full advantage of their local area through schemes such as Forest Schools and allotment work. The school stated that they feel that “nearly all the pupils demonstrate an ability to use and apply their key skills confidently across the curriculum” since using cross-curricular learning which has led the pupils to gain a sounder knowledge and understanding of global citizenship and sustainability which Professor Graham Donaldson hopes to achieve with the new curriculum. and has seen an overall improvement in the schools end of year Key Stage 2 results (ESTYN, 2016). </w:t>
      </w:r>
    </w:p>
    <w:p w14:paraId="17F158D1"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A possible learning opportunity the children will experience would be a case study focused on Ocean Zones. The possible areas of learning that will be taught throughout this theme are: humanities, expressive arts and science and technology. The children would have the opportunity to carry out “fieldwork to observe and investigate real places and processes” at a local beach like </w:t>
      </w:r>
      <w:proofErr w:type="spellStart"/>
      <w:r w:rsidRPr="00CC2A73">
        <w:rPr>
          <w:rFonts w:ascii="Times New Roman" w:hAnsi="Times New Roman" w:cs="Times New Roman"/>
          <w:sz w:val="24"/>
          <w:szCs w:val="24"/>
        </w:rPr>
        <w:t>Cefn</w:t>
      </w:r>
      <w:proofErr w:type="spellEnd"/>
      <w:r w:rsidRPr="00CC2A73">
        <w:rPr>
          <w:rFonts w:ascii="Times New Roman" w:hAnsi="Times New Roman" w:cs="Times New Roman"/>
          <w:sz w:val="24"/>
          <w:szCs w:val="24"/>
        </w:rPr>
        <w:t xml:space="preserve"> </w:t>
      </w:r>
      <w:proofErr w:type="spellStart"/>
      <w:r w:rsidRPr="00CC2A73">
        <w:rPr>
          <w:rFonts w:ascii="Times New Roman" w:hAnsi="Times New Roman" w:cs="Times New Roman"/>
          <w:sz w:val="24"/>
          <w:szCs w:val="24"/>
        </w:rPr>
        <w:t>Sidan</w:t>
      </w:r>
      <w:proofErr w:type="spellEnd"/>
      <w:r w:rsidRPr="00CC2A73">
        <w:rPr>
          <w:rFonts w:ascii="Times New Roman" w:hAnsi="Times New Roman" w:cs="Times New Roman"/>
          <w:sz w:val="24"/>
          <w:szCs w:val="24"/>
        </w:rPr>
        <w:t xml:space="preserve"> in </w:t>
      </w:r>
      <w:proofErr w:type="spellStart"/>
      <w:r w:rsidRPr="00CC2A73">
        <w:rPr>
          <w:rFonts w:ascii="Times New Roman" w:hAnsi="Times New Roman" w:cs="Times New Roman"/>
          <w:sz w:val="24"/>
          <w:szCs w:val="24"/>
        </w:rPr>
        <w:t>Pembrey</w:t>
      </w:r>
      <w:proofErr w:type="spellEnd"/>
      <w:r w:rsidRPr="00CC2A73">
        <w:rPr>
          <w:rFonts w:ascii="Times New Roman" w:hAnsi="Times New Roman" w:cs="Times New Roman"/>
          <w:sz w:val="24"/>
          <w:szCs w:val="24"/>
        </w:rPr>
        <w:t xml:space="preserve"> to join what they have learnt with the real environment in which it occurs (DCELLS, 2008, pg.14). The fieldwork opportunity allows the children to carry out </w:t>
      </w:r>
      <w:proofErr w:type="spellStart"/>
      <w:r w:rsidRPr="00CC2A73">
        <w:rPr>
          <w:rFonts w:ascii="Times New Roman" w:hAnsi="Times New Roman" w:cs="Times New Roman"/>
          <w:sz w:val="24"/>
          <w:szCs w:val="24"/>
        </w:rPr>
        <w:t>Yr</w:t>
      </w:r>
      <w:proofErr w:type="spellEnd"/>
      <w:r w:rsidRPr="00CC2A73">
        <w:rPr>
          <w:rFonts w:ascii="Times New Roman" w:hAnsi="Times New Roman" w:cs="Times New Roman"/>
          <w:sz w:val="24"/>
          <w:szCs w:val="24"/>
        </w:rPr>
        <w:t xml:space="preserve"> </w:t>
      </w:r>
      <w:proofErr w:type="spellStart"/>
      <w:r w:rsidRPr="00CC2A73">
        <w:rPr>
          <w:rFonts w:ascii="Times New Roman" w:hAnsi="Times New Roman" w:cs="Times New Roman"/>
          <w:sz w:val="24"/>
          <w:szCs w:val="24"/>
        </w:rPr>
        <w:t>Cwricwlwm</w:t>
      </w:r>
      <w:proofErr w:type="spellEnd"/>
      <w:r w:rsidRPr="00CC2A73">
        <w:rPr>
          <w:rFonts w:ascii="Times New Roman" w:hAnsi="Times New Roman" w:cs="Times New Roman"/>
          <w:sz w:val="24"/>
          <w:szCs w:val="24"/>
        </w:rPr>
        <w:t xml:space="preserve"> </w:t>
      </w:r>
      <w:proofErr w:type="spellStart"/>
      <w:r w:rsidRPr="00CC2A73">
        <w:rPr>
          <w:rFonts w:ascii="Times New Roman" w:hAnsi="Times New Roman" w:cs="Times New Roman"/>
          <w:sz w:val="24"/>
          <w:szCs w:val="24"/>
        </w:rPr>
        <w:t>Cymreig</w:t>
      </w:r>
      <w:proofErr w:type="spellEnd"/>
      <w:r w:rsidRPr="00CC2A73">
        <w:rPr>
          <w:rFonts w:ascii="Times New Roman" w:hAnsi="Times New Roman" w:cs="Times New Roman"/>
          <w:sz w:val="24"/>
          <w:szCs w:val="24"/>
        </w:rPr>
        <w:t xml:space="preserve"> as they would be carrying out the fieldwork in their local area within Wales. Moreover, the children would be meeting one of the four purposes “ethically informed citizens” as they will be learning about their local area and how human activity can negatively affect natural environments. The children could be expected to develop their mathematical skills when measuring the five different oceans zones having to use skills such as to “select and use suitable instruments and units of measurement” (Welsh Government, 2013). The hierarchical learning model will be used in this activity. The main aim of the activity is to take part in a piece of fieldwork carried out on a local beach. However, the children will be improving their numeracy and literacy skills so that they can gain a better understanding of the geographical topic of oceans. </w:t>
      </w:r>
    </w:p>
    <w:p w14:paraId="5C640B6E"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They will also be given the opportunities to develop their skills in Art as they will need to create their own ocean zones using techniques such as: the use of line, tone and shape (DCELLS, 2008). They will need to make sure to include specialist terms such as abyss and trenches. This activity will also allow the children to improve literacy skills such as to “use appropriate vocabulary, including subject-specific words and phrases” (Welsh Government, 2013). From their case study, the children will be given the opportunity to create an “online </w:t>
      </w:r>
      <w:r w:rsidRPr="00CC2A73">
        <w:rPr>
          <w:rFonts w:ascii="Times New Roman" w:hAnsi="Times New Roman" w:cs="Times New Roman"/>
          <w:sz w:val="24"/>
          <w:szCs w:val="24"/>
        </w:rPr>
        <w:lastRenderedPageBreak/>
        <w:t>collaborative project for a specific purpose” such as reducing plastics in oceans (Welsh Government, 2016). This allows the children to meet an aspect of the Digital Competence Framework as outlined by the Welsh government.</w:t>
      </w:r>
    </w:p>
    <w:p w14:paraId="1D629A3A"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Another learning opportunity that the children could carry out is to focus on the “motion of the ocean”. The children will be expected to develop skills both within the expressive arts area of learning and health and well-being whilst incorporating literacy and numeracy skills where right. The multi-disciplinary learning model will be used within this activity as it incorporates the learning of two different disciplines: Physical Education and Music. </w:t>
      </w:r>
    </w:p>
    <w:p w14:paraId="31DE307F"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One activity the children may carry out is a group performance in which they must display how a living or non-living object would move throughout the ocean. They will need to rely on prior knowledge they have learnt in physical education lessons and music lessons. The children will need to “plan and make decisions about which music to perform” to, once they have chosen what object they wish to be (DCELLS, 2008, pg.14). They will then need to choose a piece of music that is appropriate and emulates how their object would move through the ocean. They will need to take notice of the pitch, timbre, pace and rhythm of the music to make the right selection (DCELLS, 2008).  </w:t>
      </w:r>
    </w:p>
    <w:p w14:paraId="6B88A98D" w14:textId="77777777" w:rsidR="004112E2"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The children will then have to “recognise the principles of simple composition and choreography in order to use them to plan sequences and a range of movement patterns” (DCELLS, 2008, pg. 15).  This activity will help them to achieve another of the four purposes “healthy, confident individuals” as they will be partaking in a physical activity whilst improving their oracy skills which would help them to speak more confidently in public and in front of small audiences. An element of the Digital Competence Framework may also be introduced within this learning opportunity as the children may wish to record their performance using an iPad or a mobile device. They will need to “create, collect and combine a range of text, image, sound, animation and video for selected purposes” (Welsh Government, 2016). </w:t>
      </w:r>
    </w:p>
    <w:p w14:paraId="020A1B6A" w14:textId="31B79981" w:rsidR="005B4C67" w:rsidRDefault="00CC2A73" w:rsidP="004112E2">
      <w:pPr>
        <w:spacing w:line="360" w:lineRule="auto"/>
        <w:rPr>
          <w:rFonts w:ascii="Times New Roman" w:hAnsi="Times New Roman" w:cs="Times New Roman"/>
          <w:sz w:val="24"/>
          <w:szCs w:val="24"/>
        </w:rPr>
      </w:pPr>
      <w:r w:rsidRPr="00CC2A73">
        <w:rPr>
          <w:rFonts w:ascii="Times New Roman" w:hAnsi="Times New Roman" w:cs="Times New Roman"/>
          <w:sz w:val="24"/>
          <w:szCs w:val="24"/>
        </w:rPr>
        <w:t xml:space="preserve">In conclusion, it is clear that cross-curricular learning provides children with the opportunities to improve many areas of different disciplines but also skills they may use in everyday life. Also, by using themes to guide the children’s learning, there has been an increase in student engagement and satisfaction in lessons as shown in a report carried out by ESTYN. It also showed that when children were given the opportunity to decide what they could learn within a theme, they were able to improve skills and understanding of many </w:t>
      </w:r>
      <w:r w:rsidRPr="00CC2A73">
        <w:rPr>
          <w:rFonts w:ascii="Times New Roman" w:hAnsi="Times New Roman" w:cs="Times New Roman"/>
          <w:sz w:val="24"/>
          <w:szCs w:val="24"/>
        </w:rPr>
        <w:lastRenderedPageBreak/>
        <w:t xml:space="preserve">disciplines such as History and Geography alongside English and Mathematics. However, there could be many implications for future teaching if cross-curricular learning becomes the main way in which pupils learn. One implication may be irregularity between local schools in what the pupils learn. It may be found that two neighbouring primary schools teach their pupils completely different themes, which would lead to differentiation in skill development between pupils in one local authority area. Another implication of cross-curricular learning in the future may be that could become solely child led themes. This will mean the children may choose at the beginning of the academic year the themes they would like to learn and what skills they would like to develop from that theme. This could take the children’s learning away from vital skills they need in their everyday lives such as reading or being able to recognise that human activity can cause a negative effect on their local environment. Moreover, cross-curricular learning could greatly improve attainment levels not only in Wales but throughout the UK too. It would allow children to gain skills in disciplines without them realising as the themes allow learning to be in areas and not subjects. It also enables children to develop skills and knowledge at their own pace. This could greatly improve not only the education of the child but their confidence as they would not feel like they are not meeting the previous rigid targets of subject disciplines. But that they are in fact gaining skills and knowledge and not levels and grades. </w:t>
      </w:r>
      <w:r w:rsidR="005B4C67">
        <w:rPr>
          <w:rFonts w:ascii="Times New Roman" w:hAnsi="Times New Roman" w:cs="Times New Roman"/>
          <w:sz w:val="24"/>
          <w:szCs w:val="24"/>
        </w:rPr>
        <w:br w:type="page"/>
      </w:r>
    </w:p>
    <w:p w14:paraId="17B8E7F4" w14:textId="389332A1" w:rsidR="0031731F" w:rsidRPr="001608E5" w:rsidRDefault="0031731F" w:rsidP="00931653">
      <w:pPr>
        <w:spacing w:line="360" w:lineRule="auto"/>
        <w:rPr>
          <w:rFonts w:ascii="Times New Roman" w:hAnsi="Times New Roman" w:cs="Times New Roman"/>
          <w:sz w:val="24"/>
          <w:szCs w:val="24"/>
        </w:rPr>
      </w:pPr>
      <w:r w:rsidRPr="001608E5">
        <w:rPr>
          <w:rFonts w:ascii="Times New Roman" w:hAnsi="Times New Roman" w:cs="Times New Roman"/>
          <w:sz w:val="24"/>
          <w:szCs w:val="24"/>
        </w:rPr>
        <w:lastRenderedPageBreak/>
        <w:t xml:space="preserve">Barnes, J. (2011) </w:t>
      </w:r>
      <w:r w:rsidRPr="001608E5">
        <w:rPr>
          <w:rFonts w:ascii="Times New Roman" w:hAnsi="Times New Roman" w:cs="Times New Roman"/>
          <w:i/>
          <w:sz w:val="24"/>
          <w:szCs w:val="24"/>
        </w:rPr>
        <w:t>Cross-curricular learning 3-14</w:t>
      </w:r>
      <w:r w:rsidRPr="001608E5">
        <w:rPr>
          <w:rFonts w:ascii="Times New Roman" w:hAnsi="Times New Roman" w:cs="Times New Roman"/>
          <w:sz w:val="24"/>
          <w:szCs w:val="24"/>
        </w:rPr>
        <w:t>. 2nd edn. London: Sage Publications.</w:t>
      </w:r>
    </w:p>
    <w:p w14:paraId="2BA74945" w14:textId="77777777" w:rsidR="0031731F" w:rsidRPr="001608E5" w:rsidRDefault="0031731F" w:rsidP="0093165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Barnes, J. (2015) </w:t>
      </w:r>
      <w:r w:rsidRPr="001608E5">
        <w:rPr>
          <w:rFonts w:ascii="Times New Roman" w:hAnsi="Times New Roman" w:cs="Times New Roman"/>
          <w:i/>
          <w:sz w:val="24"/>
          <w:szCs w:val="24"/>
        </w:rPr>
        <w:t>An Introduction to Cross-Curricular Learning</w:t>
      </w:r>
      <w:r w:rsidRPr="001608E5">
        <w:rPr>
          <w:rFonts w:ascii="Times New Roman" w:hAnsi="Times New Roman" w:cs="Times New Roman"/>
          <w:sz w:val="24"/>
          <w:szCs w:val="24"/>
        </w:rPr>
        <w:t xml:space="preserve">. Available at: </w:t>
      </w:r>
      <w:hyperlink r:id="rId4" w:history="1">
        <w:r w:rsidRPr="001608E5">
          <w:rPr>
            <w:rStyle w:val="Hyperlink"/>
            <w:rFonts w:ascii="Times New Roman" w:hAnsi="Times New Roman" w:cs="Times New Roman"/>
            <w:sz w:val="24"/>
            <w:szCs w:val="24"/>
          </w:rPr>
          <w:t>https://moodle.uwtsd.ac.uk/pluginfile.php/184422/mod_resource/content/1/AnIntroductiontoCCLearningdraft.pdf</w:t>
        </w:r>
      </w:hyperlink>
      <w:r w:rsidRPr="001608E5">
        <w:rPr>
          <w:rFonts w:ascii="Times New Roman" w:hAnsi="Times New Roman" w:cs="Times New Roman"/>
          <w:sz w:val="24"/>
          <w:szCs w:val="24"/>
        </w:rPr>
        <w:t xml:space="preserve"> (Accessed: 2 January 2019). </w:t>
      </w:r>
    </w:p>
    <w:p w14:paraId="4BB2966F" w14:textId="77777777" w:rsidR="0031731F" w:rsidRPr="001608E5" w:rsidRDefault="0031731F" w:rsidP="00E51D2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Barnes, J. and Shirley, I. (2007) </w:t>
      </w:r>
      <w:r w:rsidRPr="001608E5">
        <w:rPr>
          <w:rFonts w:ascii="Times New Roman" w:hAnsi="Times New Roman" w:cs="Times New Roman"/>
          <w:i/>
          <w:sz w:val="24"/>
          <w:szCs w:val="24"/>
        </w:rPr>
        <w:t>'Strangely Familiar: Cross Curricular and Creative teaching in Initial Teacher Education' in Improving Schools</w:t>
      </w:r>
      <w:r w:rsidRPr="001608E5">
        <w:rPr>
          <w:rFonts w:ascii="Times New Roman" w:hAnsi="Times New Roman" w:cs="Times New Roman"/>
          <w:sz w:val="24"/>
          <w:szCs w:val="24"/>
        </w:rPr>
        <w:t xml:space="preserve">, Vol. 10. No.2. pp160 – 179. </w:t>
      </w:r>
    </w:p>
    <w:p w14:paraId="1D420D46" w14:textId="77777777" w:rsidR="0031731F" w:rsidRDefault="0031731F" w:rsidP="00E51D2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DCELLS (2008) </w:t>
      </w:r>
      <w:r>
        <w:rPr>
          <w:rFonts w:ascii="Times New Roman" w:hAnsi="Times New Roman" w:cs="Times New Roman"/>
          <w:i/>
          <w:sz w:val="24"/>
          <w:szCs w:val="24"/>
        </w:rPr>
        <w:t>Geography in the National Curriculum for Wales:</w:t>
      </w:r>
      <w:r w:rsidRPr="001608E5">
        <w:rPr>
          <w:rFonts w:ascii="Times New Roman" w:hAnsi="Times New Roman" w:cs="Times New Roman"/>
          <w:sz w:val="24"/>
          <w:szCs w:val="24"/>
        </w:rPr>
        <w:t xml:space="preserve"> Cardiff: WAG.</w:t>
      </w:r>
    </w:p>
    <w:p w14:paraId="0A03EDF5" w14:textId="77777777" w:rsidR="0031731F" w:rsidRDefault="0031731F" w:rsidP="00E51D23">
      <w:pPr>
        <w:spacing w:line="360" w:lineRule="auto"/>
        <w:rPr>
          <w:rFonts w:ascii="Times New Roman" w:hAnsi="Times New Roman" w:cs="Times New Roman"/>
          <w:sz w:val="24"/>
          <w:szCs w:val="24"/>
        </w:rPr>
      </w:pPr>
      <w:r w:rsidRPr="007B3E6D">
        <w:rPr>
          <w:rFonts w:ascii="Times New Roman" w:hAnsi="Times New Roman" w:cs="Times New Roman"/>
          <w:sz w:val="24"/>
          <w:szCs w:val="24"/>
        </w:rPr>
        <w:t>DCELLS (2008)</w:t>
      </w:r>
      <w:r w:rsidRPr="00012EA4">
        <w:t xml:space="preserve"> </w:t>
      </w:r>
      <w:r w:rsidRPr="00012EA4">
        <w:rPr>
          <w:rFonts w:ascii="Times New Roman" w:hAnsi="Times New Roman" w:cs="Times New Roman"/>
          <w:i/>
          <w:sz w:val="24"/>
          <w:szCs w:val="24"/>
        </w:rPr>
        <w:t>Music in the National Curriculum for Wales</w:t>
      </w:r>
      <w:r w:rsidRPr="007B3E6D">
        <w:rPr>
          <w:rFonts w:ascii="Times New Roman" w:hAnsi="Times New Roman" w:cs="Times New Roman"/>
          <w:sz w:val="24"/>
          <w:szCs w:val="24"/>
        </w:rPr>
        <w:t>: Cardiff: WAG.</w:t>
      </w:r>
    </w:p>
    <w:p w14:paraId="53CC73F8" w14:textId="77777777" w:rsidR="0031731F" w:rsidRPr="001608E5" w:rsidRDefault="0031731F" w:rsidP="00E51D23">
      <w:pPr>
        <w:spacing w:line="360" w:lineRule="auto"/>
        <w:rPr>
          <w:rFonts w:ascii="Times New Roman" w:hAnsi="Times New Roman" w:cs="Times New Roman"/>
          <w:sz w:val="24"/>
          <w:szCs w:val="24"/>
        </w:rPr>
      </w:pPr>
      <w:r w:rsidRPr="00C8631A">
        <w:rPr>
          <w:rFonts w:ascii="Times New Roman" w:hAnsi="Times New Roman" w:cs="Times New Roman"/>
          <w:sz w:val="24"/>
          <w:szCs w:val="24"/>
        </w:rPr>
        <w:t>DCELLS (2008)</w:t>
      </w:r>
      <w:r>
        <w:rPr>
          <w:rFonts w:ascii="Times New Roman" w:hAnsi="Times New Roman" w:cs="Times New Roman"/>
          <w:sz w:val="24"/>
          <w:szCs w:val="24"/>
        </w:rPr>
        <w:t xml:space="preserve"> </w:t>
      </w:r>
      <w:r w:rsidRPr="001A5BC8">
        <w:rPr>
          <w:rFonts w:ascii="Times New Roman" w:hAnsi="Times New Roman" w:cs="Times New Roman"/>
          <w:i/>
          <w:sz w:val="24"/>
          <w:szCs w:val="24"/>
        </w:rPr>
        <w:t>Physical education in the National Curriculum for Wales</w:t>
      </w:r>
      <w:r w:rsidRPr="00C8631A">
        <w:rPr>
          <w:rFonts w:ascii="Times New Roman" w:hAnsi="Times New Roman" w:cs="Times New Roman"/>
          <w:sz w:val="24"/>
          <w:szCs w:val="24"/>
        </w:rPr>
        <w:t>: Cardiff: WAG.</w:t>
      </w:r>
    </w:p>
    <w:p w14:paraId="6589D220" w14:textId="77777777" w:rsidR="0031731F" w:rsidRPr="001608E5" w:rsidRDefault="0031731F" w:rsidP="00E51D2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DFE (2009) </w:t>
      </w:r>
      <w:r w:rsidRPr="001608E5">
        <w:rPr>
          <w:rFonts w:ascii="Times New Roman" w:hAnsi="Times New Roman" w:cs="Times New Roman"/>
          <w:i/>
          <w:sz w:val="24"/>
          <w:szCs w:val="24"/>
        </w:rPr>
        <w:t>'Independent Review of the Primary Curriculum: Final Report'</w:t>
      </w:r>
      <w:r w:rsidRPr="001608E5">
        <w:rPr>
          <w:rFonts w:ascii="Times New Roman" w:hAnsi="Times New Roman" w:cs="Times New Roman"/>
          <w:sz w:val="24"/>
          <w:szCs w:val="24"/>
        </w:rPr>
        <w:t xml:space="preserve">. Available at: </w:t>
      </w:r>
      <w:hyperlink r:id="rId5" w:history="1">
        <w:r w:rsidRPr="001608E5">
          <w:rPr>
            <w:rStyle w:val="Hyperlink"/>
            <w:rFonts w:ascii="Times New Roman" w:hAnsi="Times New Roman" w:cs="Times New Roman"/>
            <w:sz w:val="24"/>
            <w:szCs w:val="24"/>
          </w:rPr>
          <w:t>http://www.educationengland.org.uk/documents/pdfs/2009-IRPC-final-report.pdf</w:t>
        </w:r>
      </w:hyperlink>
      <w:r w:rsidRPr="001608E5">
        <w:rPr>
          <w:rFonts w:ascii="Times New Roman" w:hAnsi="Times New Roman" w:cs="Times New Roman"/>
          <w:sz w:val="24"/>
          <w:szCs w:val="24"/>
        </w:rPr>
        <w:t xml:space="preserve">  (Accessed: 3 January 2019). </w:t>
      </w:r>
    </w:p>
    <w:p w14:paraId="734EF814" w14:textId="77777777" w:rsidR="0031731F" w:rsidRPr="001608E5" w:rsidRDefault="0031731F" w:rsidP="0093165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Donaldson, G. (2015) </w:t>
      </w:r>
      <w:r w:rsidRPr="001608E5">
        <w:rPr>
          <w:rFonts w:ascii="Times New Roman" w:hAnsi="Times New Roman" w:cs="Times New Roman"/>
          <w:i/>
          <w:sz w:val="24"/>
          <w:szCs w:val="24"/>
        </w:rPr>
        <w:t>Successful Futures; Independent Review of Curriculum and Assessment Arrangements in Wales</w:t>
      </w:r>
      <w:r w:rsidRPr="001608E5">
        <w:rPr>
          <w:rFonts w:ascii="Times New Roman" w:hAnsi="Times New Roman" w:cs="Times New Roman"/>
          <w:sz w:val="24"/>
          <w:szCs w:val="24"/>
        </w:rPr>
        <w:t>. OGL: Crown Copyright 2015.</w:t>
      </w:r>
    </w:p>
    <w:p w14:paraId="37900B08" w14:textId="77777777" w:rsidR="0031731F" w:rsidRPr="00790CA7" w:rsidRDefault="0031731F" w:rsidP="00E51D23">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(2016) </w:t>
      </w:r>
      <w:r w:rsidRPr="00FC7BB8">
        <w:rPr>
          <w:rFonts w:ascii="Times New Roman" w:hAnsi="Times New Roman" w:cs="Times New Roman"/>
          <w:i/>
          <w:sz w:val="24"/>
          <w:szCs w:val="24"/>
        </w:rPr>
        <w:t>Cross-curricular themes that develop pupils’ key skills</w:t>
      </w:r>
      <w:r>
        <w:rPr>
          <w:rFonts w:ascii="Times New Roman" w:hAnsi="Times New Roman" w:cs="Times New Roman"/>
          <w:sz w:val="24"/>
          <w:szCs w:val="24"/>
        </w:rPr>
        <w:t xml:space="preserve">, Available at: </w:t>
      </w:r>
      <w:hyperlink r:id="rId6" w:history="1">
        <w:r w:rsidRPr="0086050E">
          <w:rPr>
            <w:rStyle w:val="Hyperlink"/>
            <w:rFonts w:ascii="Times New Roman" w:hAnsi="Times New Roman" w:cs="Times New Roman"/>
            <w:sz w:val="24"/>
            <w:szCs w:val="24"/>
          </w:rPr>
          <w:t>https://www.estyn.gov.wales/effective-practice/cross-curricular-themes-develop-pupils’-key-skills</w:t>
        </w:r>
      </w:hyperlink>
      <w:r>
        <w:rPr>
          <w:rFonts w:ascii="Times New Roman" w:hAnsi="Times New Roman" w:cs="Times New Roman"/>
          <w:sz w:val="24"/>
          <w:szCs w:val="24"/>
        </w:rPr>
        <w:t xml:space="preserve"> (Accessed: 4 January 2019). </w:t>
      </w:r>
    </w:p>
    <w:p w14:paraId="2C03FDCF" w14:textId="77777777" w:rsidR="0031731F" w:rsidRPr="002D48BA" w:rsidRDefault="0031731F" w:rsidP="00E51D23">
      <w:pPr>
        <w:spacing w:line="360" w:lineRule="auto"/>
        <w:rPr>
          <w:rFonts w:ascii="Times New Roman" w:hAnsi="Times New Roman" w:cs="Times New Roman"/>
          <w:sz w:val="24"/>
          <w:szCs w:val="24"/>
        </w:rPr>
      </w:pPr>
      <w:r>
        <w:rPr>
          <w:rFonts w:ascii="Times New Roman" w:hAnsi="Times New Roman" w:cs="Times New Roman"/>
          <w:sz w:val="24"/>
          <w:szCs w:val="24"/>
        </w:rPr>
        <w:t xml:space="preserve">Gardener, H. (1993) </w:t>
      </w:r>
      <w:r w:rsidRPr="002D48BA">
        <w:rPr>
          <w:rFonts w:ascii="Times New Roman" w:hAnsi="Times New Roman" w:cs="Times New Roman"/>
          <w:i/>
          <w:sz w:val="24"/>
          <w:szCs w:val="24"/>
        </w:rPr>
        <w:t>Creating Minds</w:t>
      </w:r>
      <w:r>
        <w:rPr>
          <w:rFonts w:ascii="Times New Roman" w:hAnsi="Times New Roman" w:cs="Times New Roman"/>
          <w:sz w:val="24"/>
          <w:szCs w:val="24"/>
        </w:rPr>
        <w:t xml:space="preserve">. London: </w:t>
      </w:r>
      <w:r w:rsidRPr="002D48BA">
        <w:rPr>
          <w:rFonts w:ascii="Times New Roman" w:hAnsi="Times New Roman" w:cs="Times New Roman"/>
          <w:sz w:val="24"/>
          <w:szCs w:val="24"/>
        </w:rPr>
        <w:t>Basic Books</w:t>
      </w:r>
      <w:r>
        <w:rPr>
          <w:rFonts w:ascii="Times New Roman" w:hAnsi="Times New Roman" w:cs="Times New Roman"/>
          <w:sz w:val="24"/>
          <w:szCs w:val="24"/>
        </w:rPr>
        <w:t>.</w:t>
      </w:r>
    </w:p>
    <w:p w14:paraId="302CC81D" w14:textId="77777777" w:rsidR="0031731F" w:rsidRPr="001608E5" w:rsidRDefault="0031731F" w:rsidP="0093165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Institute of Welsh Affairs, (2018), </w:t>
      </w:r>
      <w:r w:rsidRPr="001608E5">
        <w:rPr>
          <w:rFonts w:ascii="Times New Roman" w:hAnsi="Times New Roman" w:cs="Times New Roman"/>
          <w:i/>
          <w:sz w:val="24"/>
          <w:szCs w:val="24"/>
        </w:rPr>
        <w:t>Geography</w:t>
      </w:r>
      <w:r w:rsidRPr="001608E5">
        <w:rPr>
          <w:rFonts w:ascii="Times New Roman" w:hAnsi="Times New Roman" w:cs="Times New Roman"/>
          <w:sz w:val="24"/>
          <w:szCs w:val="24"/>
        </w:rPr>
        <w:t xml:space="preserve">, Available at: </w:t>
      </w:r>
      <w:hyperlink r:id="rId7" w:history="1">
        <w:r w:rsidRPr="001608E5">
          <w:rPr>
            <w:rStyle w:val="Hyperlink"/>
            <w:rFonts w:ascii="Times New Roman" w:hAnsi="Times New Roman" w:cs="Times New Roman"/>
            <w:sz w:val="24"/>
            <w:szCs w:val="24"/>
          </w:rPr>
          <w:t>http://www.iwa.wales/click/wp-content/uploads/1_Factfile_Geography.pdf</w:t>
        </w:r>
      </w:hyperlink>
      <w:r w:rsidRPr="001608E5">
        <w:rPr>
          <w:rFonts w:ascii="Times New Roman" w:hAnsi="Times New Roman" w:cs="Times New Roman"/>
          <w:sz w:val="24"/>
          <w:szCs w:val="24"/>
        </w:rPr>
        <w:t xml:space="preserve"> (Accessed: 21 December 2018).</w:t>
      </w:r>
    </w:p>
    <w:p w14:paraId="4105D92D" w14:textId="77777777" w:rsidR="0031731F" w:rsidRPr="001608E5" w:rsidRDefault="0031731F" w:rsidP="00E51D2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Rowley, C. &amp; Cooper, H. (2009) </w:t>
      </w:r>
      <w:r w:rsidRPr="001608E5">
        <w:rPr>
          <w:rFonts w:ascii="Times New Roman" w:hAnsi="Times New Roman" w:cs="Times New Roman"/>
          <w:i/>
          <w:sz w:val="24"/>
          <w:szCs w:val="24"/>
        </w:rPr>
        <w:t>Cross-curricular Approaches to Teaching and Learning</w:t>
      </w:r>
      <w:r w:rsidRPr="001608E5">
        <w:rPr>
          <w:rFonts w:ascii="Times New Roman" w:hAnsi="Times New Roman" w:cs="Times New Roman"/>
          <w:sz w:val="24"/>
          <w:szCs w:val="24"/>
        </w:rPr>
        <w:t>, London: Sage Publications.</w:t>
      </w:r>
    </w:p>
    <w:p w14:paraId="1869689E" w14:textId="77777777" w:rsidR="0031731F" w:rsidRPr="001608E5" w:rsidRDefault="0031731F" w:rsidP="0093165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Welsh Government (2013) </w:t>
      </w:r>
      <w:r w:rsidRPr="001608E5">
        <w:rPr>
          <w:rFonts w:ascii="Times New Roman" w:hAnsi="Times New Roman" w:cs="Times New Roman"/>
          <w:i/>
          <w:sz w:val="24"/>
          <w:szCs w:val="24"/>
        </w:rPr>
        <w:t>Literacy and Numeracy Framework</w:t>
      </w:r>
      <w:r w:rsidRPr="001608E5">
        <w:rPr>
          <w:rFonts w:ascii="Times New Roman" w:hAnsi="Times New Roman" w:cs="Times New Roman"/>
          <w:sz w:val="24"/>
          <w:szCs w:val="24"/>
        </w:rPr>
        <w:t>. Cardiff: Welsh Assembly Government.</w:t>
      </w:r>
    </w:p>
    <w:p w14:paraId="1EDF4400" w14:textId="77777777" w:rsidR="0031731F" w:rsidRDefault="0031731F" w:rsidP="00E51D23">
      <w:pPr>
        <w:spacing w:line="360" w:lineRule="auto"/>
        <w:rPr>
          <w:rFonts w:ascii="Times New Roman" w:hAnsi="Times New Roman" w:cs="Times New Roman"/>
          <w:sz w:val="24"/>
          <w:szCs w:val="24"/>
        </w:rPr>
      </w:pPr>
      <w:r w:rsidRPr="001608E5">
        <w:rPr>
          <w:rFonts w:ascii="Times New Roman" w:hAnsi="Times New Roman" w:cs="Times New Roman"/>
          <w:sz w:val="24"/>
          <w:szCs w:val="24"/>
        </w:rPr>
        <w:t xml:space="preserve">Welsh Government (2016) </w:t>
      </w:r>
      <w:r w:rsidRPr="001608E5">
        <w:rPr>
          <w:rFonts w:ascii="Times New Roman" w:hAnsi="Times New Roman" w:cs="Times New Roman"/>
          <w:i/>
          <w:sz w:val="24"/>
          <w:szCs w:val="24"/>
        </w:rPr>
        <w:t>Digital Competence Framework</w:t>
      </w:r>
      <w:r w:rsidRPr="001608E5">
        <w:rPr>
          <w:rFonts w:ascii="Times New Roman" w:hAnsi="Times New Roman" w:cs="Times New Roman"/>
          <w:sz w:val="24"/>
          <w:szCs w:val="24"/>
        </w:rPr>
        <w:t xml:space="preserve">. Cardiff: Welsh Assembly Government. </w:t>
      </w:r>
    </w:p>
    <w:sectPr w:rsidR="00317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ADC"/>
    <w:rsid w:val="00003148"/>
    <w:rsid w:val="00012EA4"/>
    <w:rsid w:val="00027850"/>
    <w:rsid w:val="0006038D"/>
    <w:rsid w:val="00065A2E"/>
    <w:rsid w:val="000836E0"/>
    <w:rsid w:val="00087353"/>
    <w:rsid w:val="000A705E"/>
    <w:rsid w:val="000B1D66"/>
    <w:rsid w:val="000B4553"/>
    <w:rsid w:val="000C2FAE"/>
    <w:rsid w:val="000E21D1"/>
    <w:rsid w:val="000E69D7"/>
    <w:rsid w:val="000F37A0"/>
    <w:rsid w:val="00104A8A"/>
    <w:rsid w:val="00104A9A"/>
    <w:rsid w:val="00122B79"/>
    <w:rsid w:val="00126EC9"/>
    <w:rsid w:val="001570B6"/>
    <w:rsid w:val="001608E5"/>
    <w:rsid w:val="001914E8"/>
    <w:rsid w:val="001A194C"/>
    <w:rsid w:val="001A5BC8"/>
    <w:rsid w:val="001C057A"/>
    <w:rsid w:val="001C0E4C"/>
    <w:rsid w:val="001C53CE"/>
    <w:rsid w:val="001E2ED5"/>
    <w:rsid w:val="001E57C4"/>
    <w:rsid w:val="002175B8"/>
    <w:rsid w:val="002324CF"/>
    <w:rsid w:val="002336C7"/>
    <w:rsid w:val="00247138"/>
    <w:rsid w:val="00247F83"/>
    <w:rsid w:val="00266687"/>
    <w:rsid w:val="00277587"/>
    <w:rsid w:val="00280EEF"/>
    <w:rsid w:val="002B420D"/>
    <w:rsid w:val="002D32A0"/>
    <w:rsid w:val="002D48BA"/>
    <w:rsid w:val="002E3C74"/>
    <w:rsid w:val="002F03EE"/>
    <w:rsid w:val="002F2000"/>
    <w:rsid w:val="00307218"/>
    <w:rsid w:val="0031575A"/>
    <w:rsid w:val="0031731F"/>
    <w:rsid w:val="0034380C"/>
    <w:rsid w:val="0036730B"/>
    <w:rsid w:val="0038245F"/>
    <w:rsid w:val="0038682D"/>
    <w:rsid w:val="00387B83"/>
    <w:rsid w:val="003B5946"/>
    <w:rsid w:val="003B798D"/>
    <w:rsid w:val="003C0565"/>
    <w:rsid w:val="003C0BC0"/>
    <w:rsid w:val="003D4B44"/>
    <w:rsid w:val="003E0169"/>
    <w:rsid w:val="003E0D00"/>
    <w:rsid w:val="003E4ADC"/>
    <w:rsid w:val="003F3C5A"/>
    <w:rsid w:val="003F5FEF"/>
    <w:rsid w:val="00400C86"/>
    <w:rsid w:val="004049B7"/>
    <w:rsid w:val="004112E2"/>
    <w:rsid w:val="00420871"/>
    <w:rsid w:val="00424036"/>
    <w:rsid w:val="0043236A"/>
    <w:rsid w:val="00433DA4"/>
    <w:rsid w:val="00440F27"/>
    <w:rsid w:val="00471AEC"/>
    <w:rsid w:val="004853B4"/>
    <w:rsid w:val="004A263E"/>
    <w:rsid w:val="004B3D13"/>
    <w:rsid w:val="004B635B"/>
    <w:rsid w:val="00514CC0"/>
    <w:rsid w:val="00534040"/>
    <w:rsid w:val="00555ADC"/>
    <w:rsid w:val="005858D1"/>
    <w:rsid w:val="00593F43"/>
    <w:rsid w:val="005B4C67"/>
    <w:rsid w:val="005D0C19"/>
    <w:rsid w:val="005E5304"/>
    <w:rsid w:val="005E6029"/>
    <w:rsid w:val="006011B1"/>
    <w:rsid w:val="0060252F"/>
    <w:rsid w:val="006032B4"/>
    <w:rsid w:val="006100C9"/>
    <w:rsid w:val="006320B5"/>
    <w:rsid w:val="00643DF0"/>
    <w:rsid w:val="00645FA5"/>
    <w:rsid w:val="00646749"/>
    <w:rsid w:val="00651528"/>
    <w:rsid w:val="00662DDD"/>
    <w:rsid w:val="006D2D01"/>
    <w:rsid w:val="006D2FD6"/>
    <w:rsid w:val="006D605F"/>
    <w:rsid w:val="006E0F6A"/>
    <w:rsid w:val="006E4764"/>
    <w:rsid w:val="00704FD3"/>
    <w:rsid w:val="00751FE3"/>
    <w:rsid w:val="007651B2"/>
    <w:rsid w:val="00772E5B"/>
    <w:rsid w:val="00773978"/>
    <w:rsid w:val="00787747"/>
    <w:rsid w:val="00790CA7"/>
    <w:rsid w:val="007B3499"/>
    <w:rsid w:val="007B3E6D"/>
    <w:rsid w:val="007D4CEE"/>
    <w:rsid w:val="007E13FD"/>
    <w:rsid w:val="007E7D5B"/>
    <w:rsid w:val="00813F48"/>
    <w:rsid w:val="00824E5C"/>
    <w:rsid w:val="008335D3"/>
    <w:rsid w:val="008520EB"/>
    <w:rsid w:val="00852EA5"/>
    <w:rsid w:val="00884539"/>
    <w:rsid w:val="008863D1"/>
    <w:rsid w:val="008B2002"/>
    <w:rsid w:val="008B3266"/>
    <w:rsid w:val="008B6702"/>
    <w:rsid w:val="008C302E"/>
    <w:rsid w:val="008D1585"/>
    <w:rsid w:val="008E3693"/>
    <w:rsid w:val="008F7282"/>
    <w:rsid w:val="00905C6F"/>
    <w:rsid w:val="00931653"/>
    <w:rsid w:val="009602A6"/>
    <w:rsid w:val="00965773"/>
    <w:rsid w:val="00967A2B"/>
    <w:rsid w:val="00972312"/>
    <w:rsid w:val="00973E6D"/>
    <w:rsid w:val="009826CB"/>
    <w:rsid w:val="00986C1D"/>
    <w:rsid w:val="009B0BF9"/>
    <w:rsid w:val="009B41E1"/>
    <w:rsid w:val="009B59EA"/>
    <w:rsid w:val="009D267A"/>
    <w:rsid w:val="009D3971"/>
    <w:rsid w:val="00A005F6"/>
    <w:rsid w:val="00A112FB"/>
    <w:rsid w:val="00A2445C"/>
    <w:rsid w:val="00A24CFB"/>
    <w:rsid w:val="00A42C3E"/>
    <w:rsid w:val="00AA29D1"/>
    <w:rsid w:val="00AA4BCA"/>
    <w:rsid w:val="00AB1CA4"/>
    <w:rsid w:val="00AB5164"/>
    <w:rsid w:val="00AB563C"/>
    <w:rsid w:val="00AD4B6D"/>
    <w:rsid w:val="00AE383E"/>
    <w:rsid w:val="00AF697C"/>
    <w:rsid w:val="00B03FCA"/>
    <w:rsid w:val="00B20763"/>
    <w:rsid w:val="00B47659"/>
    <w:rsid w:val="00B65ECA"/>
    <w:rsid w:val="00B66E92"/>
    <w:rsid w:val="00B9318B"/>
    <w:rsid w:val="00BB335D"/>
    <w:rsid w:val="00BC463F"/>
    <w:rsid w:val="00BD0649"/>
    <w:rsid w:val="00C1247B"/>
    <w:rsid w:val="00C3129F"/>
    <w:rsid w:val="00C66DEF"/>
    <w:rsid w:val="00C721F4"/>
    <w:rsid w:val="00C73685"/>
    <w:rsid w:val="00C8369C"/>
    <w:rsid w:val="00C8631A"/>
    <w:rsid w:val="00C93020"/>
    <w:rsid w:val="00C94A48"/>
    <w:rsid w:val="00C96E21"/>
    <w:rsid w:val="00CC1058"/>
    <w:rsid w:val="00CC2A73"/>
    <w:rsid w:val="00CD6855"/>
    <w:rsid w:val="00CF3420"/>
    <w:rsid w:val="00CF3BB0"/>
    <w:rsid w:val="00CF59D1"/>
    <w:rsid w:val="00D10890"/>
    <w:rsid w:val="00D1095A"/>
    <w:rsid w:val="00D10ACC"/>
    <w:rsid w:val="00D84341"/>
    <w:rsid w:val="00D9044A"/>
    <w:rsid w:val="00DA08C8"/>
    <w:rsid w:val="00DA1F07"/>
    <w:rsid w:val="00DC547D"/>
    <w:rsid w:val="00DE59EE"/>
    <w:rsid w:val="00DE7E5C"/>
    <w:rsid w:val="00E212E1"/>
    <w:rsid w:val="00E470AB"/>
    <w:rsid w:val="00E51D23"/>
    <w:rsid w:val="00E7602C"/>
    <w:rsid w:val="00E93EB6"/>
    <w:rsid w:val="00EA743E"/>
    <w:rsid w:val="00EC11A0"/>
    <w:rsid w:val="00EC2923"/>
    <w:rsid w:val="00EC7332"/>
    <w:rsid w:val="00ED3D56"/>
    <w:rsid w:val="00F3073B"/>
    <w:rsid w:val="00F4190F"/>
    <w:rsid w:val="00F54864"/>
    <w:rsid w:val="00F62FAF"/>
    <w:rsid w:val="00F724E0"/>
    <w:rsid w:val="00F82BC9"/>
    <w:rsid w:val="00F90F34"/>
    <w:rsid w:val="00F963B5"/>
    <w:rsid w:val="00F96D8E"/>
    <w:rsid w:val="00FA6740"/>
    <w:rsid w:val="00FB3434"/>
    <w:rsid w:val="00FC7BB8"/>
    <w:rsid w:val="00FD1D85"/>
    <w:rsid w:val="00FE30EC"/>
    <w:rsid w:val="00FE542F"/>
    <w:rsid w:val="00FF4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16CD3"/>
  <w15:chartTrackingRefBased/>
  <w15:docId w15:val="{F023413F-74E2-4EF7-B86F-49C0ACED7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3420"/>
    <w:rPr>
      <w:color w:val="0563C1" w:themeColor="hyperlink"/>
      <w:u w:val="single"/>
    </w:rPr>
  </w:style>
  <w:style w:type="character" w:styleId="UnresolvedMention">
    <w:name w:val="Unresolved Mention"/>
    <w:basedOn w:val="DefaultParagraphFont"/>
    <w:uiPriority w:val="99"/>
    <w:semiHidden/>
    <w:unhideWhenUsed/>
    <w:rsid w:val="00CF3420"/>
    <w:rPr>
      <w:color w:val="605E5C"/>
      <w:shd w:val="clear" w:color="auto" w:fill="E1DFDD"/>
    </w:rPr>
  </w:style>
  <w:style w:type="character" w:styleId="FollowedHyperlink">
    <w:name w:val="FollowedHyperlink"/>
    <w:basedOn w:val="DefaultParagraphFont"/>
    <w:uiPriority w:val="99"/>
    <w:semiHidden/>
    <w:unhideWhenUsed/>
    <w:rsid w:val="00122B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iwa.wales/click/wp-content/uploads/1_Factfile_Geography.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effective-practice/cross-curricular-themes-develop-pupils'-key-skills" TargetMode="External"/><Relationship Id="rId5" Type="http://schemas.openxmlformats.org/officeDocument/2006/relationships/hyperlink" Target="http://www.educationengland.org.uk/documents/pdfs/2009-IRPC-final-report.pdf" TargetMode="External"/><Relationship Id="rId4" Type="http://schemas.openxmlformats.org/officeDocument/2006/relationships/hyperlink" Target="https://moodle.uwtsd.ac.uk/pluginfile.php/184422/mod_resource/content/1/AnIntroductiontoCCLearningdraft.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6</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Martin</dc:creator>
  <cp:keywords/>
  <dc:description/>
  <cp:lastModifiedBy>Ceri Martin</cp:lastModifiedBy>
  <cp:revision>139</cp:revision>
  <dcterms:created xsi:type="dcterms:W3CDTF">2019-01-07T12:28:00Z</dcterms:created>
  <dcterms:modified xsi:type="dcterms:W3CDTF">2019-01-07T20:12:00Z</dcterms:modified>
</cp:coreProperties>
</file>