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E2E5C" w14:textId="77777777" w:rsidR="006A674C" w:rsidRDefault="006A674C" w:rsidP="006A674C">
      <w:pPr>
        <w:pStyle w:val="1"/>
        <w:jc w:val="center"/>
      </w:pPr>
    </w:p>
    <w:p w14:paraId="00A04716" w14:textId="25CC1B00" w:rsidR="006A674C" w:rsidRDefault="006A674C" w:rsidP="006A674C">
      <w:pPr>
        <w:pStyle w:val="a7"/>
        <w:jc w:val="center"/>
      </w:pPr>
      <w:r w:rsidRPr="006A674C">
        <w:t>Marks &amp; Spencer</w:t>
      </w:r>
      <w:r w:rsidR="00177A21">
        <w:t xml:space="preserve"> Analysis</w:t>
      </w:r>
    </w:p>
    <w:p w14:paraId="593E11C7" w14:textId="60666317" w:rsidR="00177A21" w:rsidRPr="00177A21" w:rsidRDefault="00177A21" w:rsidP="00177A21">
      <w:pPr>
        <w:pStyle w:val="a9"/>
        <w:jc w:val="center"/>
        <w:rPr>
          <w:sz w:val="28"/>
          <w:szCs w:val="28"/>
        </w:rPr>
      </w:pPr>
      <w:r w:rsidRPr="00177A21">
        <w:rPr>
          <w:sz w:val="28"/>
          <w:szCs w:val="28"/>
        </w:rPr>
        <w:t>Business Management</w:t>
      </w:r>
    </w:p>
    <w:p w14:paraId="12245AFB" w14:textId="77777777" w:rsidR="006A674C" w:rsidRDefault="006A674C" w:rsidP="006A674C"/>
    <w:p w14:paraId="33323210" w14:textId="77777777" w:rsidR="006A674C" w:rsidRDefault="006A674C" w:rsidP="006A674C"/>
    <w:p w14:paraId="40185777" w14:textId="5380B889" w:rsidR="006A674C" w:rsidRDefault="006657A9" w:rsidP="00CA4C0F">
      <w:pPr>
        <w:ind w:left="708"/>
      </w:pPr>
      <w:r>
        <w:rPr>
          <w:lang w:val="bg-BG"/>
        </w:rPr>
        <w:t xml:space="preserve">International </w:t>
      </w:r>
      <w:proofErr w:type="spellStart"/>
      <w:r>
        <w:rPr>
          <w:lang w:val="bg-BG"/>
        </w:rPr>
        <w:t>Business</w:t>
      </w:r>
      <w:proofErr w:type="spellEnd"/>
      <w:r>
        <w:rPr>
          <w:lang w:val="bg-BG"/>
        </w:rPr>
        <w:t xml:space="preserve"> </w:t>
      </w:r>
      <w:proofErr w:type="spellStart"/>
      <w:r>
        <w:rPr>
          <w:lang w:val="bg-BG"/>
        </w:rPr>
        <w:t>Communications</w:t>
      </w:r>
      <w:proofErr w:type="spellEnd"/>
      <w:r>
        <w:rPr>
          <w:lang w:val="bg-BG"/>
        </w:rPr>
        <w:t xml:space="preserve"> </w:t>
      </w:r>
    </w:p>
    <w:p w14:paraId="35BA7AE7" w14:textId="77777777" w:rsidR="006A674C" w:rsidRDefault="006A674C" w:rsidP="006A674C"/>
    <w:p w14:paraId="3DB848E8" w14:textId="77777777" w:rsidR="00177A21" w:rsidRDefault="00177A21" w:rsidP="006A674C"/>
    <w:p w14:paraId="46EF8D57" w14:textId="77777777" w:rsidR="00177A21" w:rsidRDefault="00177A21" w:rsidP="006A674C"/>
    <w:p w14:paraId="0B3AF508" w14:textId="77777777" w:rsidR="00177A21" w:rsidRDefault="00177A21" w:rsidP="006A674C"/>
    <w:p w14:paraId="202D06A8" w14:textId="58858BD2" w:rsidR="00177A21" w:rsidRDefault="005C227B" w:rsidP="005C227B">
      <w:pPr>
        <w:ind w:left="2124"/>
      </w:pPr>
      <w:proofErr w:type="spellStart"/>
      <w:r>
        <w:rPr>
          <w:lang w:val="bg-BG"/>
        </w:rPr>
        <w:t>Assignment</w:t>
      </w:r>
      <w:proofErr w:type="spellEnd"/>
      <w:r>
        <w:rPr>
          <w:lang w:val="bg-BG"/>
        </w:rPr>
        <w:t xml:space="preserve"> 1 </w:t>
      </w:r>
    </w:p>
    <w:p w14:paraId="172026E5" w14:textId="77777777" w:rsidR="00177A21" w:rsidRDefault="00177A21" w:rsidP="006A674C"/>
    <w:p w14:paraId="34F931F7" w14:textId="77777777" w:rsidR="00177A21" w:rsidRDefault="00177A21" w:rsidP="006A674C"/>
    <w:p w14:paraId="6990A8F9" w14:textId="77777777" w:rsidR="006A674C" w:rsidRDefault="006A674C" w:rsidP="006A674C"/>
    <w:p w14:paraId="75CD37E8" w14:textId="77777777" w:rsidR="006A674C" w:rsidRDefault="006A674C" w:rsidP="006A674C"/>
    <w:p w14:paraId="1A895297" w14:textId="77777777" w:rsidR="006A674C" w:rsidRDefault="006A674C" w:rsidP="006A674C"/>
    <w:p w14:paraId="1D7CF521" w14:textId="77777777" w:rsidR="006A674C" w:rsidRDefault="006A674C" w:rsidP="006A674C"/>
    <w:p w14:paraId="41595C88" w14:textId="77777777" w:rsidR="006A674C" w:rsidRDefault="006A674C" w:rsidP="006A674C"/>
    <w:p w14:paraId="52DFF7F6" w14:textId="77777777" w:rsidR="006A674C" w:rsidRDefault="006A674C" w:rsidP="006A674C"/>
    <w:p w14:paraId="11CA09B2" w14:textId="77777777" w:rsidR="006A674C" w:rsidRDefault="006A674C" w:rsidP="006A674C"/>
    <w:p w14:paraId="29A69394" w14:textId="77777777" w:rsidR="006A674C" w:rsidRDefault="006A674C" w:rsidP="006A674C"/>
    <w:p w14:paraId="00CB74F0" w14:textId="50098A42" w:rsidR="006A674C" w:rsidRDefault="00177A21" w:rsidP="005C227B">
      <w:pPr>
        <w:ind w:left="708"/>
      </w:pPr>
      <w:r>
        <w:t>Name: Sevila Gorahmedova</w:t>
      </w:r>
    </w:p>
    <w:p w14:paraId="173E0CBE" w14:textId="4172C531" w:rsidR="006A674C" w:rsidRDefault="00017B9C" w:rsidP="005C227B">
      <w:pPr>
        <w:ind w:left="708"/>
      </w:pPr>
      <w:proofErr w:type="spellStart"/>
      <w:r>
        <w:rPr>
          <w:lang w:val="bg-BG"/>
        </w:rPr>
        <w:t>Student</w:t>
      </w:r>
      <w:proofErr w:type="spellEnd"/>
      <w:r>
        <w:rPr>
          <w:lang w:val="bg-BG"/>
        </w:rPr>
        <w:t xml:space="preserve"> Number:2113595</w:t>
      </w:r>
    </w:p>
    <w:p w14:paraId="18C47184" w14:textId="77777777" w:rsidR="006A674C" w:rsidRDefault="006A674C" w:rsidP="006A674C"/>
    <w:p w14:paraId="1093989C" w14:textId="77777777" w:rsidR="006A674C" w:rsidRDefault="006A674C" w:rsidP="006A674C"/>
    <w:p w14:paraId="37E3A116" w14:textId="77777777" w:rsidR="006A674C" w:rsidRDefault="006A674C" w:rsidP="006A674C"/>
    <w:p w14:paraId="62A607FE" w14:textId="77777777" w:rsidR="006A674C" w:rsidRDefault="006A674C" w:rsidP="006A674C"/>
    <w:p w14:paraId="4C2BC733" w14:textId="77777777" w:rsidR="006A674C" w:rsidRDefault="006A674C" w:rsidP="006A674C"/>
    <w:p w14:paraId="1393E375" w14:textId="77777777" w:rsidR="006A674C" w:rsidRDefault="006A674C" w:rsidP="006A674C"/>
    <w:p w14:paraId="2514AC67" w14:textId="77777777" w:rsidR="006A674C" w:rsidRDefault="006A674C" w:rsidP="006A674C"/>
    <w:p w14:paraId="581CE762" w14:textId="77777777" w:rsidR="006A674C" w:rsidRDefault="006A674C" w:rsidP="006A674C">
      <w:pPr>
        <w:pStyle w:val="1"/>
        <w:jc w:val="center"/>
      </w:pPr>
    </w:p>
    <w:sdt>
      <w:sdtPr>
        <w:rPr>
          <w:rFonts w:asciiTheme="minorHAnsi" w:eastAsiaTheme="minorHAnsi" w:hAnsiTheme="minorHAnsi" w:cstheme="minorBidi"/>
          <w:color w:val="auto"/>
          <w:sz w:val="22"/>
          <w:szCs w:val="22"/>
          <w:lang w:val="ro-RO"/>
        </w:rPr>
        <w:id w:val="26149636"/>
        <w:docPartObj>
          <w:docPartGallery w:val="Table of Contents"/>
          <w:docPartUnique/>
        </w:docPartObj>
      </w:sdtPr>
      <w:sdtEndPr>
        <w:rPr>
          <w:b/>
          <w:bCs/>
          <w:noProof/>
        </w:rPr>
      </w:sdtEndPr>
      <w:sdtContent>
        <w:p w14:paraId="7CD908AC" w14:textId="55AA4936" w:rsidR="006A674C" w:rsidRDefault="006A674C">
          <w:pPr>
            <w:pStyle w:val="a6"/>
          </w:pPr>
          <w:r>
            <w:t>Table of Contents</w:t>
          </w:r>
        </w:p>
        <w:p w14:paraId="287E6525" w14:textId="2BCF8A4A" w:rsidR="006A674C" w:rsidRDefault="006A674C">
          <w:pPr>
            <w:pStyle w:val="11"/>
            <w:tabs>
              <w:tab w:val="right" w:leader="dot" w:pos="9062"/>
            </w:tabs>
            <w:rPr>
              <w:noProof/>
            </w:rPr>
          </w:pPr>
          <w:r>
            <w:fldChar w:fldCharType="begin"/>
          </w:r>
          <w:r>
            <w:instrText xml:space="preserve"> TOC \o "1-3" \h \z \u </w:instrText>
          </w:r>
          <w:r>
            <w:fldChar w:fldCharType="separate"/>
          </w:r>
          <w:hyperlink w:anchor="_Toc153892606" w:history="1">
            <w:r w:rsidRPr="00AD3A59">
              <w:rPr>
                <w:rStyle w:val="a3"/>
                <w:noProof/>
              </w:rPr>
              <w:t>An Introduction to British Business Communications</w:t>
            </w:r>
            <w:r>
              <w:rPr>
                <w:noProof/>
                <w:webHidden/>
              </w:rPr>
              <w:tab/>
            </w:r>
            <w:r>
              <w:rPr>
                <w:noProof/>
                <w:webHidden/>
              </w:rPr>
              <w:fldChar w:fldCharType="begin"/>
            </w:r>
            <w:r>
              <w:rPr>
                <w:noProof/>
                <w:webHidden/>
              </w:rPr>
              <w:instrText xml:space="preserve"> PAGEREF _Toc153892606 \h </w:instrText>
            </w:r>
            <w:r>
              <w:rPr>
                <w:noProof/>
                <w:webHidden/>
              </w:rPr>
            </w:r>
            <w:r>
              <w:rPr>
                <w:noProof/>
                <w:webHidden/>
              </w:rPr>
              <w:fldChar w:fldCharType="separate"/>
            </w:r>
            <w:r>
              <w:rPr>
                <w:noProof/>
                <w:webHidden/>
              </w:rPr>
              <w:t>1</w:t>
            </w:r>
            <w:r>
              <w:rPr>
                <w:noProof/>
                <w:webHidden/>
              </w:rPr>
              <w:fldChar w:fldCharType="end"/>
            </w:r>
          </w:hyperlink>
        </w:p>
        <w:p w14:paraId="13FAF28B" w14:textId="1F3A03BF" w:rsidR="006A674C" w:rsidRDefault="00137845">
          <w:pPr>
            <w:pStyle w:val="11"/>
            <w:tabs>
              <w:tab w:val="right" w:leader="dot" w:pos="9062"/>
            </w:tabs>
            <w:rPr>
              <w:noProof/>
            </w:rPr>
          </w:pPr>
          <w:hyperlink w:anchor="_Toc153892607" w:history="1">
            <w:r w:rsidR="006A674C" w:rsidRPr="00AD3A59">
              <w:rPr>
                <w:rStyle w:val="a3"/>
                <w:noProof/>
              </w:rPr>
              <w:t>Marks &amp; Spencer</w:t>
            </w:r>
            <w:r w:rsidR="006A674C">
              <w:rPr>
                <w:noProof/>
                <w:webHidden/>
              </w:rPr>
              <w:tab/>
            </w:r>
            <w:r w:rsidR="006A674C">
              <w:rPr>
                <w:noProof/>
                <w:webHidden/>
              </w:rPr>
              <w:fldChar w:fldCharType="begin"/>
            </w:r>
            <w:r w:rsidR="006A674C">
              <w:rPr>
                <w:noProof/>
                <w:webHidden/>
              </w:rPr>
              <w:instrText xml:space="preserve"> PAGEREF _Toc153892607 \h </w:instrText>
            </w:r>
            <w:r w:rsidR="006A674C">
              <w:rPr>
                <w:noProof/>
                <w:webHidden/>
              </w:rPr>
            </w:r>
            <w:r w:rsidR="006A674C">
              <w:rPr>
                <w:noProof/>
                <w:webHidden/>
              </w:rPr>
              <w:fldChar w:fldCharType="separate"/>
            </w:r>
            <w:r w:rsidR="006A674C">
              <w:rPr>
                <w:noProof/>
                <w:webHidden/>
              </w:rPr>
              <w:t>2</w:t>
            </w:r>
            <w:r w:rsidR="006A674C">
              <w:rPr>
                <w:noProof/>
                <w:webHidden/>
              </w:rPr>
              <w:fldChar w:fldCharType="end"/>
            </w:r>
          </w:hyperlink>
        </w:p>
        <w:p w14:paraId="1D377785" w14:textId="0796F879" w:rsidR="006A674C" w:rsidRDefault="00137845">
          <w:pPr>
            <w:pStyle w:val="11"/>
            <w:tabs>
              <w:tab w:val="right" w:leader="dot" w:pos="9062"/>
            </w:tabs>
            <w:rPr>
              <w:noProof/>
            </w:rPr>
          </w:pPr>
          <w:hyperlink w:anchor="_Toc153892608" w:history="1">
            <w:r w:rsidR="006A674C" w:rsidRPr="00AD3A59">
              <w:rPr>
                <w:rStyle w:val="a3"/>
                <w:noProof/>
              </w:rPr>
              <w:t>Assessment of Potential EU Expansion Sites</w:t>
            </w:r>
            <w:r w:rsidR="006A674C">
              <w:rPr>
                <w:noProof/>
                <w:webHidden/>
              </w:rPr>
              <w:tab/>
            </w:r>
            <w:r w:rsidR="006A674C">
              <w:rPr>
                <w:noProof/>
                <w:webHidden/>
              </w:rPr>
              <w:fldChar w:fldCharType="begin"/>
            </w:r>
            <w:r w:rsidR="006A674C">
              <w:rPr>
                <w:noProof/>
                <w:webHidden/>
              </w:rPr>
              <w:instrText xml:space="preserve"> PAGEREF _Toc153892608 \h </w:instrText>
            </w:r>
            <w:r w:rsidR="006A674C">
              <w:rPr>
                <w:noProof/>
                <w:webHidden/>
              </w:rPr>
            </w:r>
            <w:r w:rsidR="006A674C">
              <w:rPr>
                <w:noProof/>
                <w:webHidden/>
              </w:rPr>
              <w:fldChar w:fldCharType="separate"/>
            </w:r>
            <w:r w:rsidR="006A674C">
              <w:rPr>
                <w:noProof/>
                <w:webHidden/>
              </w:rPr>
              <w:t>3</w:t>
            </w:r>
            <w:r w:rsidR="006A674C">
              <w:rPr>
                <w:noProof/>
                <w:webHidden/>
              </w:rPr>
              <w:fldChar w:fldCharType="end"/>
            </w:r>
          </w:hyperlink>
        </w:p>
        <w:p w14:paraId="73F0E58E" w14:textId="29314B62" w:rsidR="006A674C" w:rsidRDefault="00137845">
          <w:pPr>
            <w:pStyle w:val="21"/>
            <w:tabs>
              <w:tab w:val="right" w:leader="dot" w:pos="9062"/>
            </w:tabs>
            <w:rPr>
              <w:noProof/>
            </w:rPr>
          </w:pPr>
          <w:hyperlink w:anchor="_Toc153892609" w:history="1">
            <w:r w:rsidR="006A674C" w:rsidRPr="00AD3A59">
              <w:rPr>
                <w:rStyle w:val="a3"/>
                <w:noProof/>
              </w:rPr>
              <w:t>Germany</w:t>
            </w:r>
            <w:r w:rsidR="006A674C">
              <w:rPr>
                <w:noProof/>
                <w:webHidden/>
              </w:rPr>
              <w:tab/>
            </w:r>
            <w:r w:rsidR="006A674C">
              <w:rPr>
                <w:noProof/>
                <w:webHidden/>
              </w:rPr>
              <w:fldChar w:fldCharType="begin"/>
            </w:r>
            <w:r w:rsidR="006A674C">
              <w:rPr>
                <w:noProof/>
                <w:webHidden/>
              </w:rPr>
              <w:instrText xml:space="preserve"> PAGEREF _Toc153892609 \h </w:instrText>
            </w:r>
            <w:r w:rsidR="006A674C">
              <w:rPr>
                <w:noProof/>
                <w:webHidden/>
              </w:rPr>
            </w:r>
            <w:r w:rsidR="006A674C">
              <w:rPr>
                <w:noProof/>
                <w:webHidden/>
              </w:rPr>
              <w:fldChar w:fldCharType="separate"/>
            </w:r>
            <w:r w:rsidR="006A674C">
              <w:rPr>
                <w:noProof/>
                <w:webHidden/>
              </w:rPr>
              <w:t>3</w:t>
            </w:r>
            <w:r w:rsidR="006A674C">
              <w:rPr>
                <w:noProof/>
                <w:webHidden/>
              </w:rPr>
              <w:fldChar w:fldCharType="end"/>
            </w:r>
          </w:hyperlink>
        </w:p>
        <w:p w14:paraId="7BA37A49" w14:textId="24442C26" w:rsidR="006A674C" w:rsidRDefault="00137845">
          <w:pPr>
            <w:pStyle w:val="21"/>
            <w:tabs>
              <w:tab w:val="right" w:leader="dot" w:pos="9062"/>
            </w:tabs>
            <w:rPr>
              <w:noProof/>
            </w:rPr>
          </w:pPr>
          <w:hyperlink w:anchor="_Toc153892610" w:history="1">
            <w:r w:rsidR="006A674C" w:rsidRPr="00AD3A59">
              <w:rPr>
                <w:rStyle w:val="a3"/>
                <w:noProof/>
              </w:rPr>
              <w:t>Poland</w:t>
            </w:r>
            <w:r w:rsidR="006A674C">
              <w:rPr>
                <w:noProof/>
                <w:webHidden/>
              </w:rPr>
              <w:tab/>
            </w:r>
            <w:r w:rsidR="006A674C">
              <w:rPr>
                <w:noProof/>
                <w:webHidden/>
              </w:rPr>
              <w:fldChar w:fldCharType="begin"/>
            </w:r>
            <w:r w:rsidR="006A674C">
              <w:rPr>
                <w:noProof/>
                <w:webHidden/>
              </w:rPr>
              <w:instrText xml:space="preserve"> PAGEREF _Toc153892610 \h </w:instrText>
            </w:r>
            <w:r w:rsidR="006A674C">
              <w:rPr>
                <w:noProof/>
                <w:webHidden/>
              </w:rPr>
            </w:r>
            <w:r w:rsidR="006A674C">
              <w:rPr>
                <w:noProof/>
                <w:webHidden/>
              </w:rPr>
              <w:fldChar w:fldCharType="separate"/>
            </w:r>
            <w:r w:rsidR="006A674C">
              <w:rPr>
                <w:noProof/>
                <w:webHidden/>
              </w:rPr>
              <w:t>3</w:t>
            </w:r>
            <w:r w:rsidR="006A674C">
              <w:rPr>
                <w:noProof/>
                <w:webHidden/>
              </w:rPr>
              <w:fldChar w:fldCharType="end"/>
            </w:r>
          </w:hyperlink>
        </w:p>
        <w:p w14:paraId="49972C8B" w14:textId="5C8C312B" w:rsidR="006A674C" w:rsidRDefault="00137845">
          <w:pPr>
            <w:pStyle w:val="11"/>
            <w:tabs>
              <w:tab w:val="right" w:leader="dot" w:pos="9062"/>
            </w:tabs>
            <w:rPr>
              <w:noProof/>
            </w:rPr>
          </w:pPr>
          <w:hyperlink w:anchor="_Toc153892611" w:history="1">
            <w:r w:rsidR="006A674C" w:rsidRPr="00AD3A59">
              <w:rPr>
                <w:rStyle w:val="a3"/>
                <w:noProof/>
              </w:rPr>
              <w:t>Discussion on Potential Communication Barriers to British Businesses</w:t>
            </w:r>
            <w:r w:rsidR="006A674C">
              <w:rPr>
                <w:noProof/>
                <w:webHidden/>
              </w:rPr>
              <w:tab/>
            </w:r>
            <w:r w:rsidR="006A674C">
              <w:rPr>
                <w:noProof/>
                <w:webHidden/>
              </w:rPr>
              <w:fldChar w:fldCharType="begin"/>
            </w:r>
            <w:r w:rsidR="006A674C">
              <w:rPr>
                <w:noProof/>
                <w:webHidden/>
              </w:rPr>
              <w:instrText xml:space="preserve"> PAGEREF _Toc153892611 \h </w:instrText>
            </w:r>
            <w:r w:rsidR="006A674C">
              <w:rPr>
                <w:noProof/>
                <w:webHidden/>
              </w:rPr>
            </w:r>
            <w:r w:rsidR="006A674C">
              <w:rPr>
                <w:noProof/>
                <w:webHidden/>
              </w:rPr>
              <w:fldChar w:fldCharType="separate"/>
            </w:r>
            <w:r w:rsidR="006A674C">
              <w:rPr>
                <w:noProof/>
                <w:webHidden/>
              </w:rPr>
              <w:t>4</w:t>
            </w:r>
            <w:r w:rsidR="006A674C">
              <w:rPr>
                <w:noProof/>
                <w:webHidden/>
              </w:rPr>
              <w:fldChar w:fldCharType="end"/>
            </w:r>
          </w:hyperlink>
        </w:p>
        <w:p w14:paraId="4794AB3C" w14:textId="5E511050" w:rsidR="006A674C" w:rsidRDefault="00137845">
          <w:pPr>
            <w:pStyle w:val="11"/>
            <w:tabs>
              <w:tab w:val="right" w:leader="dot" w:pos="9062"/>
            </w:tabs>
            <w:rPr>
              <w:noProof/>
            </w:rPr>
          </w:pPr>
          <w:hyperlink w:anchor="_Toc153892612" w:history="1">
            <w:r w:rsidR="006A674C" w:rsidRPr="00AD3A59">
              <w:rPr>
                <w:rStyle w:val="a3"/>
                <w:noProof/>
              </w:rPr>
              <w:t>Recommendation on Expansion and Communication Strategy</w:t>
            </w:r>
            <w:r w:rsidR="006A674C">
              <w:rPr>
                <w:noProof/>
                <w:webHidden/>
              </w:rPr>
              <w:tab/>
            </w:r>
            <w:r w:rsidR="006A674C">
              <w:rPr>
                <w:noProof/>
                <w:webHidden/>
              </w:rPr>
              <w:fldChar w:fldCharType="begin"/>
            </w:r>
            <w:r w:rsidR="006A674C">
              <w:rPr>
                <w:noProof/>
                <w:webHidden/>
              </w:rPr>
              <w:instrText xml:space="preserve"> PAGEREF _Toc153892612 \h </w:instrText>
            </w:r>
            <w:r w:rsidR="006A674C">
              <w:rPr>
                <w:noProof/>
                <w:webHidden/>
              </w:rPr>
            </w:r>
            <w:r w:rsidR="006A674C">
              <w:rPr>
                <w:noProof/>
                <w:webHidden/>
              </w:rPr>
              <w:fldChar w:fldCharType="separate"/>
            </w:r>
            <w:r w:rsidR="006A674C">
              <w:rPr>
                <w:noProof/>
                <w:webHidden/>
              </w:rPr>
              <w:t>5</w:t>
            </w:r>
            <w:r w:rsidR="006A674C">
              <w:rPr>
                <w:noProof/>
                <w:webHidden/>
              </w:rPr>
              <w:fldChar w:fldCharType="end"/>
            </w:r>
          </w:hyperlink>
        </w:p>
        <w:p w14:paraId="2D79F55D" w14:textId="50F86A1F" w:rsidR="006A674C" w:rsidRDefault="00137845">
          <w:pPr>
            <w:pStyle w:val="11"/>
            <w:tabs>
              <w:tab w:val="right" w:leader="dot" w:pos="9062"/>
            </w:tabs>
            <w:rPr>
              <w:noProof/>
            </w:rPr>
          </w:pPr>
          <w:hyperlink w:anchor="_Toc153892613" w:history="1">
            <w:r w:rsidR="006A674C" w:rsidRPr="00AD3A59">
              <w:rPr>
                <w:rStyle w:val="a3"/>
                <w:noProof/>
              </w:rPr>
              <w:t>Conclusion</w:t>
            </w:r>
            <w:r w:rsidR="006A674C">
              <w:rPr>
                <w:noProof/>
                <w:webHidden/>
              </w:rPr>
              <w:tab/>
            </w:r>
            <w:r w:rsidR="006A674C">
              <w:rPr>
                <w:noProof/>
                <w:webHidden/>
              </w:rPr>
              <w:fldChar w:fldCharType="begin"/>
            </w:r>
            <w:r w:rsidR="006A674C">
              <w:rPr>
                <w:noProof/>
                <w:webHidden/>
              </w:rPr>
              <w:instrText xml:space="preserve"> PAGEREF _Toc153892613 \h </w:instrText>
            </w:r>
            <w:r w:rsidR="006A674C">
              <w:rPr>
                <w:noProof/>
                <w:webHidden/>
              </w:rPr>
            </w:r>
            <w:r w:rsidR="006A674C">
              <w:rPr>
                <w:noProof/>
                <w:webHidden/>
              </w:rPr>
              <w:fldChar w:fldCharType="separate"/>
            </w:r>
            <w:r w:rsidR="006A674C">
              <w:rPr>
                <w:noProof/>
                <w:webHidden/>
              </w:rPr>
              <w:t>6</w:t>
            </w:r>
            <w:r w:rsidR="006A674C">
              <w:rPr>
                <w:noProof/>
                <w:webHidden/>
              </w:rPr>
              <w:fldChar w:fldCharType="end"/>
            </w:r>
          </w:hyperlink>
        </w:p>
        <w:p w14:paraId="3AC6BF16" w14:textId="3043C18A" w:rsidR="006A674C" w:rsidRDefault="00137845">
          <w:pPr>
            <w:pStyle w:val="11"/>
            <w:tabs>
              <w:tab w:val="right" w:leader="dot" w:pos="9062"/>
            </w:tabs>
            <w:rPr>
              <w:noProof/>
            </w:rPr>
          </w:pPr>
          <w:hyperlink w:anchor="_Toc153892614" w:history="1">
            <w:r w:rsidR="006A674C" w:rsidRPr="00AD3A59">
              <w:rPr>
                <w:rStyle w:val="a3"/>
                <w:noProof/>
              </w:rPr>
              <w:t>References</w:t>
            </w:r>
            <w:r w:rsidR="006A674C">
              <w:rPr>
                <w:noProof/>
                <w:webHidden/>
              </w:rPr>
              <w:tab/>
            </w:r>
            <w:r w:rsidR="006A674C">
              <w:rPr>
                <w:noProof/>
                <w:webHidden/>
              </w:rPr>
              <w:fldChar w:fldCharType="begin"/>
            </w:r>
            <w:r w:rsidR="006A674C">
              <w:rPr>
                <w:noProof/>
                <w:webHidden/>
              </w:rPr>
              <w:instrText xml:space="preserve"> PAGEREF _Toc153892614 \h </w:instrText>
            </w:r>
            <w:r w:rsidR="006A674C">
              <w:rPr>
                <w:noProof/>
                <w:webHidden/>
              </w:rPr>
            </w:r>
            <w:r w:rsidR="006A674C">
              <w:rPr>
                <w:noProof/>
                <w:webHidden/>
              </w:rPr>
              <w:fldChar w:fldCharType="separate"/>
            </w:r>
            <w:r w:rsidR="006A674C">
              <w:rPr>
                <w:noProof/>
                <w:webHidden/>
              </w:rPr>
              <w:t>7</w:t>
            </w:r>
            <w:r w:rsidR="006A674C">
              <w:rPr>
                <w:noProof/>
                <w:webHidden/>
              </w:rPr>
              <w:fldChar w:fldCharType="end"/>
            </w:r>
          </w:hyperlink>
        </w:p>
        <w:p w14:paraId="2D2EB4AF" w14:textId="32648760" w:rsidR="006A674C" w:rsidRDefault="006A674C">
          <w:r>
            <w:rPr>
              <w:b/>
              <w:bCs/>
              <w:noProof/>
            </w:rPr>
            <w:fldChar w:fldCharType="end"/>
          </w:r>
        </w:p>
      </w:sdtContent>
    </w:sdt>
    <w:p w14:paraId="53AE6A32" w14:textId="77777777" w:rsidR="006A674C" w:rsidRDefault="006A674C" w:rsidP="006A674C">
      <w:pPr>
        <w:pStyle w:val="1"/>
        <w:jc w:val="center"/>
      </w:pPr>
    </w:p>
    <w:p w14:paraId="04CB2901" w14:textId="77777777" w:rsidR="006A674C" w:rsidRDefault="006A674C" w:rsidP="006A674C">
      <w:pPr>
        <w:pStyle w:val="1"/>
        <w:jc w:val="center"/>
      </w:pPr>
    </w:p>
    <w:p w14:paraId="2A9449D5" w14:textId="77777777" w:rsidR="00177A21" w:rsidRDefault="00177A21" w:rsidP="00177A21"/>
    <w:p w14:paraId="7D090D9C" w14:textId="77777777" w:rsidR="00177A21" w:rsidRDefault="00177A21" w:rsidP="00177A21"/>
    <w:p w14:paraId="464DCE24" w14:textId="77777777" w:rsidR="00177A21" w:rsidRDefault="00177A21" w:rsidP="00177A21"/>
    <w:p w14:paraId="1298F846" w14:textId="77777777" w:rsidR="00177A21" w:rsidRDefault="00177A21" w:rsidP="00177A21"/>
    <w:p w14:paraId="19D78F15" w14:textId="77777777" w:rsidR="00177A21" w:rsidRDefault="00177A21" w:rsidP="00177A21"/>
    <w:p w14:paraId="77BFAAC3" w14:textId="77777777" w:rsidR="00177A21" w:rsidRDefault="00177A21" w:rsidP="00177A21"/>
    <w:p w14:paraId="013D9972" w14:textId="77777777" w:rsidR="00177A21" w:rsidRDefault="00177A21" w:rsidP="00177A21"/>
    <w:p w14:paraId="5CBC053A" w14:textId="77777777" w:rsidR="00177A21" w:rsidRDefault="00177A21" w:rsidP="00177A21"/>
    <w:p w14:paraId="785006C8" w14:textId="77777777" w:rsidR="00177A21" w:rsidRDefault="00177A21" w:rsidP="00177A21"/>
    <w:p w14:paraId="358A5A38" w14:textId="77777777" w:rsidR="00177A21" w:rsidRDefault="00177A21" w:rsidP="00177A21"/>
    <w:p w14:paraId="2AC808CE" w14:textId="77777777" w:rsidR="00177A21" w:rsidRDefault="00177A21" w:rsidP="00177A21"/>
    <w:p w14:paraId="534D3F52" w14:textId="77777777" w:rsidR="00177A21" w:rsidRDefault="00177A21" w:rsidP="00177A21"/>
    <w:p w14:paraId="199E3A18" w14:textId="77777777" w:rsidR="00177A21" w:rsidRDefault="00177A21" w:rsidP="00177A21"/>
    <w:p w14:paraId="7B326475" w14:textId="77777777" w:rsidR="00177A21" w:rsidRDefault="00177A21" w:rsidP="00177A21"/>
    <w:p w14:paraId="70A0372A" w14:textId="77777777" w:rsidR="00177A21" w:rsidRPr="00177A21" w:rsidRDefault="00177A21" w:rsidP="00177A21"/>
    <w:p w14:paraId="4E2F6337" w14:textId="652CDA9A" w:rsidR="006A674C" w:rsidRPr="006A674C" w:rsidRDefault="006A674C" w:rsidP="006A674C">
      <w:pPr>
        <w:pStyle w:val="1"/>
        <w:jc w:val="center"/>
      </w:pPr>
      <w:bookmarkStart w:id="0" w:name="_Toc153892606"/>
      <w:r w:rsidRPr="006A674C">
        <w:lastRenderedPageBreak/>
        <w:t>An Introduction to British Business Communications</w:t>
      </w:r>
      <w:bookmarkEnd w:id="0"/>
    </w:p>
    <w:p w14:paraId="0AFE0E00" w14:textId="7777777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The United Kingdom is a leading country in international business. UK Trade and Investment organization states that the UK is the top destination for foreign direct investments in the EU (UK Trade &amp; Investment 2015). British companies have had a successful history in international trade and business expansion. This is in part due to the UK's global leadership in culture, services and innovation. British companies are well-versed in establishing business and communicating with diverse markets.</w:t>
      </w:r>
    </w:p>
    <w:p w14:paraId="4F6BC162" w14:textId="0AFAB938"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British businesses are facing uncertainty as they prepare to leave the European Union. However, there are also opportunities. Separation from the EU's common market may pose challenges for UK trade and investments. Companies are prepared to seize the opportunity to form new global partnerships and agreements (Chu, 2016). British business leaders understand that adapting </w:t>
      </w:r>
      <w:r>
        <w:rPr>
          <w:rFonts w:ascii="Arial" w:hAnsi="Arial" w:cs="Arial"/>
          <w:sz w:val="24"/>
          <w:szCs w:val="24"/>
        </w:rPr>
        <w:t xml:space="preserve">a </w:t>
      </w:r>
      <w:r w:rsidRPr="006A674C">
        <w:rPr>
          <w:rFonts w:ascii="Arial" w:hAnsi="Arial" w:cs="Arial"/>
          <w:sz w:val="24"/>
          <w:szCs w:val="24"/>
        </w:rPr>
        <w:t xml:space="preserve">communication strategy will be crucial during this transition. Most large UK companies, as established leaders in a variety of markets, are </w:t>
      </w:r>
      <w:r>
        <w:rPr>
          <w:rFonts w:ascii="Arial" w:hAnsi="Arial" w:cs="Arial"/>
          <w:sz w:val="24"/>
          <w:szCs w:val="24"/>
        </w:rPr>
        <w:t>well-positioned</w:t>
      </w:r>
      <w:r w:rsidRPr="006A674C">
        <w:rPr>
          <w:rFonts w:ascii="Arial" w:hAnsi="Arial" w:cs="Arial"/>
          <w:sz w:val="24"/>
          <w:szCs w:val="24"/>
        </w:rPr>
        <w:t xml:space="preserve"> to adapt.</w:t>
      </w:r>
    </w:p>
    <w:p w14:paraId="73E6ACF5" w14:textId="2DAA5F9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Communication strategy adaptation is critical to success as Brexit impacts British business operations in Europe. Scholars of organizational communication emphasize that the volatility of a multinational’s external environment is directly correlated to greater internal information needs (Hamilton</w:t>
      </w:r>
      <w:r>
        <w:rPr>
          <w:rFonts w:ascii="Arial" w:hAnsi="Arial" w:cs="Arial"/>
          <w:sz w:val="24"/>
          <w:szCs w:val="24"/>
        </w:rPr>
        <w:t>,</w:t>
      </w:r>
      <w:r w:rsidRPr="006A674C">
        <w:rPr>
          <w:rFonts w:ascii="Arial" w:hAnsi="Arial" w:cs="Arial"/>
          <w:sz w:val="24"/>
          <w:szCs w:val="24"/>
        </w:rPr>
        <w:t xml:space="preserve"> 2021). To maintain engagement, employees, partners</w:t>
      </w:r>
      <w:r>
        <w:rPr>
          <w:rFonts w:ascii="Arial" w:hAnsi="Arial" w:cs="Arial"/>
          <w:sz w:val="24"/>
          <w:szCs w:val="24"/>
        </w:rPr>
        <w:t>,</w:t>
      </w:r>
      <w:r w:rsidRPr="006A674C">
        <w:rPr>
          <w:rFonts w:ascii="Arial" w:hAnsi="Arial" w:cs="Arial"/>
          <w:sz w:val="24"/>
          <w:szCs w:val="24"/>
        </w:rPr>
        <w:t xml:space="preserve"> and consumers need proactive reassurance. They also require a transparent vision and cultural reinforcement. Communication that is inclusive and bidirectional builds resilience. Companies </w:t>
      </w:r>
      <w:r>
        <w:rPr>
          <w:rFonts w:ascii="Arial" w:hAnsi="Arial" w:cs="Arial"/>
          <w:sz w:val="24"/>
          <w:szCs w:val="24"/>
        </w:rPr>
        <w:t>that</w:t>
      </w:r>
      <w:r w:rsidRPr="006A674C">
        <w:rPr>
          <w:rFonts w:ascii="Arial" w:hAnsi="Arial" w:cs="Arial"/>
          <w:sz w:val="24"/>
          <w:szCs w:val="24"/>
        </w:rPr>
        <w:t xml:space="preserve"> fail to adapt their reporting structures, message frequency, and listening channels during times of uncertainty often lose talent and </w:t>
      </w:r>
      <w:r>
        <w:rPr>
          <w:rFonts w:ascii="Arial" w:hAnsi="Arial" w:cs="Arial"/>
          <w:sz w:val="24"/>
          <w:szCs w:val="24"/>
        </w:rPr>
        <w:t>loyalty</w:t>
      </w:r>
      <w:r w:rsidRPr="006A674C">
        <w:rPr>
          <w:rFonts w:ascii="Arial" w:hAnsi="Arial" w:cs="Arial"/>
          <w:sz w:val="24"/>
          <w:szCs w:val="24"/>
        </w:rPr>
        <w:t>. Marks &amp; Spencer, a UK corporation expanding overseas amid Brexit, can take advantage of a strategic opportunity by prioritizing authentic, accessible</w:t>
      </w:r>
      <w:r>
        <w:rPr>
          <w:rFonts w:ascii="Arial" w:hAnsi="Arial" w:cs="Arial"/>
          <w:sz w:val="24"/>
          <w:szCs w:val="24"/>
        </w:rPr>
        <w:t>,</w:t>
      </w:r>
      <w:r w:rsidRPr="006A674C">
        <w:rPr>
          <w:rFonts w:ascii="Arial" w:hAnsi="Arial" w:cs="Arial"/>
          <w:sz w:val="24"/>
          <w:szCs w:val="24"/>
        </w:rPr>
        <w:t xml:space="preserve"> and consistent communication while maintaining local relevance.</w:t>
      </w:r>
    </w:p>
    <w:p w14:paraId="73862378" w14:textId="77777777" w:rsidR="006A674C" w:rsidRPr="006A674C" w:rsidRDefault="006A674C" w:rsidP="006A674C">
      <w:pPr>
        <w:pStyle w:val="1"/>
        <w:jc w:val="center"/>
      </w:pPr>
      <w:bookmarkStart w:id="1" w:name="_Toc153892607"/>
      <w:r w:rsidRPr="006A674C">
        <w:t>Marks &amp; Spencer</w:t>
      </w:r>
      <w:bookmarkEnd w:id="1"/>
    </w:p>
    <w:p w14:paraId="7C0BA528" w14:textId="440E2D68"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Marks &amp; Spencer is a British multinational retailer that was founded in 1884. (Marks &amp; Spencer</w:t>
      </w:r>
      <w:r>
        <w:rPr>
          <w:rFonts w:ascii="Arial" w:hAnsi="Arial" w:cs="Arial"/>
          <w:sz w:val="24"/>
          <w:szCs w:val="24"/>
        </w:rPr>
        <w:t>,</w:t>
      </w:r>
      <w:r w:rsidRPr="006A674C">
        <w:rPr>
          <w:rFonts w:ascii="Arial" w:hAnsi="Arial" w:cs="Arial"/>
          <w:sz w:val="24"/>
          <w:szCs w:val="24"/>
        </w:rPr>
        <w:t xml:space="preserve"> 2017). M&amp;S, with its 1,400 stores and 83,000 employees in over 80 countries, has a strong international presence. M&amp;S is committed to growing in Europe despite the economic shifts caused by Brexit. They also see potential for growth in other EU markets. M&amp;S will need to consider cultural awareness and communication as it evaluates its options for expansion in Europe.</w:t>
      </w:r>
    </w:p>
    <w:p w14:paraId="65CBE564" w14:textId="17261F45"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Marks &amp; Spencer is one of the UK’s most iconic retail </w:t>
      </w:r>
      <w:r>
        <w:rPr>
          <w:rFonts w:ascii="Arial" w:hAnsi="Arial" w:cs="Arial"/>
          <w:sz w:val="24"/>
          <w:szCs w:val="24"/>
        </w:rPr>
        <w:t>brands</w:t>
      </w:r>
      <w:r w:rsidRPr="006A674C">
        <w:rPr>
          <w:rFonts w:ascii="Arial" w:hAnsi="Arial" w:cs="Arial"/>
          <w:sz w:val="24"/>
          <w:szCs w:val="24"/>
        </w:rPr>
        <w:t>. It has established itself as a leader in the domestic market while cultivating a reputation for service and quality on an international level. The company's overseas endeavors have historically produced mixed results. M&amp;S pulled out of several foreign markets in the late 1990s after an aggressive expansion strategy resulted in underperformance at locations across Western Europe (Burt, et. al.,</w:t>
      </w:r>
      <w:r>
        <w:rPr>
          <w:rFonts w:ascii="Arial" w:hAnsi="Arial" w:cs="Arial"/>
          <w:sz w:val="24"/>
          <w:szCs w:val="24"/>
        </w:rPr>
        <w:t xml:space="preserve"> </w:t>
      </w:r>
      <w:r w:rsidRPr="006A674C">
        <w:rPr>
          <w:rFonts w:ascii="Arial" w:hAnsi="Arial" w:cs="Arial"/>
          <w:sz w:val="24"/>
          <w:szCs w:val="24"/>
        </w:rPr>
        <w:t xml:space="preserve">2002). The leadership admits that subsequent attempts to grow abroad were challenged by the need to adapt merchandise and messaging </w:t>
      </w:r>
      <w:r>
        <w:rPr>
          <w:rFonts w:ascii="Arial" w:hAnsi="Arial" w:cs="Arial"/>
          <w:sz w:val="24"/>
          <w:szCs w:val="24"/>
        </w:rPr>
        <w:t>for</w:t>
      </w:r>
      <w:r w:rsidRPr="006A674C">
        <w:rPr>
          <w:rFonts w:ascii="Arial" w:hAnsi="Arial" w:cs="Arial"/>
          <w:sz w:val="24"/>
          <w:szCs w:val="24"/>
        </w:rPr>
        <w:t xml:space="preserve"> it be understood by local cultures (Hall</w:t>
      </w:r>
      <w:r>
        <w:rPr>
          <w:rFonts w:ascii="Arial" w:hAnsi="Arial" w:cs="Arial"/>
          <w:sz w:val="24"/>
          <w:szCs w:val="24"/>
        </w:rPr>
        <w:t>,</w:t>
      </w:r>
      <w:r w:rsidRPr="006A674C">
        <w:rPr>
          <w:rFonts w:ascii="Arial" w:hAnsi="Arial" w:cs="Arial"/>
          <w:sz w:val="24"/>
          <w:szCs w:val="24"/>
        </w:rPr>
        <w:t xml:space="preserve"> 2012).</w:t>
      </w:r>
    </w:p>
    <w:p w14:paraId="5A2C22E4" w14:textId="3F2669CA"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lastRenderedPageBreak/>
        <w:t xml:space="preserve">Marks &amp; Spencer can learn from these early challenges as it plots a new path for expansion after Brexit. Retail analysts claim that M&amp;S will need a larger presence in European city </w:t>
      </w:r>
      <w:r>
        <w:rPr>
          <w:rFonts w:ascii="Arial" w:hAnsi="Arial" w:cs="Arial"/>
          <w:sz w:val="24"/>
          <w:szCs w:val="24"/>
        </w:rPr>
        <w:t>centers</w:t>
      </w:r>
      <w:r w:rsidRPr="006A674C">
        <w:rPr>
          <w:rFonts w:ascii="Arial" w:hAnsi="Arial" w:cs="Arial"/>
          <w:sz w:val="24"/>
          <w:szCs w:val="24"/>
        </w:rPr>
        <w:t xml:space="preserve"> to increase brand awareness among younger demographics. (Thomas</w:t>
      </w:r>
      <w:r>
        <w:rPr>
          <w:rFonts w:ascii="Arial" w:hAnsi="Arial" w:cs="Arial"/>
          <w:sz w:val="24"/>
          <w:szCs w:val="24"/>
        </w:rPr>
        <w:t>,</w:t>
      </w:r>
      <w:r w:rsidRPr="006A674C">
        <w:rPr>
          <w:rFonts w:ascii="Arial" w:hAnsi="Arial" w:cs="Arial"/>
          <w:sz w:val="24"/>
          <w:szCs w:val="24"/>
        </w:rPr>
        <w:t xml:space="preserve"> 2021). This depends on a better supply chain and gaining </w:t>
      </w:r>
      <w:r>
        <w:rPr>
          <w:rFonts w:ascii="Arial" w:hAnsi="Arial" w:cs="Arial"/>
          <w:sz w:val="24"/>
          <w:szCs w:val="24"/>
        </w:rPr>
        <w:t xml:space="preserve">a </w:t>
      </w:r>
      <w:r w:rsidRPr="006A674C">
        <w:rPr>
          <w:rFonts w:ascii="Arial" w:hAnsi="Arial" w:cs="Arial"/>
          <w:sz w:val="24"/>
          <w:szCs w:val="24"/>
        </w:rPr>
        <w:t>share of the market from domestic incumbents (Seth &amp; Randall</w:t>
      </w:r>
      <w:r>
        <w:rPr>
          <w:rFonts w:ascii="Arial" w:hAnsi="Arial" w:cs="Arial"/>
          <w:sz w:val="24"/>
          <w:szCs w:val="24"/>
        </w:rPr>
        <w:t>,</w:t>
      </w:r>
      <w:r w:rsidRPr="006A674C">
        <w:rPr>
          <w:rFonts w:ascii="Arial" w:hAnsi="Arial" w:cs="Arial"/>
          <w:sz w:val="24"/>
          <w:szCs w:val="24"/>
        </w:rPr>
        <w:t xml:space="preserve"> 2001). Some research indicates that M&amp;S might have difficulty reconciling their cultivated British heritage and resonance among today's cosmopolitan EU customers (Burt &amp; Sparks</w:t>
      </w:r>
      <w:r>
        <w:rPr>
          <w:rFonts w:ascii="Arial" w:hAnsi="Arial" w:cs="Arial"/>
          <w:sz w:val="24"/>
          <w:szCs w:val="24"/>
        </w:rPr>
        <w:t>,</w:t>
      </w:r>
      <w:r w:rsidRPr="006A674C">
        <w:rPr>
          <w:rFonts w:ascii="Arial" w:hAnsi="Arial" w:cs="Arial"/>
          <w:sz w:val="24"/>
          <w:szCs w:val="24"/>
        </w:rPr>
        <w:t xml:space="preserve"> 2003).</w:t>
      </w:r>
    </w:p>
    <w:p w14:paraId="358AF82F" w14:textId="3D13B371" w:rsidR="006A674C" w:rsidRPr="00D9546A" w:rsidRDefault="006A674C" w:rsidP="00D9546A">
      <w:pPr>
        <w:spacing w:line="276" w:lineRule="auto"/>
        <w:jc w:val="both"/>
        <w:rPr>
          <w:rFonts w:ascii="Arial" w:hAnsi="Arial" w:cs="Arial"/>
          <w:sz w:val="24"/>
          <w:szCs w:val="24"/>
        </w:rPr>
      </w:pPr>
      <w:r w:rsidRPr="006A674C">
        <w:rPr>
          <w:rFonts w:ascii="Arial" w:hAnsi="Arial" w:cs="Arial"/>
          <w:sz w:val="24"/>
          <w:szCs w:val="24"/>
        </w:rPr>
        <w:t>Marks &amp; Spencer's ability to navigate these complex dynamics of culture, communication</w:t>
      </w:r>
      <w:r>
        <w:rPr>
          <w:rFonts w:ascii="Arial" w:hAnsi="Arial" w:cs="Arial"/>
          <w:sz w:val="24"/>
          <w:szCs w:val="24"/>
        </w:rPr>
        <w:t>,</w:t>
      </w:r>
      <w:r w:rsidRPr="006A674C">
        <w:rPr>
          <w:rFonts w:ascii="Arial" w:hAnsi="Arial" w:cs="Arial"/>
          <w:sz w:val="24"/>
          <w:szCs w:val="24"/>
        </w:rPr>
        <w:t xml:space="preserve"> and generational changes will determine if it </w:t>
      </w:r>
      <w:r>
        <w:rPr>
          <w:rFonts w:ascii="Arial" w:hAnsi="Arial" w:cs="Arial"/>
          <w:sz w:val="24"/>
          <w:szCs w:val="24"/>
        </w:rPr>
        <w:t>can</w:t>
      </w:r>
      <w:r w:rsidRPr="006A674C">
        <w:rPr>
          <w:rFonts w:ascii="Arial" w:hAnsi="Arial" w:cs="Arial"/>
          <w:sz w:val="24"/>
          <w:szCs w:val="24"/>
        </w:rPr>
        <w:t xml:space="preserve"> find greater success abroad. The company's name is well-known, but growth cannot be solely based on its reputation. M&amp;S's strategy can be tailored to the uncertainty ahead by examining lessons learned from history and understanding the obstacles faced when retailers establish themselves abroad (Sparks</w:t>
      </w:r>
      <w:r>
        <w:rPr>
          <w:rFonts w:ascii="Arial" w:hAnsi="Arial" w:cs="Arial"/>
          <w:sz w:val="24"/>
          <w:szCs w:val="24"/>
        </w:rPr>
        <w:t>,</w:t>
      </w:r>
      <w:r w:rsidRPr="006A674C">
        <w:rPr>
          <w:rFonts w:ascii="Arial" w:hAnsi="Arial" w:cs="Arial"/>
          <w:sz w:val="24"/>
          <w:szCs w:val="24"/>
        </w:rPr>
        <w:t xml:space="preserve"> 2000). Sustainable EU expansion can be achieved with precision in the face of uncertainty.</w:t>
      </w:r>
    </w:p>
    <w:p w14:paraId="2F5FE277" w14:textId="77777777" w:rsidR="006A674C" w:rsidRPr="006A674C" w:rsidRDefault="006A674C" w:rsidP="006A674C">
      <w:pPr>
        <w:pStyle w:val="1"/>
        <w:jc w:val="center"/>
      </w:pPr>
      <w:bookmarkStart w:id="2" w:name="_Toc153892608"/>
      <w:r w:rsidRPr="006A674C">
        <w:t>Assessment of Potential EU Expansion Sites</w:t>
      </w:r>
      <w:bookmarkEnd w:id="2"/>
    </w:p>
    <w:p w14:paraId="0C7FBC56" w14:textId="77777777" w:rsidR="006A674C" w:rsidRPr="006A674C" w:rsidRDefault="006A674C" w:rsidP="006A674C">
      <w:pPr>
        <w:pStyle w:val="2"/>
      </w:pPr>
      <w:bookmarkStart w:id="3" w:name="_Toc153892609"/>
      <w:r w:rsidRPr="006A674C">
        <w:t>Germany</w:t>
      </w:r>
      <w:bookmarkEnd w:id="3"/>
    </w:p>
    <w:p w14:paraId="1B68DF33" w14:textId="17CB94FA"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Germany is the most populous country in Europe, with a population of over 80 </w:t>
      </w:r>
      <w:r>
        <w:rPr>
          <w:rFonts w:ascii="Arial" w:hAnsi="Arial" w:cs="Arial"/>
          <w:sz w:val="24"/>
          <w:szCs w:val="24"/>
        </w:rPr>
        <w:t>million</w:t>
      </w:r>
      <w:r w:rsidRPr="006A674C">
        <w:rPr>
          <w:rFonts w:ascii="Arial" w:hAnsi="Arial" w:cs="Arial"/>
          <w:sz w:val="24"/>
          <w:szCs w:val="24"/>
        </w:rPr>
        <w:t xml:space="preserve">. This presents a great opportunity for investment and growth (Germany Trade &amp; Invest 2017). Germany is rated highly in most economic freedom metrics and indexes. The country is known as a stable nation with advanced infrastructure and </w:t>
      </w:r>
      <w:r>
        <w:rPr>
          <w:rFonts w:ascii="Arial" w:hAnsi="Arial" w:cs="Arial"/>
          <w:sz w:val="24"/>
          <w:szCs w:val="24"/>
        </w:rPr>
        <w:t>highly skilled</w:t>
      </w:r>
      <w:r w:rsidRPr="006A674C">
        <w:rPr>
          <w:rFonts w:ascii="Arial" w:hAnsi="Arial" w:cs="Arial"/>
          <w:sz w:val="24"/>
          <w:szCs w:val="24"/>
        </w:rPr>
        <w:t xml:space="preserve"> human capital (Amadeo</w:t>
      </w:r>
      <w:r>
        <w:rPr>
          <w:rFonts w:ascii="Arial" w:hAnsi="Arial" w:cs="Arial"/>
          <w:sz w:val="24"/>
          <w:szCs w:val="24"/>
        </w:rPr>
        <w:t>,</w:t>
      </w:r>
      <w:r w:rsidRPr="006A674C">
        <w:rPr>
          <w:rFonts w:ascii="Arial" w:hAnsi="Arial" w:cs="Arial"/>
          <w:sz w:val="24"/>
          <w:szCs w:val="24"/>
        </w:rPr>
        <w:t xml:space="preserve"> 2017). Germany has strong trade relations with the UK. According to </w:t>
      </w:r>
      <w:r>
        <w:rPr>
          <w:rFonts w:ascii="Arial" w:hAnsi="Arial" w:cs="Arial"/>
          <w:sz w:val="24"/>
          <w:szCs w:val="24"/>
        </w:rPr>
        <w:t xml:space="preserve">the </w:t>
      </w:r>
      <w:r w:rsidRPr="006A674C">
        <w:rPr>
          <w:rFonts w:ascii="Arial" w:hAnsi="Arial" w:cs="Arial"/>
          <w:sz w:val="24"/>
          <w:szCs w:val="24"/>
        </w:rPr>
        <w:t xml:space="preserve">UK Office of National Statistics (2017), Germany accounted </w:t>
      </w:r>
      <w:r>
        <w:rPr>
          <w:rFonts w:ascii="Arial" w:hAnsi="Arial" w:cs="Arial"/>
          <w:sz w:val="24"/>
          <w:szCs w:val="24"/>
        </w:rPr>
        <w:t xml:space="preserve">for </w:t>
      </w:r>
      <w:r w:rsidRPr="006A674C">
        <w:rPr>
          <w:rFonts w:ascii="Arial" w:hAnsi="Arial" w:cs="Arial"/>
          <w:sz w:val="24"/>
          <w:szCs w:val="24"/>
        </w:rPr>
        <w:t xml:space="preserve">over 15% of UK goods and service exports </w:t>
      </w:r>
      <w:r>
        <w:rPr>
          <w:rFonts w:ascii="Arial" w:hAnsi="Arial" w:cs="Arial"/>
          <w:sz w:val="24"/>
          <w:szCs w:val="24"/>
        </w:rPr>
        <w:t>in</w:t>
      </w:r>
      <w:r w:rsidRPr="006A674C">
        <w:rPr>
          <w:rFonts w:ascii="Arial" w:hAnsi="Arial" w:cs="Arial"/>
          <w:sz w:val="24"/>
          <w:szCs w:val="24"/>
        </w:rPr>
        <w:t xml:space="preserve"> 2015. M&amp;S could make a profit by entering the German retail market based on current partnerships and demand.</w:t>
      </w:r>
    </w:p>
    <w:p w14:paraId="21476499" w14:textId="38753B9C"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German communication is direct, concise</w:t>
      </w:r>
      <w:r>
        <w:rPr>
          <w:rFonts w:ascii="Arial" w:hAnsi="Arial" w:cs="Arial"/>
          <w:sz w:val="24"/>
          <w:szCs w:val="24"/>
        </w:rPr>
        <w:t>,</w:t>
      </w:r>
      <w:r w:rsidRPr="006A674C">
        <w:rPr>
          <w:rFonts w:ascii="Arial" w:hAnsi="Arial" w:cs="Arial"/>
          <w:sz w:val="24"/>
          <w:szCs w:val="24"/>
        </w:rPr>
        <w:t xml:space="preserve"> and more focused on facts than relationships. According to Hofstede’s cultural dimensions theory (Hofstede insights, 2017), Germany scored highly on uncertainty avoidance, and moderately on personalism, compared to </w:t>
      </w:r>
      <w:r>
        <w:rPr>
          <w:rFonts w:ascii="Arial" w:hAnsi="Arial" w:cs="Arial"/>
          <w:sz w:val="24"/>
          <w:szCs w:val="24"/>
        </w:rPr>
        <w:t>Western</w:t>
      </w:r>
      <w:r w:rsidRPr="006A674C">
        <w:rPr>
          <w:rFonts w:ascii="Arial" w:hAnsi="Arial" w:cs="Arial"/>
          <w:sz w:val="24"/>
          <w:szCs w:val="24"/>
        </w:rPr>
        <w:t xml:space="preserve"> cultures. According to this, Germans prefer structured interactions that are based on clear expectations. With these norms, establishing retail stores may be simple. However, managing a German employee might require adaptation by a British firm. In the German culture of </w:t>
      </w:r>
      <w:r>
        <w:rPr>
          <w:rFonts w:ascii="Arial" w:hAnsi="Arial" w:cs="Arial"/>
          <w:sz w:val="24"/>
          <w:szCs w:val="24"/>
        </w:rPr>
        <w:t>task orientation</w:t>
      </w:r>
      <w:r w:rsidRPr="006A674C">
        <w:rPr>
          <w:rFonts w:ascii="Arial" w:hAnsi="Arial" w:cs="Arial"/>
          <w:sz w:val="24"/>
          <w:szCs w:val="24"/>
        </w:rPr>
        <w:t>, it may be difficult to build personal relationships and trust.</w:t>
      </w:r>
    </w:p>
    <w:p w14:paraId="4AEAF67B" w14:textId="53DA7379"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Germans, on the other hand have a relatively high level of English language proficiency compared with the rest of the EU (EF Education First</w:t>
      </w:r>
      <w:r>
        <w:rPr>
          <w:rFonts w:ascii="Arial" w:hAnsi="Arial" w:cs="Arial"/>
          <w:sz w:val="24"/>
          <w:szCs w:val="24"/>
        </w:rPr>
        <w:t>,</w:t>
      </w:r>
      <w:r w:rsidRPr="006A674C">
        <w:rPr>
          <w:rFonts w:ascii="Arial" w:hAnsi="Arial" w:cs="Arial"/>
          <w:sz w:val="24"/>
          <w:szCs w:val="24"/>
        </w:rPr>
        <w:t xml:space="preserve"> 2017). Germans are known to speak English in conversation, particularly in professional settings. This would allow for basic business communication to be established during the market entry phase until operations became fluent in German. M&amp;S would not face a significant language barrier in Germany if they prepared for hierarchical decision-making and direct communication norms. The German market offers good opportunities for M&amp;S to expand due to its economic stability and existing UK trading partnerships. Success can be achieved by investing in cross-cultural communications strategies.</w:t>
      </w:r>
    </w:p>
    <w:p w14:paraId="32FEAFAA" w14:textId="77777777" w:rsidR="006A674C" w:rsidRPr="006A674C" w:rsidRDefault="006A674C" w:rsidP="006A674C">
      <w:pPr>
        <w:pStyle w:val="2"/>
      </w:pPr>
      <w:bookmarkStart w:id="4" w:name="_Toc153892610"/>
      <w:r w:rsidRPr="006A674C">
        <w:lastRenderedPageBreak/>
        <w:t>Poland</w:t>
      </w:r>
      <w:bookmarkEnd w:id="4"/>
    </w:p>
    <w:p w14:paraId="6FA5E492" w14:textId="34CF2106"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Over the last decade, Poland's economy has experienced rapid growth. Since 2004, when Poland joined the EU, its GDP has grown by an average of over 4% per year (Santander Trade Portal, Poland). This shows an increase in consumer demand and income. According to PMR Research (2015), Poland is Central Europe's largest retailer, with a retail market worth over EUR110 billion. This suggests that there is great potential for introducing new retail brands to Polish consumers. UK has a long-standing trade relationship with Poland. In 2015, Poland represented nearly 3% of UK exports (Office of National Statistics</w:t>
      </w:r>
      <w:r>
        <w:rPr>
          <w:rFonts w:ascii="Arial" w:hAnsi="Arial" w:cs="Arial"/>
          <w:sz w:val="24"/>
          <w:szCs w:val="24"/>
        </w:rPr>
        <w:t>,</w:t>
      </w:r>
      <w:r w:rsidRPr="006A674C">
        <w:rPr>
          <w:rFonts w:ascii="Arial" w:hAnsi="Arial" w:cs="Arial"/>
          <w:sz w:val="24"/>
          <w:szCs w:val="24"/>
        </w:rPr>
        <w:t xml:space="preserve"> 2017). M&amp;S has a few stores in Warsaw already (Marks &amp; Spencer</w:t>
      </w:r>
      <w:r>
        <w:rPr>
          <w:rFonts w:ascii="Arial" w:hAnsi="Arial" w:cs="Arial"/>
          <w:sz w:val="24"/>
          <w:szCs w:val="24"/>
        </w:rPr>
        <w:t>,</w:t>
      </w:r>
      <w:r w:rsidRPr="006A674C">
        <w:rPr>
          <w:rFonts w:ascii="Arial" w:hAnsi="Arial" w:cs="Arial"/>
          <w:sz w:val="24"/>
          <w:szCs w:val="24"/>
        </w:rPr>
        <w:t xml:space="preserve"> 2017), but further expansion would be beneficial.</w:t>
      </w:r>
    </w:p>
    <w:p w14:paraId="4A3EB0BF" w14:textId="17DF5476"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However, </w:t>
      </w:r>
      <w:r>
        <w:rPr>
          <w:rFonts w:ascii="Arial" w:hAnsi="Arial" w:cs="Arial"/>
          <w:sz w:val="24"/>
          <w:szCs w:val="24"/>
        </w:rPr>
        <w:t>many aspects of Polish culture and communication differ</w:t>
      </w:r>
      <w:r w:rsidRPr="006A674C">
        <w:rPr>
          <w:rFonts w:ascii="Arial" w:hAnsi="Arial" w:cs="Arial"/>
          <w:sz w:val="24"/>
          <w:szCs w:val="24"/>
        </w:rPr>
        <w:t xml:space="preserve"> from British norms. Hofstede’s research on Poland highlights the high level of uncertainty avoidance in Poland, which indicates a preference for detailed contracts and structured interactions. Poland has a relatively high power distance. This means that decisions are often made at the top and people are less likely than others to openly criticize their superiors. To avoid misalignment, these dimensions suggest that communication in Poland could require more formalized processes as well as restraint with blunt criticism. Poland's command over the English language is also relatively low (EF Education First</w:t>
      </w:r>
      <w:r>
        <w:rPr>
          <w:rFonts w:ascii="Arial" w:hAnsi="Arial" w:cs="Arial"/>
          <w:sz w:val="24"/>
          <w:szCs w:val="24"/>
        </w:rPr>
        <w:t>,</w:t>
      </w:r>
      <w:r w:rsidRPr="006A674C">
        <w:rPr>
          <w:rFonts w:ascii="Arial" w:hAnsi="Arial" w:cs="Arial"/>
          <w:sz w:val="24"/>
          <w:szCs w:val="24"/>
        </w:rPr>
        <w:t xml:space="preserve"> 2017). A special Eurobarometer survey from 2012 found that only 28% </w:t>
      </w:r>
      <w:r>
        <w:rPr>
          <w:rFonts w:ascii="Arial" w:hAnsi="Arial" w:cs="Arial"/>
          <w:sz w:val="24"/>
          <w:szCs w:val="24"/>
        </w:rPr>
        <w:t xml:space="preserve">of </w:t>
      </w:r>
      <w:r w:rsidRPr="006A674C">
        <w:rPr>
          <w:rFonts w:ascii="Arial" w:hAnsi="Arial" w:cs="Arial"/>
          <w:sz w:val="24"/>
          <w:szCs w:val="24"/>
        </w:rPr>
        <w:t>Poles claimed to have any level of English proficiency and only 5% considered themselves fluent. (European Commission</w:t>
      </w:r>
      <w:r>
        <w:rPr>
          <w:rFonts w:ascii="Arial" w:hAnsi="Arial" w:cs="Arial"/>
          <w:sz w:val="24"/>
          <w:szCs w:val="24"/>
        </w:rPr>
        <w:t>,</w:t>
      </w:r>
      <w:r w:rsidRPr="006A674C">
        <w:rPr>
          <w:rFonts w:ascii="Arial" w:hAnsi="Arial" w:cs="Arial"/>
          <w:sz w:val="24"/>
          <w:szCs w:val="24"/>
        </w:rPr>
        <w:t xml:space="preserve"> 2012). A British company would face barriers if its workforce and customer base did not speak English. Retail expansion would require a high level of adaption and polishing.</w:t>
      </w:r>
    </w:p>
    <w:p w14:paraId="620F6507" w14:textId="7777777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In terms of economic potential, but also communication challenges, the Polish market offers greater opportunities than Germany but with higher risks. For positive expansion, it is important to adapt leadership styles to Polish preferences and invest heavily in language training.</w:t>
      </w:r>
    </w:p>
    <w:p w14:paraId="03A3AEFD" w14:textId="77777777" w:rsidR="006A674C" w:rsidRPr="006A674C" w:rsidRDefault="006A674C" w:rsidP="006A674C">
      <w:pPr>
        <w:pStyle w:val="1"/>
        <w:jc w:val="center"/>
      </w:pPr>
      <w:bookmarkStart w:id="5" w:name="_Toc153892611"/>
      <w:r w:rsidRPr="006A674C">
        <w:t>Discussion on Potential Communication Barriers to British Businesses</w:t>
      </w:r>
      <w:bookmarkEnd w:id="5"/>
    </w:p>
    <w:p w14:paraId="397CD389" w14:textId="4717E31C"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The brief analysis of Germany, Poland</w:t>
      </w:r>
      <w:r>
        <w:rPr>
          <w:rFonts w:ascii="Arial" w:hAnsi="Arial" w:cs="Arial"/>
          <w:sz w:val="24"/>
          <w:szCs w:val="24"/>
        </w:rPr>
        <w:t>,</w:t>
      </w:r>
      <w:r w:rsidRPr="006A674C">
        <w:rPr>
          <w:rFonts w:ascii="Arial" w:hAnsi="Arial" w:cs="Arial"/>
          <w:sz w:val="24"/>
          <w:szCs w:val="24"/>
        </w:rPr>
        <w:t xml:space="preserve"> and the UK shows that British companies will face intercultural barriers to communication when expanding into any EU markets. Business expectations are shaped by the norms, practices, values</w:t>
      </w:r>
      <w:r>
        <w:rPr>
          <w:rFonts w:ascii="Arial" w:hAnsi="Arial" w:cs="Arial"/>
          <w:sz w:val="24"/>
          <w:szCs w:val="24"/>
        </w:rPr>
        <w:t>,</w:t>
      </w:r>
      <w:r w:rsidRPr="006A674C">
        <w:rPr>
          <w:rFonts w:ascii="Arial" w:hAnsi="Arial" w:cs="Arial"/>
          <w:sz w:val="24"/>
          <w:szCs w:val="24"/>
        </w:rPr>
        <w:t xml:space="preserve"> and preferences of each country and culture. To navigate these effectively, you need to be aware, understand, have patience, and adapt (Chaney &amp; Martin</w:t>
      </w:r>
      <w:r>
        <w:rPr>
          <w:rFonts w:ascii="Arial" w:hAnsi="Arial" w:cs="Arial"/>
          <w:sz w:val="24"/>
          <w:szCs w:val="24"/>
        </w:rPr>
        <w:t>,</w:t>
      </w:r>
      <w:r w:rsidRPr="006A674C">
        <w:rPr>
          <w:rFonts w:ascii="Arial" w:hAnsi="Arial" w:cs="Arial"/>
          <w:sz w:val="24"/>
          <w:szCs w:val="24"/>
        </w:rPr>
        <w:t xml:space="preserve"> 2011). Even countries that are perceived to be culturally similar to Britain will differ in subtle but significant dimensions.</w:t>
      </w:r>
    </w:p>
    <w:p w14:paraId="04CC0E62" w14:textId="1B4E6FEC"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The UK, with its low-context individualistic culture, prioritizes directness, efficiency, and unstructured engagement in communication. (Hofstede Insights</w:t>
      </w:r>
      <w:r>
        <w:rPr>
          <w:rFonts w:ascii="Arial" w:hAnsi="Arial" w:cs="Arial"/>
          <w:sz w:val="24"/>
          <w:szCs w:val="24"/>
        </w:rPr>
        <w:t>,</w:t>
      </w:r>
      <w:r w:rsidRPr="006A674C">
        <w:rPr>
          <w:rFonts w:ascii="Arial" w:hAnsi="Arial" w:cs="Arial"/>
          <w:sz w:val="24"/>
          <w:szCs w:val="24"/>
        </w:rPr>
        <w:t xml:space="preserve"> 2017). Other cultures tend to favor a more collective and high-context preference for subtle, indirect engagement. German and Polish neighbors are more likely to adopt hierarchical, formalized approaches than the flatter structures that characterize British business </w:t>
      </w:r>
      <w:r w:rsidRPr="006A674C">
        <w:rPr>
          <w:rFonts w:ascii="Arial" w:hAnsi="Arial" w:cs="Arial"/>
          <w:sz w:val="24"/>
          <w:szCs w:val="24"/>
        </w:rPr>
        <w:lastRenderedPageBreak/>
        <w:t xml:space="preserve">culture. A misalignment between these tendencies may lead to tensions, reduced creativity and </w:t>
      </w:r>
      <w:r>
        <w:rPr>
          <w:rFonts w:ascii="Arial" w:hAnsi="Arial" w:cs="Arial"/>
          <w:sz w:val="24"/>
          <w:szCs w:val="24"/>
        </w:rPr>
        <w:t xml:space="preserve">a </w:t>
      </w:r>
      <w:r w:rsidRPr="006A674C">
        <w:rPr>
          <w:rFonts w:ascii="Arial" w:hAnsi="Arial" w:cs="Arial"/>
          <w:sz w:val="24"/>
          <w:szCs w:val="24"/>
        </w:rPr>
        <w:t>lack of innovation.</w:t>
      </w:r>
    </w:p>
    <w:p w14:paraId="23507063" w14:textId="46F4FF3E"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British companies must be aware of their cultural biases as Brexit changes the political and economic dynamics. In areas such as organizational leadership and marketing messages, and workforce policies, it will be necessary to gain insight and adjust strategy for alignment (Zbuchea</w:t>
      </w:r>
      <w:r>
        <w:rPr>
          <w:rFonts w:ascii="Arial" w:hAnsi="Arial" w:cs="Arial"/>
          <w:sz w:val="24"/>
          <w:szCs w:val="24"/>
        </w:rPr>
        <w:t>,</w:t>
      </w:r>
      <w:r w:rsidRPr="006A674C">
        <w:rPr>
          <w:rFonts w:ascii="Arial" w:hAnsi="Arial" w:cs="Arial"/>
          <w:sz w:val="24"/>
          <w:szCs w:val="24"/>
        </w:rPr>
        <w:t xml:space="preserve"> 2013). Communication nuances are important even if basic language skills exist.</w:t>
      </w:r>
    </w:p>
    <w:p w14:paraId="5FF454F0" w14:textId="7B8A0EFA"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Scholars of intercultural communication have studied in depth the challenges that organizations face when they enter foreign cultural contexts. The subtleties of high vs.</w:t>
      </w:r>
      <w:r>
        <w:rPr>
          <w:rFonts w:ascii="Arial" w:hAnsi="Arial" w:cs="Arial"/>
          <w:sz w:val="24"/>
          <w:szCs w:val="24"/>
        </w:rPr>
        <w:t xml:space="preserve"> </w:t>
      </w:r>
      <w:r w:rsidRPr="006A674C">
        <w:rPr>
          <w:rFonts w:ascii="Arial" w:hAnsi="Arial" w:cs="Arial"/>
          <w:sz w:val="24"/>
          <w:szCs w:val="24"/>
        </w:rPr>
        <w:t>low context cultures, direct vs.</w:t>
      </w:r>
      <w:r>
        <w:rPr>
          <w:rFonts w:ascii="Arial" w:hAnsi="Arial" w:cs="Arial"/>
          <w:sz w:val="24"/>
          <w:szCs w:val="24"/>
        </w:rPr>
        <w:t xml:space="preserve"> </w:t>
      </w:r>
      <w:r w:rsidRPr="006A674C">
        <w:rPr>
          <w:rFonts w:ascii="Arial" w:hAnsi="Arial" w:cs="Arial"/>
          <w:sz w:val="24"/>
          <w:szCs w:val="24"/>
        </w:rPr>
        <w:t xml:space="preserve">indirect communication, attitudes </w:t>
      </w:r>
      <w:r w:rsidR="00C15E20">
        <w:rPr>
          <w:rFonts w:ascii="Arial" w:hAnsi="Arial" w:cs="Arial"/>
          <w:sz w:val="24"/>
          <w:szCs w:val="24"/>
        </w:rPr>
        <w:t>toward</w:t>
      </w:r>
      <w:r w:rsidRPr="006A674C">
        <w:rPr>
          <w:rFonts w:ascii="Arial" w:hAnsi="Arial" w:cs="Arial"/>
          <w:sz w:val="24"/>
          <w:szCs w:val="24"/>
        </w:rPr>
        <w:t xml:space="preserve"> uncertainty, and </w:t>
      </w:r>
      <w:r>
        <w:rPr>
          <w:rFonts w:ascii="Arial" w:hAnsi="Arial" w:cs="Arial"/>
          <w:sz w:val="24"/>
          <w:szCs w:val="24"/>
        </w:rPr>
        <w:t>collectivist</w:t>
      </w:r>
      <w:r w:rsidRPr="006A674C">
        <w:rPr>
          <w:rFonts w:ascii="Arial" w:hAnsi="Arial" w:cs="Arial"/>
          <w:sz w:val="24"/>
          <w:szCs w:val="24"/>
        </w:rPr>
        <w:t xml:space="preserve"> vs. individualistic norms all influence business expectations and results (Pandey &amp; Pandey</w:t>
      </w:r>
      <w:r>
        <w:rPr>
          <w:rFonts w:ascii="Arial" w:hAnsi="Arial" w:cs="Arial"/>
          <w:sz w:val="24"/>
          <w:szCs w:val="24"/>
        </w:rPr>
        <w:t>,</w:t>
      </w:r>
      <w:r w:rsidRPr="006A674C">
        <w:rPr>
          <w:rFonts w:ascii="Arial" w:hAnsi="Arial" w:cs="Arial"/>
          <w:sz w:val="24"/>
          <w:szCs w:val="24"/>
        </w:rPr>
        <w:t xml:space="preserve"> 2015). Hall's research on cultural factors indicates that expanding UK companies would struggle to adjust to </w:t>
      </w:r>
      <w:r>
        <w:rPr>
          <w:rFonts w:ascii="Arial" w:hAnsi="Arial" w:cs="Arial"/>
          <w:sz w:val="24"/>
          <w:szCs w:val="24"/>
        </w:rPr>
        <w:t xml:space="preserve">a </w:t>
      </w:r>
      <w:r w:rsidRPr="006A674C">
        <w:rPr>
          <w:rFonts w:ascii="Arial" w:hAnsi="Arial" w:cs="Arial"/>
          <w:sz w:val="24"/>
          <w:szCs w:val="24"/>
        </w:rPr>
        <w:t xml:space="preserve">higher context communication style relying heavily </w:t>
      </w:r>
      <w:r>
        <w:rPr>
          <w:rFonts w:ascii="Arial" w:hAnsi="Arial" w:cs="Arial"/>
          <w:sz w:val="24"/>
          <w:szCs w:val="24"/>
        </w:rPr>
        <w:t xml:space="preserve">on </w:t>
      </w:r>
      <w:r w:rsidRPr="006A674C">
        <w:rPr>
          <w:rFonts w:ascii="Arial" w:hAnsi="Arial" w:cs="Arial"/>
          <w:sz w:val="24"/>
          <w:szCs w:val="24"/>
        </w:rPr>
        <w:t>non-verbal clues and interpretation rather than explicit clarity, which is common in British interaction. Hall (1976) suggests that this could have a negative impact on marketing, employee relationships, and problem-solving. The fluid, nonlinear time view in European Mediterranean cultures is very different from the rigid punctuality that is prioritized in UK businesses (Trompenaars &amp; Hampden Turner, 2021). These differences are only a small part of the vast array of communication variations in Europe that UK leaders would have to learn.</w:t>
      </w:r>
    </w:p>
    <w:p w14:paraId="3B6B6643" w14:textId="4D120374"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British companies that expand into EU markets are at risk from an HRM perspective. They face challenges in implementing effective performance management and development of leadership. While the UK prefers </w:t>
      </w:r>
      <w:r>
        <w:rPr>
          <w:rFonts w:ascii="Arial" w:hAnsi="Arial" w:cs="Arial"/>
          <w:sz w:val="24"/>
          <w:szCs w:val="24"/>
        </w:rPr>
        <w:t xml:space="preserve">a </w:t>
      </w:r>
      <w:r w:rsidRPr="006A674C">
        <w:rPr>
          <w:rFonts w:ascii="Arial" w:hAnsi="Arial" w:cs="Arial"/>
          <w:sz w:val="24"/>
          <w:szCs w:val="24"/>
        </w:rPr>
        <w:t>flat organizational structure, evaluation based upon individual employee productivity and informal manager relationships, continental Europe operates largely through hierarchical reports with seniority affecting salaries, promotions, and culture. It is a significant challenge to adapt corporate training, feedback and career development opportunities for these differences. It is difficult to retain British-born managers in foreign countries for a long time without a significant change in leadership styles (Johnson, et. al., 2006). Communication barriers relating to EU expansion interact with workforce integration and succession planning.</w:t>
      </w:r>
    </w:p>
    <w:p w14:paraId="223EE179" w14:textId="0346C576"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The sociolinguistic theory also explains how language is not isolated from its cultural context (Saville Troike, 2012). British companies enjoy an inherent advantage in the early stages of overseas expansion as English is still the predominant language for international business. However, a reliance on English only can erode motivation over time for locals </w:t>
      </w:r>
      <w:r>
        <w:rPr>
          <w:rFonts w:ascii="Arial" w:hAnsi="Arial" w:cs="Arial"/>
          <w:sz w:val="24"/>
          <w:szCs w:val="24"/>
        </w:rPr>
        <w:t>to</w:t>
      </w:r>
      <w:r w:rsidRPr="006A674C">
        <w:rPr>
          <w:rFonts w:ascii="Arial" w:hAnsi="Arial" w:cs="Arial"/>
          <w:sz w:val="24"/>
          <w:szCs w:val="24"/>
        </w:rPr>
        <w:t xml:space="preserve"> adopt nuanced cultural reciprocity. The embedded language structures shape social norms and values differently in different translations. Subtle gaps in terminology reduce cohesion. To enable innovation and sustainable alignment, market entry communication must include a gradual transition from daily business into native languages.</w:t>
      </w:r>
    </w:p>
    <w:p w14:paraId="615C9D39" w14:textId="77777777" w:rsidR="006A674C" w:rsidRPr="006A674C" w:rsidRDefault="006A674C" w:rsidP="006A674C">
      <w:pPr>
        <w:pStyle w:val="1"/>
        <w:jc w:val="center"/>
      </w:pPr>
      <w:bookmarkStart w:id="6" w:name="_Toc153892612"/>
      <w:r w:rsidRPr="006A674C">
        <w:lastRenderedPageBreak/>
        <w:t>Recommendation on Expansion and Communication Strategy</w:t>
      </w:r>
      <w:bookmarkEnd w:id="6"/>
    </w:p>
    <w:p w14:paraId="39086B60" w14:textId="1D77D4C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M&amp;S should focus its retail expansion in Germany first, according to the evaluation. Germany is the market with the best infrastructure, the most stable economy</w:t>
      </w:r>
      <w:r>
        <w:rPr>
          <w:rFonts w:ascii="Arial" w:hAnsi="Arial" w:cs="Arial"/>
          <w:sz w:val="24"/>
          <w:szCs w:val="24"/>
        </w:rPr>
        <w:t>,</w:t>
      </w:r>
      <w:r w:rsidRPr="006A674C">
        <w:rPr>
          <w:rFonts w:ascii="Arial" w:hAnsi="Arial" w:cs="Arial"/>
          <w:sz w:val="24"/>
          <w:szCs w:val="24"/>
        </w:rPr>
        <w:t xml:space="preserve"> and existing UK trade relationships. The high level of English proficiency in Germans can help to reduce language barriers. While there are cultural differences in directness, individual interaction, and uncertainty avoidance (Raluca et. al., 2013), Germany is still oriented towards Western ideals and Ti Xing Shi communications. Germany has a strong future due to its mix of sociocultural compatibility and commercial opportunities.</w:t>
      </w:r>
    </w:p>
    <w:p w14:paraId="130C0949" w14:textId="7777777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M&amp;S must adopt strategies for communication, marketing, and organization that are aligned with the German context to facilitate an effective expansion. Retail locations should hire native speakers and develop German-language materials while maintaining the British brand identity. This is especially important for leadership positions. Not only should contracts, policies, signs and websites be fully translated into German, but also all other materials. Communication should be in German whenever possible to show commitment.</w:t>
      </w:r>
    </w:p>
    <w:p w14:paraId="4FCCECF7" w14:textId="49E3FFF1"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M&amp;S should also embrace German transparency and directness. The messages that are sent to both employees and customers should be clear, structured, logical, and backed up by evidence, rather than attempting to build informal relationships (Gibson</w:t>
      </w:r>
      <w:r>
        <w:rPr>
          <w:rFonts w:ascii="Arial" w:hAnsi="Arial" w:cs="Arial"/>
          <w:sz w:val="24"/>
          <w:szCs w:val="24"/>
        </w:rPr>
        <w:t>,</w:t>
      </w:r>
      <w:r w:rsidRPr="006A674C">
        <w:rPr>
          <w:rFonts w:ascii="Arial" w:hAnsi="Arial" w:cs="Arial"/>
          <w:sz w:val="24"/>
          <w:szCs w:val="24"/>
        </w:rPr>
        <w:t xml:space="preserve"> 2000). It will help British leaders to understand German culture and adapt their approach slightly towards practicality rather than their tendency for ambiguity. Communication that is clear and logical will help build trust with German partners and employees (Swigger</w:t>
      </w:r>
      <w:r>
        <w:rPr>
          <w:rFonts w:ascii="Arial" w:hAnsi="Arial" w:cs="Arial"/>
          <w:sz w:val="24"/>
          <w:szCs w:val="24"/>
        </w:rPr>
        <w:t>,</w:t>
      </w:r>
      <w:r w:rsidRPr="006A674C">
        <w:rPr>
          <w:rFonts w:ascii="Arial" w:hAnsi="Arial" w:cs="Arial"/>
          <w:sz w:val="24"/>
          <w:szCs w:val="24"/>
        </w:rPr>
        <w:t xml:space="preserve"> 2013).</w:t>
      </w:r>
    </w:p>
    <w:p w14:paraId="03ABA975" w14:textId="77777777"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M&amp;S managers must prepare for autonomous, decentralized decision-making in German units by establishing routines, standards, and structured systems (Bachmann, et. al., 2018). The headquarters should set the vision and strategy while allowing local leaders to interpret directives and implement them based on their market knowledge. It aligns accountability and authority for performance. These customized communication strategies, based on an understanding of German culture, should help M&amp;S achieve success.</w:t>
      </w:r>
    </w:p>
    <w:p w14:paraId="3244583E" w14:textId="77777777" w:rsidR="006A674C" w:rsidRDefault="006A674C" w:rsidP="006A674C">
      <w:pPr>
        <w:pStyle w:val="1"/>
        <w:jc w:val="center"/>
      </w:pPr>
      <w:bookmarkStart w:id="7" w:name="_Toc153892613"/>
      <w:r w:rsidRPr="006A674C">
        <w:t>Conclusion</w:t>
      </w:r>
      <w:bookmarkEnd w:id="7"/>
    </w:p>
    <w:p w14:paraId="6B90AC4B" w14:textId="1E8CD930"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The EU offers UK businesses a great opportunity, but it also presents </w:t>
      </w:r>
      <w:r>
        <w:rPr>
          <w:rFonts w:ascii="Arial" w:hAnsi="Arial" w:cs="Arial"/>
          <w:sz w:val="24"/>
          <w:szCs w:val="24"/>
        </w:rPr>
        <w:t>several</w:t>
      </w:r>
      <w:r w:rsidRPr="006A674C">
        <w:rPr>
          <w:rFonts w:ascii="Arial" w:hAnsi="Arial" w:cs="Arial"/>
          <w:sz w:val="24"/>
          <w:szCs w:val="24"/>
        </w:rPr>
        <w:t xml:space="preserve"> communication challenges relating to culture and language. In-depth evaluations of target countries using dimensions such as Hofstede can reveal compatibility and adaptation needs. M&amp;S, a British multinational with a large European presence, should focus its initial expansion on Germany due to </w:t>
      </w:r>
      <w:r>
        <w:rPr>
          <w:rFonts w:ascii="Arial" w:hAnsi="Arial" w:cs="Arial"/>
          <w:sz w:val="24"/>
          <w:szCs w:val="24"/>
        </w:rPr>
        <w:t>its</w:t>
      </w:r>
      <w:r w:rsidRPr="006A674C">
        <w:rPr>
          <w:rFonts w:ascii="Arial" w:hAnsi="Arial" w:cs="Arial"/>
          <w:sz w:val="24"/>
          <w:szCs w:val="24"/>
        </w:rPr>
        <w:t xml:space="preserve"> strong commercial prospects and social fit. Localized communication strategies that are based on the German business values of transparency, practicality, and autonomy should allow for sustainable growth.</w:t>
      </w:r>
    </w:p>
    <w:p w14:paraId="282E9B54" w14:textId="259A1852"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 xml:space="preserve">To thrive in international markets, you need to constantly adapt your communication strategy and learn about the culture of other countries. Although initial entry analyses </w:t>
      </w:r>
      <w:r w:rsidRPr="006A674C">
        <w:rPr>
          <w:rFonts w:ascii="Arial" w:hAnsi="Arial" w:cs="Arial"/>
          <w:sz w:val="24"/>
          <w:szCs w:val="24"/>
        </w:rPr>
        <w:lastRenderedPageBreak/>
        <w:t>may indicate that a country is a good fit for foreign expansion (Johnson, et. al.,</w:t>
      </w:r>
      <w:r>
        <w:rPr>
          <w:rFonts w:ascii="Arial" w:hAnsi="Arial" w:cs="Arial"/>
          <w:sz w:val="24"/>
          <w:szCs w:val="24"/>
        </w:rPr>
        <w:t xml:space="preserve"> </w:t>
      </w:r>
      <w:r w:rsidRPr="006A674C">
        <w:rPr>
          <w:rFonts w:ascii="Arial" w:hAnsi="Arial" w:cs="Arial"/>
          <w:sz w:val="24"/>
          <w:szCs w:val="24"/>
        </w:rPr>
        <w:t>2006), subtle aspects of language, etiquette and values, as well as change leadership, tend to emerge after years of interaction between headquarters and local branch offices. As corporate and regional identities mix abroad, subtleties around directness and uncertainty avoidance may change (Browaeys &amp; Price</w:t>
      </w:r>
      <w:r>
        <w:rPr>
          <w:rFonts w:ascii="Arial" w:hAnsi="Arial" w:cs="Arial"/>
          <w:sz w:val="24"/>
          <w:szCs w:val="24"/>
        </w:rPr>
        <w:t>,</w:t>
      </w:r>
      <w:r w:rsidRPr="006A674C">
        <w:rPr>
          <w:rFonts w:ascii="Arial" w:hAnsi="Arial" w:cs="Arial"/>
          <w:sz w:val="24"/>
          <w:szCs w:val="24"/>
        </w:rPr>
        <w:t xml:space="preserve"> 2020). Marks &amp; Spencer should approach German and future EU ventures with humility and patience, rather than overconfidence.</w:t>
      </w:r>
    </w:p>
    <w:p w14:paraId="1F09B684" w14:textId="68C92609"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This is in line with the modern research that advocates "glocalization", where multinationals effectively blend local relevance with their global brand across international markets. (Usunier &amp; Lee</w:t>
      </w:r>
      <w:r>
        <w:rPr>
          <w:rFonts w:ascii="Arial" w:hAnsi="Arial" w:cs="Arial"/>
          <w:sz w:val="24"/>
          <w:szCs w:val="24"/>
        </w:rPr>
        <w:t>,</w:t>
      </w:r>
      <w:r w:rsidRPr="006A674C">
        <w:rPr>
          <w:rFonts w:ascii="Arial" w:hAnsi="Arial" w:cs="Arial"/>
          <w:sz w:val="24"/>
          <w:szCs w:val="24"/>
        </w:rPr>
        <w:t xml:space="preserve"> 2020). This could be achieved by M&amp;S by balancing English with German in marketing, giving German stores the authority to tailor their inventory for regional tastes and respecting cultural symbolism. Decentralization by structured coordination allows for knowledge sharing and empowers national leadership to navigate inevitable changes within the retail landscape.</w:t>
      </w:r>
    </w:p>
    <w:p w14:paraId="52ABA6FD" w14:textId="75DE426F" w:rsidR="006A674C" w:rsidRPr="006A674C" w:rsidRDefault="006A674C" w:rsidP="006A674C">
      <w:pPr>
        <w:spacing w:line="276" w:lineRule="auto"/>
        <w:jc w:val="both"/>
        <w:rPr>
          <w:rFonts w:ascii="Arial" w:hAnsi="Arial" w:cs="Arial"/>
          <w:sz w:val="24"/>
          <w:szCs w:val="24"/>
        </w:rPr>
      </w:pPr>
      <w:r w:rsidRPr="006A674C">
        <w:rPr>
          <w:rFonts w:ascii="Arial" w:hAnsi="Arial" w:cs="Arial"/>
          <w:sz w:val="24"/>
          <w:szCs w:val="24"/>
        </w:rPr>
        <w:t>Communication should be a tool to promote an inclusive culture within the organization</w:t>
      </w:r>
      <w:r w:rsidR="00C15E20">
        <w:rPr>
          <w:rFonts w:ascii="Arial" w:hAnsi="Arial" w:cs="Arial"/>
          <w:sz w:val="24"/>
          <w:szCs w:val="24"/>
        </w:rPr>
        <w:t xml:space="preserve"> </w:t>
      </w:r>
      <w:r w:rsidRPr="006A674C">
        <w:rPr>
          <w:rFonts w:ascii="Arial" w:hAnsi="Arial" w:cs="Arial"/>
          <w:sz w:val="24"/>
          <w:szCs w:val="24"/>
        </w:rPr>
        <w:t>(Harzing &amp; Pudelko</w:t>
      </w:r>
      <w:r>
        <w:rPr>
          <w:rFonts w:ascii="Arial" w:hAnsi="Arial" w:cs="Arial"/>
          <w:sz w:val="24"/>
          <w:szCs w:val="24"/>
        </w:rPr>
        <w:t>,</w:t>
      </w:r>
      <w:r w:rsidRPr="006A674C">
        <w:rPr>
          <w:rFonts w:ascii="Arial" w:hAnsi="Arial" w:cs="Arial"/>
          <w:sz w:val="24"/>
          <w:szCs w:val="24"/>
        </w:rPr>
        <w:t xml:space="preserve"> 2014). Virtual teams that connect German staff with UK counterparts directly enable transparency, </w:t>
      </w:r>
      <w:r>
        <w:rPr>
          <w:rFonts w:ascii="Arial" w:hAnsi="Arial" w:cs="Arial"/>
          <w:sz w:val="24"/>
          <w:szCs w:val="24"/>
        </w:rPr>
        <w:t xml:space="preserve">and </w:t>
      </w:r>
      <w:r w:rsidRPr="006A674C">
        <w:rPr>
          <w:rFonts w:ascii="Arial" w:hAnsi="Arial" w:cs="Arial"/>
          <w:sz w:val="24"/>
          <w:szCs w:val="24"/>
        </w:rPr>
        <w:t>relationship-building and mitigate potential miscommunications due to subtle dialect or style misunderstandings. This model of integration should be followed by the EU's continued expansion.</w:t>
      </w:r>
    </w:p>
    <w:p w14:paraId="7B1355EA" w14:textId="73C3477A" w:rsidR="006A674C" w:rsidRPr="006A674C" w:rsidRDefault="006A674C" w:rsidP="001533CF">
      <w:pPr>
        <w:spacing w:line="276" w:lineRule="auto"/>
        <w:jc w:val="both"/>
        <w:rPr>
          <w:rFonts w:ascii="Arial" w:hAnsi="Arial" w:cs="Arial"/>
          <w:sz w:val="24"/>
          <w:szCs w:val="24"/>
        </w:rPr>
      </w:pPr>
      <w:r w:rsidRPr="006A674C">
        <w:rPr>
          <w:rFonts w:ascii="Arial" w:hAnsi="Arial" w:cs="Arial"/>
          <w:sz w:val="24"/>
          <w:szCs w:val="24"/>
        </w:rPr>
        <w:t xml:space="preserve">Leading UK brands should and can leverage their specialized expertise to grow overseas. For long-term success, cross-cultural businesses require a lot of investment. British companies can thrive in the face of significant political changes by entering new European markets with a strategy informed </w:t>
      </w:r>
      <w:r>
        <w:rPr>
          <w:rFonts w:ascii="Arial" w:hAnsi="Arial" w:cs="Arial"/>
          <w:sz w:val="24"/>
          <w:szCs w:val="24"/>
        </w:rPr>
        <w:t>by</w:t>
      </w:r>
      <w:r w:rsidRPr="006A674C">
        <w:rPr>
          <w:rFonts w:ascii="Arial" w:hAnsi="Arial" w:cs="Arial"/>
          <w:sz w:val="24"/>
          <w:szCs w:val="24"/>
        </w:rPr>
        <w:t xml:space="preserve"> rigorous research and embracing flexibility over time. Marks &amp; Spencer can continue to expand across Europe with a patient and culturally aware expansion strategy.</w:t>
      </w:r>
    </w:p>
    <w:p w14:paraId="4FE1816C" w14:textId="5D82B980" w:rsidR="001533CF" w:rsidRPr="001533CF" w:rsidRDefault="006A674C" w:rsidP="006A674C">
      <w:pPr>
        <w:pStyle w:val="1"/>
        <w:jc w:val="center"/>
      </w:pPr>
      <w:bookmarkStart w:id="8" w:name="_Toc153892614"/>
      <w:r w:rsidRPr="006A674C">
        <w:t>References</w:t>
      </w:r>
      <w:bookmarkEnd w:id="8"/>
    </w:p>
    <w:p w14:paraId="68BF0CF9"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Amadeo, K., 2017. Germany's Economic Evolution and Growth. [online] The Balance. Available at: </w:t>
      </w:r>
      <w:hyperlink r:id="rId5" w:history="1">
        <w:r w:rsidRPr="006A674C">
          <w:rPr>
            <w:rStyle w:val="a3"/>
            <w:rFonts w:ascii="Arial" w:hAnsi="Arial" w:cs="Arial"/>
            <w:sz w:val="24"/>
            <w:szCs w:val="24"/>
          </w:rPr>
          <w:t>https://www.thebalance.com/germany-s-economy-growth-and-evolution-3306349</w:t>
        </w:r>
      </w:hyperlink>
      <w:r w:rsidRPr="006A674C">
        <w:rPr>
          <w:rFonts w:ascii="Arial" w:hAnsi="Arial" w:cs="Arial"/>
          <w:sz w:val="24"/>
          <w:szCs w:val="24"/>
        </w:rPr>
        <w:t xml:space="preserve"> [Accessed 5 December 2022].</w:t>
      </w:r>
    </w:p>
    <w:p w14:paraId="0461A3AC"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Bachmann, R., Engelen, A. and Schwens, C., 2018. Toward a Better Understanding of the Association Between Strategic Planning and Entrepreneurial Orientation — The Moderating Role of National Culture. Journal of International Management, 24(4), pp.297-315.</w:t>
      </w:r>
    </w:p>
    <w:p w14:paraId="30D0B096"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Browaeys, M.J. and Price, R., 2020. Understanding cross-cultural management. 4th ed. Harlow: Pearson Education.</w:t>
      </w:r>
    </w:p>
    <w:p w14:paraId="51133FAF"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Burt, S.L. and Sparks, L., 2003. Power and competition in the UK grocery retail market. British Journal of Management, 14(3), pp.237-254.</w:t>
      </w:r>
    </w:p>
    <w:p w14:paraId="6A7F0A91"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Burt, S., Dawson, J. and Sparks, L., 2002. European Retailing bears fruit. European Retail Digest, (38), pp.1-4.</w:t>
      </w:r>
    </w:p>
    <w:p w14:paraId="26C54F65"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Butler, S., 2017. M&amp;S to accelerate store closures as profits fall again. [online] the Guardian. Available at: </w:t>
      </w:r>
      <w:hyperlink r:id="rId6" w:history="1">
        <w:r w:rsidRPr="006A674C">
          <w:rPr>
            <w:rStyle w:val="a3"/>
            <w:rFonts w:ascii="Arial" w:hAnsi="Arial" w:cs="Arial"/>
            <w:sz w:val="24"/>
            <w:szCs w:val="24"/>
          </w:rPr>
          <w:t>https://www.theguardian.com/business/2017/nov/08/marks-and-spencer-profits-clothing-food-plan</w:t>
        </w:r>
      </w:hyperlink>
      <w:r w:rsidRPr="006A674C">
        <w:rPr>
          <w:rFonts w:ascii="Arial" w:hAnsi="Arial" w:cs="Arial"/>
          <w:sz w:val="24"/>
          <w:szCs w:val="24"/>
        </w:rPr>
        <w:t xml:space="preserve"> [Accessed 17 November 2022].</w:t>
      </w:r>
    </w:p>
    <w:p w14:paraId="7A838CAF"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Businessolver, 2022. Businessolver’s Global Workplace Empathy Monitor. [online] Businessolver. Available at: </w:t>
      </w:r>
      <w:hyperlink r:id="rId7" w:history="1">
        <w:r w:rsidRPr="006A674C">
          <w:rPr>
            <w:rStyle w:val="a3"/>
            <w:rFonts w:ascii="Arial" w:hAnsi="Arial" w:cs="Arial"/>
            <w:sz w:val="24"/>
            <w:szCs w:val="24"/>
          </w:rPr>
          <w:t>https://businessolver.com/empathy/</w:t>
        </w:r>
      </w:hyperlink>
      <w:r w:rsidRPr="006A674C">
        <w:rPr>
          <w:rFonts w:ascii="Arial" w:hAnsi="Arial" w:cs="Arial"/>
          <w:sz w:val="24"/>
          <w:szCs w:val="24"/>
        </w:rPr>
        <w:t xml:space="preserve"> [Accessed 29 November 2022].</w:t>
      </w:r>
    </w:p>
    <w:p w14:paraId="23B92237"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Chaney, L.H. and Martin, J.S., 2011. Intercultural business communication. 5th ed. Upper Saddle River, NJ: Prentice Hall.</w:t>
      </w:r>
    </w:p>
    <w:p w14:paraId="10626F93"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Chu, B., 2017. UK Businesses Willing to Adapt to Changing Trade Relations. [online] The Epoch Times. Available at: </w:t>
      </w:r>
      <w:hyperlink r:id="rId8" w:history="1">
        <w:r w:rsidRPr="006A674C">
          <w:rPr>
            <w:rStyle w:val="a3"/>
            <w:rFonts w:ascii="Arial" w:hAnsi="Arial" w:cs="Arial"/>
            <w:sz w:val="24"/>
            <w:szCs w:val="24"/>
          </w:rPr>
          <w:t>https://www.theepochtimes.com/uk-businesses-show-readiness-to-adapt-to-changing-trade-relations_2246423.html</w:t>
        </w:r>
      </w:hyperlink>
      <w:r w:rsidRPr="006A674C">
        <w:rPr>
          <w:rFonts w:ascii="Arial" w:hAnsi="Arial" w:cs="Arial"/>
          <w:sz w:val="24"/>
          <w:szCs w:val="24"/>
        </w:rPr>
        <w:t xml:space="preserve"> [Accessed 12 December 2022].</w:t>
      </w:r>
    </w:p>
    <w:p w14:paraId="2B5F1AD8"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EF Education First, 2017. EF English Proficiency Index. [online] EF Education First. Available at: </w:t>
      </w:r>
      <w:hyperlink r:id="rId9" w:history="1">
        <w:r w:rsidRPr="006A674C">
          <w:rPr>
            <w:rStyle w:val="a3"/>
            <w:rFonts w:ascii="Arial" w:hAnsi="Arial" w:cs="Arial"/>
            <w:sz w:val="24"/>
            <w:szCs w:val="24"/>
          </w:rPr>
          <w:t>https://www.ef.edu/__/~/media/centralefcom/epi/downloads/full-reports/v7/ef-epi-2017-english.pdf</w:t>
        </w:r>
      </w:hyperlink>
      <w:r w:rsidRPr="006A674C">
        <w:rPr>
          <w:rFonts w:ascii="Arial" w:hAnsi="Arial" w:cs="Arial"/>
          <w:sz w:val="24"/>
          <w:szCs w:val="24"/>
        </w:rPr>
        <w:t xml:space="preserve"> [Accessed 19 November 2022].</w:t>
      </w:r>
    </w:p>
    <w:p w14:paraId="7A958C09"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European Commission, 2012. Europeans and their Languages. [online] European Commission. Available at: </w:t>
      </w:r>
      <w:hyperlink r:id="rId10" w:history="1">
        <w:r w:rsidRPr="006A674C">
          <w:rPr>
            <w:rStyle w:val="a3"/>
            <w:rFonts w:ascii="Arial" w:hAnsi="Arial" w:cs="Arial"/>
            <w:sz w:val="24"/>
            <w:szCs w:val="24"/>
          </w:rPr>
          <w:t>https://ec.europa.eu/commfrontoffice/publicopinion/archives/ebs/ebs_386_en.pdf</w:t>
        </w:r>
      </w:hyperlink>
      <w:r w:rsidRPr="006A674C">
        <w:rPr>
          <w:rFonts w:ascii="Arial" w:hAnsi="Arial" w:cs="Arial"/>
          <w:sz w:val="24"/>
          <w:szCs w:val="24"/>
        </w:rPr>
        <w:t xml:space="preserve"> [Accessed 21 November 2022].</w:t>
      </w:r>
    </w:p>
    <w:p w14:paraId="562A1E9E"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Gamble, J., 2010. Transferring organizational practices and the dynamics of hybridization: Japanese retail multinationals in China. Journal of Management Studies, 47(4), pp.705-732.</w:t>
      </w:r>
    </w:p>
    <w:p w14:paraId="28E57C3A"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Germany Trade &amp; Invest, 2017. Economic Overview Germany. [online] Germany Trade &amp; Invest. Available at: </w:t>
      </w:r>
      <w:hyperlink r:id="rId11" w:history="1">
        <w:r w:rsidRPr="006A674C">
          <w:rPr>
            <w:rStyle w:val="a3"/>
            <w:rFonts w:ascii="Arial" w:hAnsi="Arial" w:cs="Arial"/>
            <w:sz w:val="24"/>
            <w:szCs w:val="24"/>
          </w:rPr>
          <w:t>https://www.gtai.de/gtai-en/invest/industry-profiles/economic-overview-germany</w:t>
        </w:r>
      </w:hyperlink>
      <w:r w:rsidRPr="006A674C">
        <w:rPr>
          <w:rFonts w:ascii="Arial" w:hAnsi="Arial" w:cs="Arial"/>
          <w:sz w:val="24"/>
          <w:szCs w:val="24"/>
        </w:rPr>
        <w:t xml:space="preserve"> [Accessed 14 December 2022].</w:t>
      </w:r>
    </w:p>
    <w:p w14:paraId="06DB74F8"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Gibson, R., 2000. Intercultural business communication. Berlin: Cornelsen &amp; Oxford University Press.</w:t>
      </w:r>
    </w:p>
    <w:p w14:paraId="2C2314E7"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Gooderham, P.N., Nordhaug, O. and Ringdal, K., 2004. National Embeddedness and HRM Practices in US Subsidiaries in Europe. Human Relations, 57(11), pp.1491-1513.</w:t>
      </w:r>
    </w:p>
    <w:p w14:paraId="58E5AE58"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Hall, E.T., 1976. Beyond Culture. 1st ed. New York: Doubleday.</w:t>
      </w:r>
    </w:p>
    <w:p w14:paraId="7E5E4A4B"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Hall, J., 2012. Marks &amp; Spencer admits mistakes over foreign ventures. [online] The Telegraph. Available at: </w:t>
      </w:r>
      <w:hyperlink r:id="rId12" w:history="1">
        <w:r w:rsidRPr="006A674C">
          <w:rPr>
            <w:rStyle w:val="a3"/>
            <w:rFonts w:ascii="Arial" w:hAnsi="Arial" w:cs="Arial"/>
            <w:sz w:val="24"/>
            <w:szCs w:val="24"/>
          </w:rPr>
          <w:t>https://www.telegraph.co.uk/finance/newsbysector/retailandconsumer/9283524/Marks-and-Spencer-admits-mistakes-over-foreign-ventures.html</w:t>
        </w:r>
      </w:hyperlink>
      <w:r w:rsidRPr="006A674C">
        <w:rPr>
          <w:rFonts w:ascii="Arial" w:hAnsi="Arial" w:cs="Arial"/>
          <w:sz w:val="24"/>
          <w:szCs w:val="24"/>
        </w:rPr>
        <w:t xml:space="preserve"> [Accessed 2 December 2022].</w:t>
      </w:r>
    </w:p>
    <w:p w14:paraId="025527C5"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Hamilton, C.E., 2021. Communicating amidst uncertainty: corporate communication, ethics, and organizational identity in a volatile external environment. Journal of Applied Communication Research, 49(5), pp.684-689.</w:t>
      </w:r>
    </w:p>
    <w:p w14:paraId="17E3623F"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Harzing, A.W. and Pudelko, M., 2014. Hablas vielleicht un peu la mia language? A comprehensive overview of the role of language differences in headquarters-subsidiary communication. International Journal of Human Resource Management, 25(5), pp.696-717.</w:t>
      </w:r>
    </w:p>
    <w:p w14:paraId="093CCEC7"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 xml:space="preserve">Hofstede insights, 2017. Country Comparison Tool. [online] Hofstede Insights. Available at: </w:t>
      </w:r>
      <w:hyperlink r:id="rId13" w:history="1">
        <w:r w:rsidRPr="006A674C">
          <w:rPr>
            <w:rStyle w:val="a3"/>
            <w:rFonts w:ascii="Arial" w:hAnsi="Arial" w:cs="Arial"/>
            <w:sz w:val="24"/>
            <w:szCs w:val="24"/>
          </w:rPr>
          <w:t>https://www.hofstede-insights.com/</w:t>
        </w:r>
      </w:hyperlink>
      <w:r w:rsidRPr="006A674C">
        <w:rPr>
          <w:rFonts w:ascii="Arial" w:hAnsi="Arial" w:cs="Arial"/>
          <w:sz w:val="24"/>
          <w:szCs w:val="24"/>
        </w:rPr>
        <w:t xml:space="preserve"> [Accessed 29 November 2022].</w:t>
      </w:r>
    </w:p>
    <w:p w14:paraId="7CD56222" w14:textId="77777777" w:rsidR="006A674C" w:rsidRPr="006A674C" w:rsidRDefault="006A674C" w:rsidP="006A674C">
      <w:pPr>
        <w:pStyle w:val="a5"/>
        <w:numPr>
          <w:ilvl w:val="0"/>
          <w:numId w:val="1"/>
        </w:numPr>
        <w:spacing w:line="276" w:lineRule="auto"/>
        <w:jc w:val="both"/>
        <w:rPr>
          <w:rFonts w:ascii="Arial" w:hAnsi="Arial" w:cs="Arial"/>
          <w:sz w:val="24"/>
          <w:szCs w:val="24"/>
        </w:rPr>
      </w:pPr>
      <w:r w:rsidRPr="006A674C">
        <w:rPr>
          <w:rFonts w:ascii="Arial" w:hAnsi="Arial" w:cs="Arial"/>
          <w:sz w:val="24"/>
          <w:szCs w:val="24"/>
        </w:rPr>
        <w:t>Humphreys, P., McIvor, R. and Chan, F., 2009. An emic approach to explain decisions to offshore and re-shore. Production Planning &amp; Control, 20(3), pp.248-260</w:t>
      </w:r>
    </w:p>
    <w:p w14:paraId="60236277" w14:textId="192EDBBC" w:rsidR="0027674C" w:rsidRPr="0027674C" w:rsidRDefault="0027674C" w:rsidP="00654DE4">
      <w:pPr>
        <w:spacing w:line="276" w:lineRule="auto"/>
        <w:jc w:val="both"/>
        <w:rPr>
          <w:rFonts w:ascii="Arial" w:hAnsi="Arial" w:cs="Arial"/>
          <w:sz w:val="24"/>
          <w:szCs w:val="24"/>
        </w:rPr>
      </w:pPr>
    </w:p>
    <w:p w14:paraId="689BF045" w14:textId="77777777" w:rsidR="001F7295" w:rsidRPr="00654DE4" w:rsidRDefault="001F7295" w:rsidP="00654DE4">
      <w:pPr>
        <w:spacing w:line="276" w:lineRule="auto"/>
        <w:jc w:val="both"/>
        <w:rPr>
          <w:rFonts w:ascii="Arial" w:hAnsi="Arial" w:cs="Arial"/>
          <w:sz w:val="24"/>
          <w:szCs w:val="24"/>
        </w:rPr>
      </w:pPr>
    </w:p>
    <w:sectPr w:rsidR="001F7295" w:rsidRPr="00654DE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D3C35"/>
    <w:multiLevelType w:val="hybridMultilevel"/>
    <w:tmpl w:val="19E855DA"/>
    <w:lvl w:ilvl="0" w:tplc="04180013">
      <w:start w:val="1"/>
      <w:numFmt w:val="upperRoman"/>
      <w:lvlText w:val="%1."/>
      <w:lvlJc w:val="righ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558736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3A"/>
    <w:rsid w:val="00017B9C"/>
    <w:rsid w:val="001533CF"/>
    <w:rsid w:val="00177A21"/>
    <w:rsid w:val="001F7295"/>
    <w:rsid w:val="0027674C"/>
    <w:rsid w:val="005C227B"/>
    <w:rsid w:val="005C3B3A"/>
    <w:rsid w:val="00654DE4"/>
    <w:rsid w:val="006657A9"/>
    <w:rsid w:val="00673D24"/>
    <w:rsid w:val="006A674C"/>
    <w:rsid w:val="00C15E20"/>
    <w:rsid w:val="00CA4C0F"/>
    <w:rsid w:val="00D9546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2B5D7"/>
  <w15:chartTrackingRefBased/>
  <w15:docId w15:val="{9143F9D8-E280-498B-A4D7-7F2B1E84A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A67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6A67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6A67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6A674C"/>
    <w:rPr>
      <w:color w:val="0563C1" w:themeColor="hyperlink"/>
      <w:u w:val="single"/>
    </w:rPr>
  </w:style>
  <w:style w:type="character" w:styleId="a4">
    <w:name w:val="Unresolved Mention"/>
    <w:basedOn w:val="a0"/>
    <w:uiPriority w:val="99"/>
    <w:semiHidden/>
    <w:unhideWhenUsed/>
    <w:rsid w:val="006A674C"/>
    <w:rPr>
      <w:color w:val="605E5C"/>
      <w:shd w:val="clear" w:color="auto" w:fill="E1DFDD"/>
    </w:rPr>
  </w:style>
  <w:style w:type="paragraph" w:styleId="a5">
    <w:name w:val="List Paragraph"/>
    <w:basedOn w:val="a"/>
    <w:uiPriority w:val="34"/>
    <w:qFormat/>
    <w:rsid w:val="006A674C"/>
    <w:pPr>
      <w:ind w:left="720"/>
      <w:contextualSpacing/>
    </w:pPr>
  </w:style>
  <w:style w:type="character" w:customStyle="1" w:styleId="10">
    <w:name w:val="Заглавие 1 Знак"/>
    <w:basedOn w:val="a0"/>
    <w:link w:val="1"/>
    <w:uiPriority w:val="9"/>
    <w:rsid w:val="006A674C"/>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6A674C"/>
    <w:rPr>
      <w:rFonts w:asciiTheme="majorHAnsi" w:eastAsiaTheme="majorEastAsia" w:hAnsiTheme="majorHAnsi" w:cstheme="majorBidi"/>
      <w:color w:val="2F5496" w:themeColor="accent1" w:themeShade="BF"/>
      <w:sz w:val="26"/>
      <w:szCs w:val="26"/>
    </w:rPr>
  </w:style>
  <w:style w:type="character" w:customStyle="1" w:styleId="30">
    <w:name w:val="Заглавие 3 Знак"/>
    <w:basedOn w:val="a0"/>
    <w:link w:val="3"/>
    <w:uiPriority w:val="9"/>
    <w:rsid w:val="006A674C"/>
    <w:rPr>
      <w:rFonts w:asciiTheme="majorHAnsi" w:eastAsiaTheme="majorEastAsia" w:hAnsiTheme="majorHAnsi" w:cstheme="majorBidi"/>
      <w:color w:val="1F3763" w:themeColor="accent1" w:themeShade="7F"/>
      <w:sz w:val="24"/>
      <w:szCs w:val="24"/>
    </w:rPr>
  </w:style>
  <w:style w:type="paragraph" w:styleId="a6">
    <w:name w:val="TOC Heading"/>
    <w:basedOn w:val="1"/>
    <w:next w:val="a"/>
    <w:uiPriority w:val="39"/>
    <w:unhideWhenUsed/>
    <w:qFormat/>
    <w:rsid w:val="006A674C"/>
    <w:pPr>
      <w:outlineLvl w:val="9"/>
    </w:pPr>
    <w:rPr>
      <w:lang w:val="en-US"/>
    </w:rPr>
  </w:style>
  <w:style w:type="paragraph" w:styleId="11">
    <w:name w:val="toc 1"/>
    <w:basedOn w:val="a"/>
    <w:next w:val="a"/>
    <w:autoRedefine/>
    <w:uiPriority w:val="39"/>
    <w:unhideWhenUsed/>
    <w:rsid w:val="006A674C"/>
    <w:pPr>
      <w:spacing w:after="100"/>
    </w:pPr>
  </w:style>
  <w:style w:type="paragraph" w:styleId="21">
    <w:name w:val="toc 2"/>
    <w:basedOn w:val="a"/>
    <w:next w:val="a"/>
    <w:autoRedefine/>
    <w:uiPriority w:val="39"/>
    <w:unhideWhenUsed/>
    <w:rsid w:val="006A674C"/>
    <w:pPr>
      <w:spacing w:after="100"/>
      <w:ind w:left="220"/>
    </w:pPr>
  </w:style>
  <w:style w:type="paragraph" w:styleId="a7">
    <w:name w:val="Title"/>
    <w:basedOn w:val="a"/>
    <w:next w:val="a"/>
    <w:link w:val="a8"/>
    <w:uiPriority w:val="10"/>
    <w:qFormat/>
    <w:rsid w:val="006A67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8">
    <w:name w:val="Заглавие Знак"/>
    <w:basedOn w:val="a0"/>
    <w:link w:val="a7"/>
    <w:uiPriority w:val="10"/>
    <w:rsid w:val="006A674C"/>
    <w:rPr>
      <w:rFonts w:asciiTheme="majorHAnsi" w:eastAsiaTheme="majorEastAsia" w:hAnsiTheme="majorHAnsi" w:cstheme="majorBidi"/>
      <w:spacing w:val="-10"/>
      <w:kern w:val="28"/>
      <w:sz w:val="56"/>
      <w:szCs w:val="56"/>
    </w:rPr>
  </w:style>
  <w:style w:type="paragraph" w:styleId="a9">
    <w:name w:val="Subtitle"/>
    <w:basedOn w:val="a"/>
    <w:next w:val="a"/>
    <w:link w:val="aa"/>
    <w:uiPriority w:val="11"/>
    <w:qFormat/>
    <w:rsid w:val="00177A21"/>
    <w:pPr>
      <w:numPr>
        <w:ilvl w:val="1"/>
      </w:numPr>
    </w:pPr>
    <w:rPr>
      <w:rFonts w:eastAsiaTheme="minorEastAsia"/>
      <w:color w:val="5A5A5A" w:themeColor="text1" w:themeTint="A5"/>
      <w:spacing w:val="15"/>
    </w:rPr>
  </w:style>
  <w:style w:type="character" w:customStyle="1" w:styleId="aa">
    <w:name w:val="Подзаглавие Знак"/>
    <w:basedOn w:val="a0"/>
    <w:link w:val="a9"/>
    <w:uiPriority w:val="11"/>
    <w:rsid w:val="00177A2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13495">
      <w:bodyDiv w:val="1"/>
      <w:marLeft w:val="0"/>
      <w:marRight w:val="0"/>
      <w:marTop w:val="0"/>
      <w:marBottom w:val="0"/>
      <w:divBdr>
        <w:top w:val="none" w:sz="0" w:space="0" w:color="auto"/>
        <w:left w:val="none" w:sz="0" w:space="0" w:color="auto"/>
        <w:bottom w:val="none" w:sz="0" w:space="0" w:color="auto"/>
        <w:right w:val="none" w:sz="0" w:space="0" w:color="auto"/>
      </w:divBdr>
    </w:div>
    <w:div w:id="279192073">
      <w:bodyDiv w:val="1"/>
      <w:marLeft w:val="0"/>
      <w:marRight w:val="0"/>
      <w:marTop w:val="0"/>
      <w:marBottom w:val="0"/>
      <w:divBdr>
        <w:top w:val="none" w:sz="0" w:space="0" w:color="auto"/>
        <w:left w:val="none" w:sz="0" w:space="0" w:color="auto"/>
        <w:bottom w:val="none" w:sz="0" w:space="0" w:color="auto"/>
        <w:right w:val="none" w:sz="0" w:space="0" w:color="auto"/>
      </w:divBdr>
    </w:div>
    <w:div w:id="346447313">
      <w:bodyDiv w:val="1"/>
      <w:marLeft w:val="0"/>
      <w:marRight w:val="0"/>
      <w:marTop w:val="0"/>
      <w:marBottom w:val="0"/>
      <w:divBdr>
        <w:top w:val="none" w:sz="0" w:space="0" w:color="auto"/>
        <w:left w:val="none" w:sz="0" w:space="0" w:color="auto"/>
        <w:bottom w:val="none" w:sz="0" w:space="0" w:color="auto"/>
        <w:right w:val="none" w:sz="0" w:space="0" w:color="auto"/>
      </w:divBdr>
      <w:divsChild>
        <w:div w:id="1388531431">
          <w:marLeft w:val="0"/>
          <w:marRight w:val="0"/>
          <w:marTop w:val="0"/>
          <w:marBottom w:val="0"/>
          <w:divBdr>
            <w:top w:val="single" w:sz="2" w:space="0" w:color="auto"/>
            <w:left w:val="single" w:sz="2" w:space="0" w:color="auto"/>
            <w:bottom w:val="single" w:sz="2" w:space="0" w:color="auto"/>
            <w:right w:val="single" w:sz="2" w:space="0" w:color="auto"/>
          </w:divBdr>
          <w:divsChild>
            <w:div w:id="524516162">
              <w:marLeft w:val="0"/>
              <w:marRight w:val="0"/>
              <w:marTop w:val="0"/>
              <w:marBottom w:val="0"/>
              <w:divBdr>
                <w:top w:val="single" w:sz="2" w:space="0" w:color="auto"/>
                <w:left w:val="single" w:sz="2" w:space="0" w:color="auto"/>
                <w:bottom w:val="single" w:sz="2" w:space="0" w:color="auto"/>
                <w:right w:val="single" w:sz="2" w:space="0" w:color="auto"/>
              </w:divBdr>
              <w:divsChild>
                <w:div w:id="20639432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65300961">
      <w:bodyDiv w:val="1"/>
      <w:marLeft w:val="0"/>
      <w:marRight w:val="0"/>
      <w:marTop w:val="0"/>
      <w:marBottom w:val="0"/>
      <w:divBdr>
        <w:top w:val="none" w:sz="0" w:space="0" w:color="auto"/>
        <w:left w:val="none" w:sz="0" w:space="0" w:color="auto"/>
        <w:bottom w:val="none" w:sz="0" w:space="0" w:color="auto"/>
        <w:right w:val="none" w:sz="0" w:space="0" w:color="auto"/>
      </w:divBdr>
    </w:div>
    <w:div w:id="420295939">
      <w:bodyDiv w:val="1"/>
      <w:marLeft w:val="0"/>
      <w:marRight w:val="0"/>
      <w:marTop w:val="0"/>
      <w:marBottom w:val="0"/>
      <w:divBdr>
        <w:top w:val="none" w:sz="0" w:space="0" w:color="auto"/>
        <w:left w:val="none" w:sz="0" w:space="0" w:color="auto"/>
        <w:bottom w:val="none" w:sz="0" w:space="0" w:color="auto"/>
        <w:right w:val="none" w:sz="0" w:space="0" w:color="auto"/>
      </w:divBdr>
    </w:div>
    <w:div w:id="470367260">
      <w:bodyDiv w:val="1"/>
      <w:marLeft w:val="0"/>
      <w:marRight w:val="0"/>
      <w:marTop w:val="0"/>
      <w:marBottom w:val="0"/>
      <w:divBdr>
        <w:top w:val="none" w:sz="0" w:space="0" w:color="auto"/>
        <w:left w:val="none" w:sz="0" w:space="0" w:color="auto"/>
        <w:bottom w:val="none" w:sz="0" w:space="0" w:color="auto"/>
        <w:right w:val="none" w:sz="0" w:space="0" w:color="auto"/>
      </w:divBdr>
    </w:div>
    <w:div w:id="508251689">
      <w:bodyDiv w:val="1"/>
      <w:marLeft w:val="0"/>
      <w:marRight w:val="0"/>
      <w:marTop w:val="0"/>
      <w:marBottom w:val="0"/>
      <w:divBdr>
        <w:top w:val="none" w:sz="0" w:space="0" w:color="auto"/>
        <w:left w:val="none" w:sz="0" w:space="0" w:color="auto"/>
        <w:bottom w:val="none" w:sz="0" w:space="0" w:color="auto"/>
        <w:right w:val="none" w:sz="0" w:space="0" w:color="auto"/>
      </w:divBdr>
    </w:div>
    <w:div w:id="570044856">
      <w:bodyDiv w:val="1"/>
      <w:marLeft w:val="0"/>
      <w:marRight w:val="0"/>
      <w:marTop w:val="0"/>
      <w:marBottom w:val="0"/>
      <w:divBdr>
        <w:top w:val="none" w:sz="0" w:space="0" w:color="auto"/>
        <w:left w:val="none" w:sz="0" w:space="0" w:color="auto"/>
        <w:bottom w:val="none" w:sz="0" w:space="0" w:color="auto"/>
        <w:right w:val="none" w:sz="0" w:space="0" w:color="auto"/>
      </w:divBdr>
    </w:div>
    <w:div w:id="685985164">
      <w:bodyDiv w:val="1"/>
      <w:marLeft w:val="0"/>
      <w:marRight w:val="0"/>
      <w:marTop w:val="0"/>
      <w:marBottom w:val="0"/>
      <w:divBdr>
        <w:top w:val="none" w:sz="0" w:space="0" w:color="auto"/>
        <w:left w:val="none" w:sz="0" w:space="0" w:color="auto"/>
        <w:bottom w:val="none" w:sz="0" w:space="0" w:color="auto"/>
        <w:right w:val="none" w:sz="0" w:space="0" w:color="auto"/>
      </w:divBdr>
    </w:div>
    <w:div w:id="688214446">
      <w:bodyDiv w:val="1"/>
      <w:marLeft w:val="0"/>
      <w:marRight w:val="0"/>
      <w:marTop w:val="0"/>
      <w:marBottom w:val="0"/>
      <w:divBdr>
        <w:top w:val="none" w:sz="0" w:space="0" w:color="auto"/>
        <w:left w:val="none" w:sz="0" w:space="0" w:color="auto"/>
        <w:bottom w:val="none" w:sz="0" w:space="0" w:color="auto"/>
        <w:right w:val="none" w:sz="0" w:space="0" w:color="auto"/>
      </w:divBdr>
    </w:div>
    <w:div w:id="800271680">
      <w:bodyDiv w:val="1"/>
      <w:marLeft w:val="0"/>
      <w:marRight w:val="0"/>
      <w:marTop w:val="0"/>
      <w:marBottom w:val="0"/>
      <w:divBdr>
        <w:top w:val="none" w:sz="0" w:space="0" w:color="auto"/>
        <w:left w:val="none" w:sz="0" w:space="0" w:color="auto"/>
        <w:bottom w:val="none" w:sz="0" w:space="0" w:color="auto"/>
        <w:right w:val="none" w:sz="0" w:space="0" w:color="auto"/>
      </w:divBdr>
    </w:div>
    <w:div w:id="944505503">
      <w:bodyDiv w:val="1"/>
      <w:marLeft w:val="0"/>
      <w:marRight w:val="0"/>
      <w:marTop w:val="0"/>
      <w:marBottom w:val="0"/>
      <w:divBdr>
        <w:top w:val="none" w:sz="0" w:space="0" w:color="auto"/>
        <w:left w:val="none" w:sz="0" w:space="0" w:color="auto"/>
        <w:bottom w:val="none" w:sz="0" w:space="0" w:color="auto"/>
        <w:right w:val="none" w:sz="0" w:space="0" w:color="auto"/>
      </w:divBdr>
    </w:div>
    <w:div w:id="1079131363">
      <w:bodyDiv w:val="1"/>
      <w:marLeft w:val="0"/>
      <w:marRight w:val="0"/>
      <w:marTop w:val="0"/>
      <w:marBottom w:val="0"/>
      <w:divBdr>
        <w:top w:val="none" w:sz="0" w:space="0" w:color="auto"/>
        <w:left w:val="none" w:sz="0" w:space="0" w:color="auto"/>
        <w:bottom w:val="none" w:sz="0" w:space="0" w:color="auto"/>
        <w:right w:val="none" w:sz="0" w:space="0" w:color="auto"/>
      </w:divBdr>
    </w:div>
    <w:div w:id="1100176130">
      <w:bodyDiv w:val="1"/>
      <w:marLeft w:val="0"/>
      <w:marRight w:val="0"/>
      <w:marTop w:val="0"/>
      <w:marBottom w:val="0"/>
      <w:divBdr>
        <w:top w:val="none" w:sz="0" w:space="0" w:color="auto"/>
        <w:left w:val="none" w:sz="0" w:space="0" w:color="auto"/>
        <w:bottom w:val="none" w:sz="0" w:space="0" w:color="auto"/>
        <w:right w:val="none" w:sz="0" w:space="0" w:color="auto"/>
      </w:divBdr>
      <w:divsChild>
        <w:div w:id="377509278">
          <w:marLeft w:val="0"/>
          <w:marRight w:val="0"/>
          <w:marTop w:val="0"/>
          <w:marBottom w:val="0"/>
          <w:divBdr>
            <w:top w:val="single" w:sz="2" w:space="0" w:color="auto"/>
            <w:left w:val="single" w:sz="2" w:space="0" w:color="auto"/>
            <w:bottom w:val="single" w:sz="2" w:space="0" w:color="auto"/>
            <w:right w:val="single" w:sz="2" w:space="0" w:color="auto"/>
          </w:divBdr>
          <w:divsChild>
            <w:div w:id="403143132">
              <w:marLeft w:val="0"/>
              <w:marRight w:val="0"/>
              <w:marTop w:val="0"/>
              <w:marBottom w:val="0"/>
              <w:divBdr>
                <w:top w:val="single" w:sz="2" w:space="0" w:color="auto"/>
                <w:left w:val="single" w:sz="2" w:space="0" w:color="auto"/>
                <w:bottom w:val="single" w:sz="2" w:space="0" w:color="auto"/>
                <w:right w:val="single" w:sz="2" w:space="0" w:color="auto"/>
              </w:divBdr>
              <w:divsChild>
                <w:div w:id="8341094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29477596">
      <w:bodyDiv w:val="1"/>
      <w:marLeft w:val="0"/>
      <w:marRight w:val="0"/>
      <w:marTop w:val="0"/>
      <w:marBottom w:val="0"/>
      <w:divBdr>
        <w:top w:val="none" w:sz="0" w:space="0" w:color="auto"/>
        <w:left w:val="none" w:sz="0" w:space="0" w:color="auto"/>
        <w:bottom w:val="none" w:sz="0" w:space="0" w:color="auto"/>
        <w:right w:val="none" w:sz="0" w:space="0" w:color="auto"/>
      </w:divBdr>
    </w:div>
    <w:div w:id="1144666834">
      <w:bodyDiv w:val="1"/>
      <w:marLeft w:val="0"/>
      <w:marRight w:val="0"/>
      <w:marTop w:val="0"/>
      <w:marBottom w:val="0"/>
      <w:divBdr>
        <w:top w:val="none" w:sz="0" w:space="0" w:color="auto"/>
        <w:left w:val="none" w:sz="0" w:space="0" w:color="auto"/>
        <w:bottom w:val="none" w:sz="0" w:space="0" w:color="auto"/>
        <w:right w:val="none" w:sz="0" w:space="0" w:color="auto"/>
      </w:divBdr>
    </w:div>
    <w:div w:id="1806312261">
      <w:bodyDiv w:val="1"/>
      <w:marLeft w:val="0"/>
      <w:marRight w:val="0"/>
      <w:marTop w:val="0"/>
      <w:marBottom w:val="0"/>
      <w:divBdr>
        <w:top w:val="none" w:sz="0" w:space="0" w:color="auto"/>
        <w:left w:val="none" w:sz="0" w:space="0" w:color="auto"/>
        <w:bottom w:val="none" w:sz="0" w:space="0" w:color="auto"/>
        <w:right w:val="none" w:sz="0" w:space="0" w:color="auto"/>
      </w:divBdr>
    </w:div>
    <w:div w:id="1933784112">
      <w:bodyDiv w:val="1"/>
      <w:marLeft w:val="0"/>
      <w:marRight w:val="0"/>
      <w:marTop w:val="0"/>
      <w:marBottom w:val="0"/>
      <w:divBdr>
        <w:top w:val="none" w:sz="0" w:space="0" w:color="auto"/>
        <w:left w:val="none" w:sz="0" w:space="0" w:color="auto"/>
        <w:bottom w:val="none" w:sz="0" w:space="0" w:color="auto"/>
        <w:right w:val="none" w:sz="0" w:space="0" w:color="auto"/>
      </w:divBdr>
    </w:div>
    <w:div w:id="1952930147">
      <w:bodyDiv w:val="1"/>
      <w:marLeft w:val="0"/>
      <w:marRight w:val="0"/>
      <w:marTop w:val="0"/>
      <w:marBottom w:val="0"/>
      <w:divBdr>
        <w:top w:val="none" w:sz="0" w:space="0" w:color="auto"/>
        <w:left w:val="none" w:sz="0" w:space="0" w:color="auto"/>
        <w:bottom w:val="none" w:sz="0" w:space="0" w:color="auto"/>
        <w:right w:val="none" w:sz="0" w:space="0" w:color="auto"/>
      </w:divBdr>
    </w:div>
    <w:div w:id="2132358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epochtimes.com/uk-businesses-show-readiness-to-adapt-to-changing-trade-relations_2246423.html" TargetMode="External" /><Relationship Id="rId13" Type="http://schemas.openxmlformats.org/officeDocument/2006/relationships/hyperlink" Target="https://www.hofstede-insights.com/" TargetMode="External" /><Relationship Id="rId3" Type="http://schemas.openxmlformats.org/officeDocument/2006/relationships/settings" Target="settings.xml" /><Relationship Id="rId7" Type="http://schemas.openxmlformats.org/officeDocument/2006/relationships/hyperlink" Target="https://businessolver.com/empathy/" TargetMode="External" /><Relationship Id="rId12" Type="http://schemas.openxmlformats.org/officeDocument/2006/relationships/hyperlink" Target="https://www.telegraph.co.uk/finance/newsbysector/retailandconsumer/9283524/Marks-and-Spencer-admits-mistakes-over-foreign-ventures.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theguardian.com/business/2017/nov/08/marks-and-spencer-profits-clothing-food-plan" TargetMode="External" /><Relationship Id="rId11" Type="http://schemas.openxmlformats.org/officeDocument/2006/relationships/hyperlink" Target="https://www.gtai.de/gtai-en/invest/industry-profiles/economic-overview-germany" TargetMode="External" /><Relationship Id="rId5" Type="http://schemas.openxmlformats.org/officeDocument/2006/relationships/hyperlink" Target="https://www.thebalance.com/germany-s-economy-growth-and-evolution-3306349" TargetMode="External" /><Relationship Id="rId15" Type="http://schemas.openxmlformats.org/officeDocument/2006/relationships/theme" Target="theme/theme1.xml" /><Relationship Id="rId10" Type="http://schemas.openxmlformats.org/officeDocument/2006/relationships/hyperlink" Target="https://ec.europa.eu/commfrontoffice/publicopinion/archives/ebs/ebs_386_en.pdf" TargetMode="External" /><Relationship Id="rId4" Type="http://schemas.openxmlformats.org/officeDocument/2006/relationships/webSettings" Target="webSettings.xml" /><Relationship Id="rId9" Type="http://schemas.openxmlformats.org/officeDocument/2006/relationships/hyperlink" Target="https://www.ef.edu/__/~/media/centralefcom/epi/downloads/full-reports/v7/ef-epi-2017-english.pdf" TargetMode="Externa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3005</Words>
  <Characters>20119</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Adem Gorahmedov</cp:lastModifiedBy>
  <cp:revision>2</cp:revision>
  <dcterms:created xsi:type="dcterms:W3CDTF">2023-12-23T13:33:00Z</dcterms:created>
  <dcterms:modified xsi:type="dcterms:W3CDTF">2023-12-23T13:33:00Z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4f0a6cf8b148106f561f6ad2726cf8095fd1a8b5f1bc26ab26651c520da7c970</vt:lpwstr>
  </property>
</Properties>
</file>