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41A95A0">
      <w:pPr>
        <w:jc w:val="center"/>
      </w:pPr>
      <w:r>
        <w:drawing>
          <wp:inline distT="0" distB="0" distL="114300" distR="114300">
            <wp:extent cx="2936875" cy="1311275"/>
            <wp:effectExtent l="0" t="0" r="4445" b="1460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rcRect l="1343"/>
                    <a:stretch>
                      <a:fillRect/>
                    </a:stretch>
                  </pic:blipFill>
                  <pic:spPr>
                    <a:xfrm>
                      <a:off x="0" y="0"/>
                      <a:ext cx="2936875" cy="1311275"/>
                    </a:xfrm>
                    <a:prstGeom prst="rect">
                      <a:avLst/>
                    </a:prstGeom>
                    <a:noFill/>
                    <a:ln>
                      <a:noFill/>
                    </a:ln>
                  </pic:spPr>
                </pic:pic>
              </a:graphicData>
            </a:graphic>
          </wp:inline>
        </w:drawing>
      </w:r>
    </w:p>
    <w:tbl>
      <w:tblPr>
        <w:tblStyle w:val="10"/>
        <w:tblW w:w="9540" w:type="dxa"/>
        <w:jc w:val="center"/>
        <w:tblBorders>
          <w:top w:val="single" w:color="800000" w:sz="18"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240"/>
        <w:gridCol w:w="6300"/>
      </w:tblGrid>
      <w:tr w14:paraId="630E9FDB">
        <w:tblPrEx>
          <w:tblBorders>
            <w:top w:val="single" w:color="800000" w:sz="18"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3240" w:type="dxa"/>
          </w:tcPr>
          <w:p w14:paraId="77B11C56">
            <w:pPr>
              <w:pageBreakBefore w:val="0"/>
              <w:kinsoku/>
              <w:wordWrap/>
              <w:overflowPunct/>
              <w:topLinePunct w:val="0"/>
              <w:autoSpaceDE/>
              <w:autoSpaceDN/>
              <w:bidi w:val="0"/>
              <w:adjustRightInd/>
              <w:spacing w:line="240" w:lineRule="auto"/>
              <w:jc w:val="center"/>
              <w:textAlignment w:val="auto"/>
              <w:rPr>
                <w:rFonts w:hint="default" w:eastAsia="楷体"/>
                <w:highlight w:val="none"/>
                <w:lang w:val="en-US" w:eastAsia="zh-CN"/>
              </w:rPr>
            </w:pPr>
            <w:r>
              <w:rPr>
                <w:rFonts w:hint="eastAsia" w:ascii="Arial" w:hAnsi="Arial" w:cs="Arial"/>
                <w:b/>
                <w:sz w:val="24"/>
                <w:highlight w:val="none"/>
                <w:lang w:val="en-US" w:eastAsia="zh-CN"/>
              </w:rPr>
              <w:t>Module</w:t>
            </w:r>
            <w:r>
              <w:rPr>
                <w:rFonts w:ascii="Arial" w:hAnsi="Arial" w:cs="Arial"/>
                <w:b/>
                <w:sz w:val="24"/>
                <w:highlight w:val="none"/>
              </w:rPr>
              <w:t xml:space="preserve"> code:</w:t>
            </w:r>
            <w:r>
              <w:rPr>
                <w:rFonts w:ascii="Arial" w:hAnsi="Arial" w:cs="Arial"/>
                <w:b/>
                <w:color w:val="000000"/>
                <w:sz w:val="24"/>
                <w:highlight w:val="none"/>
              </w:rPr>
              <w:t xml:space="preserve"> </w:t>
            </w:r>
            <w:r>
              <w:rPr>
                <w:rFonts w:hint="eastAsia" w:ascii="Arial" w:hAnsi="Arial" w:cs="Arial"/>
                <w:b/>
                <w:color w:val="000000"/>
                <w:sz w:val="24"/>
                <w:highlight w:val="none"/>
              </w:rPr>
              <w:t>BMBM6</w:t>
            </w:r>
            <w:r>
              <w:rPr>
                <w:rFonts w:hint="eastAsia" w:ascii="Arial" w:hAnsi="Arial" w:cs="Arial"/>
                <w:b/>
                <w:color w:val="000000"/>
                <w:sz w:val="24"/>
                <w:highlight w:val="none"/>
                <w:lang w:val="en-US" w:eastAsia="zh-CN"/>
              </w:rPr>
              <w:t>003</w:t>
            </w:r>
          </w:p>
        </w:tc>
        <w:tc>
          <w:tcPr>
            <w:tcW w:w="6300" w:type="dxa"/>
          </w:tcPr>
          <w:p w14:paraId="01B66235">
            <w:pPr>
              <w:pageBreakBefore w:val="0"/>
              <w:kinsoku/>
              <w:wordWrap/>
              <w:overflowPunct/>
              <w:topLinePunct w:val="0"/>
              <w:autoSpaceDE/>
              <w:autoSpaceDN/>
              <w:bidi w:val="0"/>
              <w:adjustRightInd/>
              <w:spacing w:line="240" w:lineRule="auto"/>
              <w:textAlignment w:val="auto"/>
              <w:rPr>
                <w:rFonts w:hint="default" w:eastAsia="楷体"/>
                <w:highlight w:val="none"/>
                <w:lang w:val="en-US" w:eastAsia="zh-CN"/>
              </w:rPr>
            </w:pPr>
            <w:r>
              <w:rPr>
                <w:rFonts w:hint="eastAsia" w:ascii="Arial" w:hAnsi="Arial" w:cs="Arial"/>
                <w:b/>
                <w:sz w:val="24"/>
                <w:highlight w:val="none"/>
                <w:lang w:val="en-US" w:eastAsia="zh-CN"/>
              </w:rPr>
              <w:t>Module</w:t>
            </w:r>
            <w:r>
              <w:rPr>
                <w:rFonts w:ascii="Arial" w:hAnsi="Arial" w:cs="Arial"/>
                <w:b/>
                <w:sz w:val="24"/>
                <w:highlight w:val="none"/>
              </w:rPr>
              <w:t xml:space="preserve">: </w:t>
            </w:r>
            <w:r>
              <w:rPr>
                <w:rFonts w:hint="eastAsia" w:ascii="Arial" w:hAnsi="Arial" w:cs="Arial"/>
                <w:b/>
                <w:sz w:val="24"/>
                <w:highlight w:val="none"/>
                <w:lang w:val="en-US" w:eastAsia="zh-CN"/>
              </w:rPr>
              <w:t xml:space="preserve">Contemporary Issues in Management </w:t>
            </w:r>
          </w:p>
        </w:tc>
      </w:tr>
    </w:tbl>
    <w:p w14:paraId="15DCE15A">
      <w:pPr>
        <w:jc w:val="center"/>
      </w:pPr>
    </w:p>
    <w:p w14:paraId="33F74CC3">
      <w:pPr>
        <w:jc w:val="center"/>
      </w:pPr>
    </w:p>
    <w:p w14:paraId="1394ABDE">
      <w:pPr>
        <w:jc w:val="both"/>
      </w:pPr>
    </w:p>
    <w:p w14:paraId="2C6C1179">
      <w:pPr>
        <w:jc w:val="center"/>
        <w:rPr>
          <w:rFonts w:hint="default"/>
          <w:b/>
          <w:bCs/>
          <w:sz w:val="36"/>
          <w:szCs w:val="36"/>
          <w:lang w:val="en-US" w:eastAsia="zh-CN"/>
        </w:rPr>
      </w:pPr>
      <w:r>
        <w:rPr>
          <w:rFonts w:hint="eastAsia"/>
          <w:b/>
          <w:bCs/>
          <w:sz w:val="36"/>
          <w:szCs w:val="36"/>
          <w:lang w:val="en-US" w:eastAsia="zh-CN"/>
        </w:rPr>
        <w:t>An Analysis of Starbucks' management problems</w:t>
      </w:r>
    </w:p>
    <w:p w14:paraId="7A25DE71">
      <w:pPr>
        <w:jc w:val="both"/>
        <w:rPr>
          <w:rFonts w:hint="default"/>
          <w:b/>
          <w:bCs/>
          <w:sz w:val="36"/>
          <w:szCs w:val="36"/>
          <w:lang w:val="en-US" w:eastAsia="zh-CN"/>
        </w:rPr>
      </w:pPr>
    </w:p>
    <w:p w14:paraId="2E5C74B0">
      <w:pPr>
        <w:jc w:val="center"/>
        <w:rPr>
          <w:rFonts w:hint="default" w:ascii="Times New Roman" w:hAnsi="Times New Roman" w:eastAsia="宋体" w:cs="Times New Roman"/>
          <w:sz w:val="28"/>
          <w:szCs w:val="28"/>
        </w:rPr>
      </w:pPr>
      <w:r>
        <w:rPr>
          <w:rFonts w:ascii="宋体" w:hAnsi="宋体" w:eastAsia="宋体" w:cs="宋体"/>
          <w:sz w:val="24"/>
          <w:szCs w:val="24"/>
        </w:rPr>
        <w:drawing>
          <wp:inline distT="0" distB="0" distL="114300" distR="114300">
            <wp:extent cx="2291715" cy="2017395"/>
            <wp:effectExtent l="0" t="0" r="9525" b="9525"/>
            <wp:docPr id="4"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descr="IMG_256"/>
                    <pic:cNvPicPr>
                      <a:picLocks noChangeAspect="1"/>
                    </pic:cNvPicPr>
                  </pic:nvPicPr>
                  <pic:blipFill>
                    <a:blip r:embed="rId6">
                      <a:lum bright="6000"/>
                    </a:blip>
                    <a:stretch>
                      <a:fillRect/>
                    </a:stretch>
                  </pic:blipFill>
                  <pic:spPr>
                    <a:xfrm>
                      <a:off x="0" y="0"/>
                      <a:ext cx="2291715" cy="2017395"/>
                    </a:xfrm>
                    <a:prstGeom prst="rect">
                      <a:avLst/>
                    </a:prstGeom>
                    <a:noFill/>
                    <a:ln w="9525">
                      <a:noFill/>
                    </a:ln>
                  </pic:spPr>
                </pic:pic>
              </a:graphicData>
            </a:graphic>
          </wp:inline>
        </w:drawing>
      </w:r>
    </w:p>
    <w:p w14:paraId="2CA705A8">
      <w:pPr>
        <w:jc w:val="both"/>
        <w:rPr>
          <w:rFonts w:hint="default" w:ascii="Times New Roman" w:hAnsi="Times New Roman" w:eastAsia="宋体" w:cs="Times New Roman"/>
          <w:sz w:val="28"/>
          <w:szCs w:val="28"/>
        </w:rPr>
      </w:pPr>
    </w:p>
    <w:p w14:paraId="1D5FEF78">
      <w:pPr>
        <w:jc w:val="center"/>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rPr>
        <w:t xml:space="preserve">Name: </w:t>
      </w:r>
      <w:r>
        <w:rPr>
          <w:rFonts w:hint="eastAsia" w:eastAsia="宋体" w:cs="Times New Roman"/>
          <w:sz w:val="28"/>
          <w:szCs w:val="28"/>
          <w:lang w:val="en-US" w:eastAsia="zh-CN"/>
        </w:rPr>
        <w:t>Jian Huang</w:t>
      </w:r>
    </w:p>
    <w:p w14:paraId="2BCDC18F">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Student number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2400261</w:t>
      </w:r>
    </w:p>
    <w:p w14:paraId="0781A9D8">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Lecturer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Helen Evans</w:t>
      </w:r>
    </w:p>
    <w:p w14:paraId="7598C06E">
      <w:pPr>
        <w:jc w:val="center"/>
        <w:rPr>
          <w:rFonts w:hint="default" w:eastAsia="宋体" w:cs="Times New Roman"/>
          <w:sz w:val="28"/>
          <w:szCs w:val="28"/>
          <w:lang w:val="en-US" w:eastAsia="zh-CN"/>
        </w:rPr>
      </w:pPr>
      <w:r>
        <w:rPr>
          <w:rFonts w:hint="default" w:ascii="Times New Roman" w:hAnsi="Times New Roman" w:eastAsia="宋体" w:cs="Times New Roman"/>
          <w:sz w:val="28"/>
          <w:szCs w:val="28"/>
        </w:rPr>
        <w:t>Submission Date: 2024</w:t>
      </w:r>
      <w:r>
        <w:rPr>
          <w:rFonts w:hint="eastAsia" w:eastAsia="宋体" w:cs="Times New Roman"/>
          <w:sz w:val="28"/>
          <w:szCs w:val="28"/>
          <w:lang w:val="en-US" w:eastAsia="zh-CN"/>
        </w:rPr>
        <w:t>.12.13</w:t>
      </w:r>
    </w:p>
    <w:p w14:paraId="11116561">
      <w:pPr>
        <w:jc w:val="center"/>
        <w:rPr>
          <w:rFonts w:hint="default" w:eastAsia="宋体" w:cs="Times New Roman"/>
          <w:sz w:val="28"/>
          <w:szCs w:val="28"/>
          <w:lang w:val="en-US" w:eastAsia="zh-CN"/>
        </w:rPr>
      </w:pPr>
      <w:r>
        <w:rPr>
          <w:rFonts w:hint="eastAsia" w:eastAsia="宋体" w:cs="Times New Roman"/>
          <w:sz w:val="28"/>
          <w:szCs w:val="28"/>
          <w:lang w:val="en-US" w:eastAsia="zh-CN"/>
        </w:rPr>
        <w:t>Words account: 1953</w:t>
      </w:r>
      <w:bookmarkStart w:id="18" w:name="_GoBack"/>
      <w:bookmarkEnd w:id="18"/>
      <w:r>
        <w:rPr>
          <w:rFonts w:hint="eastAsia" w:eastAsia="宋体" w:cs="Times New Roman"/>
          <w:sz w:val="28"/>
          <w:szCs w:val="28"/>
          <w:lang w:val="en-US" w:eastAsia="zh-CN"/>
        </w:rPr>
        <w:t xml:space="preserve"> words</w:t>
      </w:r>
    </w:p>
    <w:p w14:paraId="244062A0">
      <w:pPr>
        <w:jc w:val="both"/>
        <w:rPr>
          <w:rFonts w:hint="eastAsia" w:eastAsia="宋体" w:cs="Times New Roman"/>
          <w:sz w:val="28"/>
          <w:szCs w:val="28"/>
          <w:lang w:val="en-US" w:eastAsia="zh-CN"/>
        </w:rPr>
      </w:pPr>
    </w:p>
    <w:p w14:paraId="36B09387">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University of Wales Trinity Saint David</w:t>
      </w:r>
    </w:p>
    <w:p w14:paraId="53AB1089">
      <w:pPr>
        <w:rPr>
          <w:rFonts w:hint="default" w:eastAsia="宋体" w:cs="Times New Roman"/>
          <w:b/>
          <w:bCs/>
          <w:sz w:val="32"/>
          <w:szCs w:val="32"/>
          <w:lang w:val="en-US" w:eastAsia="zh-CN"/>
        </w:rPr>
      </w:pPr>
      <w:r>
        <w:rPr>
          <w:rFonts w:hint="default" w:eastAsia="宋体" w:cs="Times New Roman"/>
          <w:b/>
          <w:bCs/>
          <w:sz w:val="32"/>
          <w:szCs w:val="32"/>
          <w:lang w:val="en-US" w:eastAsia="zh-CN"/>
        </w:rPr>
        <w:br w:type="page"/>
      </w:r>
    </w:p>
    <w:p w14:paraId="599AC753">
      <w:pPr>
        <w:spacing w:line="360" w:lineRule="auto"/>
        <w:jc w:val="center"/>
        <w:rPr>
          <w:rFonts w:hint="eastAsia"/>
          <w:b/>
          <w:bCs/>
          <w:sz w:val="32"/>
          <w:szCs w:val="32"/>
        </w:rPr>
      </w:pPr>
      <w:r>
        <w:rPr>
          <w:rFonts w:hint="eastAsia"/>
          <w:b/>
          <w:bCs/>
          <w:sz w:val="32"/>
          <w:szCs w:val="32"/>
        </w:rPr>
        <w:t>Executive Summary</w:t>
      </w:r>
    </w:p>
    <w:p w14:paraId="09D7742A">
      <w:pPr>
        <w:spacing w:line="360" w:lineRule="auto"/>
        <w:rPr>
          <w:rFonts w:hint="eastAsia"/>
          <w:sz w:val="24"/>
          <w:szCs w:val="24"/>
        </w:rPr>
      </w:pPr>
      <w:r>
        <w:rPr>
          <w:rFonts w:hint="eastAsia"/>
          <w:sz w:val="24"/>
          <w:szCs w:val="24"/>
        </w:rPr>
        <w:t xml:space="preserve">This </w:t>
      </w:r>
      <w:r>
        <w:rPr>
          <w:rFonts w:hint="eastAsia"/>
          <w:sz w:val="24"/>
          <w:szCs w:val="24"/>
          <w:lang w:eastAsia="zh-CN"/>
        </w:rPr>
        <w:t>report</w:t>
      </w:r>
      <w:r>
        <w:rPr>
          <w:rFonts w:hint="eastAsia"/>
          <w:sz w:val="24"/>
          <w:szCs w:val="24"/>
          <w:lang w:val="en-US" w:eastAsia="zh-CN"/>
        </w:rPr>
        <w:t xml:space="preserve"> </w:t>
      </w:r>
      <w:r>
        <w:rPr>
          <w:rFonts w:hint="eastAsia"/>
          <w:sz w:val="24"/>
          <w:szCs w:val="24"/>
        </w:rPr>
        <w:t>presents an analysis of Starbucks' management issues. The research begins by outlining Starbucks' basic circumstances and the rationale behind its analysis before delving deeply into the company's primary issues with regard to supply chain ethics, talent loss, and remuneration. Pay level disparities and a lack of flexibility are the two main issues Starbucks has with its compensation system; in terms of talent loss, the company has lost many exceptional employees as a result of inadequate internal management and training, which has a negative impact on internal work efficiency and competitiveness; and in terms of supply chain ethics, some of its suppliers have used unethical production methods, which has damaged the company's reputation.</w:t>
      </w:r>
    </w:p>
    <w:p w14:paraId="4FB6B770">
      <w:pPr>
        <w:spacing w:line="360" w:lineRule="auto"/>
        <w:rPr>
          <w:rFonts w:hint="eastAsia"/>
          <w:sz w:val="24"/>
          <w:szCs w:val="24"/>
        </w:rPr>
      </w:pPr>
    </w:p>
    <w:p w14:paraId="654BCF69">
      <w:pPr>
        <w:spacing w:line="360" w:lineRule="auto"/>
        <w:rPr>
          <w:rFonts w:hint="eastAsia"/>
          <w:sz w:val="24"/>
          <w:szCs w:val="24"/>
        </w:rPr>
      </w:pPr>
      <w:r>
        <w:rPr>
          <w:rFonts w:hint="eastAsia"/>
          <w:sz w:val="24"/>
          <w:szCs w:val="24"/>
        </w:rPr>
        <w:t xml:space="preserve">The </w:t>
      </w:r>
      <w:r>
        <w:rPr>
          <w:rFonts w:hint="eastAsia"/>
          <w:sz w:val="24"/>
          <w:szCs w:val="24"/>
          <w:lang w:eastAsia="zh-CN"/>
        </w:rPr>
        <w:t>report</w:t>
      </w:r>
      <w:r>
        <w:rPr>
          <w:rFonts w:hint="eastAsia"/>
          <w:sz w:val="24"/>
          <w:szCs w:val="24"/>
          <w:lang w:val="en-US" w:eastAsia="zh-CN"/>
        </w:rPr>
        <w:t xml:space="preserve"> </w:t>
      </w:r>
      <w:r>
        <w:rPr>
          <w:rFonts w:hint="eastAsia"/>
          <w:sz w:val="24"/>
          <w:szCs w:val="24"/>
        </w:rPr>
        <w:t>makes recommendations for improvement in response to the aforementioned problems. Starbucks should optimize its internal management, boost employee confidence, and retain top talent by actively communicating and offering the required incentives. In terms of the supply chain, Starbucks should improve supplier management, encourage sustainable development, improve product quality, and make sure that suppliers meet high standards. Additionally, it is advised that Starbucks optimize its compensation structure by combining performance and market standards, implement equity incentive plans, and improve employee benefits. In addition to improving the company's competitiveness and sustainability, these improvement initiatives will assist Starbucks in resolving its present management issues.</w:t>
      </w:r>
      <w:r>
        <w:rPr>
          <w:rFonts w:hint="eastAsia"/>
          <w:sz w:val="24"/>
          <w:szCs w:val="24"/>
        </w:rPr>
        <w:br w:type="page"/>
      </w:r>
    </w:p>
    <w:p w14:paraId="22ACE60F">
      <w:pPr>
        <w:bidi w:val="0"/>
        <w:spacing w:line="360" w:lineRule="auto"/>
        <w:jc w:val="center"/>
        <w:rPr>
          <w:rFonts w:hint="eastAsia"/>
          <w:sz w:val="36"/>
          <w:szCs w:val="36"/>
          <w:lang w:val="en-US" w:eastAsia="zh-CN"/>
        </w:rPr>
      </w:pPr>
      <w:r>
        <w:rPr>
          <w:rFonts w:hint="eastAsia"/>
          <w:b/>
          <w:bCs/>
          <w:sz w:val="36"/>
          <w:szCs w:val="36"/>
          <w:lang w:val="en-US" w:eastAsia="zh-CN"/>
        </w:rPr>
        <w:t>Content</w:t>
      </w:r>
    </w:p>
    <w:p w14:paraId="25FDCB5F">
      <w:pPr>
        <w:pStyle w:val="8"/>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TOC \o "1-3" \h \u </w:instrText>
      </w:r>
      <w:r>
        <w:rPr>
          <w:rFonts w:hint="eastAsia"/>
          <w:sz w:val="24"/>
          <w:szCs w:val="24"/>
          <w:lang w:val="en-US" w:eastAsia="zh-CN"/>
        </w:rPr>
        <w:fldChar w:fldCharType="separate"/>
      </w:r>
      <w:r>
        <w:rPr>
          <w:rFonts w:hint="eastAsia"/>
          <w:sz w:val="24"/>
          <w:szCs w:val="24"/>
          <w:lang w:val="en-US" w:eastAsia="zh-CN"/>
        </w:rPr>
        <w:fldChar w:fldCharType="begin"/>
      </w:r>
      <w:r>
        <w:rPr>
          <w:rFonts w:hint="eastAsia"/>
          <w:sz w:val="24"/>
          <w:szCs w:val="24"/>
          <w:lang w:val="en-US" w:eastAsia="zh-CN"/>
        </w:rPr>
        <w:instrText xml:space="preserve"> HYPERLINK \l _Toc16930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1.0 Introduction</w:t>
      </w:r>
      <w:r>
        <w:rPr>
          <w:sz w:val="24"/>
          <w:szCs w:val="24"/>
        </w:rPr>
        <w:tab/>
      </w:r>
      <w:r>
        <w:rPr>
          <w:sz w:val="24"/>
          <w:szCs w:val="24"/>
        </w:rPr>
        <w:fldChar w:fldCharType="begin"/>
      </w:r>
      <w:r>
        <w:rPr>
          <w:sz w:val="24"/>
          <w:szCs w:val="24"/>
        </w:rPr>
        <w:instrText xml:space="preserve"> PAGEREF _Toc16930 \h </w:instrText>
      </w:r>
      <w:r>
        <w:rPr>
          <w:sz w:val="24"/>
          <w:szCs w:val="24"/>
        </w:rPr>
        <w:fldChar w:fldCharType="separate"/>
      </w:r>
      <w:r>
        <w:rPr>
          <w:sz w:val="24"/>
          <w:szCs w:val="24"/>
        </w:rPr>
        <w:t>1</w:t>
      </w:r>
      <w:r>
        <w:rPr>
          <w:sz w:val="24"/>
          <w:szCs w:val="24"/>
        </w:rPr>
        <w:fldChar w:fldCharType="end"/>
      </w:r>
      <w:r>
        <w:rPr>
          <w:rFonts w:hint="eastAsia"/>
          <w:sz w:val="24"/>
          <w:szCs w:val="24"/>
          <w:lang w:val="en-US" w:eastAsia="zh-CN"/>
        </w:rPr>
        <w:fldChar w:fldCharType="end"/>
      </w:r>
    </w:p>
    <w:p w14:paraId="4D43D4F3">
      <w:pPr>
        <w:pStyle w:val="8"/>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_Toc32000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2.0 Main Findings</w:t>
      </w:r>
      <w:r>
        <w:rPr>
          <w:sz w:val="24"/>
          <w:szCs w:val="24"/>
        </w:rPr>
        <w:tab/>
      </w:r>
      <w:r>
        <w:rPr>
          <w:sz w:val="24"/>
          <w:szCs w:val="24"/>
        </w:rPr>
        <w:fldChar w:fldCharType="begin"/>
      </w:r>
      <w:r>
        <w:rPr>
          <w:sz w:val="24"/>
          <w:szCs w:val="24"/>
        </w:rPr>
        <w:instrText xml:space="preserve"> PAGEREF _Toc32000 \h </w:instrText>
      </w:r>
      <w:r>
        <w:rPr>
          <w:sz w:val="24"/>
          <w:szCs w:val="24"/>
        </w:rPr>
        <w:fldChar w:fldCharType="separate"/>
      </w:r>
      <w:r>
        <w:rPr>
          <w:sz w:val="24"/>
          <w:szCs w:val="24"/>
        </w:rPr>
        <w:t>2</w:t>
      </w:r>
      <w:r>
        <w:rPr>
          <w:sz w:val="24"/>
          <w:szCs w:val="24"/>
        </w:rPr>
        <w:fldChar w:fldCharType="end"/>
      </w:r>
      <w:r>
        <w:rPr>
          <w:rFonts w:hint="eastAsia"/>
          <w:sz w:val="24"/>
          <w:szCs w:val="24"/>
          <w:lang w:val="en-US" w:eastAsia="zh-CN"/>
        </w:rPr>
        <w:fldChar w:fldCharType="end"/>
      </w:r>
    </w:p>
    <w:p w14:paraId="7604FD27">
      <w:pPr>
        <w:pStyle w:val="9"/>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_Toc12690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2.1 Lack of fixed and perfect salary system</w:t>
      </w:r>
      <w:r>
        <w:rPr>
          <w:sz w:val="24"/>
          <w:szCs w:val="24"/>
        </w:rPr>
        <w:tab/>
      </w:r>
      <w:r>
        <w:rPr>
          <w:sz w:val="24"/>
          <w:szCs w:val="24"/>
        </w:rPr>
        <w:fldChar w:fldCharType="begin"/>
      </w:r>
      <w:r>
        <w:rPr>
          <w:sz w:val="24"/>
          <w:szCs w:val="24"/>
        </w:rPr>
        <w:instrText xml:space="preserve"> PAGEREF _Toc12690 \h </w:instrText>
      </w:r>
      <w:r>
        <w:rPr>
          <w:sz w:val="24"/>
          <w:szCs w:val="24"/>
        </w:rPr>
        <w:fldChar w:fldCharType="separate"/>
      </w:r>
      <w:r>
        <w:rPr>
          <w:sz w:val="24"/>
          <w:szCs w:val="24"/>
        </w:rPr>
        <w:t>2</w:t>
      </w:r>
      <w:r>
        <w:rPr>
          <w:sz w:val="24"/>
          <w:szCs w:val="24"/>
        </w:rPr>
        <w:fldChar w:fldCharType="end"/>
      </w:r>
      <w:r>
        <w:rPr>
          <w:rFonts w:hint="eastAsia"/>
          <w:sz w:val="24"/>
          <w:szCs w:val="24"/>
          <w:lang w:val="en-US" w:eastAsia="zh-CN"/>
        </w:rPr>
        <w:fldChar w:fldCharType="end"/>
      </w:r>
    </w:p>
    <w:p w14:paraId="7572B6A7">
      <w:pPr>
        <w:pStyle w:val="5"/>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_Toc32646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2.1.1 Wage level variance</w:t>
      </w:r>
      <w:r>
        <w:rPr>
          <w:sz w:val="24"/>
          <w:szCs w:val="24"/>
        </w:rPr>
        <w:tab/>
      </w:r>
      <w:r>
        <w:rPr>
          <w:sz w:val="24"/>
          <w:szCs w:val="24"/>
        </w:rPr>
        <w:fldChar w:fldCharType="begin"/>
      </w:r>
      <w:r>
        <w:rPr>
          <w:sz w:val="24"/>
          <w:szCs w:val="24"/>
        </w:rPr>
        <w:instrText xml:space="preserve"> PAGEREF _Toc32646 \h </w:instrText>
      </w:r>
      <w:r>
        <w:rPr>
          <w:sz w:val="24"/>
          <w:szCs w:val="24"/>
        </w:rPr>
        <w:fldChar w:fldCharType="separate"/>
      </w:r>
      <w:r>
        <w:rPr>
          <w:sz w:val="24"/>
          <w:szCs w:val="24"/>
        </w:rPr>
        <w:t>2</w:t>
      </w:r>
      <w:r>
        <w:rPr>
          <w:sz w:val="24"/>
          <w:szCs w:val="24"/>
        </w:rPr>
        <w:fldChar w:fldCharType="end"/>
      </w:r>
      <w:r>
        <w:rPr>
          <w:rFonts w:hint="eastAsia"/>
          <w:sz w:val="24"/>
          <w:szCs w:val="24"/>
          <w:lang w:val="en-US" w:eastAsia="zh-CN"/>
        </w:rPr>
        <w:fldChar w:fldCharType="end"/>
      </w:r>
    </w:p>
    <w:p w14:paraId="24D7585B">
      <w:pPr>
        <w:pStyle w:val="5"/>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_Toc16672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2.1.2 Lack of flexibility</w:t>
      </w:r>
      <w:r>
        <w:rPr>
          <w:sz w:val="24"/>
          <w:szCs w:val="24"/>
        </w:rPr>
        <w:tab/>
      </w:r>
      <w:r>
        <w:rPr>
          <w:sz w:val="24"/>
          <w:szCs w:val="24"/>
        </w:rPr>
        <w:fldChar w:fldCharType="begin"/>
      </w:r>
      <w:r>
        <w:rPr>
          <w:sz w:val="24"/>
          <w:szCs w:val="24"/>
        </w:rPr>
        <w:instrText xml:space="preserve"> PAGEREF _Toc16672 \h </w:instrText>
      </w:r>
      <w:r>
        <w:rPr>
          <w:sz w:val="24"/>
          <w:szCs w:val="24"/>
        </w:rPr>
        <w:fldChar w:fldCharType="separate"/>
      </w:r>
      <w:r>
        <w:rPr>
          <w:sz w:val="24"/>
          <w:szCs w:val="24"/>
        </w:rPr>
        <w:t>2</w:t>
      </w:r>
      <w:r>
        <w:rPr>
          <w:sz w:val="24"/>
          <w:szCs w:val="24"/>
        </w:rPr>
        <w:fldChar w:fldCharType="end"/>
      </w:r>
      <w:r>
        <w:rPr>
          <w:rFonts w:hint="eastAsia"/>
          <w:sz w:val="24"/>
          <w:szCs w:val="24"/>
          <w:lang w:val="en-US" w:eastAsia="zh-CN"/>
        </w:rPr>
        <w:fldChar w:fldCharType="end"/>
      </w:r>
    </w:p>
    <w:p w14:paraId="713FBE42">
      <w:pPr>
        <w:pStyle w:val="9"/>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_Toc28321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2.2 Talented-employees drain reduces internal work efficiency</w:t>
      </w:r>
      <w:r>
        <w:rPr>
          <w:sz w:val="24"/>
          <w:szCs w:val="24"/>
        </w:rPr>
        <w:tab/>
      </w:r>
      <w:r>
        <w:rPr>
          <w:sz w:val="24"/>
          <w:szCs w:val="24"/>
        </w:rPr>
        <w:fldChar w:fldCharType="begin"/>
      </w:r>
      <w:r>
        <w:rPr>
          <w:sz w:val="24"/>
          <w:szCs w:val="24"/>
        </w:rPr>
        <w:instrText xml:space="preserve"> PAGEREF _Toc28321 \h </w:instrText>
      </w:r>
      <w:r>
        <w:rPr>
          <w:sz w:val="24"/>
          <w:szCs w:val="24"/>
        </w:rPr>
        <w:fldChar w:fldCharType="separate"/>
      </w:r>
      <w:r>
        <w:rPr>
          <w:sz w:val="24"/>
          <w:szCs w:val="24"/>
        </w:rPr>
        <w:t>3</w:t>
      </w:r>
      <w:r>
        <w:rPr>
          <w:sz w:val="24"/>
          <w:szCs w:val="24"/>
        </w:rPr>
        <w:fldChar w:fldCharType="end"/>
      </w:r>
      <w:r>
        <w:rPr>
          <w:rFonts w:hint="eastAsia"/>
          <w:sz w:val="24"/>
          <w:szCs w:val="24"/>
          <w:lang w:val="en-US" w:eastAsia="zh-CN"/>
        </w:rPr>
        <w:fldChar w:fldCharType="end"/>
      </w:r>
    </w:p>
    <w:p w14:paraId="0F7BFCF7">
      <w:pPr>
        <w:pStyle w:val="9"/>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_Toc28960 </w:instrText>
      </w:r>
      <w:r>
        <w:rPr>
          <w:rFonts w:hint="eastAsia"/>
          <w:sz w:val="24"/>
          <w:szCs w:val="24"/>
          <w:lang w:val="en-US" w:eastAsia="zh-CN"/>
        </w:rPr>
        <w:fldChar w:fldCharType="separate"/>
      </w:r>
      <w:r>
        <w:rPr>
          <w:rFonts w:hint="default" w:ascii="Times New Roman" w:hAnsi="Times New Roman" w:cs="Times New Roman"/>
          <w:sz w:val="24"/>
          <w:szCs w:val="24"/>
          <w:highlight w:val="none"/>
          <w:lang w:val="en-US" w:eastAsia="zh-CN"/>
        </w:rPr>
        <w:t>2.3 Ethical issues in supply chain selection</w:t>
      </w:r>
      <w:r>
        <w:rPr>
          <w:sz w:val="24"/>
          <w:szCs w:val="24"/>
        </w:rPr>
        <w:tab/>
      </w:r>
      <w:r>
        <w:rPr>
          <w:sz w:val="24"/>
          <w:szCs w:val="24"/>
        </w:rPr>
        <w:fldChar w:fldCharType="begin"/>
      </w:r>
      <w:r>
        <w:rPr>
          <w:sz w:val="24"/>
          <w:szCs w:val="24"/>
        </w:rPr>
        <w:instrText xml:space="preserve"> PAGEREF _Toc28960 \h </w:instrText>
      </w:r>
      <w:r>
        <w:rPr>
          <w:sz w:val="24"/>
          <w:szCs w:val="24"/>
        </w:rPr>
        <w:fldChar w:fldCharType="separate"/>
      </w:r>
      <w:r>
        <w:rPr>
          <w:sz w:val="24"/>
          <w:szCs w:val="24"/>
        </w:rPr>
        <w:t>5</w:t>
      </w:r>
      <w:r>
        <w:rPr>
          <w:sz w:val="24"/>
          <w:szCs w:val="24"/>
        </w:rPr>
        <w:fldChar w:fldCharType="end"/>
      </w:r>
      <w:r>
        <w:rPr>
          <w:rFonts w:hint="eastAsia"/>
          <w:sz w:val="24"/>
          <w:szCs w:val="24"/>
          <w:lang w:val="en-US" w:eastAsia="zh-CN"/>
        </w:rPr>
        <w:fldChar w:fldCharType="end"/>
      </w:r>
    </w:p>
    <w:p w14:paraId="6917D5B8">
      <w:pPr>
        <w:pStyle w:val="8"/>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_Toc25295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3.0 Conclusion</w:t>
      </w:r>
      <w:r>
        <w:rPr>
          <w:sz w:val="24"/>
          <w:szCs w:val="24"/>
        </w:rPr>
        <w:tab/>
      </w:r>
      <w:r>
        <w:rPr>
          <w:sz w:val="24"/>
          <w:szCs w:val="24"/>
        </w:rPr>
        <w:fldChar w:fldCharType="begin"/>
      </w:r>
      <w:r>
        <w:rPr>
          <w:sz w:val="24"/>
          <w:szCs w:val="24"/>
        </w:rPr>
        <w:instrText xml:space="preserve"> PAGEREF _Toc25295 \h </w:instrText>
      </w:r>
      <w:r>
        <w:rPr>
          <w:sz w:val="24"/>
          <w:szCs w:val="24"/>
        </w:rPr>
        <w:fldChar w:fldCharType="separate"/>
      </w:r>
      <w:r>
        <w:rPr>
          <w:sz w:val="24"/>
          <w:szCs w:val="24"/>
        </w:rPr>
        <w:t>6</w:t>
      </w:r>
      <w:r>
        <w:rPr>
          <w:sz w:val="24"/>
          <w:szCs w:val="24"/>
        </w:rPr>
        <w:fldChar w:fldCharType="end"/>
      </w:r>
      <w:r>
        <w:rPr>
          <w:rFonts w:hint="eastAsia"/>
          <w:sz w:val="24"/>
          <w:szCs w:val="24"/>
          <w:lang w:val="en-US" w:eastAsia="zh-CN"/>
        </w:rPr>
        <w:fldChar w:fldCharType="end"/>
      </w:r>
    </w:p>
    <w:p w14:paraId="47F33536">
      <w:pPr>
        <w:pStyle w:val="8"/>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_Toc5035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4.0 Recommendation</w:t>
      </w:r>
      <w:r>
        <w:rPr>
          <w:sz w:val="24"/>
          <w:szCs w:val="24"/>
        </w:rPr>
        <w:tab/>
      </w:r>
      <w:r>
        <w:rPr>
          <w:sz w:val="24"/>
          <w:szCs w:val="24"/>
        </w:rPr>
        <w:fldChar w:fldCharType="begin"/>
      </w:r>
      <w:r>
        <w:rPr>
          <w:sz w:val="24"/>
          <w:szCs w:val="24"/>
        </w:rPr>
        <w:instrText xml:space="preserve"> PAGEREF _Toc5035 \h </w:instrText>
      </w:r>
      <w:r>
        <w:rPr>
          <w:sz w:val="24"/>
          <w:szCs w:val="24"/>
        </w:rPr>
        <w:fldChar w:fldCharType="separate"/>
      </w:r>
      <w:r>
        <w:rPr>
          <w:sz w:val="24"/>
          <w:szCs w:val="24"/>
        </w:rPr>
        <w:t>7</w:t>
      </w:r>
      <w:r>
        <w:rPr>
          <w:sz w:val="24"/>
          <w:szCs w:val="24"/>
        </w:rPr>
        <w:fldChar w:fldCharType="end"/>
      </w:r>
      <w:r>
        <w:rPr>
          <w:rFonts w:hint="eastAsia"/>
          <w:sz w:val="24"/>
          <w:szCs w:val="24"/>
          <w:lang w:val="en-US" w:eastAsia="zh-CN"/>
        </w:rPr>
        <w:fldChar w:fldCharType="end"/>
      </w:r>
    </w:p>
    <w:p w14:paraId="37410AD1">
      <w:pPr>
        <w:pStyle w:val="9"/>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_Toc23311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4.1 Improve the compensation system and protect the rights and interests of employees</w:t>
      </w:r>
      <w:r>
        <w:rPr>
          <w:sz w:val="24"/>
          <w:szCs w:val="24"/>
        </w:rPr>
        <w:tab/>
      </w:r>
      <w:r>
        <w:rPr>
          <w:sz w:val="24"/>
          <w:szCs w:val="24"/>
        </w:rPr>
        <w:fldChar w:fldCharType="begin"/>
      </w:r>
      <w:r>
        <w:rPr>
          <w:sz w:val="24"/>
          <w:szCs w:val="24"/>
        </w:rPr>
        <w:instrText xml:space="preserve"> PAGEREF _Toc23311 \h </w:instrText>
      </w:r>
      <w:r>
        <w:rPr>
          <w:sz w:val="24"/>
          <w:szCs w:val="24"/>
        </w:rPr>
        <w:fldChar w:fldCharType="separate"/>
      </w:r>
      <w:r>
        <w:rPr>
          <w:sz w:val="24"/>
          <w:szCs w:val="24"/>
        </w:rPr>
        <w:t>7</w:t>
      </w:r>
      <w:r>
        <w:rPr>
          <w:sz w:val="24"/>
          <w:szCs w:val="24"/>
        </w:rPr>
        <w:fldChar w:fldCharType="end"/>
      </w:r>
      <w:r>
        <w:rPr>
          <w:rFonts w:hint="eastAsia"/>
          <w:sz w:val="24"/>
          <w:szCs w:val="24"/>
          <w:lang w:val="en-US" w:eastAsia="zh-CN"/>
        </w:rPr>
        <w:fldChar w:fldCharType="end"/>
      </w:r>
    </w:p>
    <w:p w14:paraId="5D4D5D22">
      <w:pPr>
        <w:pStyle w:val="9"/>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_Toc29668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4.2 Optimize the internal management, improve the confidence of employees</w:t>
      </w:r>
      <w:r>
        <w:rPr>
          <w:sz w:val="24"/>
          <w:szCs w:val="24"/>
        </w:rPr>
        <w:tab/>
      </w:r>
      <w:r>
        <w:rPr>
          <w:sz w:val="24"/>
          <w:szCs w:val="24"/>
        </w:rPr>
        <w:fldChar w:fldCharType="begin"/>
      </w:r>
      <w:r>
        <w:rPr>
          <w:sz w:val="24"/>
          <w:szCs w:val="24"/>
        </w:rPr>
        <w:instrText xml:space="preserve"> PAGEREF _Toc29668 \h </w:instrText>
      </w:r>
      <w:r>
        <w:rPr>
          <w:sz w:val="24"/>
          <w:szCs w:val="24"/>
        </w:rPr>
        <w:fldChar w:fldCharType="separate"/>
      </w:r>
      <w:r>
        <w:rPr>
          <w:sz w:val="24"/>
          <w:szCs w:val="24"/>
        </w:rPr>
        <w:t>7</w:t>
      </w:r>
      <w:r>
        <w:rPr>
          <w:sz w:val="24"/>
          <w:szCs w:val="24"/>
        </w:rPr>
        <w:fldChar w:fldCharType="end"/>
      </w:r>
      <w:r>
        <w:rPr>
          <w:rFonts w:hint="eastAsia"/>
          <w:sz w:val="24"/>
          <w:szCs w:val="24"/>
          <w:lang w:val="en-US" w:eastAsia="zh-CN"/>
        </w:rPr>
        <w:fldChar w:fldCharType="end"/>
      </w:r>
    </w:p>
    <w:p w14:paraId="2C924A1F">
      <w:pPr>
        <w:pStyle w:val="9"/>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_Toc9619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4.3 Strengthen supplier management</w:t>
      </w:r>
      <w:r>
        <w:rPr>
          <w:sz w:val="24"/>
          <w:szCs w:val="24"/>
        </w:rPr>
        <w:tab/>
      </w:r>
      <w:r>
        <w:rPr>
          <w:sz w:val="24"/>
          <w:szCs w:val="24"/>
        </w:rPr>
        <w:fldChar w:fldCharType="begin"/>
      </w:r>
      <w:r>
        <w:rPr>
          <w:sz w:val="24"/>
          <w:szCs w:val="24"/>
        </w:rPr>
        <w:instrText xml:space="preserve"> PAGEREF _Toc9619 \h </w:instrText>
      </w:r>
      <w:r>
        <w:rPr>
          <w:sz w:val="24"/>
          <w:szCs w:val="24"/>
        </w:rPr>
        <w:fldChar w:fldCharType="separate"/>
      </w:r>
      <w:r>
        <w:rPr>
          <w:sz w:val="24"/>
          <w:szCs w:val="24"/>
        </w:rPr>
        <w:t>8</w:t>
      </w:r>
      <w:r>
        <w:rPr>
          <w:sz w:val="24"/>
          <w:szCs w:val="24"/>
        </w:rPr>
        <w:fldChar w:fldCharType="end"/>
      </w:r>
      <w:r>
        <w:rPr>
          <w:rFonts w:hint="eastAsia"/>
          <w:sz w:val="24"/>
          <w:szCs w:val="24"/>
          <w:lang w:val="en-US" w:eastAsia="zh-CN"/>
        </w:rPr>
        <w:fldChar w:fldCharType="end"/>
      </w:r>
    </w:p>
    <w:p w14:paraId="0B6576D1">
      <w:pPr>
        <w:pStyle w:val="8"/>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_Toc107 </w:instrText>
      </w:r>
      <w:r>
        <w:rPr>
          <w:rFonts w:hint="eastAsia"/>
          <w:sz w:val="24"/>
          <w:szCs w:val="24"/>
          <w:lang w:val="en-US" w:eastAsia="zh-CN"/>
        </w:rPr>
        <w:fldChar w:fldCharType="separate"/>
      </w:r>
      <w:r>
        <w:rPr>
          <w:rFonts w:hint="eastAsia"/>
          <w:sz w:val="24"/>
          <w:szCs w:val="24"/>
          <w:lang w:val="en-US" w:eastAsia="zh-CN"/>
        </w:rPr>
        <w:t>Reference</w:t>
      </w:r>
      <w:r>
        <w:rPr>
          <w:sz w:val="24"/>
          <w:szCs w:val="24"/>
        </w:rPr>
        <w:tab/>
      </w:r>
      <w:r>
        <w:rPr>
          <w:sz w:val="24"/>
          <w:szCs w:val="24"/>
        </w:rPr>
        <w:fldChar w:fldCharType="begin"/>
      </w:r>
      <w:r>
        <w:rPr>
          <w:sz w:val="24"/>
          <w:szCs w:val="24"/>
        </w:rPr>
        <w:instrText xml:space="preserve"> PAGEREF _Toc107 \h </w:instrText>
      </w:r>
      <w:r>
        <w:rPr>
          <w:sz w:val="24"/>
          <w:szCs w:val="24"/>
        </w:rPr>
        <w:fldChar w:fldCharType="separate"/>
      </w:r>
      <w:r>
        <w:rPr>
          <w:sz w:val="24"/>
          <w:szCs w:val="24"/>
        </w:rPr>
        <w:t>9</w:t>
      </w:r>
      <w:r>
        <w:rPr>
          <w:sz w:val="24"/>
          <w:szCs w:val="24"/>
        </w:rPr>
        <w:fldChar w:fldCharType="end"/>
      </w:r>
      <w:r>
        <w:rPr>
          <w:rFonts w:hint="eastAsia"/>
          <w:sz w:val="24"/>
          <w:szCs w:val="24"/>
          <w:lang w:val="en-US" w:eastAsia="zh-CN"/>
        </w:rPr>
        <w:fldChar w:fldCharType="end"/>
      </w:r>
    </w:p>
    <w:p w14:paraId="0B4538DD">
      <w:pPr>
        <w:pStyle w:val="8"/>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_Toc13029 </w:instrText>
      </w:r>
      <w:r>
        <w:rPr>
          <w:rFonts w:hint="eastAsia"/>
          <w:sz w:val="24"/>
          <w:szCs w:val="24"/>
          <w:lang w:val="en-US" w:eastAsia="zh-CN"/>
        </w:rPr>
        <w:fldChar w:fldCharType="separate"/>
      </w:r>
      <w:r>
        <w:rPr>
          <w:rFonts w:hint="eastAsia"/>
          <w:sz w:val="24"/>
          <w:szCs w:val="24"/>
          <w:lang w:val="en-US" w:eastAsia="zh-CN"/>
        </w:rPr>
        <w:t>Appendices</w:t>
      </w:r>
      <w:r>
        <w:rPr>
          <w:sz w:val="24"/>
          <w:szCs w:val="24"/>
        </w:rPr>
        <w:tab/>
      </w:r>
      <w:r>
        <w:rPr>
          <w:sz w:val="24"/>
          <w:szCs w:val="24"/>
        </w:rPr>
        <w:fldChar w:fldCharType="begin"/>
      </w:r>
      <w:r>
        <w:rPr>
          <w:sz w:val="24"/>
          <w:szCs w:val="24"/>
        </w:rPr>
        <w:instrText xml:space="preserve"> PAGEREF _Toc13029 \h </w:instrText>
      </w:r>
      <w:r>
        <w:rPr>
          <w:sz w:val="24"/>
          <w:szCs w:val="24"/>
        </w:rPr>
        <w:fldChar w:fldCharType="separate"/>
      </w:r>
      <w:r>
        <w:rPr>
          <w:sz w:val="24"/>
          <w:szCs w:val="24"/>
        </w:rPr>
        <w:t>12</w:t>
      </w:r>
      <w:r>
        <w:rPr>
          <w:sz w:val="24"/>
          <w:szCs w:val="24"/>
        </w:rPr>
        <w:fldChar w:fldCharType="end"/>
      </w:r>
      <w:r>
        <w:rPr>
          <w:rFonts w:hint="eastAsia"/>
          <w:sz w:val="24"/>
          <w:szCs w:val="24"/>
          <w:lang w:val="en-US" w:eastAsia="zh-CN"/>
        </w:rPr>
        <w:fldChar w:fldCharType="end"/>
      </w:r>
    </w:p>
    <w:p w14:paraId="217BEE25">
      <w:pPr>
        <w:pStyle w:val="9"/>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_Toc23141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 xml:space="preserve">Appendix 1：The organizational </w:t>
      </w:r>
      <w:r>
        <w:rPr>
          <w:rFonts w:hint="eastAsia" w:ascii="Times New Roman" w:hAnsi="Times New Roman" w:cs="Times New Roman"/>
          <w:sz w:val="24"/>
          <w:szCs w:val="24"/>
          <w:lang w:val="en-US" w:eastAsia="zh-CN"/>
        </w:rPr>
        <w:t>structure</w:t>
      </w:r>
      <w:r>
        <w:rPr>
          <w:rFonts w:hint="default" w:ascii="Times New Roman" w:hAnsi="Times New Roman" w:cs="Times New Roman"/>
          <w:sz w:val="24"/>
          <w:szCs w:val="24"/>
          <w:lang w:val="en-US" w:eastAsia="zh-CN"/>
        </w:rPr>
        <w:t xml:space="preserve"> of Starbucks</w:t>
      </w:r>
      <w:r>
        <w:rPr>
          <w:sz w:val="24"/>
          <w:szCs w:val="24"/>
        </w:rPr>
        <w:tab/>
      </w:r>
      <w:r>
        <w:rPr>
          <w:sz w:val="24"/>
          <w:szCs w:val="24"/>
        </w:rPr>
        <w:fldChar w:fldCharType="begin"/>
      </w:r>
      <w:r>
        <w:rPr>
          <w:sz w:val="24"/>
          <w:szCs w:val="24"/>
        </w:rPr>
        <w:instrText xml:space="preserve"> PAGEREF _Toc23141 \h </w:instrText>
      </w:r>
      <w:r>
        <w:rPr>
          <w:sz w:val="24"/>
          <w:szCs w:val="24"/>
        </w:rPr>
        <w:fldChar w:fldCharType="separate"/>
      </w:r>
      <w:r>
        <w:rPr>
          <w:sz w:val="24"/>
          <w:szCs w:val="24"/>
        </w:rPr>
        <w:t>12</w:t>
      </w:r>
      <w:r>
        <w:rPr>
          <w:sz w:val="24"/>
          <w:szCs w:val="24"/>
        </w:rPr>
        <w:fldChar w:fldCharType="end"/>
      </w:r>
      <w:r>
        <w:rPr>
          <w:rFonts w:hint="eastAsia"/>
          <w:sz w:val="24"/>
          <w:szCs w:val="24"/>
          <w:lang w:val="en-US" w:eastAsia="zh-CN"/>
        </w:rPr>
        <w:fldChar w:fldCharType="end"/>
      </w:r>
    </w:p>
    <w:p w14:paraId="4562D79F">
      <w:pPr>
        <w:pStyle w:val="9"/>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_Toc20303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Appendix 2：Annual Report of Starbucks</w:t>
      </w:r>
      <w:r>
        <w:rPr>
          <w:rFonts w:hint="eastAsia" w:ascii="Times New Roman" w:hAnsi="Times New Roman" w:cs="Times New Roman"/>
          <w:sz w:val="24"/>
          <w:szCs w:val="24"/>
          <w:lang w:val="en-US" w:eastAsia="zh-CN"/>
        </w:rPr>
        <w:t xml:space="preserve"> 2023</w:t>
      </w:r>
      <w:r>
        <w:rPr>
          <w:sz w:val="24"/>
          <w:szCs w:val="24"/>
        </w:rPr>
        <w:tab/>
      </w:r>
      <w:r>
        <w:rPr>
          <w:sz w:val="24"/>
          <w:szCs w:val="24"/>
        </w:rPr>
        <w:fldChar w:fldCharType="begin"/>
      </w:r>
      <w:r>
        <w:rPr>
          <w:sz w:val="24"/>
          <w:szCs w:val="24"/>
        </w:rPr>
        <w:instrText xml:space="preserve"> PAGEREF _Toc20303 \h </w:instrText>
      </w:r>
      <w:r>
        <w:rPr>
          <w:sz w:val="24"/>
          <w:szCs w:val="24"/>
        </w:rPr>
        <w:fldChar w:fldCharType="separate"/>
      </w:r>
      <w:r>
        <w:rPr>
          <w:sz w:val="24"/>
          <w:szCs w:val="24"/>
        </w:rPr>
        <w:t>13</w:t>
      </w:r>
      <w:r>
        <w:rPr>
          <w:sz w:val="24"/>
          <w:szCs w:val="24"/>
        </w:rPr>
        <w:fldChar w:fldCharType="end"/>
      </w:r>
      <w:r>
        <w:rPr>
          <w:rFonts w:hint="eastAsia"/>
          <w:sz w:val="24"/>
          <w:szCs w:val="24"/>
          <w:lang w:val="en-US" w:eastAsia="zh-CN"/>
        </w:rPr>
        <w:fldChar w:fldCharType="end"/>
      </w:r>
    </w:p>
    <w:p w14:paraId="1655D0B8">
      <w:pPr>
        <w:pStyle w:val="9"/>
        <w:tabs>
          <w:tab w:val="right" w:leader="dot" w:pos="8306"/>
        </w:tabs>
        <w:spacing w:line="360" w:lineRule="auto"/>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_Toc30143 </w:instrText>
      </w:r>
      <w:r>
        <w:rPr>
          <w:rFonts w:hint="eastAsia"/>
          <w:sz w:val="24"/>
          <w:szCs w:val="24"/>
          <w:lang w:val="en-US" w:eastAsia="zh-CN"/>
        </w:rPr>
        <w:fldChar w:fldCharType="separate"/>
      </w:r>
      <w:r>
        <w:rPr>
          <w:rFonts w:hint="default" w:ascii="Times New Roman" w:hAnsi="Times New Roman" w:cs="Times New Roman"/>
          <w:sz w:val="24"/>
          <w:szCs w:val="24"/>
          <w:lang w:val="en-US" w:eastAsia="zh-CN"/>
        </w:rPr>
        <w:t xml:space="preserve">Appendix </w:t>
      </w: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：News</w:t>
      </w:r>
      <w:r>
        <w:rPr>
          <w:sz w:val="24"/>
          <w:szCs w:val="24"/>
        </w:rPr>
        <w:tab/>
      </w:r>
      <w:r>
        <w:rPr>
          <w:sz w:val="24"/>
          <w:szCs w:val="24"/>
        </w:rPr>
        <w:fldChar w:fldCharType="begin"/>
      </w:r>
      <w:r>
        <w:rPr>
          <w:sz w:val="24"/>
          <w:szCs w:val="24"/>
        </w:rPr>
        <w:instrText xml:space="preserve"> PAGEREF _Toc30143 \h </w:instrText>
      </w:r>
      <w:r>
        <w:rPr>
          <w:sz w:val="24"/>
          <w:szCs w:val="24"/>
        </w:rPr>
        <w:fldChar w:fldCharType="separate"/>
      </w:r>
      <w:r>
        <w:rPr>
          <w:sz w:val="24"/>
          <w:szCs w:val="24"/>
        </w:rPr>
        <w:t>14</w:t>
      </w:r>
      <w:r>
        <w:rPr>
          <w:sz w:val="24"/>
          <w:szCs w:val="24"/>
        </w:rPr>
        <w:fldChar w:fldCharType="end"/>
      </w:r>
      <w:r>
        <w:rPr>
          <w:rFonts w:hint="eastAsia"/>
          <w:sz w:val="24"/>
          <w:szCs w:val="24"/>
          <w:lang w:val="en-US" w:eastAsia="zh-CN"/>
        </w:rPr>
        <w:fldChar w:fldCharType="end"/>
      </w:r>
    </w:p>
    <w:p w14:paraId="485D4B7F">
      <w:pPr>
        <w:spacing w:line="360" w:lineRule="auto"/>
        <w:rPr>
          <w:rFonts w:hint="eastAsia"/>
          <w:lang w:val="en-US" w:eastAsia="zh-CN"/>
        </w:rPr>
        <w:sectPr>
          <w:pgSz w:w="11906" w:h="16838"/>
          <w:pgMar w:top="1440" w:right="1800" w:bottom="1440" w:left="1800" w:header="851" w:footer="992" w:gutter="0"/>
          <w:cols w:space="0" w:num="1"/>
          <w:rtlGutter w:val="0"/>
          <w:docGrid w:type="lines" w:linePitch="312" w:charSpace="0"/>
        </w:sectPr>
      </w:pPr>
      <w:r>
        <w:rPr>
          <w:rFonts w:hint="eastAsia"/>
          <w:sz w:val="24"/>
          <w:szCs w:val="24"/>
          <w:lang w:val="en-US" w:eastAsia="zh-CN"/>
        </w:rPr>
        <w:fldChar w:fldCharType="end"/>
      </w:r>
    </w:p>
    <w:p w14:paraId="2D9A5297">
      <w:pPr>
        <w:pStyle w:val="2"/>
        <w:bidi w:val="0"/>
        <w:spacing w:line="360" w:lineRule="auto"/>
        <w:rPr>
          <w:rFonts w:hint="default" w:ascii="Times New Roman" w:hAnsi="Times New Roman" w:cs="Times New Roman"/>
          <w:sz w:val="24"/>
          <w:szCs w:val="24"/>
          <w:lang w:val="en-US" w:eastAsia="zh-CN"/>
        </w:rPr>
      </w:pPr>
      <w:bookmarkStart w:id="0" w:name="_Toc16930"/>
      <w:r>
        <w:rPr>
          <w:rFonts w:hint="default" w:ascii="Times New Roman" w:hAnsi="Times New Roman" w:cs="Times New Roman"/>
          <w:sz w:val="24"/>
          <w:szCs w:val="24"/>
          <w:lang w:val="en-US" w:eastAsia="zh-CN"/>
        </w:rPr>
        <w:t>1.0 Introduction</w:t>
      </w:r>
      <w:bookmarkEnd w:id="0"/>
    </w:p>
    <w:p w14:paraId="006B0FFC">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Coffee is a culture of great economic importance on the global stage. In the international market, the term "specialty coffee" describes a beverage of exceptional quality, distinguished by its unique flavors and characteristics. This superior quality becomes a key factor in accessing markets where consumers are willing to pay an added value for the product.(Freitas, V, 2024) Starbucks Corporation is an American coffee company and coffeehouse chain. Starbucks was founded in Seattle, Washington in 1971.(Sakal, D. V., 2018) Starbucks is committed to business ethics in sourcing and baking the world's high-quality Arabica coffee. At the same time, Starbucks' vision is to create a sense of family and loyalty among its customers and employees.</w:t>
      </w:r>
    </w:p>
    <w:p w14:paraId="2399257F">
      <w:pPr>
        <w:spacing w:line="360" w:lineRule="auto"/>
        <w:rPr>
          <w:rFonts w:hint="default" w:ascii="Times New Roman" w:hAnsi="Times New Roman" w:cs="Times New Roman"/>
          <w:sz w:val="24"/>
          <w:szCs w:val="24"/>
          <w:lang w:val="en-US" w:eastAsia="zh-CN"/>
        </w:rPr>
      </w:pPr>
    </w:p>
    <w:p w14:paraId="3C60B954">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will mainly analyze three management problems of Starbucks, including imperfect compensation system, brain drain and business ethics in supply channels, and will explain how these problems impact on business production and management. In addition, the report will analyze the leaders at various functional levels of the enterprise through several management models.</w:t>
      </w:r>
    </w:p>
    <w:p w14:paraId="4FE6C9EB">
      <w:pPr>
        <w:spacing w:line="360" w:lineRule="auto"/>
        <w:rPr>
          <w:rFonts w:hint="default" w:ascii="Times New Roman" w:hAnsi="Times New Roman" w:cs="Times New Roman"/>
          <w:sz w:val="24"/>
          <w:szCs w:val="24"/>
          <w:lang w:val="en-US" w:eastAsia="zh-CN"/>
        </w:rPr>
      </w:pPr>
    </w:p>
    <w:p w14:paraId="0881424E">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 the report uses Starbucks as a research sample, mainly because of its greater influence in the current coffee industry. Therefore, the research results of the report have certain reference significance, which can provide reference for other enterprises in the coffee industry. At the same time, some of the arguments and results in the report can also help the development of the entire coffee industry.</w:t>
      </w:r>
      <w:r>
        <w:rPr>
          <w:rFonts w:hint="default" w:ascii="Times New Roman" w:hAnsi="Times New Roman" w:cs="Times New Roman"/>
          <w:sz w:val="24"/>
          <w:szCs w:val="24"/>
          <w:lang w:val="en-US" w:eastAsia="zh-CN"/>
        </w:rPr>
        <w:br w:type="page"/>
      </w:r>
    </w:p>
    <w:p w14:paraId="684D0160">
      <w:pPr>
        <w:pStyle w:val="2"/>
        <w:bidi w:val="0"/>
        <w:spacing w:line="360" w:lineRule="auto"/>
        <w:rPr>
          <w:rFonts w:hint="default" w:ascii="Times New Roman" w:hAnsi="Times New Roman" w:cs="Times New Roman"/>
          <w:sz w:val="24"/>
          <w:szCs w:val="24"/>
          <w:lang w:val="en-US" w:eastAsia="zh-CN"/>
        </w:rPr>
      </w:pPr>
      <w:bookmarkStart w:id="1" w:name="_Toc32000"/>
      <w:r>
        <w:rPr>
          <w:rFonts w:hint="default" w:ascii="Times New Roman" w:hAnsi="Times New Roman" w:cs="Times New Roman"/>
          <w:sz w:val="24"/>
          <w:szCs w:val="24"/>
          <w:lang w:val="en-US" w:eastAsia="zh-CN"/>
        </w:rPr>
        <w:t>2.0 Main Findings</w:t>
      </w:r>
      <w:bookmarkEnd w:id="1"/>
    </w:p>
    <w:p w14:paraId="6B23631F">
      <w:pPr>
        <w:pStyle w:val="3"/>
        <w:bidi w:val="0"/>
        <w:spacing w:line="360" w:lineRule="auto"/>
        <w:rPr>
          <w:rFonts w:hint="default" w:ascii="Times New Roman" w:hAnsi="Times New Roman" w:cs="Times New Roman"/>
          <w:sz w:val="24"/>
          <w:szCs w:val="24"/>
          <w:lang w:val="en-US" w:eastAsia="zh-CN"/>
        </w:rPr>
      </w:pPr>
      <w:bookmarkStart w:id="2" w:name="_Toc12690"/>
      <w:r>
        <w:rPr>
          <w:rFonts w:hint="default" w:ascii="Times New Roman" w:hAnsi="Times New Roman" w:cs="Times New Roman"/>
          <w:sz w:val="24"/>
          <w:szCs w:val="24"/>
          <w:lang w:val="en-US" w:eastAsia="zh-CN"/>
        </w:rPr>
        <w:t>2.1 Lack of fixed and perfect salary system</w:t>
      </w:r>
      <w:bookmarkEnd w:id="2"/>
    </w:p>
    <w:p w14:paraId="6F1469FC">
      <w:pPr>
        <w:pStyle w:val="4"/>
        <w:bidi w:val="0"/>
        <w:spacing w:line="360" w:lineRule="auto"/>
        <w:rPr>
          <w:rFonts w:hint="default" w:ascii="Times New Roman" w:hAnsi="Times New Roman" w:cs="Times New Roman"/>
          <w:sz w:val="24"/>
          <w:szCs w:val="24"/>
          <w:lang w:val="en-US" w:eastAsia="zh-CN"/>
        </w:rPr>
      </w:pPr>
      <w:bookmarkStart w:id="3" w:name="_Toc32646"/>
      <w:r>
        <w:rPr>
          <w:rFonts w:hint="default" w:ascii="Times New Roman" w:hAnsi="Times New Roman" w:cs="Times New Roman"/>
          <w:sz w:val="24"/>
          <w:szCs w:val="24"/>
          <w:lang w:val="en-US" w:eastAsia="zh-CN"/>
        </w:rPr>
        <w:t>2.1.1 Wage level variance</w:t>
      </w:r>
      <w:bookmarkEnd w:id="3"/>
    </w:p>
    <w:p w14:paraId="32A408FD">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Phuong, T. T. M., &amp; Hong, N. T. (2024), the wage level will significantly affect how engaged employees are with the company. The disparity in the value return that workers in various departments and vocations receive after a specific length of work time is a reflection of Starbucks' varying pay levels. Salary is a type of external incentive that can directly boost workers' passion and inventiveness. Employees are more inclined to work harder for greater rewards when their pay is higher. According to Wang, Chen, and Hung (2024), there is a positive correlation between good corporate governance and high employee compensation, which also contributes to an increase in the profitability and value of businesses. According to Yang, L., &amp; Ji, L. (2024), the creation of a sound and fair compensation structure is necessary for the long-term stability of businesses.</w:t>
      </w:r>
    </w:p>
    <w:p w14:paraId="6597004D">
      <w:pPr>
        <w:bidi w:val="0"/>
        <w:spacing w:line="360" w:lineRule="auto"/>
        <w:rPr>
          <w:rFonts w:hint="default" w:ascii="Times New Roman" w:hAnsi="Times New Roman" w:cs="Times New Roman"/>
          <w:sz w:val="24"/>
          <w:szCs w:val="24"/>
          <w:lang w:val="en-US" w:eastAsia="zh-CN"/>
        </w:rPr>
      </w:pPr>
    </w:p>
    <w:p w14:paraId="57CF8B17">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McGregor's Theory X, managers must step in through supervision and other means because workers lack motivation to do their jobs. Employees having a bad attitude at work will become more slack in their attitude, which will lower productivity and ultimately result in losses for the company if a good compensation plan is not established. Employee engagement, corporate happiness, and productivity are all significantly enhanced by employee motivation, according to Miftari, F. (2024).</w:t>
      </w:r>
    </w:p>
    <w:p w14:paraId="5C398B7F">
      <w:pPr>
        <w:pStyle w:val="4"/>
        <w:bidi w:val="0"/>
        <w:spacing w:line="360" w:lineRule="auto"/>
        <w:rPr>
          <w:rFonts w:hint="default" w:ascii="Times New Roman" w:hAnsi="Times New Roman" w:cs="Times New Roman"/>
          <w:b/>
          <w:sz w:val="24"/>
          <w:szCs w:val="24"/>
          <w:lang w:val="en-US" w:eastAsia="zh-CN"/>
        </w:rPr>
      </w:pPr>
      <w:bookmarkStart w:id="4" w:name="_Toc16672"/>
      <w:r>
        <w:rPr>
          <w:rFonts w:hint="default" w:ascii="Times New Roman" w:hAnsi="Times New Roman" w:cs="Times New Roman"/>
          <w:b/>
          <w:sz w:val="24"/>
          <w:szCs w:val="24"/>
          <w:lang w:val="en-US" w:eastAsia="zh-CN"/>
        </w:rPr>
        <w:t>2.1.2 Lack of flexibility</w:t>
      </w:r>
      <w:bookmarkEnd w:id="4"/>
    </w:p>
    <w:p w14:paraId="7A94409E">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compensation plan may need to be continuously modified and improved in light of shifting market conditions and the company's business growth. However, Starbucks' pay plan lacks some flexibility, which makes it challenging to quickly adjust to changes in the market and the demands of changing company strategy. Employee retention would significantly decrease as a result of the uncompetitive compensation level, according to Samašonok</w:t>
      </w:r>
      <w:r>
        <w:rPr>
          <w:rFonts w:hint="eastAsia" w:cs="Times New Roman"/>
          <w:sz w:val="24"/>
          <w:szCs w:val="24"/>
          <w:lang w:val="en-US" w:eastAsia="zh-CN"/>
        </w:rPr>
        <w:t xml:space="preserve"> </w:t>
      </w:r>
      <w:r>
        <w:rPr>
          <w:rFonts w:hint="default" w:ascii="Times New Roman" w:hAnsi="Times New Roman" w:cs="Times New Roman"/>
          <w:sz w:val="24"/>
          <w:szCs w:val="24"/>
          <w:lang w:val="en-US" w:eastAsia="zh-CN"/>
        </w:rPr>
        <w:t>(2024). As current management systems and systems continue to advance, if an organization continues to use its outdated compensation structure, it will significantly diminish its ability to attract new employees in the competitive talent market.</w:t>
      </w:r>
    </w:p>
    <w:p w14:paraId="61DA3C06">
      <w:pPr>
        <w:bidi w:val="0"/>
        <w:spacing w:line="360" w:lineRule="auto"/>
        <w:rPr>
          <w:rFonts w:hint="default" w:ascii="Times New Roman" w:hAnsi="Times New Roman" w:cs="Times New Roman"/>
          <w:sz w:val="24"/>
          <w:szCs w:val="24"/>
          <w:lang w:val="en-US" w:eastAsia="zh-CN"/>
        </w:rPr>
      </w:pPr>
    </w:p>
    <w:p w14:paraId="784DA10E">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Herzberg's two-factor theory states that motivators and health considerations have an impact on workers' job satisfaction. Working circumstances, corporate rules, and relationships with coworkers are examples of health variables that, if not appropriately addressed, might result in employee discontent. A sense of achievement, job recognition, professional advancement, etc. are examples of motivating reasons. Employee passion and inventiveness can be sparked if these conditions are met. Twum, F. O., &amp; Ayitey, V. A. (2024) demonstrate that the issue of personnel flow in businesses may be successfully resolved by applying Herzberg's two-factor theory. Low employee satisfaction was the outcome of Starbucks' performance management failure to establish reward and health elements appropriately.</w:t>
      </w:r>
    </w:p>
    <w:p w14:paraId="504BB701">
      <w:pPr>
        <w:bidi w:val="0"/>
        <w:spacing w:line="360" w:lineRule="auto"/>
        <w:rPr>
          <w:rFonts w:hint="default" w:ascii="Times New Roman" w:hAnsi="Times New Roman" w:cs="Times New Roman"/>
          <w:sz w:val="24"/>
          <w:szCs w:val="24"/>
          <w:lang w:val="en-US" w:eastAsia="zh-CN"/>
        </w:rPr>
      </w:pPr>
    </w:p>
    <w:p w14:paraId="4C5B0890">
      <w:pPr>
        <w:pStyle w:val="3"/>
        <w:bidi w:val="0"/>
        <w:spacing w:line="360" w:lineRule="auto"/>
        <w:rPr>
          <w:rFonts w:hint="default" w:ascii="Times New Roman" w:hAnsi="Times New Roman" w:cs="Times New Roman"/>
          <w:sz w:val="24"/>
          <w:szCs w:val="24"/>
          <w:lang w:val="en-US" w:eastAsia="zh-CN"/>
        </w:rPr>
      </w:pPr>
      <w:bookmarkStart w:id="5" w:name="_Toc28321"/>
      <w:r>
        <w:rPr>
          <w:rFonts w:hint="default" w:ascii="Times New Roman" w:hAnsi="Times New Roman" w:cs="Times New Roman"/>
          <w:sz w:val="24"/>
          <w:szCs w:val="24"/>
          <w:lang w:val="en-US" w:eastAsia="zh-CN"/>
        </w:rPr>
        <w:t>2.2 Talented-employees drain reduces internal work efficiency</w:t>
      </w:r>
      <w:bookmarkEnd w:id="5"/>
    </w:p>
    <w:p w14:paraId="0CE0B05D">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Starbucks' annual report, the company's biggest risk is that internal talented employees loss will have an impact on management and the company's bottom line. The primary cause of this issue is the human resources department's carelessness in employee training and care, as well as its failure to promptly resolve internal conflicts, which ultimately causes many employees to lose faith in the company. However, Starbucks does not have a significant pool of talented employees to help the company boost its earnings because it is not only losing talented person within the company but is also under intense competition from the external talent market. As a result, a lack of talented staff causes the company's internal work efficiency to decline, and its output may not be able to satisfy market demand, which results in a significant loss of customers.</w:t>
      </w:r>
    </w:p>
    <w:p w14:paraId="0F7DA071">
      <w:pPr>
        <w:spacing w:line="360" w:lineRule="auto"/>
        <w:rPr>
          <w:rFonts w:hint="default" w:ascii="Times New Roman" w:hAnsi="Times New Roman" w:cs="Times New Roman"/>
          <w:sz w:val="24"/>
          <w:szCs w:val="24"/>
          <w:lang w:val="en-US" w:eastAsia="zh-CN"/>
        </w:rPr>
      </w:pPr>
    </w:p>
    <w:p w14:paraId="6C71BC40">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Talented workers are essential to organizational growth and business management. First, during operations, talented individuals can boost Starbucks' market chances. Some of the finest employees at Starbucks typically possess a variety of work-related traits, including a solid theoretical background, a wealth of experience, dependable technical skills, and a unique perspective on the evolution of the market. These traits allow Starbucks to concentrate research efforts, develop goods and services that satisfy consumer market demands, and swiftly spot new consumer trends and market orientations in the competitive landscape.The organization could succeed in its endeavors by cultivating a corporate culture and improving communication with them in order to successfully retain talented people, as explained by Hendriati, Y., Sufa, S. A., Telaumbanua, E., and Uhai, S. (2024). </w:t>
      </w:r>
    </w:p>
    <w:p w14:paraId="2B04F109">
      <w:pPr>
        <w:spacing w:line="360" w:lineRule="auto"/>
        <w:rPr>
          <w:rFonts w:hint="default" w:ascii="Times New Roman" w:hAnsi="Times New Roman" w:cs="Times New Roman"/>
          <w:sz w:val="24"/>
          <w:szCs w:val="24"/>
          <w:lang w:val="en-US" w:eastAsia="zh-CN"/>
        </w:rPr>
      </w:pPr>
    </w:p>
    <w:p w14:paraId="3B39F662">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Kolachina, S. (2024) asserts that human resources (HR) and talent management are critical components for businesses looking to boost profitability and productivity. As a result, employee retention and management have a big impact on corporate success.</w:t>
      </w:r>
    </w:p>
    <w:p w14:paraId="18B0213A">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has been unable to manage effectively due to the departure of talented staff. In the context of organizational management, talented individuals are able to comprehend the goals of their managers' work from the beginning and comprehend some business management techniques, which somewhat simplifies the managers' job segmentation and boosts departmental productivity. These talent kinds are also available to assist other employees in resolving issues at work. However, it is challenging to manage Starbucks internally due to the loss of many talented employees.</w:t>
      </w:r>
    </w:p>
    <w:p w14:paraId="3CC506F1">
      <w:pPr>
        <w:spacing w:line="360" w:lineRule="auto"/>
        <w:rPr>
          <w:rFonts w:hint="default" w:ascii="Times New Roman" w:hAnsi="Times New Roman" w:cs="Times New Roman"/>
          <w:sz w:val="24"/>
          <w:szCs w:val="24"/>
          <w:lang w:val="en-US" w:eastAsia="zh-CN"/>
        </w:rPr>
      </w:pPr>
    </w:p>
    <w:p w14:paraId="20568A04">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Kumar, P. (2015) describes Mintzberg's role theory, which held that managers perform a variety of roles in order to carry out their duties. Mintzberg classified managers into ten roles and categorized them into three groups: decision-making, informational, and interpersonal. Based on the traits of these ten jobs, managers can modify their work style in response to particular circumstances during the department management process. Kyambalesa, H. (2024), on the other hand, demonstrates his belief that Mintzberg's role theory is very distant from the day-to-day activities of contemporary executives, such as managers, administrators, and entrepreneurs. According to the author, contemporary managers focus more on two facets of functional requirements: corporate social responsibility and the capacity to handle moral and legal dilemmas. The responsibilities that managers must play and take must adapt to various social contexts and evolve with the times as public culture changes. In addition to helping business managers at Starbucks create the ideal management job, Mintzberg's role theory may also draw in some talented individuals due to social culture. Therefore, businesses should continuously develop the role connotation based on historical context in addition to playing the role of role management in the management process.</w:t>
      </w:r>
    </w:p>
    <w:p w14:paraId="67F5AEFA">
      <w:pPr>
        <w:pStyle w:val="3"/>
        <w:bidi w:val="0"/>
        <w:spacing w:line="360" w:lineRule="auto"/>
        <w:rPr>
          <w:rFonts w:hint="default" w:ascii="Times New Roman" w:hAnsi="Times New Roman" w:cs="Times New Roman"/>
          <w:sz w:val="24"/>
          <w:szCs w:val="24"/>
          <w:highlight w:val="none"/>
          <w:lang w:val="en-US" w:eastAsia="zh-CN"/>
        </w:rPr>
      </w:pPr>
      <w:bookmarkStart w:id="6" w:name="_Toc28960"/>
      <w:r>
        <w:rPr>
          <w:rFonts w:hint="default" w:ascii="Times New Roman" w:hAnsi="Times New Roman" w:cs="Times New Roman"/>
          <w:sz w:val="24"/>
          <w:szCs w:val="24"/>
          <w:highlight w:val="none"/>
          <w:lang w:val="en-US" w:eastAsia="zh-CN"/>
        </w:rPr>
        <w:t>2.3 Ethical issues in supply chain selection</w:t>
      </w:r>
      <w:bookmarkEnd w:id="6"/>
    </w:p>
    <w:p w14:paraId="62CB5265">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Although Starbucks has specific requirements for choosing its suppliers, some of them use unethical practices, like child labor, labor exploitation, or ecologically harmful production, to satisfy Starbucks' demands.</w:t>
      </w:r>
      <w:r>
        <w:rPr>
          <w:rFonts w:hint="eastAsia" w:cs="Times New Roman"/>
          <w:sz w:val="24"/>
          <w:szCs w:val="24"/>
          <w:lang w:val="en-US" w:eastAsia="zh-CN"/>
        </w:rPr>
        <w:t xml:space="preserve"> </w:t>
      </w:r>
      <w:r>
        <w:rPr>
          <w:rFonts w:hint="default" w:ascii="Times New Roman" w:hAnsi="Times New Roman" w:cs="Times New Roman"/>
          <w:sz w:val="24"/>
          <w:szCs w:val="24"/>
          <w:lang w:val="en-US" w:eastAsia="zh-CN"/>
        </w:rPr>
        <w:t>Corporate Social Responsibility (CSR) can meet the expectations of stakeholders and shareholders, according to Wirba (2024). Starbucks' social image is severely harmed, and the corporation may lose potential customers, as a result of suppliers using unethical methods to meet its production needs.According to Stoian, M. C., &amp; Plakoyiannaki, E. (2024), corporate social responsibility (CSR) encompasses more than just integrating social, environmental, human rights, and consumer concerns; it also has a connection to business operations and the execution of fundamental strategy. Therefore, Starbucks needs to realise that it has ethical issues in its choice of suppliers.</w:t>
      </w:r>
      <w:r>
        <w:rPr>
          <w:rFonts w:hint="default" w:ascii="Times New Roman" w:hAnsi="Times New Roman" w:cs="Times New Roman"/>
          <w:sz w:val="24"/>
          <w:szCs w:val="24"/>
          <w:lang w:val="en-US" w:eastAsia="zh-CN"/>
        </w:rPr>
        <w:br w:type="page"/>
      </w:r>
    </w:p>
    <w:p w14:paraId="3E40464B">
      <w:pPr>
        <w:pStyle w:val="2"/>
        <w:bidi w:val="0"/>
        <w:spacing w:line="360" w:lineRule="auto"/>
        <w:rPr>
          <w:rFonts w:hint="default" w:ascii="Times New Roman" w:hAnsi="Times New Roman" w:cs="Times New Roman"/>
          <w:sz w:val="24"/>
          <w:szCs w:val="24"/>
          <w:lang w:val="en-US" w:eastAsia="zh-CN"/>
        </w:rPr>
      </w:pPr>
      <w:bookmarkStart w:id="7" w:name="_Toc25295"/>
      <w:r>
        <w:rPr>
          <w:rFonts w:hint="default" w:ascii="Times New Roman" w:hAnsi="Times New Roman" w:cs="Times New Roman"/>
          <w:sz w:val="24"/>
          <w:szCs w:val="24"/>
          <w:lang w:val="en-US" w:eastAsia="zh-CN"/>
        </w:rPr>
        <w:t>3.0 Conclusion</w:t>
      </w:r>
      <w:bookmarkEnd w:id="7"/>
    </w:p>
    <w:p w14:paraId="2D607973">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Two points of view regarding the discontent with Starbucks' current management are presented in this paper. First, Starbucks faces two challenges in establishing its pay structure: flexibility and level disparity. The internal work productivity of businesses has been significantly decreased by these two issues, which have also significantly hampered employee enthusiasm. </w:t>
      </w:r>
    </w:p>
    <w:p w14:paraId="46F0BB9F">
      <w:pPr>
        <w:spacing w:line="360" w:lineRule="auto"/>
        <w:rPr>
          <w:rFonts w:hint="default" w:ascii="Times New Roman" w:hAnsi="Times New Roman" w:cs="Times New Roman"/>
          <w:sz w:val="24"/>
          <w:szCs w:val="24"/>
          <w:lang w:val="en-US" w:eastAsia="zh-CN"/>
        </w:rPr>
      </w:pPr>
    </w:p>
    <w:p w14:paraId="228103ED">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Additionally, the loss of top personnel and challenges with recruitment are the biggest grievances in HR. The enterprise's internal work efficiency is severely limited when top personnel leaves, which also has a detrimental effect on the management of the company.</w:t>
      </w:r>
    </w:p>
    <w:p w14:paraId="42F2CE46">
      <w:pPr>
        <w:spacing w:line="360" w:lineRule="auto"/>
        <w:rPr>
          <w:rFonts w:hint="default" w:ascii="Times New Roman" w:hAnsi="Times New Roman" w:cs="Times New Roman"/>
          <w:sz w:val="24"/>
          <w:szCs w:val="24"/>
          <w:lang w:val="en-US" w:eastAsia="zh-CN"/>
        </w:rPr>
      </w:pPr>
    </w:p>
    <w:p w14:paraId="0A641A05">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 in the supply of products, suppliers have serious ethical problems in the supply process, which has seriously damaged the international image of enterprises and reduced the social image of enterprises.</w:t>
      </w:r>
      <w:r>
        <w:rPr>
          <w:rFonts w:hint="default" w:ascii="Times New Roman" w:hAnsi="Times New Roman" w:cs="Times New Roman"/>
          <w:sz w:val="24"/>
          <w:szCs w:val="24"/>
          <w:lang w:val="en-US" w:eastAsia="zh-CN"/>
        </w:rPr>
        <w:br w:type="page"/>
      </w:r>
    </w:p>
    <w:p w14:paraId="0726CC78">
      <w:pPr>
        <w:pStyle w:val="2"/>
        <w:bidi w:val="0"/>
        <w:spacing w:line="360" w:lineRule="auto"/>
        <w:rPr>
          <w:rFonts w:hint="default" w:ascii="Times New Roman" w:hAnsi="Times New Roman" w:cs="Times New Roman"/>
          <w:sz w:val="24"/>
          <w:szCs w:val="24"/>
          <w:lang w:val="en-US" w:eastAsia="zh-CN"/>
        </w:rPr>
      </w:pPr>
      <w:bookmarkStart w:id="8" w:name="_Toc5035"/>
      <w:r>
        <w:rPr>
          <w:rFonts w:hint="default" w:ascii="Times New Roman" w:hAnsi="Times New Roman" w:cs="Times New Roman"/>
          <w:sz w:val="24"/>
          <w:szCs w:val="24"/>
          <w:lang w:val="en-US" w:eastAsia="zh-CN"/>
        </w:rPr>
        <w:t>4.0 Recommendation</w:t>
      </w:r>
      <w:bookmarkEnd w:id="8"/>
    </w:p>
    <w:p w14:paraId="6B8BD371">
      <w:pPr>
        <w:pStyle w:val="3"/>
        <w:bidi w:val="0"/>
        <w:spacing w:line="360" w:lineRule="auto"/>
        <w:rPr>
          <w:rFonts w:hint="default" w:ascii="Times New Roman" w:hAnsi="Times New Roman" w:cs="Times New Roman"/>
          <w:sz w:val="24"/>
          <w:szCs w:val="24"/>
          <w:lang w:val="en-US" w:eastAsia="zh-CN"/>
        </w:rPr>
      </w:pPr>
      <w:bookmarkStart w:id="9" w:name="_Toc23311"/>
      <w:r>
        <w:rPr>
          <w:rFonts w:hint="default" w:ascii="Times New Roman" w:hAnsi="Times New Roman" w:cs="Times New Roman"/>
          <w:sz w:val="24"/>
          <w:szCs w:val="24"/>
          <w:lang w:val="en-US" w:eastAsia="zh-CN"/>
        </w:rPr>
        <w:t>4.1 Improve the compensation system and protect the rights and interests of employees</w:t>
      </w:r>
      <w:bookmarkEnd w:id="9"/>
    </w:p>
    <w:p w14:paraId="6E58508E">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By implementing the dual criteria of performance and market to modify pay and make sure that workers' earnings reflect their individual contributions while also keeping up with industry trends, Starbucks may further enhance its compensation structure. Simultaneously, the business has implemented an equity incentive program to enable staff members to benefit from company expansion. In order to improve work-life balance, we have improved mental health support, fortified health insurance, and instituted a flexible work schedule. These programs increase workers' feeling of community and productivity, which will support Starbucks' efforts to draw and keep exceptional talent and foster long-term business growth.</w:t>
      </w:r>
    </w:p>
    <w:p w14:paraId="178E4D2C">
      <w:pPr>
        <w:pStyle w:val="3"/>
        <w:bidi w:val="0"/>
        <w:spacing w:line="360" w:lineRule="auto"/>
        <w:rPr>
          <w:rFonts w:hint="default" w:ascii="Times New Roman" w:hAnsi="Times New Roman" w:cs="Times New Roman"/>
          <w:sz w:val="24"/>
          <w:szCs w:val="24"/>
          <w:lang w:val="en-US" w:eastAsia="zh-CN"/>
        </w:rPr>
      </w:pPr>
      <w:bookmarkStart w:id="10" w:name="_Toc29668"/>
      <w:r>
        <w:rPr>
          <w:rFonts w:hint="default" w:ascii="Times New Roman" w:hAnsi="Times New Roman" w:cs="Times New Roman"/>
          <w:sz w:val="24"/>
          <w:szCs w:val="24"/>
          <w:lang w:val="en-US" w:eastAsia="zh-CN"/>
        </w:rPr>
        <w:t>4.2 Optimize the internal management, improve the confidence of employees</w:t>
      </w:r>
      <w:bookmarkEnd w:id="10"/>
    </w:p>
    <w:p w14:paraId="7CAADED5">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and foremost, Starbucks' human resource managers must use suitable incentives to keep employees from leaving the company, especially when it comes to highly qualified individuals.According to Alkhalaf, T., &amp; Al-Tabbaa, O. (2024), improving incentives inside a business might encourage staff members to come up with fresh concepts. Consequently, incentives are somewhat tied to the firm's long-term growth.Positive communication is one way that managers can inspire their staff, as demonstrated by Sharma, S., &amp; Lenka, U. (2024). In the meantime, Stavreva, A. (2024) demonstrated that employee motivation is significantly impacted by the management style of managers. Bonuses, job promotions, and holidays are frequent strategies for businesses to motivate their employees. Nevertheless, since society has evolved, some businesses will continue to offer upscale travel through equity incentives. As a result, providing the required incentives to employees can boost their trust in the company and guarantee its continued operation.</w:t>
      </w:r>
    </w:p>
    <w:p w14:paraId="0D6291A9">
      <w:pPr>
        <w:spacing w:line="360" w:lineRule="auto"/>
        <w:rPr>
          <w:rFonts w:hint="default" w:ascii="Times New Roman" w:hAnsi="Times New Roman" w:cs="Times New Roman"/>
          <w:sz w:val="24"/>
          <w:szCs w:val="24"/>
          <w:u w:val="none" w:color="auto"/>
          <w:lang w:val="en-US" w:eastAsia="zh-CN"/>
        </w:rPr>
      </w:pPr>
    </w:p>
    <w:p w14:paraId="2C90C08A">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Mintzberg's managerial roles theory, HR managers should also take on the role of leader in order to inspire and retain talented staff members.According to Jooss, S. et al. (2024), talent management has unlimited value for the organization and is intimately linked to enterprise strategic management. Employee incentives can be a useful tool for businesses looking to increase employee retention, particularly for highly qualified and talented workers. By making the enterprise market more competitive, these workers can increase the company's market share. Thus, improving system management and corporate management style might aid in resolving issues within the company.</w:t>
      </w:r>
    </w:p>
    <w:p w14:paraId="22DDB09D">
      <w:pPr>
        <w:pStyle w:val="3"/>
        <w:bidi w:val="0"/>
        <w:spacing w:line="360" w:lineRule="auto"/>
        <w:rPr>
          <w:rFonts w:hint="default" w:ascii="Times New Roman" w:hAnsi="Times New Roman" w:cs="Times New Roman"/>
          <w:sz w:val="24"/>
          <w:szCs w:val="24"/>
          <w:lang w:val="en-US" w:eastAsia="zh-CN"/>
        </w:rPr>
      </w:pPr>
      <w:bookmarkStart w:id="11" w:name="_Toc9619"/>
      <w:r>
        <w:rPr>
          <w:rFonts w:hint="default" w:ascii="Times New Roman" w:hAnsi="Times New Roman" w:cs="Times New Roman"/>
          <w:sz w:val="24"/>
          <w:szCs w:val="24"/>
          <w:lang w:val="en-US" w:eastAsia="zh-CN"/>
        </w:rPr>
        <w:t>4.3 Strengthen supplier management</w:t>
      </w:r>
      <w:bookmarkEnd w:id="11"/>
    </w:p>
    <w:p w14:paraId="62FC07F1">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should improve its supplier management by promoting sustainable development to lessen its environmental impact, strengthening technical cooperation and exchanges with suppliers to jointly improve product quality and reduce production costs, and establishing stringent screening and evaluation standards to guarantee that suppliers meet high quality standards. These programs will protect product quality, increase business competitiveness, and assist Starbucks in creating a reliable and effective supply chain system.</w:t>
      </w:r>
    </w:p>
    <w:p w14:paraId="0DC1FE0E">
      <w:pPr>
        <w:spacing w:line="360" w:lineRule="auto"/>
        <w:rPr>
          <w:rFonts w:hint="default" w:ascii="Times New Roman" w:hAnsi="Times New Roman" w:eastAsia="楷体" w:cs="Times New Roman"/>
          <w:b/>
          <w:spacing w:val="0"/>
          <w:kern w:val="21"/>
          <w:position w:val="0"/>
          <w:sz w:val="28"/>
          <w:szCs w:val="22"/>
          <w:u w:val="none" w:color="FF0000"/>
          <w:lang w:val="en-US" w:eastAsia="zh-CN" w:bidi="ar-SA"/>
        </w:rPr>
      </w:pPr>
      <w:r>
        <w:rPr>
          <w:rFonts w:hint="default" w:ascii="Times New Roman" w:hAnsi="Times New Roman" w:eastAsia="楷体" w:cs="Times New Roman"/>
          <w:b/>
          <w:spacing w:val="0"/>
          <w:kern w:val="21"/>
          <w:position w:val="0"/>
          <w:sz w:val="28"/>
          <w:szCs w:val="22"/>
          <w:u w:val="none" w:color="FF0000"/>
          <w:lang w:val="en-US" w:eastAsia="zh-CN" w:bidi="ar-SA"/>
        </w:rPr>
        <w:br w:type="page"/>
      </w:r>
    </w:p>
    <w:p w14:paraId="4B6CBF5D">
      <w:pPr>
        <w:pStyle w:val="2"/>
        <w:bidi w:val="0"/>
        <w:spacing w:line="360" w:lineRule="auto"/>
        <w:jc w:val="center"/>
        <w:rPr>
          <w:rFonts w:hint="default"/>
          <w:sz w:val="24"/>
          <w:szCs w:val="24"/>
          <w:lang w:val="en-US" w:eastAsia="zh-CN"/>
        </w:rPr>
      </w:pPr>
      <w:bookmarkStart w:id="12" w:name="_Toc107"/>
      <w:r>
        <w:rPr>
          <w:rFonts w:hint="eastAsia"/>
          <w:sz w:val="28"/>
          <w:szCs w:val="28"/>
          <w:lang w:val="en-US" w:eastAsia="zh-CN"/>
        </w:rPr>
        <w:t>Reference</w:t>
      </w:r>
      <w:bookmarkEnd w:id="12"/>
    </w:p>
    <w:p w14:paraId="43024538">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Alkhalaf, T., &amp; Al‐Tabbaa, O. (2024). The effect of ability, motivation and opportunity (AMO) on SMEs' innovation performance. Creativity and Innovation Management, 33(1), 21-38.</w:t>
      </w:r>
    </w:p>
    <w:p w14:paraId="14D93350">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Alnahhal, M. et al. (2024) ‘The impact of pricing on consumer buying behavior in the UAE’, Cogent Business &amp; Management, 11(1). doi: 10.1080/23311975.2023.2300159.</w:t>
      </w:r>
    </w:p>
    <w:p w14:paraId="6348269B">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Carbery, R., &amp; Cross, C. (2024). Human resource management. Bloomsbury Publishing.</w:t>
      </w:r>
    </w:p>
    <w:p w14:paraId="0ACF7197">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COSTAS, J., 2010. Book review: Unveiling the Masks: Critical Management Studies: The Oxford Handbook of Critical Management Studies, edited by Mats Alvesson, Todd Bridgman and Hugh Willmott. Oxford: Oxford University Press, 2009. 752 pp. £89.00. ISBN 0199237719. Organization, 17(6), pp. 789-792.</w:t>
      </w:r>
    </w:p>
    <w:p w14:paraId="7B0F093B">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Freitas, V. V., Borges, L. L. R., Vidigal, M. C. T. R., dos Santos, M. H., &amp; Stringheta, P. C. (2024). Coffee: A comprehensive overview of origin, market, and the quality process. Trends in Food Science &amp; Technology, 104411.</w:t>
      </w:r>
    </w:p>
    <w:p w14:paraId="3BFC15FA">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Gofur, A. and Sari, S. R. (2024) “Price-quality interaction on the formation of buying interest of apartment customers”, Jurnal Manajemen Strategi dan Aplikasi Bisnis, 7(1), pp. 71-80. Available at: https://ejournal.imperiuminstitute.org/index.php/JMSAB/article/view/1211 (Accessed: 24November2024).</w:t>
      </w:r>
    </w:p>
    <w:p w14:paraId="5037E11B">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Hendriati, Y., Sufa, S. A., Telaumbanua, E. and Uhai, S. (2024) “Analysis of the Impact of Organizational Culture, Employee Training, and Internal Communication on Employee Retention: A Case Study in the Manufacturing Industry in Indonesia”, International Journal of Business, Law, and Education, 5(1), pp. 644 - 656. doi: 10.56442/ijble.v5i1.454.</w:t>
      </w:r>
    </w:p>
    <w:p w14:paraId="5F593B4C">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Jooss, S., Collings, D. G., McMackin, J., &amp; Dickmann, M. (2024). A skills‐matching perspective on talent management: Developing strategic agility. Human Resource Management, 63(1), 141-157.</w:t>
      </w:r>
    </w:p>
    <w:p w14:paraId="26EDB54F">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KLIKAUER, T., 2015. Critical management studies and critical theory: A review. Capital &amp; Class, 39(2), pp. 197-220.</w:t>
      </w:r>
    </w:p>
    <w:p w14:paraId="624922FA">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Kolachina, S., Sumanth, S., Godavarthi, V. R., Rayapudi, P. K., Rajest, S. S., &amp; Abdul Jalil, N. (2024). The Role of Talent Management to Accomplish Its Principal Purpose in Human Resource Management. In S. Singh, S. Rajest, S. Hadoussa, A. Obaid, &amp; R. Regin (Eds.), Data-Driven Intelligent Business Sustainability (pp. 274-292). IGI Global Scientific Publishing. https://doi.org/10.4018/979-8-3693-0049-7.ch019</w:t>
      </w:r>
    </w:p>
    <w:p w14:paraId="1844F850">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Kumar, P. (2015). An analytical study on mintzberg’s framework: Managerial roles. International Journal of Research in Management &amp; Business Studies, 2(3), 12-19.</w:t>
      </w:r>
    </w:p>
    <w:p w14:paraId="5B250B3C">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Kyambalesa, H. (2024). A Fresh Look at the Management Functions. Available at SSRN 4857387.</w:t>
      </w:r>
    </w:p>
    <w:p w14:paraId="40B2EEF8">
      <w:pPr>
        <w:numPr>
          <w:ilvl w:val="0"/>
          <w:numId w:val="1"/>
        </w:numPr>
        <w:spacing w:line="360" w:lineRule="auto"/>
        <w:ind w:left="425" w:leftChars="0" w:hanging="425" w:firstLineChars="0"/>
        <w:rPr>
          <w:rFonts w:hint="default"/>
          <w:sz w:val="24"/>
          <w:szCs w:val="24"/>
          <w:lang w:val="en-US" w:eastAsia="zh-CN"/>
        </w:rPr>
      </w:pPr>
      <w:r>
        <w:rPr>
          <w:rFonts w:hint="default"/>
          <w:sz w:val="24"/>
          <w:szCs w:val="24"/>
          <w:lang w:val="en-US" w:eastAsia="zh-CN"/>
        </w:rPr>
        <w:t>Miftari, F. (2024). THE IMPACT OF MODERN MANAGEMENT THEORIES. UTMS Journal of Economics, 15(1).</w:t>
      </w:r>
    </w:p>
    <w:p w14:paraId="3CB8DC95">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Nathalia, N., &amp; Diayudha, L. (2024). The Influence of Perceived Service Quality, Price Fairness, Consumer Satisfaction on Consumer Loyalty Towards Starbucks’s Consumers. Dinasti International Journal of Digital Business Management, 5(2), 340-351.</w:t>
      </w:r>
    </w:p>
    <w:p w14:paraId="164BE488">
      <w:pPr>
        <w:numPr>
          <w:ilvl w:val="0"/>
          <w:numId w:val="1"/>
        </w:numPr>
        <w:spacing w:line="360" w:lineRule="auto"/>
        <w:ind w:left="425" w:leftChars="0" w:hanging="425" w:firstLineChars="0"/>
        <w:rPr>
          <w:rFonts w:hint="default"/>
          <w:sz w:val="24"/>
          <w:szCs w:val="24"/>
          <w:lang w:val="en-US" w:eastAsia="zh-CN"/>
        </w:rPr>
      </w:pPr>
      <w:r>
        <w:rPr>
          <w:rFonts w:hint="default"/>
          <w:sz w:val="24"/>
          <w:szCs w:val="24"/>
          <w:lang w:val="en-US" w:eastAsia="zh-CN"/>
        </w:rPr>
        <w:t>Phuong, T. T. M., &amp; Hong, N. T. (2024). The Influence of Salary on Employee Engagement with Organizations: the Case of Small and Medium Enterprises in Hanoi. Journal of Law and Sustainable Development, 12(1), e2775-e2775.</w:t>
      </w:r>
    </w:p>
    <w:p w14:paraId="291E859F">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Roberts, V. Z. (2019). The organization of work: Contributions from open systems theory. In The unconscious at work (pp. 37-48). Routledge.</w:t>
      </w:r>
    </w:p>
    <w:p w14:paraId="089A7428">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Sakal, D. V. (2018, September). Company analysis of Starbucks Corporation.</w:t>
      </w:r>
    </w:p>
    <w:p w14:paraId="031DC45F">
      <w:pPr>
        <w:numPr>
          <w:ilvl w:val="0"/>
          <w:numId w:val="1"/>
        </w:numPr>
        <w:spacing w:line="360" w:lineRule="auto"/>
        <w:ind w:left="425" w:leftChars="0" w:hanging="425" w:firstLineChars="0"/>
        <w:rPr>
          <w:rFonts w:hint="default"/>
          <w:sz w:val="24"/>
          <w:szCs w:val="24"/>
          <w:lang w:val="en-US" w:eastAsia="zh-CN"/>
        </w:rPr>
      </w:pPr>
      <w:r>
        <w:rPr>
          <w:rFonts w:hint="default"/>
          <w:sz w:val="24"/>
          <w:szCs w:val="24"/>
          <w:lang w:val="en-US" w:eastAsia="zh-CN"/>
        </w:rPr>
        <w:t>Samašonok, K. (2024). Employee turnover: causes and retention strategies. Entrepreneurship and Sustainability Issues, 11(3), 134-148.</w:t>
      </w:r>
    </w:p>
    <w:p w14:paraId="772CE948">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Sharma, S., &amp; Lenka, U. (2024). How does transformational leadership impact organizational unlearning: insights from persistence theories. Journal of Organizational Change Management, 37(1), 150-172.</w:t>
      </w:r>
    </w:p>
    <w:p w14:paraId="0C0E6F52">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Stavreva, A. (2024). INTERACTION BETWEEN LEADERSHIP STYLE AND STAFF MOTIVATION AS A SOURCE OF CONFLICT IN WINERIES OF BULGARIA.</w:t>
      </w:r>
    </w:p>
    <w:p w14:paraId="4E6000D0">
      <w:pPr>
        <w:numPr>
          <w:ilvl w:val="0"/>
          <w:numId w:val="1"/>
        </w:numPr>
        <w:spacing w:line="360" w:lineRule="auto"/>
        <w:ind w:left="425" w:leftChars="0" w:hanging="425" w:firstLineChars="0"/>
        <w:rPr>
          <w:rFonts w:hint="default"/>
          <w:sz w:val="24"/>
          <w:szCs w:val="24"/>
          <w:lang w:val="en-US" w:eastAsia="zh-CN"/>
        </w:rPr>
      </w:pPr>
      <w:r>
        <w:rPr>
          <w:rFonts w:hint="default"/>
          <w:sz w:val="24"/>
          <w:szCs w:val="24"/>
          <w:lang w:val="en-US" w:eastAsia="zh-CN"/>
        </w:rPr>
        <w:t>Stoian, M. C., &amp; Plakoyiannaki, E. (2024). Understanding international CSR in SMEs. Journal of Small Business Management, 62(4), 1828-1864.</w:t>
      </w:r>
    </w:p>
    <w:p w14:paraId="6093C456">
      <w:pPr>
        <w:numPr>
          <w:ilvl w:val="0"/>
          <w:numId w:val="1"/>
        </w:numPr>
        <w:spacing w:line="360" w:lineRule="auto"/>
        <w:ind w:left="425" w:leftChars="0" w:hanging="425" w:firstLineChars="0"/>
        <w:rPr>
          <w:rFonts w:hint="default"/>
          <w:sz w:val="24"/>
          <w:szCs w:val="24"/>
          <w:lang w:val="en-US" w:eastAsia="zh-CN"/>
        </w:rPr>
      </w:pPr>
      <w:r>
        <w:rPr>
          <w:rFonts w:hint="default"/>
          <w:sz w:val="24"/>
          <w:szCs w:val="24"/>
          <w:lang w:val="en-US" w:eastAsia="zh-CN"/>
        </w:rPr>
        <w:t>Twum, F. O., &amp; Ayitey, V. A. (2024). Exploring Employee Turnover Intentions in Private Tertiary Institutions, Ghana: Implementing Frederick Herzberg’s Two-Factor Theory in Practical Context. ADRRI Journal (Multidisciplinary), 34(1 (11), January 2024-March, 2024), 18-30.</w:t>
      </w:r>
    </w:p>
    <w:p w14:paraId="08CA6278">
      <w:pPr>
        <w:numPr>
          <w:ilvl w:val="0"/>
          <w:numId w:val="1"/>
        </w:numPr>
        <w:spacing w:line="360" w:lineRule="auto"/>
        <w:ind w:left="425" w:leftChars="0" w:hanging="425" w:firstLineChars="0"/>
        <w:rPr>
          <w:rFonts w:hint="default"/>
          <w:sz w:val="24"/>
          <w:szCs w:val="24"/>
          <w:lang w:val="en-US" w:eastAsia="zh-CN"/>
        </w:rPr>
      </w:pPr>
      <w:r>
        <w:rPr>
          <w:rFonts w:hint="default"/>
          <w:sz w:val="24"/>
          <w:szCs w:val="24"/>
          <w:lang w:val="en-US" w:eastAsia="zh-CN"/>
        </w:rPr>
        <w:t>Wang, M. C., Chen, S. Y., &amp; Hung, S. W. (2024). THE RELATIONSHIP BETWEEN CORPORATE GOVERNANCE, EMPLOYEE SALARIES, SALARY GAPS AND FINANCIAL PERFORMANCE. Asian Academy of Management Journal of Accounting &amp; Finance, 20(1).</w:t>
      </w:r>
    </w:p>
    <w:p w14:paraId="5BC538C5">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Wang, Y. (2024) “Talent Chain Empowerment and Organizational Competitiveness: A Case Study of Starbucks”, Highlights in Business, Economics and Management, 28, pp. 110–114. doi:10.54097/6d1mgg77.</w:t>
      </w:r>
    </w:p>
    <w:p w14:paraId="3D41065C">
      <w:pPr>
        <w:numPr>
          <w:ilvl w:val="0"/>
          <w:numId w:val="1"/>
        </w:numPr>
        <w:spacing w:line="360" w:lineRule="auto"/>
        <w:ind w:left="425" w:leftChars="0" w:hanging="425" w:firstLineChars="0"/>
        <w:rPr>
          <w:rFonts w:hint="default"/>
          <w:sz w:val="24"/>
          <w:szCs w:val="24"/>
          <w:lang w:val="en-US" w:eastAsia="zh-CN"/>
        </w:rPr>
      </w:pPr>
      <w:r>
        <w:rPr>
          <w:rFonts w:hint="default"/>
          <w:sz w:val="24"/>
          <w:szCs w:val="24"/>
          <w:lang w:val="en-US" w:eastAsia="zh-CN"/>
        </w:rPr>
        <w:t>Wirba, A. V. (2024). Corporate social responsibility (CSR): The role of government in promoting CSR. Journal of the Knowledge Economy, 15(2), 7428-7454.</w:t>
      </w:r>
    </w:p>
    <w:p w14:paraId="5B9CB391">
      <w:pPr>
        <w:numPr>
          <w:ilvl w:val="0"/>
          <w:numId w:val="1"/>
        </w:numPr>
        <w:spacing w:line="360" w:lineRule="auto"/>
        <w:ind w:left="425" w:leftChars="0" w:hanging="425" w:firstLineChars="0"/>
        <w:rPr>
          <w:rFonts w:hint="default"/>
          <w:sz w:val="24"/>
          <w:szCs w:val="24"/>
          <w:lang w:val="en-US" w:eastAsia="zh-CN"/>
        </w:rPr>
      </w:pPr>
      <w:r>
        <w:rPr>
          <w:rFonts w:hint="default"/>
          <w:sz w:val="24"/>
          <w:szCs w:val="24"/>
          <w:lang w:val="en-US" w:eastAsia="zh-CN"/>
        </w:rPr>
        <w:t>Yang, L., &amp; Ji, L. (2024). Can the Executive Pay Gap Promote High-Quality Corporate Development?.</w:t>
      </w:r>
    </w:p>
    <w:p w14:paraId="18CE60BB">
      <w:pPr>
        <w:numPr>
          <w:ilvl w:val="0"/>
          <w:numId w:val="1"/>
        </w:numPr>
        <w:spacing w:line="360" w:lineRule="auto"/>
        <w:ind w:left="425" w:leftChars="0" w:hanging="425" w:firstLineChars="0"/>
        <w:rPr>
          <w:rFonts w:hint="eastAsia"/>
          <w:sz w:val="24"/>
          <w:szCs w:val="24"/>
          <w:lang w:val="en-US" w:eastAsia="zh-CN"/>
        </w:rPr>
      </w:pPr>
      <w:r>
        <w:rPr>
          <w:rFonts w:hint="eastAsia"/>
          <w:sz w:val="24"/>
          <w:szCs w:val="24"/>
          <w:lang w:val="en-US" w:eastAsia="zh-CN"/>
        </w:rPr>
        <w:t>Zheng, W. (2024). Financial Performance and Competitor analysis: Evidence on Starbucks. Finance &amp; Economics, 1(9).</w:t>
      </w:r>
    </w:p>
    <w:p w14:paraId="21F9C9D2">
      <w:pPr>
        <w:rPr>
          <w:rFonts w:hint="eastAsia"/>
          <w:sz w:val="30"/>
          <w:szCs w:val="30"/>
          <w:lang w:val="en-US" w:eastAsia="zh-CN"/>
        </w:rPr>
      </w:pPr>
      <w:r>
        <w:rPr>
          <w:rFonts w:hint="eastAsia"/>
          <w:sz w:val="30"/>
          <w:szCs w:val="30"/>
          <w:lang w:val="en-US" w:eastAsia="zh-CN"/>
        </w:rPr>
        <w:br w:type="page"/>
      </w:r>
    </w:p>
    <w:p w14:paraId="4BFABBB7">
      <w:pPr>
        <w:pStyle w:val="2"/>
        <w:bidi w:val="0"/>
        <w:spacing w:line="360" w:lineRule="auto"/>
        <w:jc w:val="center"/>
        <w:rPr>
          <w:rFonts w:hint="default"/>
          <w:sz w:val="30"/>
          <w:szCs w:val="30"/>
          <w:lang w:val="en-US" w:eastAsia="zh-CN"/>
        </w:rPr>
      </w:pPr>
      <w:bookmarkStart w:id="13" w:name="_Toc13029"/>
      <w:r>
        <w:rPr>
          <w:rFonts w:hint="eastAsia"/>
          <w:sz w:val="30"/>
          <w:szCs w:val="30"/>
          <w:lang w:val="en-US" w:eastAsia="zh-CN"/>
        </w:rPr>
        <w:t>Appendices</w:t>
      </w:r>
      <w:bookmarkEnd w:id="13"/>
    </w:p>
    <w:p w14:paraId="4571B5F8">
      <w:pPr>
        <w:pageBreakBefore w:val="0"/>
        <w:kinsoku/>
        <w:wordWrap/>
        <w:overflowPunct/>
        <w:topLinePunct w:val="0"/>
        <w:autoSpaceDE/>
        <w:autoSpaceDN/>
        <w:bidi w:val="0"/>
        <w:adjustRightInd/>
        <w:snapToGrid w:val="0"/>
        <w:spacing w:line="360" w:lineRule="auto"/>
        <w:jc w:val="center"/>
        <w:textAlignment w:val="auto"/>
        <w:rPr>
          <w:rStyle w:val="12"/>
          <w:rFonts w:hint="default" w:ascii="Times New Roman" w:hAnsi="Times New Roman" w:cs="Times New Roman"/>
          <w:sz w:val="28"/>
          <w:szCs w:val="28"/>
          <w:lang w:val="en-US" w:eastAsia="zh-CN"/>
        </w:rPr>
      </w:pPr>
      <w:bookmarkStart w:id="14" w:name="_Toc19735"/>
      <w:bookmarkStart w:id="15" w:name="_Toc23141"/>
      <w:r>
        <w:rPr>
          <w:rStyle w:val="12"/>
          <w:rFonts w:hint="default" w:ascii="Times New Roman" w:hAnsi="Times New Roman" w:cs="Times New Roman"/>
          <w:sz w:val="28"/>
          <w:szCs w:val="28"/>
          <w:lang w:val="en-US" w:eastAsia="zh-CN"/>
        </w:rPr>
        <w:t xml:space="preserve">Appendix 1：The organizational </w:t>
      </w:r>
      <w:r>
        <w:rPr>
          <w:rStyle w:val="12"/>
          <w:rFonts w:hint="eastAsia" w:ascii="Times New Roman" w:hAnsi="Times New Roman" w:cs="Times New Roman"/>
          <w:sz w:val="28"/>
          <w:szCs w:val="28"/>
          <w:lang w:val="en-US" w:eastAsia="zh-CN"/>
        </w:rPr>
        <w:t>structure</w:t>
      </w:r>
      <w:r>
        <w:rPr>
          <w:rStyle w:val="12"/>
          <w:rFonts w:hint="default" w:ascii="Times New Roman" w:hAnsi="Times New Roman" w:cs="Times New Roman"/>
          <w:sz w:val="28"/>
          <w:szCs w:val="28"/>
          <w:lang w:val="en-US" w:eastAsia="zh-CN"/>
        </w:rPr>
        <w:t xml:space="preserve"> of Starbucks</w:t>
      </w:r>
    </w:p>
    <w:bookmarkEnd w:id="14"/>
    <w:bookmarkEnd w:id="15"/>
    <w:p w14:paraId="6C4193F8">
      <w:pPr>
        <w:spacing w:line="360" w:lineRule="auto"/>
        <w:rPr>
          <w:rFonts w:hint="eastAsia"/>
          <w:lang w:val="en-US" w:eastAsia="zh-CN"/>
        </w:rPr>
      </w:pPr>
    </w:p>
    <w:p w14:paraId="137DAD2D">
      <w:pPr>
        <w:spacing w:line="360" w:lineRule="auto"/>
        <w:rPr>
          <w:rFonts w:ascii="宋体" w:hAnsi="宋体" w:eastAsia="宋体" w:cs="宋体"/>
          <w:sz w:val="24"/>
          <w:szCs w:val="24"/>
        </w:rPr>
      </w:pPr>
      <w:r>
        <w:rPr>
          <w:rFonts w:ascii="宋体" w:hAnsi="宋体" w:eastAsia="宋体" w:cs="宋体"/>
          <w:sz w:val="24"/>
          <w:szCs w:val="24"/>
        </w:rPr>
        <w:drawing>
          <wp:inline distT="0" distB="0" distL="114300" distR="114300">
            <wp:extent cx="5625465" cy="5113655"/>
            <wp:effectExtent l="0" t="0" r="13335" b="6985"/>
            <wp:docPr id="3"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7"/>
                    <a:stretch>
                      <a:fillRect/>
                    </a:stretch>
                  </pic:blipFill>
                  <pic:spPr>
                    <a:xfrm>
                      <a:off x="0" y="0"/>
                      <a:ext cx="5625465" cy="5113655"/>
                    </a:xfrm>
                    <a:prstGeom prst="rect">
                      <a:avLst/>
                    </a:prstGeom>
                    <a:noFill/>
                    <a:ln w="9525">
                      <a:noFill/>
                    </a:ln>
                  </pic:spPr>
                </pic:pic>
              </a:graphicData>
            </a:graphic>
          </wp:inline>
        </w:drawing>
      </w:r>
    </w:p>
    <w:p w14:paraId="1A7F1395">
      <w:pPr>
        <w:spacing w:line="360" w:lineRule="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br w:type="page"/>
      </w:r>
    </w:p>
    <w:p w14:paraId="66BF5CC0">
      <w:pPr>
        <w:pageBreakBefore w:val="0"/>
        <w:kinsoku/>
        <w:wordWrap/>
        <w:overflowPunct/>
        <w:topLinePunct w:val="0"/>
        <w:autoSpaceDE/>
        <w:autoSpaceDN/>
        <w:bidi w:val="0"/>
        <w:adjustRightInd/>
        <w:snapToGrid w:val="0"/>
        <w:spacing w:line="360" w:lineRule="auto"/>
        <w:jc w:val="center"/>
        <w:textAlignment w:val="auto"/>
        <w:rPr>
          <w:rStyle w:val="12"/>
          <w:rFonts w:hint="eastAsia" w:ascii="Times New Roman" w:hAnsi="Times New Roman" w:cs="Times New Roman"/>
          <w:sz w:val="28"/>
          <w:szCs w:val="28"/>
          <w:lang w:val="en-US" w:eastAsia="zh-CN"/>
        </w:rPr>
      </w:pPr>
      <w:bookmarkStart w:id="16" w:name="_Toc20303"/>
      <w:r>
        <w:rPr>
          <w:rStyle w:val="12"/>
          <w:rFonts w:hint="default" w:ascii="Times New Roman" w:hAnsi="Times New Roman" w:cs="Times New Roman"/>
          <w:sz w:val="28"/>
          <w:szCs w:val="28"/>
          <w:lang w:val="en-US" w:eastAsia="zh-CN"/>
        </w:rPr>
        <w:t>Appendix 2：Annual Report of Starbucks</w:t>
      </w:r>
      <w:r>
        <w:rPr>
          <w:rStyle w:val="12"/>
          <w:rFonts w:hint="eastAsia" w:ascii="Times New Roman" w:hAnsi="Times New Roman" w:cs="Times New Roman"/>
          <w:sz w:val="28"/>
          <w:szCs w:val="28"/>
          <w:lang w:val="en-US" w:eastAsia="zh-CN"/>
        </w:rPr>
        <w:t xml:space="preserve"> 2023</w:t>
      </w:r>
    </w:p>
    <w:bookmarkEnd w:id="16"/>
    <w:p w14:paraId="4CB54BB1">
      <w:pPr>
        <w:pageBreakBefore w:val="0"/>
        <w:kinsoku/>
        <w:wordWrap/>
        <w:overflowPunct/>
        <w:topLinePunct w:val="0"/>
        <w:autoSpaceDE/>
        <w:autoSpaceDN/>
        <w:bidi w:val="0"/>
        <w:adjustRightInd/>
        <w:snapToGrid w:val="0"/>
        <w:spacing w:line="360" w:lineRule="auto"/>
        <w:jc w:val="center"/>
        <w:textAlignment w:val="auto"/>
        <w:rPr>
          <w:rStyle w:val="12"/>
          <w:rFonts w:hint="default" w:ascii="Times New Roman" w:hAnsi="Times New Roman" w:cs="Times New Roman"/>
          <w:sz w:val="28"/>
          <w:szCs w:val="28"/>
          <w:lang w:val="en-US" w:eastAsia="zh-CN"/>
        </w:rPr>
      </w:pPr>
    </w:p>
    <w:p w14:paraId="175E4157">
      <w:pPr>
        <w:bidi w:val="0"/>
        <w:spacing w:line="360" w:lineRule="auto"/>
        <w:rPr>
          <w:rFonts w:hint="default"/>
          <w:lang w:val="en-US" w:eastAsia="zh-CN"/>
        </w:rPr>
      </w:pPr>
      <w:r>
        <w:drawing>
          <wp:inline distT="0" distB="0" distL="114300" distR="114300">
            <wp:extent cx="5869305" cy="1878330"/>
            <wp:effectExtent l="0" t="0" r="13335" b="11430"/>
            <wp:docPr id="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
                    <pic:cNvPicPr>
                      <a:picLocks noChangeAspect="1"/>
                    </pic:cNvPicPr>
                  </pic:nvPicPr>
                  <pic:blipFill>
                    <a:blip r:embed="rId8"/>
                    <a:srcRect l="6113" r="5996"/>
                    <a:stretch>
                      <a:fillRect/>
                    </a:stretch>
                  </pic:blipFill>
                  <pic:spPr>
                    <a:xfrm>
                      <a:off x="0" y="0"/>
                      <a:ext cx="5869305" cy="1878330"/>
                    </a:xfrm>
                    <a:prstGeom prst="rect">
                      <a:avLst/>
                    </a:prstGeom>
                    <a:noFill/>
                    <a:ln>
                      <a:noFill/>
                    </a:ln>
                  </pic:spPr>
                </pic:pic>
              </a:graphicData>
            </a:graphic>
          </wp:inline>
        </w:drawing>
      </w:r>
    </w:p>
    <w:p w14:paraId="07BB26F6">
      <w:pPr>
        <w:bidi w:val="0"/>
        <w:spacing w:line="360" w:lineRule="auto"/>
        <w:jc w:val="center"/>
        <w:rPr>
          <w:rFonts w:hint="eastAsia"/>
          <w:lang w:val="en-US" w:eastAsia="zh-CN"/>
        </w:rPr>
      </w:pPr>
      <w:r>
        <w:rPr>
          <w:rFonts w:hint="eastAsia"/>
          <w:lang w:val="en-US" w:eastAsia="zh-CN"/>
        </w:rPr>
        <w:t>The competitive status quo of Starbucks</w:t>
      </w:r>
    </w:p>
    <w:p w14:paraId="2877B8E4">
      <w:pPr>
        <w:bidi w:val="0"/>
        <w:spacing w:line="360" w:lineRule="auto"/>
        <w:rPr>
          <w:rFonts w:hint="default"/>
          <w:lang w:val="en-US" w:eastAsia="zh-CN"/>
        </w:rPr>
      </w:pPr>
    </w:p>
    <w:p w14:paraId="418B6F7C">
      <w:pPr>
        <w:bidi w:val="0"/>
        <w:spacing w:line="360" w:lineRule="auto"/>
        <w:rPr>
          <w:rFonts w:hint="default"/>
          <w:lang w:val="en-US" w:eastAsia="zh-CN"/>
        </w:rPr>
      </w:pPr>
    </w:p>
    <w:p w14:paraId="4F2A4BB9">
      <w:pPr>
        <w:bidi w:val="0"/>
        <w:spacing w:line="360" w:lineRule="auto"/>
        <w:rPr>
          <w:rFonts w:hint="default"/>
          <w:lang w:val="en-US" w:eastAsia="zh-CN"/>
        </w:rPr>
      </w:pPr>
    </w:p>
    <w:p w14:paraId="473A441E">
      <w:pPr>
        <w:bidi w:val="0"/>
        <w:spacing w:line="360" w:lineRule="auto"/>
      </w:pPr>
      <w:r>
        <w:drawing>
          <wp:inline distT="0" distB="0" distL="114300" distR="114300">
            <wp:extent cx="5837555" cy="3131185"/>
            <wp:effectExtent l="0" t="0" r="14605" b="8255"/>
            <wp:docPr id="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2"/>
                    <pic:cNvPicPr>
                      <a:picLocks noChangeAspect="1"/>
                    </pic:cNvPicPr>
                  </pic:nvPicPr>
                  <pic:blipFill>
                    <a:blip r:embed="rId9"/>
                    <a:stretch>
                      <a:fillRect/>
                    </a:stretch>
                  </pic:blipFill>
                  <pic:spPr>
                    <a:xfrm>
                      <a:off x="0" y="0"/>
                      <a:ext cx="5837555" cy="3131185"/>
                    </a:xfrm>
                    <a:prstGeom prst="rect">
                      <a:avLst/>
                    </a:prstGeom>
                    <a:noFill/>
                    <a:ln>
                      <a:noFill/>
                    </a:ln>
                  </pic:spPr>
                </pic:pic>
              </a:graphicData>
            </a:graphic>
          </wp:inline>
        </w:drawing>
      </w:r>
    </w:p>
    <w:p w14:paraId="435D4703">
      <w:pPr>
        <w:bidi w:val="0"/>
        <w:spacing w:line="360" w:lineRule="auto"/>
        <w:jc w:val="center"/>
        <w:rPr>
          <w:rFonts w:hint="eastAsia"/>
          <w:lang w:val="en-US" w:eastAsia="zh-CN"/>
        </w:rPr>
      </w:pPr>
      <w:r>
        <w:rPr>
          <w:rFonts w:hint="eastAsia"/>
          <w:lang w:val="en-US" w:eastAsia="zh-CN"/>
        </w:rPr>
        <w:t>Starbucks has seen a huge brain drain</w:t>
      </w:r>
    </w:p>
    <w:p w14:paraId="70420200">
      <w:pPr>
        <w:spacing w:line="360" w:lineRule="auto"/>
        <w:rPr>
          <w:rFonts w:hint="eastAsia"/>
          <w:lang w:val="en-US" w:eastAsia="zh-CN"/>
        </w:rPr>
      </w:pPr>
      <w:r>
        <w:rPr>
          <w:rFonts w:hint="eastAsia"/>
          <w:lang w:val="en-US" w:eastAsia="zh-CN"/>
        </w:rPr>
        <w:br w:type="page"/>
      </w:r>
    </w:p>
    <w:p w14:paraId="36729CBF">
      <w:pPr>
        <w:pageBreakBefore w:val="0"/>
        <w:kinsoku/>
        <w:wordWrap/>
        <w:overflowPunct/>
        <w:topLinePunct w:val="0"/>
        <w:autoSpaceDE/>
        <w:autoSpaceDN/>
        <w:bidi w:val="0"/>
        <w:adjustRightInd/>
        <w:snapToGrid w:val="0"/>
        <w:spacing w:line="360" w:lineRule="auto"/>
        <w:jc w:val="center"/>
        <w:textAlignment w:val="auto"/>
        <w:rPr>
          <w:rStyle w:val="12"/>
          <w:rFonts w:hint="default" w:ascii="Times New Roman" w:hAnsi="Times New Roman" w:cs="Times New Roman"/>
          <w:sz w:val="28"/>
          <w:szCs w:val="28"/>
          <w:lang w:val="en-US" w:eastAsia="zh-CN"/>
        </w:rPr>
      </w:pPr>
      <w:bookmarkStart w:id="17" w:name="_Toc30143"/>
      <w:r>
        <w:rPr>
          <w:rStyle w:val="12"/>
          <w:rFonts w:hint="default" w:ascii="Times New Roman" w:hAnsi="Times New Roman" w:cs="Times New Roman"/>
          <w:sz w:val="28"/>
          <w:szCs w:val="28"/>
          <w:lang w:val="en-US" w:eastAsia="zh-CN"/>
        </w:rPr>
        <w:t xml:space="preserve">Appendix </w:t>
      </w:r>
      <w:r>
        <w:rPr>
          <w:rStyle w:val="12"/>
          <w:rFonts w:hint="eastAsia" w:ascii="Times New Roman" w:hAnsi="Times New Roman" w:cs="Times New Roman"/>
          <w:sz w:val="28"/>
          <w:szCs w:val="28"/>
          <w:lang w:val="en-US" w:eastAsia="zh-CN"/>
        </w:rPr>
        <w:t>3</w:t>
      </w:r>
      <w:r>
        <w:rPr>
          <w:rStyle w:val="12"/>
          <w:rFonts w:hint="default" w:ascii="Times New Roman" w:hAnsi="Times New Roman" w:cs="Times New Roman"/>
          <w:sz w:val="28"/>
          <w:szCs w:val="28"/>
          <w:lang w:val="en-US" w:eastAsia="zh-CN"/>
        </w:rPr>
        <w:t>：News</w:t>
      </w:r>
    </w:p>
    <w:bookmarkEnd w:id="17"/>
    <w:p w14:paraId="7317719C">
      <w:pPr>
        <w:spacing w:line="360" w:lineRule="auto"/>
      </w:pPr>
    </w:p>
    <w:p w14:paraId="0AFE4B8F">
      <w:pPr>
        <w:spacing w:line="360" w:lineRule="auto"/>
      </w:pPr>
      <w:r>
        <w:drawing>
          <wp:inline distT="0" distB="0" distL="114300" distR="114300">
            <wp:extent cx="5265420" cy="4445635"/>
            <wp:effectExtent l="0" t="0" r="7620" b="4445"/>
            <wp:docPr id="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pic:cNvPicPr>
                      <a:picLocks noChangeAspect="1"/>
                    </pic:cNvPicPr>
                  </pic:nvPicPr>
                  <pic:blipFill>
                    <a:blip r:embed="rId10"/>
                    <a:stretch>
                      <a:fillRect/>
                    </a:stretch>
                  </pic:blipFill>
                  <pic:spPr>
                    <a:xfrm>
                      <a:off x="0" y="0"/>
                      <a:ext cx="5265420" cy="4445635"/>
                    </a:xfrm>
                    <a:prstGeom prst="rect">
                      <a:avLst/>
                    </a:prstGeom>
                    <a:noFill/>
                    <a:ln>
                      <a:noFill/>
                    </a:ln>
                  </pic:spPr>
                </pic:pic>
              </a:graphicData>
            </a:graphic>
          </wp:inline>
        </w:drawing>
      </w:r>
    </w:p>
    <w:p w14:paraId="3DDB243B">
      <w:pPr>
        <w:bidi w:val="0"/>
        <w:spacing w:line="360" w:lineRule="auto"/>
        <w:jc w:val="center"/>
        <w:rPr>
          <w:rFonts w:hint="eastAsia"/>
          <w:lang w:val="en-US" w:eastAsia="zh-CN"/>
        </w:rPr>
      </w:pPr>
      <w:r>
        <w:rPr>
          <w:rFonts w:hint="eastAsia"/>
          <w:lang w:val="en-US" w:eastAsia="zh-CN"/>
        </w:rPr>
        <w:t>Starbucks employees are complaining about inadequate working equipment at their stores</w:t>
      </w:r>
    </w:p>
    <w:sectPr>
      <w:footerReference r:id="rId3" w:type="default"/>
      <w:pgSz w:w="11906" w:h="16838"/>
      <w:pgMar w:top="1440" w:right="1800" w:bottom="1440" w:left="1800"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楷体">
    <w:panose1 w:val="02010609060101010101"/>
    <w:charset w:val="86"/>
    <w:family w:val="auto"/>
    <w:pitch w:val="default"/>
    <w:sig w:usb0="800002BF" w:usb1="38CF7CFA"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E112DF">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91877F7">
                          <w:pPr>
                            <w:pStyle w:val="6"/>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14:paraId="391877F7">
                    <w:pPr>
                      <w:pStyle w:val="6"/>
                    </w:pPr>
                    <w:r>
                      <w:fldChar w:fldCharType="begin"/>
                    </w:r>
                    <w:r>
                      <w:instrText xml:space="preserve"> PAGE  \* MERGEFORMAT </w:instrText>
                    </w:r>
                    <w:r>
                      <w:fldChar w:fldCharType="separate"/>
                    </w:r>
                    <w:r>
                      <w:t>4</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9E4001"/>
    <w:multiLevelType w:val="singleLevel"/>
    <w:tmpl w:val="BF9E4001"/>
    <w:lvl w:ilvl="0" w:tentative="0">
      <w:start w:val="1"/>
      <w:numFmt w:val="decimal"/>
      <w:lvlText w:val="【%1】"/>
      <w:lvlJc w:val="left"/>
      <w:pPr>
        <w:tabs>
          <w:tab w:val="left" w:pos="420"/>
        </w:tabs>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E80873"/>
    <w:rsid w:val="01053D4B"/>
    <w:rsid w:val="02960500"/>
    <w:rsid w:val="0418735E"/>
    <w:rsid w:val="05734F2F"/>
    <w:rsid w:val="126660CC"/>
    <w:rsid w:val="15626A7A"/>
    <w:rsid w:val="15EC04AB"/>
    <w:rsid w:val="17A056D1"/>
    <w:rsid w:val="1F23319F"/>
    <w:rsid w:val="1FCC3653"/>
    <w:rsid w:val="1FEF1810"/>
    <w:rsid w:val="200F2C9B"/>
    <w:rsid w:val="237464B5"/>
    <w:rsid w:val="2FD858D0"/>
    <w:rsid w:val="36C53970"/>
    <w:rsid w:val="3D1D6D77"/>
    <w:rsid w:val="3E741203"/>
    <w:rsid w:val="3F8D6285"/>
    <w:rsid w:val="418B58D5"/>
    <w:rsid w:val="5715646F"/>
    <w:rsid w:val="5A86312A"/>
    <w:rsid w:val="5E3A7C63"/>
    <w:rsid w:val="5F7858AF"/>
    <w:rsid w:val="63647537"/>
    <w:rsid w:val="65F63751"/>
    <w:rsid w:val="665B71ED"/>
    <w:rsid w:val="683009F4"/>
    <w:rsid w:val="775E4966"/>
    <w:rsid w:val="7F3D2627"/>
    <w:rsid w:val="7F6352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楷体" w:cs="Times New Roman"/>
      <w:spacing w:val="0"/>
      <w:kern w:val="21"/>
      <w:position w:val="0"/>
      <w:sz w:val="24"/>
      <w:szCs w:val="24"/>
      <w:u w:val="none" w:color="FF0000"/>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2"/>
    <w:unhideWhenUsed/>
    <w:qFormat/>
    <w:uiPriority w:val="0"/>
    <w:pPr>
      <w:keepNext/>
      <w:keepLines/>
      <w:spacing w:before="260" w:beforeLines="0" w:beforeAutospacing="0" w:after="260" w:afterLines="0" w:afterAutospacing="0" w:line="413" w:lineRule="auto"/>
      <w:outlineLvl w:val="1"/>
    </w:pPr>
    <w:rPr>
      <w:rFonts w:ascii="Arial" w:hAnsi="Arial" w:eastAsia="楷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character" w:customStyle="1" w:styleId="12">
    <w:name w:val="标题 2 Char"/>
    <w:link w:val="3"/>
    <w:autoRedefine/>
    <w:qFormat/>
    <w:uiPriority w:val="0"/>
    <w:rPr>
      <w:rFonts w:ascii="Arial" w:hAnsi="Arial" w:eastAsia="楷体"/>
      <w:b/>
      <w:sz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2850</Words>
  <Characters>16908</Characters>
  <Lines>0</Lines>
  <Paragraphs>0</Paragraphs>
  <TotalTime>14</TotalTime>
  <ScaleCrop>false</ScaleCrop>
  <LinksUpToDate>false</LinksUpToDate>
  <CharactersWithSpaces>19632</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2022-01-05T06:20:00Z</dcterms:created>
  <dc:creator>HONOR</dc:creator>
  <cp:lastModifiedBy>。</cp:lastModifiedBy>
  <dcterms:modified xsi:type="dcterms:W3CDTF">2024-12-07T17:25:19Z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9868BCF554674383B10FB1A0191DDA3F_13</vt:lpwstr>
  </property>
</Properties>
</file>