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50CEF" w14:textId="5F0902AC" w:rsidR="00415901" w:rsidRDefault="00415901">
      <w:proofErr w:type="gramStart"/>
      <w:r>
        <w:t>Title :Component</w:t>
      </w:r>
      <w:proofErr w:type="gramEnd"/>
      <w:r>
        <w:t xml:space="preserve"> </w:t>
      </w:r>
      <w:proofErr w:type="gramStart"/>
      <w:r>
        <w:t>2( Person</w:t>
      </w:r>
      <w:proofErr w:type="gramEnd"/>
      <w:r>
        <w:t xml:space="preserve"> -Centred Care and Partnership Working in Health and Social Care)</w:t>
      </w:r>
    </w:p>
    <w:p w14:paraId="7AC381E7" w14:textId="5D6C2EDF" w:rsidR="00415901" w:rsidRDefault="00415901">
      <w:r>
        <w:t>Student Number:2407682</w:t>
      </w:r>
    </w:p>
    <w:p w14:paraId="64AF3B35" w14:textId="078446EA" w:rsidR="00415901" w:rsidRDefault="00415901">
      <w:r>
        <w:t>Student Name: Saima Kausar</w:t>
      </w:r>
    </w:p>
    <w:p w14:paraId="7E4F3307" w14:textId="7C86F39A" w:rsidR="00415901" w:rsidRDefault="00415901">
      <w:r>
        <w:t>Lecturer’s Name: Farah Islam</w:t>
      </w:r>
    </w:p>
    <w:p w14:paraId="5DFD4F7B" w14:textId="496CE627" w:rsidR="00415901" w:rsidRDefault="00415901">
      <w:r>
        <w:t>Module name:</w:t>
      </w:r>
    </w:p>
    <w:p w14:paraId="5430F875" w14:textId="75B88B59" w:rsidR="00DF3DF9" w:rsidRDefault="00415901">
      <w:r>
        <w:t>Module code:</w:t>
      </w:r>
    </w:p>
    <w:p w14:paraId="602A6086" w14:textId="44417F28" w:rsidR="00415901" w:rsidRDefault="00415901">
      <w:r>
        <w:br/>
      </w:r>
    </w:p>
    <w:p w14:paraId="3ED616CB" w14:textId="77777777" w:rsidR="00415901" w:rsidRDefault="00415901"/>
    <w:p w14:paraId="348E41BE" w14:textId="77777777" w:rsidR="00415901" w:rsidRDefault="00415901"/>
    <w:p w14:paraId="62EE2FC2" w14:textId="77777777" w:rsidR="00415901" w:rsidRDefault="00415901"/>
    <w:p w14:paraId="32323EAE" w14:textId="5CC14EC6" w:rsidR="00E41278" w:rsidRPr="00E41278" w:rsidRDefault="00E41278" w:rsidP="00E41278">
      <w:pPr>
        <w:rPr>
          <w:b/>
          <w:bCs/>
        </w:rPr>
      </w:pPr>
    </w:p>
    <w:p w14:paraId="614753E4" w14:textId="77777777" w:rsidR="00E41278" w:rsidRPr="00E41278" w:rsidRDefault="00E41278" w:rsidP="00E41278">
      <w:pPr>
        <w:rPr>
          <w:vanish/>
        </w:rPr>
      </w:pPr>
      <w:r w:rsidRPr="00E41278">
        <w:rPr>
          <w:vanish/>
        </w:rPr>
        <w:t>Top of Form</w:t>
      </w:r>
    </w:p>
    <w:p w14:paraId="086A3304" w14:textId="77777777" w:rsidR="00E41278" w:rsidRPr="00E41278" w:rsidRDefault="00E41278" w:rsidP="00E41278"/>
    <w:p w14:paraId="6D33C41E" w14:textId="77777777" w:rsidR="00E41278" w:rsidRPr="00E41278" w:rsidRDefault="00E41278" w:rsidP="00E41278">
      <w:pPr>
        <w:rPr>
          <w:vanish/>
        </w:rPr>
      </w:pPr>
      <w:r w:rsidRPr="00E41278">
        <w:rPr>
          <w:vanish/>
        </w:rPr>
        <w:t>Bottom of Form</w:t>
      </w:r>
    </w:p>
    <w:p w14:paraId="34B7619F" w14:textId="7C397B70" w:rsidR="00E41278" w:rsidRPr="00E41278" w:rsidRDefault="00DF3DF9" w:rsidP="00E41278">
      <w:r>
        <w:t>Introduction</w:t>
      </w:r>
    </w:p>
    <w:p w14:paraId="7A28D52B" w14:textId="77777777" w:rsidR="00E41278" w:rsidRPr="00E41278" w:rsidRDefault="00E41278" w:rsidP="00E41278">
      <w:r w:rsidRPr="00E41278">
        <w:t>Person-centred care (PCC) is a cornerstone of modern health and social care practice, emphasising respect, individuality, and collaboration between professionals and service users. It shifts the focus from disease-centred approaches to holistic, partnership-based care that values each person’s unique needs, preferences, and life experiences. This assignment explores the principles, benefits, and challenges of PCC, examining relevant theories, ethical foundations, and the role of partnership working in care delivery. It also reviews key UK policies and offers recommendations for enhancing person-centred and collaborative practice in the future.</w:t>
      </w:r>
    </w:p>
    <w:p w14:paraId="0B86CC9C" w14:textId="1D8F70D2" w:rsidR="00E41278" w:rsidRPr="00E41278" w:rsidRDefault="00E41278" w:rsidP="00E41278">
      <w:pPr>
        <w:rPr>
          <w:b/>
          <w:bCs/>
        </w:rPr>
      </w:pPr>
    </w:p>
    <w:p w14:paraId="1B2DC209" w14:textId="135C3645" w:rsidR="00E41278" w:rsidRPr="00E41278" w:rsidRDefault="00E41278" w:rsidP="00C2558B"/>
    <w:p w14:paraId="4579853F" w14:textId="77777777" w:rsidR="00E41278" w:rsidRPr="00E41278" w:rsidRDefault="00E41278" w:rsidP="00E41278">
      <w:pPr>
        <w:rPr>
          <w:vanish/>
        </w:rPr>
      </w:pPr>
      <w:r w:rsidRPr="00E41278">
        <w:rPr>
          <w:vanish/>
        </w:rPr>
        <w:t>Top of Form</w:t>
      </w:r>
    </w:p>
    <w:p w14:paraId="61F9A1A5" w14:textId="77777777" w:rsidR="00E41278" w:rsidRPr="00E41278" w:rsidRDefault="00E41278" w:rsidP="00E41278"/>
    <w:p w14:paraId="40BB1607" w14:textId="77777777" w:rsidR="00E41278" w:rsidRPr="00E41278" w:rsidRDefault="00E41278" w:rsidP="00E41278">
      <w:pPr>
        <w:rPr>
          <w:vanish/>
        </w:rPr>
      </w:pPr>
      <w:r w:rsidRPr="00E41278">
        <w:rPr>
          <w:vanish/>
        </w:rPr>
        <w:t>Bottom of Form</w:t>
      </w:r>
    </w:p>
    <w:p w14:paraId="6448D146" w14:textId="300B9F42" w:rsidR="00E41278" w:rsidRPr="00E41278" w:rsidRDefault="00E41278" w:rsidP="00E41278"/>
    <w:p w14:paraId="7ADB46E8" w14:textId="77777777" w:rsidR="00E41278" w:rsidRPr="00E41278" w:rsidRDefault="00E41278" w:rsidP="00E41278">
      <w:pPr>
        <w:rPr>
          <w:b/>
          <w:bCs/>
        </w:rPr>
      </w:pPr>
      <w:r w:rsidRPr="00E41278">
        <w:rPr>
          <w:b/>
          <w:bCs/>
        </w:rPr>
        <w:t>Definition of person-centred care</w:t>
      </w:r>
    </w:p>
    <w:p w14:paraId="493C23F2" w14:textId="77777777" w:rsidR="00E41278" w:rsidRPr="00E41278" w:rsidRDefault="00E41278" w:rsidP="00E41278">
      <w:r w:rsidRPr="00E41278">
        <w:t xml:space="preserve">Person-centred care (PCC) places the individual — their values, preferences, life story and goals — at the heart of assessment, planning, delivery and evaluation of health and social care. It is a relational approach in which professionals offer a respectful partnership rather than a solely clinician-directed service: care is tailored to make </w:t>
      </w:r>
      <w:r w:rsidRPr="00E41278">
        <w:lastRenderedPageBreak/>
        <w:t xml:space="preserve">sense within the person’s life and to support what matters most to them. This relational, meaning-centred definition is emphasised in contemporary nursing texts which describe PCC as helping people and their families “make the most meaningful use” of healthcare services and enabling shared decision-making and partnership. </w:t>
      </w:r>
      <w:hyperlink r:id="rId8" w:tgtFrame="_blank" w:history="1">
        <w:r w:rsidRPr="00E41278">
          <w:rPr>
            <w:rStyle w:val="Hyperlink"/>
          </w:rPr>
          <w:t>SAGE Publications+1</w:t>
        </w:r>
      </w:hyperlink>
    </w:p>
    <w:p w14:paraId="233BE9E3" w14:textId="77777777" w:rsidR="00E41278" w:rsidRPr="00E41278" w:rsidRDefault="00E41278" w:rsidP="00E41278">
      <w:r w:rsidRPr="00E41278">
        <w:pict w14:anchorId="6E38FECD">
          <v:rect id="_x0000_i1289" style="width:0;height:1.5pt" o:hralign="center" o:hrstd="t" o:hr="t" fillcolor="#a0a0a0" stroked="f"/>
        </w:pict>
      </w:r>
    </w:p>
    <w:p w14:paraId="4C885D51" w14:textId="77777777" w:rsidR="00E41278" w:rsidRPr="00E41278" w:rsidRDefault="00E41278" w:rsidP="00E41278">
      <w:pPr>
        <w:rPr>
          <w:b/>
          <w:bCs/>
        </w:rPr>
      </w:pPr>
      <w:r w:rsidRPr="00E41278">
        <w:rPr>
          <w:b/>
          <w:bCs/>
        </w:rPr>
        <w:t>Main benefits of person-centred care</w:t>
      </w:r>
    </w:p>
    <w:p w14:paraId="2670BA94" w14:textId="77777777" w:rsidR="00E41278" w:rsidRPr="00E41278" w:rsidRDefault="00E41278" w:rsidP="00E41278">
      <w:pPr>
        <w:numPr>
          <w:ilvl w:val="0"/>
          <w:numId w:val="25"/>
        </w:numPr>
      </w:pPr>
      <w:r w:rsidRPr="00E41278">
        <w:rPr>
          <w:b/>
          <w:bCs/>
        </w:rPr>
        <w:t>Improved outcomes and quality of life.</w:t>
      </w:r>
      <w:r w:rsidRPr="00E41278">
        <w:t xml:space="preserve"> When care aligns with a person’s goals and preferences, adherence to treatment and self-management frequently improves, leading to better health outcomes and quality of life (for example, fewer avoidable admissions for long-term conditions). </w:t>
      </w:r>
      <w:hyperlink r:id="rId9" w:tgtFrame="_blank" w:history="1">
        <w:r w:rsidRPr="00E41278">
          <w:rPr>
            <w:rStyle w:val="Hyperlink"/>
          </w:rPr>
          <w:t>The Health Foundation</w:t>
        </w:r>
      </w:hyperlink>
    </w:p>
    <w:p w14:paraId="4DB2848D" w14:textId="77777777" w:rsidR="00E41278" w:rsidRPr="00E41278" w:rsidRDefault="00E41278" w:rsidP="00E41278">
      <w:pPr>
        <w:numPr>
          <w:ilvl w:val="0"/>
          <w:numId w:val="25"/>
        </w:numPr>
      </w:pPr>
      <w:r w:rsidRPr="00E41278">
        <w:rPr>
          <w:b/>
          <w:bCs/>
        </w:rPr>
        <w:t>Greater patient satisfaction and dignity.</w:t>
      </w:r>
      <w:r w:rsidRPr="00E41278">
        <w:t xml:space="preserve"> People report feeling respected and heard when their life narrative and choices are central—this increases satisfaction and preserves dignity. </w:t>
      </w:r>
      <w:hyperlink r:id="rId10" w:tgtFrame="_blank" w:history="1">
        <w:r w:rsidRPr="00E41278">
          <w:rPr>
            <w:rStyle w:val="Hyperlink"/>
          </w:rPr>
          <w:t>SAGE Publications</w:t>
        </w:r>
      </w:hyperlink>
    </w:p>
    <w:p w14:paraId="5493E552" w14:textId="77777777" w:rsidR="00E41278" w:rsidRPr="00E41278" w:rsidRDefault="00E41278" w:rsidP="00E41278">
      <w:pPr>
        <w:numPr>
          <w:ilvl w:val="0"/>
          <w:numId w:val="25"/>
        </w:numPr>
      </w:pPr>
      <w:r w:rsidRPr="00E41278">
        <w:rPr>
          <w:b/>
          <w:bCs/>
        </w:rPr>
        <w:t>More effective multidisciplinary working.</w:t>
      </w:r>
      <w:r w:rsidRPr="00E41278">
        <w:t xml:space="preserve"> PCC encourages information-sharing and coordinated planning across professions because the person’s goals become the organizing principle for care delivery. </w:t>
      </w:r>
      <w:hyperlink r:id="rId11" w:tgtFrame="_blank" w:history="1">
        <w:r w:rsidRPr="00E41278">
          <w:rPr>
            <w:rStyle w:val="Hyperlink"/>
          </w:rPr>
          <w:t>NHS England</w:t>
        </w:r>
      </w:hyperlink>
    </w:p>
    <w:p w14:paraId="48D15B4C" w14:textId="77777777" w:rsidR="00E41278" w:rsidRPr="00E41278" w:rsidRDefault="00E41278" w:rsidP="00E41278">
      <w:pPr>
        <w:numPr>
          <w:ilvl w:val="0"/>
          <w:numId w:val="25"/>
        </w:numPr>
      </w:pPr>
      <w:r w:rsidRPr="00E41278">
        <w:rPr>
          <w:b/>
          <w:bCs/>
        </w:rPr>
        <w:t>Prevention of harm and waste.</w:t>
      </w:r>
      <w:r w:rsidRPr="00E41278">
        <w:t xml:space="preserve"> By avoiding interventions that are unwanted or misaligned with preferences, PCC reduces unnecessary treatments and their associated risks. </w:t>
      </w:r>
      <w:hyperlink r:id="rId12" w:tgtFrame="_blank" w:history="1">
        <w:r w:rsidRPr="00E41278">
          <w:rPr>
            <w:rStyle w:val="Hyperlink"/>
          </w:rPr>
          <w:t>The Health Foundation</w:t>
        </w:r>
      </w:hyperlink>
    </w:p>
    <w:p w14:paraId="22A84AA7" w14:textId="77777777" w:rsidR="00E41278" w:rsidRPr="00E41278" w:rsidRDefault="00E41278" w:rsidP="00E41278">
      <w:pPr>
        <w:numPr>
          <w:ilvl w:val="0"/>
          <w:numId w:val="25"/>
        </w:numPr>
      </w:pPr>
      <w:r w:rsidRPr="00E41278">
        <w:rPr>
          <w:b/>
          <w:bCs/>
        </w:rPr>
        <w:t>Empowerment and equity.</w:t>
      </w:r>
      <w:r w:rsidRPr="00E41278">
        <w:t xml:space="preserve"> Person-centred approaches can help address inequalities by recognising diverse needs and tailoring support (for instance, cultural needs, communication support, or reasonable adjustments). </w:t>
      </w:r>
      <w:hyperlink r:id="rId13" w:tgtFrame="_blank" w:history="1">
        <w:r w:rsidRPr="00E41278">
          <w:rPr>
            <w:rStyle w:val="Hyperlink"/>
          </w:rPr>
          <w:t>Care Quality Commission</w:t>
        </w:r>
      </w:hyperlink>
    </w:p>
    <w:p w14:paraId="2D44AC8E" w14:textId="77777777" w:rsidR="00E41278" w:rsidRPr="00E41278" w:rsidRDefault="00E41278" w:rsidP="00E41278">
      <w:r w:rsidRPr="00E41278">
        <w:pict w14:anchorId="1B93E607">
          <v:rect id="_x0000_i1290" style="width:0;height:1.5pt" o:hralign="center" o:hrstd="t" o:hr="t" fillcolor="#a0a0a0" stroked="f"/>
        </w:pict>
      </w:r>
    </w:p>
    <w:p w14:paraId="3E9C8CCB" w14:textId="77777777" w:rsidR="00E41278" w:rsidRPr="00E41278" w:rsidRDefault="00E41278" w:rsidP="00E41278">
      <w:pPr>
        <w:rPr>
          <w:b/>
          <w:bCs/>
        </w:rPr>
      </w:pPr>
      <w:r w:rsidRPr="00E41278">
        <w:rPr>
          <w:b/>
          <w:bCs/>
        </w:rPr>
        <w:t>Main limitations and challenges of PCC</w:t>
      </w:r>
    </w:p>
    <w:p w14:paraId="16D20CFC" w14:textId="77777777" w:rsidR="00E41278" w:rsidRPr="00E41278" w:rsidRDefault="00E41278" w:rsidP="00E41278">
      <w:pPr>
        <w:numPr>
          <w:ilvl w:val="0"/>
          <w:numId w:val="26"/>
        </w:numPr>
      </w:pPr>
      <w:r w:rsidRPr="00E41278">
        <w:rPr>
          <w:b/>
          <w:bCs/>
        </w:rPr>
        <w:t>Resource and time pressures.</w:t>
      </w:r>
      <w:r w:rsidRPr="00E41278">
        <w:t xml:space="preserve"> Truly person-centred assessment and shared decision-making take time and skilled staff; under-resourced services may struggle to implement PCC consistently. </w:t>
      </w:r>
      <w:hyperlink r:id="rId14" w:tgtFrame="_blank" w:history="1">
        <w:r w:rsidRPr="00E41278">
          <w:rPr>
            <w:rStyle w:val="Hyperlink"/>
          </w:rPr>
          <w:t>SAGE Publications</w:t>
        </w:r>
      </w:hyperlink>
    </w:p>
    <w:p w14:paraId="1348CCBB" w14:textId="77777777" w:rsidR="00E41278" w:rsidRPr="00E41278" w:rsidRDefault="00E41278" w:rsidP="00E41278">
      <w:pPr>
        <w:numPr>
          <w:ilvl w:val="0"/>
          <w:numId w:val="26"/>
        </w:numPr>
      </w:pPr>
      <w:r w:rsidRPr="00E41278">
        <w:rPr>
          <w:b/>
          <w:bCs/>
        </w:rPr>
        <w:t>Variability of interpretation and practice.</w:t>
      </w:r>
      <w:r w:rsidRPr="00E41278">
        <w:t xml:space="preserve"> PCC is a broad concept; without clear frameworks or training it may be inconsistently applied or reduced to tick-box exercises. </w:t>
      </w:r>
      <w:hyperlink r:id="rId15" w:tgtFrame="_blank" w:history="1">
        <w:r w:rsidRPr="00E41278">
          <w:rPr>
            <w:rStyle w:val="Hyperlink"/>
          </w:rPr>
          <w:t>Foundation of Nursing Studies</w:t>
        </w:r>
      </w:hyperlink>
    </w:p>
    <w:p w14:paraId="6AE2E9B6" w14:textId="77777777" w:rsidR="00E41278" w:rsidRPr="00E41278" w:rsidRDefault="00E41278" w:rsidP="00E41278">
      <w:pPr>
        <w:numPr>
          <w:ilvl w:val="0"/>
          <w:numId w:val="26"/>
        </w:numPr>
      </w:pPr>
      <w:r w:rsidRPr="00E41278">
        <w:rPr>
          <w:b/>
          <w:bCs/>
        </w:rPr>
        <w:t>Systemic constraints.</w:t>
      </w:r>
      <w:r w:rsidRPr="00E41278">
        <w:t xml:space="preserve"> Fragmented services, poor IT interoperability, and target-driven cultures can undermine personalised planning and continuity. </w:t>
      </w:r>
      <w:hyperlink r:id="rId16" w:tgtFrame="_blank" w:history="1">
        <w:r w:rsidRPr="00E41278">
          <w:rPr>
            <w:rStyle w:val="Hyperlink"/>
          </w:rPr>
          <w:t>NHS England</w:t>
        </w:r>
      </w:hyperlink>
    </w:p>
    <w:p w14:paraId="1E2CEBC5" w14:textId="77777777" w:rsidR="00E41278" w:rsidRPr="00E41278" w:rsidRDefault="00E41278" w:rsidP="00E41278">
      <w:pPr>
        <w:numPr>
          <w:ilvl w:val="0"/>
          <w:numId w:val="26"/>
        </w:numPr>
      </w:pPr>
      <w:r w:rsidRPr="00E41278">
        <w:rPr>
          <w:b/>
          <w:bCs/>
        </w:rPr>
        <w:lastRenderedPageBreak/>
        <w:t>Ethical complexity.</w:t>
      </w:r>
      <w:r w:rsidRPr="00E41278">
        <w:t xml:space="preserve"> Respecting autonomy sometimes conflicts with concerns about best interests or risk (e.g., when choices expose the person to harm), requiring skilled ethical balancing. </w:t>
      </w:r>
      <w:hyperlink r:id="rId17" w:tgtFrame="_blank" w:history="1">
        <w:r w:rsidRPr="00E41278">
          <w:rPr>
            <w:rStyle w:val="Hyperlink"/>
          </w:rPr>
          <w:t>The Health Foundation</w:t>
        </w:r>
      </w:hyperlink>
    </w:p>
    <w:p w14:paraId="3C5DB9C3" w14:textId="77777777" w:rsidR="00E41278" w:rsidRPr="00E41278" w:rsidRDefault="00E41278" w:rsidP="00E41278">
      <w:pPr>
        <w:numPr>
          <w:ilvl w:val="0"/>
          <w:numId w:val="26"/>
        </w:numPr>
      </w:pPr>
      <w:r w:rsidRPr="00E41278">
        <w:rPr>
          <w:b/>
          <w:bCs/>
        </w:rPr>
        <w:t>Measurement difficulties.</w:t>
      </w:r>
      <w:r w:rsidRPr="00E41278">
        <w:t xml:space="preserve"> Outcomes that matter to patients (meaning, life engagement) are harder to quantify than clinical metrics, making evaluation and commissioning difficult. </w:t>
      </w:r>
      <w:hyperlink r:id="rId18" w:tgtFrame="_blank" w:history="1">
        <w:r w:rsidRPr="00E41278">
          <w:rPr>
            <w:rStyle w:val="Hyperlink"/>
          </w:rPr>
          <w:t>Ulster University</w:t>
        </w:r>
      </w:hyperlink>
    </w:p>
    <w:p w14:paraId="72AC3578" w14:textId="77777777" w:rsidR="00E41278" w:rsidRPr="00E41278" w:rsidRDefault="00E41278" w:rsidP="00E41278">
      <w:r w:rsidRPr="00E41278">
        <w:pict w14:anchorId="13EC4F38">
          <v:rect id="_x0000_i1291" style="width:0;height:1.5pt" o:hralign="center" o:hrstd="t" o:hr="t" fillcolor="#a0a0a0" stroked="f"/>
        </w:pict>
      </w:r>
    </w:p>
    <w:p w14:paraId="538C2F4F" w14:textId="77777777" w:rsidR="00E41278" w:rsidRPr="00E41278" w:rsidRDefault="00E41278" w:rsidP="00E41278">
      <w:pPr>
        <w:rPr>
          <w:b/>
          <w:bCs/>
        </w:rPr>
      </w:pPr>
      <w:r w:rsidRPr="00E41278">
        <w:rPr>
          <w:b/>
          <w:bCs/>
        </w:rPr>
        <w:t xml:space="preserve">Critical examination of a theory/model underpinning PCC — </w:t>
      </w:r>
      <w:r w:rsidRPr="00E41278">
        <w:rPr>
          <w:b/>
          <w:bCs/>
          <w:i/>
          <w:iCs/>
        </w:rPr>
        <w:t>The Person-centred Practice Framework</w:t>
      </w:r>
      <w:r w:rsidRPr="00E41278">
        <w:rPr>
          <w:b/>
          <w:bCs/>
        </w:rPr>
        <w:t xml:space="preserve"> (McCormack &amp; McCance)</w:t>
      </w:r>
    </w:p>
    <w:p w14:paraId="43FFC723" w14:textId="77777777" w:rsidR="00E41278" w:rsidRPr="00E41278" w:rsidRDefault="00E41278" w:rsidP="00E41278">
      <w:r w:rsidRPr="00E41278">
        <w:t xml:space="preserve">A widely used theoretical lens is the Person-centred Practice Framework (PCPF), articulated by McCormack &amp; McCance and discussed across foundational literature on person-centred healthcare practice. The framework identifies interconnected elements required for person-centred practice: prerequisites (attributes of staff), the care environment, person-centred processes (engagement, shared decision-making, sympathetic presence), and outcomes (satisfaction, well-being). It emphasises that individual practitioner attributes (competence, interpersonal skills, commitment) interact with organisational context (culture, resources, leadership) to produce person-centred outcomes. </w:t>
      </w:r>
      <w:hyperlink r:id="rId19" w:tgtFrame="_blank" w:history="1">
        <w:r w:rsidRPr="00E41278">
          <w:rPr>
            <w:rStyle w:val="Hyperlink"/>
          </w:rPr>
          <w:t>Foundation of Nursing Studies+1</w:t>
        </w:r>
      </w:hyperlink>
    </w:p>
    <w:p w14:paraId="46875099" w14:textId="77777777" w:rsidR="00E41278" w:rsidRPr="00E41278" w:rsidRDefault="00E41278" w:rsidP="00E41278">
      <w:r w:rsidRPr="00E41278">
        <w:rPr>
          <w:b/>
          <w:bCs/>
        </w:rPr>
        <w:t>Strengths of the framework</w:t>
      </w:r>
    </w:p>
    <w:p w14:paraId="502BD0FA" w14:textId="77777777" w:rsidR="00E41278" w:rsidRPr="00E41278" w:rsidRDefault="00E41278" w:rsidP="00E41278">
      <w:pPr>
        <w:numPr>
          <w:ilvl w:val="0"/>
          <w:numId w:val="27"/>
        </w:numPr>
      </w:pPr>
      <w:r w:rsidRPr="00E41278">
        <w:rPr>
          <w:b/>
          <w:bCs/>
        </w:rPr>
        <w:t>Holistic and multilevel.</w:t>
      </w:r>
      <w:r w:rsidRPr="00E41278">
        <w:t xml:space="preserve"> The PCPF recognises that PCC is not solely an interpersonal skill but depends on organisational structures (leadership, staffing, environment), which helps in planning system-level interventions. </w:t>
      </w:r>
      <w:hyperlink r:id="rId20" w:tgtFrame="_blank" w:history="1">
        <w:r w:rsidRPr="00E41278">
          <w:rPr>
            <w:rStyle w:val="Hyperlink"/>
          </w:rPr>
          <w:t>Foundation of Nursing Studies</w:t>
        </w:r>
      </w:hyperlink>
    </w:p>
    <w:p w14:paraId="3BFCE707" w14:textId="77777777" w:rsidR="00E41278" w:rsidRPr="00E41278" w:rsidRDefault="00E41278" w:rsidP="00E41278">
      <w:pPr>
        <w:numPr>
          <w:ilvl w:val="0"/>
          <w:numId w:val="27"/>
        </w:numPr>
      </w:pPr>
      <w:r w:rsidRPr="00E41278">
        <w:rPr>
          <w:b/>
          <w:bCs/>
        </w:rPr>
        <w:t>Practical orientation.</w:t>
      </w:r>
      <w:r w:rsidRPr="00E41278">
        <w:t xml:space="preserve"> By naming specific processes (engagement, working with beliefs and values, shared decision-making), it translates philosophy into observable practice. </w:t>
      </w:r>
      <w:hyperlink r:id="rId21" w:tgtFrame="_blank" w:history="1">
        <w:r w:rsidRPr="00E41278">
          <w:rPr>
            <w:rStyle w:val="Hyperlink"/>
          </w:rPr>
          <w:t>Ulster University</w:t>
        </w:r>
      </w:hyperlink>
    </w:p>
    <w:p w14:paraId="7037DA12" w14:textId="77777777" w:rsidR="00E41278" w:rsidRPr="00E41278" w:rsidRDefault="00E41278" w:rsidP="00E41278">
      <w:r w:rsidRPr="00E41278">
        <w:rPr>
          <w:b/>
          <w:bCs/>
        </w:rPr>
        <w:t>Limitations and critique</w:t>
      </w:r>
    </w:p>
    <w:p w14:paraId="29B5DF46" w14:textId="77777777" w:rsidR="00E41278" w:rsidRPr="00E41278" w:rsidRDefault="00E41278" w:rsidP="00E41278">
      <w:pPr>
        <w:numPr>
          <w:ilvl w:val="0"/>
          <w:numId w:val="28"/>
        </w:numPr>
      </w:pPr>
      <w:r w:rsidRPr="00E41278">
        <w:rPr>
          <w:b/>
          <w:bCs/>
        </w:rPr>
        <w:t>Implementation gap.</w:t>
      </w:r>
      <w:r w:rsidRPr="00E41278">
        <w:t xml:space="preserve"> The framework makes clear what is needed, but less clear on prioritisation when resources are constrained — it risks being aspirational without stepwise guidance for implementation in pressured settings. </w:t>
      </w:r>
      <w:hyperlink r:id="rId22" w:tgtFrame="_blank" w:history="1">
        <w:r w:rsidRPr="00E41278">
          <w:rPr>
            <w:rStyle w:val="Hyperlink"/>
          </w:rPr>
          <w:t>Foundation of Nursing Studies</w:t>
        </w:r>
      </w:hyperlink>
    </w:p>
    <w:p w14:paraId="41434849" w14:textId="77777777" w:rsidR="00E41278" w:rsidRPr="00E41278" w:rsidRDefault="00E41278" w:rsidP="00E41278">
      <w:pPr>
        <w:numPr>
          <w:ilvl w:val="0"/>
          <w:numId w:val="28"/>
        </w:numPr>
      </w:pPr>
      <w:r w:rsidRPr="00E41278">
        <w:rPr>
          <w:b/>
          <w:bCs/>
        </w:rPr>
        <w:t>Measurement and fidelity.</w:t>
      </w:r>
      <w:r w:rsidRPr="00E41278">
        <w:t xml:space="preserve"> Translating the framework into measurable performance indicators that capture relational quality remains challenging; overly bureaucratic measures can hollow out the human aspects the model seeks to promote. </w:t>
      </w:r>
      <w:hyperlink r:id="rId23" w:tgtFrame="_blank" w:history="1">
        <w:r w:rsidRPr="00E41278">
          <w:rPr>
            <w:rStyle w:val="Hyperlink"/>
          </w:rPr>
          <w:t>Ulster University</w:t>
        </w:r>
      </w:hyperlink>
    </w:p>
    <w:p w14:paraId="1DD3184B" w14:textId="048C9009" w:rsidR="00E41278" w:rsidRPr="00E41278" w:rsidRDefault="00253E2A" w:rsidP="00E41278">
      <w:r w:rsidRPr="00253E2A">
        <w:rPr>
          <w:b/>
          <w:bCs/>
        </w:rPr>
        <w:lastRenderedPageBreak/>
        <w:t xml:space="preserve"> the Person-centred Practice Framework is a strong </w:t>
      </w:r>
      <w:r w:rsidR="00180290" w:rsidRPr="00253E2A">
        <w:rPr>
          <w:b/>
          <w:bCs/>
        </w:rPr>
        <w:t>model but</w:t>
      </w:r>
      <w:r w:rsidRPr="00253E2A">
        <w:rPr>
          <w:b/>
          <w:bCs/>
        </w:rPr>
        <w:t xml:space="preserve"> using it in different areas like mental health or critical care requires adaptation and careful evaluation. It also highlights the need for leadership, staff training, and good measurement </w:t>
      </w:r>
      <w:r w:rsidR="00180290" w:rsidRPr="00E41278">
        <w:rPr>
          <w:b/>
          <w:bCs/>
        </w:rPr>
        <w:t>Autonom</w:t>
      </w:r>
      <w:r w:rsidR="00180290">
        <w:rPr>
          <w:b/>
          <w:bCs/>
        </w:rPr>
        <w:t xml:space="preserve">y </w:t>
      </w:r>
      <w:r w:rsidRPr="00253E2A">
        <w:rPr>
          <w:b/>
          <w:bCs/>
        </w:rPr>
        <w:t xml:space="preserve">methods for </w:t>
      </w:r>
      <w:r w:rsidR="00180290" w:rsidRPr="00253E2A">
        <w:rPr>
          <w:b/>
          <w:bCs/>
        </w:rPr>
        <w:t>success.</w:t>
      </w:r>
    </w:p>
    <w:p w14:paraId="2DF8DB79" w14:textId="05DB932E" w:rsidR="00E41278" w:rsidRPr="00E41278" w:rsidRDefault="00180290" w:rsidP="00E41278">
      <w:pPr>
        <w:rPr>
          <w:b/>
          <w:bCs/>
        </w:rPr>
      </w:pPr>
      <w:r w:rsidRPr="00180290">
        <w:t> .</w:t>
      </w:r>
      <w:r w:rsidRPr="00180290">
        <w:rPr>
          <w:b/>
          <w:bCs/>
        </w:rPr>
        <w:t xml:space="preserve"> </w:t>
      </w:r>
      <w:r w:rsidR="00E41278" w:rsidRPr="00E41278">
        <w:rPr>
          <w:b/>
          <w:bCs/>
        </w:rPr>
        <w:t>Ethical fundamentals of health &amp; social care relevant to PCC</w:t>
      </w:r>
    </w:p>
    <w:p w14:paraId="3F087957" w14:textId="77777777" w:rsidR="00E41278" w:rsidRPr="00E41278" w:rsidRDefault="00E41278" w:rsidP="00E41278">
      <w:r w:rsidRPr="00E41278">
        <w:t>Person-centred practice sits on standard bioethical pillars but stresses relational ethics:</w:t>
      </w:r>
    </w:p>
    <w:p w14:paraId="4323C3EA" w14:textId="65DCA8E6" w:rsidR="00E41278" w:rsidRPr="00E41278" w:rsidRDefault="00180290" w:rsidP="00E41278">
      <w:pPr>
        <w:numPr>
          <w:ilvl w:val="0"/>
          <w:numId w:val="29"/>
        </w:numPr>
      </w:pPr>
      <w:r w:rsidRPr="00E41278">
        <w:rPr>
          <w:b/>
          <w:bCs/>
        </w:rPr>
        <w:t>Autonomy</w:t>
      </w:r>
      <w:r w:rsidRPr="00180290">
        <w:t xml:space="preserve"> that</w:t>
      </w:r>
      <w:r w:rsidRPr="00180290">
        <w:t xml:space="preserve"> person-centred care means respecting people's choices, ensuring they understand their options, and helping them make their own decisions by removing barriers and providing clear information</w:t>
      </w:r>
      <w:r w:rsidR="00E41278" w:rsidRPr="00E41278">
        <w:t xml:space="preserve">. </w:t>
      </w:r>
      <w:hyperlink r:id="rId24" w:tgtFrame="_blank" w:history="1">
        <w:r w:rsidR="00E41278" w:rsidRPr="00E41278">
          <w:rPr>
            <w:rStyle w:val="Hyperlink"/>
          </w:rPr>
          <w:t>The Health Foundation</w:t>
        </w:r>
      </w:hyperlink>
    </w:p>
    <w:p w14:paraId="4E1FC285" w14:textId="77777777" w:rsidR="00E41278" w:rsidRPr="00E41278" w:rsidRDefault="00E41278" w:rsidP="00E41278">
      <w:pPr>
        <w:numPr>
          <w:ilvl w:val="0"/>
          <w:numId w:val="29"/>
        </w:numPr>
      </w:pPr>
      <w:r w:rsidRPr="00E41278">
        <w:rPr>
          <w:b/>
          <w:bCs/>
        </w:rPr>
        <w:t>Beneficence &amp; non-maleficence:</w:t>
      </w:r>
      <w:r w:rsidRPr="00E41278">
        <w:t xml:space="preserve"> Practitioners must act to benefit and avoid harm, balanced against respecting choices that might carry risk. Shared decision-making helps reconcile these obligations. </w:t>
      </w:r>
      <w:hyperlink r:id="rId25" w:tgtFrame="_blank" w:history="1">
        <w:r w:rsidRPr="00E41278">
          <w:rPr>
            <w:rStyle w:val="Hyperlink"/>
          </w:rPr>
          <w:t>The Health Foundation</w:t>
        </w:r>
      </w:hyperlink>
    </w:p>
    <w:p w14:paraId="33765257" w14:textId="77777777" w:rsidR="00E41278" w:rsidRPr="00E41278" w:rsidRDefault="00E41278" w:rsidP="00E41278">
      <w:pPr>
        <w:numPr>
          <w:ilvl w:val="0"/>
          <w:numId w:val="29"/>
        </w:numPr>
      </w:pPr>
      <w:r w:rsidRPr="00E41278">
        <w:rPr>
          <w:b/>
          <w:bCs/>
        </w:rPr>
        <w:t>Justice:</w:t>
      </w:r>
      <w:r w:rsidRPr="00E41278">
        <w:t xml:space="preserve"> PCC requires equitable access and sensitivity to social determinants of health — ensuring personalised care does not privilege those who are most articulate or resourced. </w:t>
      </w:r>
      <w:hyperlink r:id="rId26" w:tgtFrame="_blank" w:history="1">
        <w:r w:rsidRPr="00E41278">
          <w:rPr>
            <w:rStyle w:val="Hyperlink"/>
          </w:rPr>
          <w:t>Care Quality Commission</w:t>
        </w:r>
      </w:hyperlink>
    </w:p>
    <w:p w14:paraId="5D41AE44" w14:textId="77777777" w:rsidR="00E41278" w:rsidRPr="00E41278" w:rsidRDefault="00E41278" w:rsidP="00E41278">
      <w:pPr>
        <w:numPr>
          <w:ilvl w:val="0"/>
          <w:numId w:val="29"/>
        </w:numPr>
      </w:pPr>
      <w:r w:rsidRPr="00E41278">
        <w:rPr>
          <w:b/>
          <w:bCs/>
        </w:rPr>
        <w:t>Dignity and respect:</w:t>
      </w:r>
      <w:r w:rsidRPr="00E41278">
        <w:t xml:space="preserve"> Treating people as whole persons with histories and preferences is an ethical duty central to nursing and social care codes. </w:t>
      </w:r>
      <w:hyperlink r:id="rId27" w:tgtFrame="_blank" w:history="1">
        <w:r w:rsidRPr="00E41278">
          <w:rPr>
            <w:rStyle w:val="Hyperlink"/>
          </w:rPr>
          <w:t>SAGE Publications</w:t>
        </w:r>
      </w:hyperlink>
    </w:p>
    <w:p w14:paraId="3BC75EAA" w14:textId="13F11876" w:rsidR="00E41278" w:rsidRPr="00E41278" w:rsidRDefault="00E41278" w:rsidP="00E41278">
      <w:r w:rsidRPr="00E41278">
        <w:t xml:space="preserve">Ethical tensions often </w:t>
      </w:r>
      <w:r w:rsidR="00C2558B" w:rsidRPr="00E41278">
        <w:t>arise</w:t>
      </w:r>
      <w:r w:rsidRPr="00E41278">
        <w:t xml:space="preserve"> e.g., when a person refuses a treatment considered clinically essential. PCC demands careful communication, capacity assessment, and a willingness to negotiate care plans that minimise harm while honouring personhood.</w:t>
      </w:r>
    </w:p>
    <w:p w14:paraId="6A87722D" w14:textId="367E8F97" w:rsidR="00E41278" w:rsidRPr="00E41278" w:rsidRDefault="00E41278" w:rsidP="00E41278"/>
    <w:p w14:paraId="6934210E" w14:textId="77777777" w:rsidR="00E41278" w:rsidRPr="00E41278" w:rsidRDefault="00E41278" w:rsidP="00E41278">
      <w:pPr>
        <w:rPr>
          <w:b/>
          <w:bCs/>
        </w:rPr>
      </w:pPr>
      <w:r w:rsidRPr="00E41278">
        <w:rPr>
          <w:b/>
          <w:bCs/>
        </w:rPr>
        <w:t xml:space="preserve">Application of partnership working (PW) — practical example: </w:t>
      </w:r>
      <w:r w:rsidRPr="00E41278">
        <w:rPr>
          <w:b/>
          <w:bCs/>
          <w:i/>
          <w:iCs/>
        </w:rPr>
        <w:t>Integrated community nursing and social care for frail older people</w:t>
      </w:r>
    </w:p>
    <w:p w14:paraId="0FE507D5" w14:textId="4DBE0029" w:rsidR="00E41278" w:rsidRPr="00E41278" w:rsidRDefault="00E41278" w:rsidP="00E41278">
      <w:r w:rsidRPr="00E41278">
        <w:t xml:space="preserve">Partnership working means organisations and professionals working collaboratively with the person, their </w:t>
      </w:r>
      <w:r w:rsidR="00C2558B" w:rsidRPr="00E41278">
        <w:t>careers</w:t>
      </w:r>
      <w:r w:rsidRPr="00E41278">
        <w:t xml:space="preserve"> and community resources to plan and deliver joined-up care. A practical setting where PW and PCC converge is integrated community care for frail older people: district nurses, social workers, physiotherapists, voluntary sector and primary care form a multidisciplinary network around the person to create a single, personalised care plan focused on remaining independent at home.</w:t>
      </w:r>
    </w:p>
    <w:p w14:paraId="606A1F83" w14:textId="77777777" w:rsidR="00E41278" w:rsidRPr="00E41278" w:rsidRDefault="00E41278" w:rsidP="00E41278">
      <w:r w:rsidRPr="00E41278">
        <w:rPr>
          <w:b/>
          <w:bCs/>
        </w:rPr>
        <w:t>How PW supports PCC in practice</w:t>
      </w:r>
    </w:p>
    <w:p w14:paraId="6247DA13" w14:textId="77777777" w:rsidR="00E41278" w:rsidRPr="00E41278" w:rsidRDefault="00E41278" w:rsidP="00E41278">
      <w:pPr>
        <w:numPr>
          <w:ilvl w:val="0"/>
          <w:numId w:val="30"/>
        </w:numPr>
      </w:pPr>
      <w:r w:rsidRPr="00E41278">
        <w:rPr>
          <w:b/>
          <w:bCs/>
        </w:rPr>
        <w:lastRenderedPageBreak/>
        <w:t>Single care goals.</w:t>
      </w:r>
      <w:r w:rsidRPr="00E41278">
        <w:t xml:space="preserve"> Teams use the person’s goals (e.g., remain at home, manage pain) as the organising principle for interventions across disciplines. </w:t>
      </w:r>
      <w:hyperlink r:id="rId28" w:tgtFrame="_blank" w:history="1">
        <w:r w:rsidRPr="00E41278">
          <w:rPr>
            <w:rStyle w:val="Hyperlink"/>
          </w:rPr>
          <w:t>NHS England</w:t>
        </w:r>
      </w:hyperlink>
    </w:p>
    <w:p w14:paraId="798603E9" w14:textId="77777777" w:rsidR="00E41278" w:rsidRPr="00E41278" w:rsidRDefault="00E41278" w:rsidP="00E41278">
      <w:pPr>
        <w:numPr>
          <w:ilvl w:val="0"/>
          <w:numId w:val="30"/>
        </w:numPr>
      </w:pPr>
      <w:r w:rsidRPr="00E41278">
        <w:rPr>
          <w:b/>
          <w:bCs/>
        </w:rPr>
        <w:t>Information sharing and care continuity.</w:t>
      </w:r>
      <w:r w:rsidRPr="00E41278">
        <w:t xml:space="preserve"> Shared records and regular multidisciplinary case conferences reduce duplication and ensure everyone supports the person’s preferences. </w:t>
      </w:r>
      <w:hyperlink r:id="rId29" w:tgtFrame="_blank" w:history="1">
        <w:r w:rsidRPr="00E41278">
          <w:rPr>
            <w:rStyle w:val="Hyperlink"/>
          </w:rPr>
          <w:t>NHS England</w:t>
        </w:r>
      </w:hyperlink>
    </w:p>
    <w:p w14:paraId="2550E8E6" w14:textId="77777777" w:rsidR="00E41278" w:rsidRPr="00E41278" w:rsidRDefault="00E41278" w:rsidP="00E41278">
      <w:pPr>
        <w:numPr>
          <w:ilvl w:val="0"/>
          <w:numId w:val="30"/>
        </w:numPr>
      </w:pPr>
      <w:r w:rsidRPr="00E41278">
        <w:rPr>
          <w:b/>
          <w:bCs/>
        </w:rPr>
        <w:t>Involvement of third-sector partners.</w:t>
      </w:r>
      <w:r w:rsidRPr="00E41278">
        <w:t xml:space="preserve"> Charities and community groups provide social support that aligns with the person’s life (meals, befriending), which clinical services alone cannot deliver. </w:t>
      </w:r>
      <w:hyperlink r:id="rId30" w:tgtFrame="_blank" w:history="1">
        <w:r w:rsidRPr="00E41278">
          <w:rPr>
            <w:rStyle w:val="Hyperlink"/>
          </w:rPr>
          <w:t>NHS England</w:t>
        </w:r>
      </w:hyperlink>
    </w:p>
    <w:p w14:paraId="2C037EB9" w14:textId="77777777" w:rsidR="00E41278" w:rsidRPr="00E41278" w:rsidRDefault="00E41278" w:rsidP="00E41278">
      <w:r w:rsidRPr="00E41278">
        <w:rPr>
          <w:b/>
          <w:bCs/>
        </w:rPr>
        <w:t>Barriers encountered</w:t>
      </w:r>
    </w:p>
    <w:p w14:paraId="1D213768" w14:textId="77777777" w:rsidR="00E41278" w:rsidRPr="00E41278" w:rsidRDefault="00E41278" w:rsidP="00E41278">
      <w:pPr>
        <w:numPr>
          <w:ilvl w:val="0"/>
          <w:numId w:val="31"/>
        </w:numPr>
      </w:pPr>
      <w:r w:rsidRPr="00E41278">
        <w:t xml:space="preserve">Differing organisational priorities, incompatible IT systems, and funding silos can impede seamless partnership; leadership and clear governance are essential to overcome these obstacles. </w:t>
      </w:r>
      <w:hyperlink r:id="rId31" w:tgtFrame="_blank" w:history="1">
        <w:r w:rsidRPr="00E41278">
          <w:rPr>
            <w:rStyle w:val="Hyperlink"/>
          </w:rPr>
          <w:t>NHS England</w:t>
        </w:r>
      </w:hyperlink>
    </w:p>
    <w:p w14:paraId="1E574D1A" w14:textId="77777777" w:rsidR="00E41278" w:rsidRPr="00E41278" w:rsidRDefault="00E41278" w:rsidP="00E41278">
      <w:r w:rsidRPr="00E41278">
        <w:pict w14:anchorId="15A2AD05">
          <v:rect id="_x0000_i1294" style="width:0;height:1.5pt" o:hralign="center" o:hrstd="t" o:hr="t" fillcolor="#a0a0a0" stroked="f"/>
        </w:pict>
      </w:r>
    </w:p>
    <w:p w14:paraId="16359A64" w14:textId="77777777" w:rsidR="00E41278" w:rsidRPr="00E41278" w:rsidRDefault="00E41278" w:rsidP="00E41278">
      <w:pPr>
        <w:rPr>
          <w:b/>
          <w:bCs/>
        </w:rPr>
      </w:pPr>
      <w:r w:rsidRPr="00E41278">
        <w:rPr>
          <w:b/>
          <w:bCs/>
        </w:rPr>
        <w:t>Relevant UK policy and legislation relating to PCC and partnership working</w:t>
      </w:r>
    </w:p>
    <w:p w14:paraId="2170ADCB" w14:textId="77777777" w:rsidR="00E41278" w:rsidRPr="00E41278" w:rsidRDefault="00E41278" w:rsidP="00E41278">
      <w:pPr>
        <w:numPr>
          <w:ilvl w:val="0"/>
          <w:numId w:val="32"/>
        </w:numPr>
      </w:pPr>
      <w:r w:rsidRPr="00E41278">
        <w:rPr>
          <w:b/>
          <w:bCs/>
        </w:rPr>
        <w:t>Care Act 2014 (statutory guidance).</w:t>
      </w:r>
      <w:r w:rsidRPr="00E41278">
        <w:t xml:space="preserve"> Central to adult social care, it mandates assessments focused on needs and outcomes that matter to the person, promoting wellbeing and personalised care planning. Local authorities must promote integration and partnership where it improves outcomes. </w:t>
      </w:r>
      <w:hyperlink r:id="rId32" w:tgtFrame="_blank" w:history="1">
        <w:r w:rsidRPr="00E41278">
          <w:rPr>
            <w:rStyle w:val="Hyperlink"/>
          </w:rPr>
          <w:t>GOV.UK Assets</w:t>
        </w:r>
      </w:hyperlink>
    </w:p>
    <w:p w14:paraId="7AC818D0" w14:textId="77777777" w:rsidR="00E41278" w:rsidRPr="00E41278" w:rsidRDefault="00E41278" w:rsidP="00E41278">
      <w:pPr>
        <w:numPr>
          <w:ilvl w:val="0"/>
          <w:numId w:val="32"/>
        </w:numPr>
      </w:pPr>
      <w:r w:rsidRPr="00E41278">
        <w:rPr>
          <w:b/>
          <w:bCs/>
        </w:rPr>
        <w:t>Health and Social Care Act (various provisions).</w:t>
      </w:r>
      <w:r w:rsidRPr="00E41278">
        <w:t xml:space="preserve"> Sets duties for collaboration between NHS organisations and local authorities, underpinning integrated care systems and partnership working. </w:t>
      </w:r>
      <w:hyperlink r:id="rId33" w:tgtFrame="_blank" w:history="1">
        <w:r w:rsidRPr="00E41278">
          <w:rPr>
            <w:rStyle w:val="Hyperlink"/>
          </w:rPr>
          <w:t>GOV.UK</w:t>
        </w:r>
      </w:hyperlink>
    </w:p>
    <w:p w14:paraId="696CDC1F" w14:textId="77777777" w:rsidR="00E41278" w:rsidRPr="00E41278" w:rsidRDefault="00E41278" w:rsidP="00E41278">
      <w:pPr>
        <w:numPr>
          <w:ilvl w:val="0"/>
          <w:numId w:val="32"/>
        </w:numPr>
      </w:pPr>
      <w:r w:rsidRPr="00E41278">
        <w:rPr>
          <w:b/>
          <w:bCs/>
        </w:rPr>
        <w:t>NHS England guidance on working in partnership / Integrated Care Systems.</w:t>
      </w:r>
      <w:r w:rsidRPr="00E41278">
        <w:t xml:space="preserve"> Recent NHS guidance positions ICSs as statutory partnerships whose purpose is joined-up planning and delivery, explicitly encouraging co-production with people and communities. </w:t>
      </w:r>
      <w:hyperlink r:id="rId34" w:tgtFrame="_blank" w:history="1">
        <w:r w:rsidRPr="00E41278">
          <w:rPr>
            <w:rStyle w:val="Hyperlink"/>
          </w:rPr>
          <w:t>NHS England+1</w:t>
        </w:r>
      </w:hyperlink>
    </w:p>
    <w:p w14:paraId="10457525" w14:textId="77777777" w:rsidR="00E41278" w:rsidRPr="00E41278" w:rsidRDefault="00E41278" w:rsidP="00E41278">
      <w:pPr>
        <w:numPr>
          <w:ilvl w:val="0"/>
          <w:numId w:val="32"/>
        </w:numPr>
      </w:pPr>
      <w:r w:rsidRPr="00E41278">
        <w:rPr>
          <w:b/>
          <w:bCs/>
        </w:rPr>
        <w:t>CQC Regulation 9 (Person-centred care).</w:t>
      </w:r>
      <w:r w:rsidRPr="00E41278">
        <w:t xml:space="preserve"> Regulation requires providers to ensure care is personalised, based on assessment, and delivered with respect for preferences and dignity — giving PCC regulatory force. </w:t>
      </w:r>
      <w:hyperlink r:id="rId35" w:tgtFrame="_blank" w:history="1">
        <w:r w:rsidRPr="00E41278">
          <w:rPr>
            <w:rStyle w:val="Hyperlink"/>
          </w:rPr>
          <w:t>Care Quality Commission</w:t>
        </w:r>
      </w:hyperlink>
    </w:p>
    <w:p w14:paraId="53ABC4C9" w14:textId="77777777" w:rsidR="00E41278" w:rsidRPr="00E41278" w:rsidRDefault="00E41278" w:rsidP="00E41278">
      <w:r w:rsidRPr="00E41278">
        <w:t>These policies make PCC and PW core expectations for providers in England; they require both professional behaviour change and system redesign to deliver consistently.</w:t>
      </w:r>
    </w:p>
    <w:p w14:paraId="7FA943A2" w14:textId="77777777" w:rsidR="00E41278" w:rsidRPr="00E41278" w:rsidRDefault="00E41278" w:rsidP="00E41278">
      <w:r w:rsidRPr="00E41278">
        <w:pict w14:anchorId="1CD4598F">
          <v:rect id="_x0000_i1295" style="width:0;height:1.5pt" o:hralign="center" o:hrstd="t" o:hr="t" fillcolor="#a0a0a0" stroked="f"/>
        </w:pict>
      </w:r>
    </w:p>
    <w:p w14:paraId="1B949E48" w14:textId="77777777" w:rsidR="00E41278" w:rsidRPr="00E41278" w:rsidRDefault="00E41278" w:rsidP="00E41278">
      <w:pPr>
        <w:rPr>
          <w:b/>
          <w:bCs/>
        </w:rPr>
      </w:pPr>
      <w:r w:rsidRPr="00E41278">
        <w:rPr>
          <w:b/>
          <w:bCs/>
        </w:rPr>
        <w:lastRenderedPageBreak/>
        <w:t>Recommendations for future development of PCC and partnership working in the UK</w:t>
      </w:r>
    </w:p>
    <w:p w14:paraId="2F88F085" w14:textId="77777777" w:rsidR="00E41278" w:rsidRPr="00E41278" w:rsidRDefault="00E41278" w:rsidP="00E41278">
      <w:pPr>
        <w:numPr>
          <w:ilvl w:val="0"/>
          <w:numId w:val="33"/>
        </w:numPr>
      </w:pPr>
      <w:r w:rsidRPr="00E41278">
        <w:rPr>
          <w:b/>
          <w:bCs/>
        </w:rPr>
        <w:t>Invest in workforce capability and time.</w:t>
      </w:r>
      <w:r w:rsidRPr="00E41278">
        <w:t xml:space="preserve"> Fund protected time for relational assessment, shared decision-making and reflective practice; provide training in communication, cultural competence and co-production. </w:t>
      </w:r>
      <w:hyperlink r:id="rId36" w:tgtFrame="_blank" w:history="1">
        <w:r w:rsidRPr="00E41278">
          <w:rPr>
            <w:rStyle w:val="Hyperlink"/>
          </w:rPr>
          <w:t>SAGE Publications+1</w:t>
        </w:r>
      </w:hyperlink>
    </w:p>
    <w:p w14:paraId="337FF948" w14:textId="77777777" w:rsidR="00E41278" w:rsidRPr="00E41278" w:rsidRDefault="00E41278" w:rsidP="00E41278">
      <w:pPr>
        <w:numPr>
          <w:ilvl w:val="0"/>
          <w:numId w:val="33"/>
        </w:numPr>
      </w:pPr>
      <w:r w:rsidRPr="00E41278">
        <w:rPr>
          <w:b/>
          <w:bCs/>
        </w:rPr>
        <w:t>Embed PCC in organisational metrics (but measure wisely).</w:t>
      </w:r>
      <w:r w:rsidRPr="00E41278">
        <w:t xml:space="preserve"> Develop co-produced measures that capture outcomes people value (well-being, autonomy) and use qualitative feedback alongside quantitative indicators to avoid reductionism. </w:t>
      </w:r>
      <w:hyperlink r:id="rId37" w:tgtFrame="_blank" w:history="1">
        <w:r w:rsidRPr="00E41278">
          <w:rPr>
            <w:rStyle w:val="Hyperlink"/>
          </w:rPr>
          <w:t>The Health Foundation</w:t>
        </w:r>
      </w:hyperlink>
    </w:p>
    <w:p w14:paraId="4F8B0643" w14:textId="77777777" w:rsidR="00E41278" w:rsidRPr="00E41278" w:rsidRDefault="00E41278" w:rsidP="00E41278">
      <w:pPr>
        <w:numPr>
          <w:ilvl w:val="0"/>
          <w:numId w:val="33"/>
        </w:numPr>
      </w:pPr>
      <w:r w:rsidRPr="00E41278">
        <w:rPr>
          <w:b/>
          <w:bCs/>
        </w:rPr>
        <w:t>Strengthen integrated digital records and interoperability.</w:t>
      </w:r>
      <w:r w:rsidRPr="00E41278">
        <w:t xml:space="preserve"> Shared, person-held care plans available across primary, community and social care would reduce fragmentation and support real-time partnership working. </w:t>
      </w:r>
      <w:hyperlink r:id="rId38" w:tgtFrame="_blank" w:history="1">
        <w:r w:rsidRPr="00E41278">
          <w:rPr>
            <w:rStyle w:val="Hyperlink"/>
          </w:rPr>
          <w:t>NHS England</w:t>
        </w:r>
      </w:hyperlink>
    </w:p>
    <w:p w14:paraId="237C20A4" w14:textId="77777777" w:rsidR="00E41278" w:rsidRPr="00E41278" w:rsidRDefault="00E41278" w:rsidP="00E41278">
      <w:pPr>
        <w:numPr>
          <w:ilvl w:val="0"/>
          <w:numId w:val="33"/>
        </w:numPr>
      </w:pPr>
      <w:r w:rsidRPr="00E41278">
        <w:rPr>
          <w:b/>
          <w:bCs/>
        </w:rPr>
        <w:t>Local co-production and community assets.</w:t>
      </w:r>
      <w:r w:rsidRPr="00E41278">
        <w:t xml:space="preserve"> Commissioning should prioritise partnerships with voluntary and community sectors that can deliver social interventions which matter to individuals (befriending, housing support). </w:t>
      </w:r>
      <w:hyperlink r:id="rId39" w:tgtFrame="_blank" w:history="1">
        <w:r w:rsidRPr="00E41278">
          <w:rPr>
            <w:rStyle w:val="Hyperlink"/>
          </w:rPr>
          <w:t>NHS England</w:t>
        </w:r>
      </w:hyperlink>
    </w:p>
    <w:p w14:paraId="6BFD076C" w14:textId="77777777" w:rsidR="00E41278" w:rsidRPr="00E41278" w:rsidRDefault="00E41278" w:rsidP="00E41278">
      <w:pPr>
        <w:numPr>
          <w:ilvl w:val="0"/>
          <w:numId w:val="33"/>
        </w:numPr>
      </w:pPr>
      <w:r w:rsidRPr="00E41278">
        <w:rPr>
          <w:b/>
          <w:bCs/>
        </w:rPr>
        <w:t>Leadership and culture change programmes.</w:t>
      </w:r>
      <w:r w:rsidRPr="00E41278">
        <w:t xml:space="preserve"> Leadership that models person-centred values and provides governance for PW (clear roles, accountability, dispute resolution) is essential. Use implementation science approaches to roll out PCC interventions with iterative evaluation. </w:t>
      </w:r>
      <w:hyperlink r:id="rId40" w:tgtFrame="_blank" w:history="1">
        <w:r w:rsidRPr="00E41278">
          <w:rPr>
            <w:rStyle w:val="Hyperlink"/>
          </w:rPr>
          <w:t>Foundation of Nursing Studies+1</w:t>
        </w:r>
      </w:hyperlink>
    </w:p>
    <w:p w14:paraId="65129DE3" w14:textId="77777777" w:rsidR="00E41278" w:rsidRPr="00E41278" w:rsidRDefault="00E41278" w:rsidP="00E41278">
      <w:pPr>
        <w:numPr>
          <w:ilvl w:val="0"/>
          <w:numId w:val="33"/>
        </w:numPr>
      </w:pPr>
      <w:r w:rsidRPr="00E41278">
        <w:rPr>
          <w:b/>
          <w:bCs/>
        </w:rPr>
        <w:t>Support for ethical decision-making.</w:t>
      </w:r>
      <w:r w:rsidRPr="00E41278">
        <w:t xml:space="preserve"> Provide accessible ethics consultation and training in capacity assessment and shared risk approaches so practitioners can better manage tensions between autonomy and safety. </w:t>
      </w:r>
      <w:hyperlink r:id="rId41" w:tgtFrame="_blank" w:history="1">
        <w:r w:rsidRPr="00E41278">
          <w:rPr>
            <w:rStyle w:val="Hyperlink"/>
          </w:rPr>
          <w:t>The Health Foundation</w:t>
        </w:r>
      </w:hyperlink>
    </w:p>
    <w:p w14:paraId="163FFDC9" w14:textId="714C2E2E" w:rsidR="00E41278" w:rsidRPr="00E41278" w:rsidRDefault="00E41278" w:rsidP="00E41278"/>
    <w:p w14:paraId="2FF7C636" w14:textId="77777777" w:rsidR="00E41278" w:rsidRPr="00E41278" w:rsidRDefault="00E41278" w:rsidP="00E41278">
      <w:pPr>
        <w:rPr>
          <w:b/>
          <w:bCs/>
        </w:rPr>
      </w:pPr>
      <w:r w:rsidRPr="00E41278">
        <w:rPr>
          <w:b/>
          <w:bCs/>
        </w:rPr>
        <w:t>Conclusion</w:t>
      </w:r>
    </w:p>
    <w:p w14:paraId="04F6D087" w14:textId="77777777" w:rsidR="00253E2A" w:rsidRDefault="00DF3DF9" w:rsidP="00E41278">
      <w:r w:rsidRPr="00DF3DF9">
        <w:t>Person-centred care is essential for better outcomes, supported by UK policy and frameworks. Achieving consistent practice requires investment in workforce, systems, and leadership, plus cross-sector partnerships. Overcoming resource and system fragmentation challenges will help embed person-centred care and partnership working as standard practice for people using services</w:t>
      </w:r>
    </w:p>
    <w:p w14:paraId="294E28C3" w14:textId="77777777" w:rsidR="00253E2A" w:rsidRDefault="00253E2A">
      <w:r>
        <w:br w:type="page"/>
      </w:r>
    </w:p>
    <w:p w14:paraId="5CD9ACF4" w14:textId="0BAA8F75" w:rsidR="00E41278" w:rsidRPr="00E41278" w:rsidRDefault="00DF3DF9" w:rsidP="00E41278">
      <w:r w:rsidRPr="00DF3DF9">
        <w:lastRenderedPageBreak/>
        <w:t>.</w:t>
      </w:r>
    </w:p>
    <w:p w14:paraId="25CCEA14" w14:textId="0BFFEA06" w:rsidR="00E41278" w:rsidRPr="00E41278" w:rsidRDefault="00E41278" w:rsidP="00E41278">
      <w:pPr>
        <w:rPr>
          <w:b/>
          <w:bCs/>
        </w:rPr>
      </w:pPr>
      <w:r w:rsidRPr="00E41278">
        <w:rPr>
          <w:b/>
          <w:bCs/>
        </w:rPr>
        <w:t xml:space="preserve"> references </w:t>
      </w:r>
    </w:p>
    <w:p w14:paraId="413CC826" w14:textId="77777777" w:rsidR="00E41278" w:rsidRPr="00E41278" w:rsidRDefault="00E41278" w:rsidP="00E41278">
      <w:r w:rsidRPr="00E41278">
        <w:t xml:space="preserve">Price B., </w:t>
      </w:r>
      <w:r w:rsidRPr="00E41278">
        <w:rPr>
          <w:i/>
          <w:iCs/>
        </w:rPr>
        <w:t>Delivering Person-Centred Care in Nursing</w:t>
      </w:r>
      <w:r w:rsidRPr="00E41278">
        <w:t xml:space="preserve"> (SAGE). </w:t>
      </w:r>
      <w:hyperlink r:id="rId42" w:tgtFrame="_blank" w:history="1">
        <w:r w:rsidRPr="00E41278">
          <w:rPr>
            <w:rStyle w:val="Hyperlink"/>
          </w:rPr>
          <w:t>SAGE Publications+1</w:t>
        </w:r>
      </w:hyperlink>
      <w:r w:rsidRPr="00E41278">
        <w:br/>
        <w:t xml:space="preserve">Tee S. (ed.), </w:t>
      </w:r>
      <w:r w:rsidRPr="00E41278">
        <w:rPr>
          <w:i/>
          <w:iCs/>
        </w:rPr>
        <w:t>Person-centred Approaches in Healthcare: A Handbook for Nurses and Midwives</w:t>
      </w:r>
      <w:r w:rsidRPr="00E41278">
        <w:t xml:space="preserve">. </w:t>
      </w:r>
      <w:hyperlink r:id="rId43" w:tgtFrame="_blank" w:history="1">
        <w:r w:rsidRPr="00E41278">
          <w:rPr>
            <w:rStyle w:val="Hyperlink"/>
          </w:rPr>
          <w:t>mheducation.co.uk</w:t>
        </w:r>
      </w:hyperlink>
      <w:r w:rsidRPr="00E41278">
        <w:br/>
      </w:r>
      <w:r w:rsidRPr="00E41278">
        <w:rPr>
          <w:i/>
          <w:iCs/>
        </w:rPr>
        <w:t>Fundamentals of Person-Centred Healthcare Practice</w:t>
      </w:r>
      <w:r w:rsidRPr="00E41278">
        <w:t xml:space="preserve"> (edited collection). </w:t>
      </w:r>
      <w:hyperlink r:id="rId44" w:tgtFrame="_blank" w:history="1">
        <w:r w:rsidRPr="00E41278">
          <w:rPr>
            <w:rStyle w:val="Hyperlink"/>
          </w:rPr>
          <w:t>Ulster University</w:t>
        </w:r>
      </w:hyperlink>
      <w:r w:rsidRPr="00E41278">
        <w:br/>
        <w:t xml:space="preserve">NHS England guidance on partnership working and ICSs. </w:t>
      </w:r>
      <w:hyperlink r:id="rId45" w:tgtFrame="_blank" w:history="1">
        <w:r w:rsidRPr="00E41278">
          <w:rPr>
            <w:rStyle w:val="Hyperlink"/>
          </w:rPr>
          <w:t>NHS England+1</w:t>
        </w:r>
      </w:hyperlink>
      <w:r w:rsidRPr="00E41278">
        <w:br/>
        <w:t xml:space="preserve">Care Act 2014 statutory guidance. </w:t>
      </w:r>
      <w:hyperlink r:id="rId46" w:tgtFrame="_blank" w:history="1">
        <w:r w:rsidRPr="00E41278">
          <w:rPr>
            <w:rStyle w:val="Hyperlink"/>
          </w:rPr>
          <w:t>GOV.UK Assets</w:t>
        </w:r>
      </w:hyperlink>
      <w:r w:rsidRPr="00E41278">
        <w:br/>
        <w:t xml:space="preserve">CQC Regulation 9: Person-centred care. </w:t>
      </w:r>
      <w:hyperlink r:id="rId47" w:tgtFrame="_blank" w:history="1">
        <w:r w:rsidRPr="00E41278">
          <w:rPr>
            <w:rStyle w:val="Hyperlink"/>
          </w:rPr>
          <w:t>Care Quality Commission</w:t>
        </w:r>
      </w:hyperlink>
      <w:r w:rsidRPr="00E41278">
        <w:br/>
        <w:t xml:space="preserve">Health Foundation, </w:t>
      </w:r>
      <w:r w:rsidRPr="00E41278">
        <w:rPr>
          <w:i/>
          <w:iCs/>
        </w:rPr>
        <w:t>Person-centred care made simple</w:t>
      </w:r>
      <w:r w:rsidRPr="00E41278">
        <w:t xml:space="preserve"> (summary guide). </w:t>
      </w:r>
      <w:hyperlink r:id="rId48" w:tgtFrame="_blank" w:history="1">
        <w:r w:rsidRPr="00E41278">
          <w:rPr>
            <w:rStyle w:val="Hyperlink"/>
          </w:rPr>
          <w:t>The Health Foundation</w:t>
        </w:r>
      </w:hyperlink>
    </w:p>
    <w:p w14:paraId="406057D4" w14:textId="237C1C62" w:rsidR="00E41278" w:rsidRPr="00E41278" w:rsidRDefault="00E41278" w:rsidP="00C2558B"/>
    <w:p w14:paraId="723DFC09" w14:textId="1304AA19" w:rsidR="00E41278" w:rsidRPr="00E41278" w:rsidRDefault="00E41278" w:rsidP="00C2558B">
      <w:pPr>
        <w:ind w:left="720"/>
      </w:pPr>
    </w:p>
    <w:p w14:paraId="4EFAD00B" w14:textId="77777777" w:rsidR="00E41278" w:rsidRPr="00E41278" w:rsidRDefault="00E41278" w:rsidP="00E41278">
      <w:r w:rsidRPr="00E41278">
        <w:pict w14:anchorId="606DAD3D">
          <v:rect id="_x0000_i1299" style="width:0;height:1.5pt" o:hralign="center" o:hrstd="t" o:hr="t" fillcolor="#a0a0a0" stroked="f"/>
        </w:pict>
      </w:r>
    </w:p>
    <w:p w14:paraId="070C09B2" w14:textId="21E25B7F" w:rsidR="00E41278" w:rsidRPr="00E41278" w:rsidRDefault="00E41278" w:rsidP="00E41278">
      <w:pPr>
        <w:rPr>
          <w:b/>
          <w:bCs/>
        </w:rPr>
      </w:pPr>
    </w:p>
    <w:p w14:paraId="73DCA104" w14:textId="7D6A47AA" w:rsidR="00E41278" w:rsidRPr="00E41278" w:rsidRDefault="00253E2A" w:rsidP="00E41278">
      <w:pPr>
        <w:numPr>
          <w:ilvl w:val="0"/>
          <w:numId w:val="35"/>
        </w:numPr>
      </w:pPr>
      <w:r w:rsidRPr="00E41278">
        <w:rPr>
          <w:b/>
          <w:bCs/>
        </w:rPr>
        <w:t>Kit wood</w:t>
      </w:r>
      <w:r w:rsidR="00E41278" w:rsidRPr="00E41278">
        <w:rPr>
          <w:b/>
          <w:bCs/>
        </w:rPr>
        <w:t>, T. (1997)</w:t>
      </w:r>
      <w:r w:rsidR="00E41278" w:rsidRPr="00E41278">
        <w:t xml:space="preserve"> </w:t>
      </w:r>
      <w:r w:rsidR="00E41278" w:rsidRPr="00E41278">
        <w:rPr>
          <w:i/>
          <w:iCs/>
        </w:rPr>
        <w:t>Dementia Reconsidered: The Person Comes First.</w:t>
      </w:r>
      <w:r w:rsidR="00E41278" w:rsidRPr="00E41278">
        <w:t xml:space="preserve"> Buckingham: Open University Press.</w:t>
      </w:r>
      <w:r w:rsidR="00E41278" w:rsidRPr="00E41278">
        <w:br/>
        <w:t>→ A foundational text introducing the concept of personhood in dementia care, pivotal for person-centred practice.</w:t>
      </w:r>
    </w:p>
    <w:p w14:paraId="721A0EDC" w14:textId="77777777" w:rsidR="00E41278" w:rsidRPr="00E41278" w:rsidRDefault="00E41278" w:rsidP="00E41278">
      <w:pPr>
        <w:numPr>
          <w:ilvl w:val="0"/>
          <w:numId w:val="35"/>
        </w:numPr>
      </w:pPr>
      <w:r w:rsidRPr="00E41278">
        <w:rPr>
          <w:b/>
          <w:bCs/>
        </w:rPr>
        <w:t>McCormack, B. and McCance, T. (2017)</w:t>
      </w:r>
      <w:r w:rsidRPr="00E41278">
        <w:t xml:space="preserve"> </w:t>
      </w:r>
      <w:r w:rsidRPr="00E41278">
        <w:rPr>
          <w:i/>
          <w:iCs/>
        </w:rPr>
        <w:t>Person-Centred Practice in Nursing and Health Care: Theory and Practice.</w:t>
      </w:r>
      <w:r w:rsidRPr="00E41278">
        <w:t xml:space="preserve"> 2nd ed. Chichester: Wiley Blackwell.</w:t>
      </w:r>
      <w:r w:rsidRPr="00E41278">
        <w:br/>
        <w:t>→ A comprehensive and widely cited model underpinning person-centred frameworks.</w:t>
      </w:r>
    </w:p>
    <w:p w14:paraId="6CB90A3A" w14:textId="77777777" w:rsidR="00E41278" w:rsidRPr="00E41278" w:rsidRDefault="00E41278" w:rsidP="00E41278">
      <w:pPr>
        <w:numPr>
          <w:ilvl w:val="0"/>
          <w:numId w:val="35"/>
        </w:numPr>
      </w:pPr>
      <w:r w:rsidRPr="00E41278">
        <w:rPr>
          <w:b/>
          <w:bCs/>
        </w:rPr>
        <w:t>Nolan, M., Davies, S., Brown, J., Keady, J. and Nolan, J. (2004)</w:t>
      </w:r>
      <w:r w:rsidRPr="00E41278">
        <w:t xml:space="preserve"> </w:t>
      </w:r>
      <w:r w:rsidRPr="00E41278">
        <w:rPr>
          <w:i/>
          <w:iCs/>
        </w:rPr>
        <w:t>Beyond ‘Person-Centred’ Care: A New Vision for Gerontological Nursing.</w:t>
      </w:r>
      <w:r w:rsidRPr="00E41278">
        <w:t xml:space="preserve"> Buckingham: Open University Press.</w:t>
      </w:r>
      <w:r w:rsidRPr="00E41278">
        <w:br/>
        <w:t>→ Expands the concept to include relationship-centred care.</w:t>
      </w:r>
    </w:p>
    <w:p w14:paraId="11CA3A1A" w14:textId="77777777" w:rsidR="00E41278" w:rsidRPr="00E41278" w:rsidRDefault="00E41278" w:rsidP="00E41278">
      <w:pPr>
        <w:numPr>
          <w:ilvl w:val="0"/>
          <w:numId w:val="35"/>
        </w:numPr>
      </w:pPr>
      <w:r w:rsidRPr="00E41278">
        <w:rPr>
          <w:b/>
          <w:bCs/>
        </w:rPr>
        <w:t>Brooker, D. and Latham, I. (2016)</w:t>
      </w:r>
      <w:r w:rsidRPr="00E41278">
        <w:t xml:space="preserve"> </w:t>
      </w:r>
      <w:r w:rsidRPr="00E41278">
        <w:rPr>
          <w:i/>
          <w:iCs/>
        </w:rPr>
        <w:t>Person-Centred Dementia Care: Making Services Better with the VIPS Framework.</w:t>
      </w:r>
      <w:r w:rsidRPr="00E41278">
        <w:t xml:space="preserve"> 2nd ed. London: Jessica Kingsley Publishers.</w:t>
      </w:r>
      <w:r w:rsidRPr="00E41278">
        <w:br/>
        <w:t xml:space="preserve">→ Offers the VIPS model (Values, Individualised care, Perspective, and </w:t>
      </w:r>
      <w:proofErr w:type="gramStart"/>
      <w:r w:rsidRPr="00E41278">
        <w:t>Social</w:t>
      </w:r>
      <w:proofErr w:type="gramEnd"/>
      <w:r w:rsidRPr="00E41278">
        <w:t xml:space="preserve"> environment) used across UK dementia services.</w:t>
      </w:r>
    </w:p>
    <w:p w14:paraId="1623A1A2" w14:textId="77777777" w:rsidR="00E41278" w:rsidRPr="00E41278" w:rsidRDefault="00E41278" w:rsidP="00E41278">
      <w:pPr>
        <w:numPr>
          <w:ilvl w:val="0"/>
          <w:numId w:val="35"/>
        </w:numPr>
      </w:pPr>
      <w:r w:rsidRPr="00E41278">
        <w:rPr>
          <w:b/>
          <w:bCs/>
        </w:rPr>
        <w:t>Mead, N. and Bower, P. (2002)</w:t>
      </w:r>
      <w:r w:rsidRPr="00E41278">
        <w:t xml:space="preserve"> </w:t>
      </w:r>
      <w:r w:rsidRPr="00E41278">
        <w:rPr>
          <w:i/>
          <w:iCs/>
        </w:rPr>
        <w:t>Patient-Centred Consultations in Primary Care: Conceptual and Empirical Review.</w:t>
      </w:r>
      <w:r w:rsidRPr="00E41278">
        <w:t xml:space="preserve"> Abingdon: Routledge.</w:t>
      </w:r>
      <w:r w:rsidRPr="00E41278">
        <w:br/>
        <w:t>→ Explores empirical evidence supporting PCC within general practice.</w:t>
      </w:r>
    </w:p>
    <w:p w14:paraId="6FFC8171" w14:textId="77777777" w:rsidR="00E41278" w:rsidRPr="00E41278" w:rsidRDefault="00E41278" w:rsidP="00E41278">
      <w:pPr>
        <w:numPr>
          <w:ilvl w:val="0"/>
          <w:numId w:val="35"/>
        </w:numPr>
      </w:pPr>
      <w:r w:rsidRPr="00E41278">
        <w:rPr>
          <w:b/>
          <w:bCs/>
        </w:rPr>
        <w:lastRenderedPageBreak/>
        <w:t>Ekman, I., Swedberg, K., Taft, C., Lindseth, A. and Norberg, A. (2011)</w:t>
      </w:r>
      <w:r w:rsidRPr="00E41278">
        <w:t xml:space="preserve"> </w:t>
      </w:r>
      <w:r w:rsidRPr="00E41278">
        <w:rPr>
          <w:i/>
          <w:iCs/>
        </w:rPr>
        <w:t>Person-Centred Care: Ready for Prime Time.</w:t>
      </w:r>
      <w:r w:rsidRPr="00E41278">
        <w:t xml:space="preserve"> Oxford: Oxford University Press.</w:t>
      </w:r>
      <w:r w:rsidRPr="00E41278">
        <w:br/>
        <w:t>→ Discusses PCC as an evidence-based model in long-term condition management.</w:t>
      </w:r>
    </w:p>
    <w:p w14:paraId="44FEB1BA" w14:textId="77777777" w:rsidR="00E41278" w:rsidRPr="00E41278" w:rsidRDefault="00E41278" w:rsidP="00E41278">
      <w:pPr>
        <w:numPr>
          <w:ilvl w:val="0"/>
          <w:numId w:val="35"/>
        </w:numPr>
      </w:pPr>
      <w:r w:rsidRPr="00E41278">
        <w:rPr>
          <w:b/>
          <w:bCs/>
        </w:rPr>
        <w:t>Rogers, C.R. (2004)</w:t>
      </w:r>
      <w:r w:rsidRPr="00E41278">
        <w:t xml:space="preserve"> </w:t>
      </w:r>
      <w:r w:rsidRPr="00E41278">
        <w:rPr>
          <w:i/>
          <w:iCs/>
        </w:rPr>
        <w:t>On Becoming a Person: A Therapist’s View of Psychotherapy.</w:t>
      </w:r>
      <w:r w:rsidRPr="00E41278">
        <w:t xml:space="preserve"> London: Constable.</w:t>
      </w:r>
      <w:r w:rsidRPr="00E41278">
        <w:br/>
        <w:t>→ The philosophical and psychological roots of person-centred approaches.</w:t>
      </w:r>
    </w:p>
    <w:p w14:paraId="79F51923" w14:textId="77777777" w:rsidR="00E41278" w:rsidRPr="00E41278" w:rsidRDefault="00E41278" w:rsidP="00E41278">
      <w:pPr>
        <w:numPr>
          <w:ilvl w:val="0"/>
          <w:numId w:val="35"/>
        </w:numPr>
      </w:pPr>
      <w:r w:rsidRPr="00E41278">
        <w:rPr>
          <w:b/>
          <w:bCs/>
        </w:rPr>
        <w:t>Slater, P., McCormack, B. and Bunting, B. (2009)</w:t>
      </w:r>
      <w:r w:rsidRPr="00E41278">
        <w:t xml:space="preserve"> </w:t>
      </w:r>
      <w:r w:rsidRPr="00E41278">
        <w:rPr>
          <w:i/>
          <w:iCs/>
        </w:rPr>
        <w:t>The Development and Pilot Testing of an Instrument to Measure Person-Centred Nursing.</w:t>
      </w:r>
      <w:r w:rsidRPr="00E41278">
        <w:t xml:space="preserve"> Chichester: Wiley Blackwell.</w:t>
      </w:r>
      <w:r w:rsidRPr="00E41278">
        <w:br/>
        <w:t>→ Introduces tools to operationalise and measure PCC.</w:t>
      </w:r>
    </w:p>
    <w:p w14:paraId="4AD25B7C" w14:textId="77777777" w:rsidR="00E41278" w:rsidRPr="00E41278" w:rsidRDefault="00E41278" w:rsidP="00E41278">
      <w:pPr>
        <w:numPr>
          <w:ilvl w:val="0"/>
          <w:numId w:val="35"/>
        </w:numPr>
      </w:pPr>
      <w:r w:rsidRPr="00E41278">
        <w:rPr>
          <w:b/>
          <w:bCs/>
        </w:rPr>
        <w:t>Dewing, J. and McCormack, B. (2016)</w:t>
      </w:r>
      <w:r w:rsidRPr="00E41278">
        <w:t xml:space="preserve"> </w:t>
      </w:r>
      <w:r w:rsidRPr="00E41278">
        <w:rPr>
          <w:i/>
          <w:iCs/>
        </w:rPr>
        <w:t>Developing Person-Centred Practice: Nursing Practice and Research.</w:t>
      </w:r>
      <w:r w:rsidRPr="00E41278">
        <w:t xml:space="preserve"> London: Routledge.</w:t>
      </w:r>
      <w:r w:rsidRPr="00E41278">
        <w:br/>
        <w:t>→ Focuses on leadership, culture change, and research strategies to sustain PCC.</w:t>
      </w:r>
    </w:p>
    <w:p w14:paraId="030C82FC" w14:textId="77777777" w:rsidR="00E41278" w:rsidRPr="00E41278" w:rsidRDefault="00E41278" w:rsidP="00E41278">
      <w:pPr>
        <w:numPr>
          <w:ilvl w:val="0"/>
          <w:numId w:val="35"/>
        </w:numPr>
      </w:pPr>
      <w:r w:rsidRPr="00E41278">
        <w:rPr>
          <w:b/>
          <w:bCs/>
        </w:rPr>
        <w:t>RCN (Royal College of Nursing) (2019)</w:t>
      </w:r>
      <w:r w:rsidRPr="00E41278">
        <w:t xml:space="preserve"> </w:t>
      </w:r>
      <w:r w:rsidRPr="00E41278">
        <w:rPr>
          <w:i/>
          <w:iCs/>
        </w:rPr>
        <w:t>Principles of Nursing Practice: Person-Centred and Evidence-Based Care.</w:t>
      </w:r>
      <w:r w:rsidRPr="00E41278">
        <w:t xml:space="preserve"> London: Royal College of Nursing.</w:t>
      </w:r>
      <w:r w:rsidRPr="00E41278">
        <w:br/>
        <w:t>→ Describes how PCC underpins professional nursing standards and regulatory expectations.</w:t>
      </w:r>
    </w:p>
    <w:p w14:paraId="1209B658" w14:textId="77777777" w:rsidR="00E41278" w:rsidRPr="00E41278" w:rsidRDefault="00E41278" w:rsidP="00E41278">
      <w:r w:rsidRPr="00E41278">
        <w:pict w14:anchorId="6A9BECE0">
          <v:rect id="_x0000_i1300" style="width:0;height:1.5pt" o:hralign="center" o:hrstd="t" o:hr="t" fillcolor="#a0a0a0" stroked="f"/>
        </w:pict>
      </w:r>
    </w:p>
    <w:p w14:paraId="0943F662" w14:textId="1F932EB4" w:rsidR="00E41278" w:rsidRPr="00E41278" w:rsidRDefault="00E41278" w:rsidP="00E41278"/>
    <w:p w14:paraId="3A0B23C8" w14:textId="49AD8541" w:rsidR="00E41278" w:rsidRPr="00E41278" w:rsidRDefault="00E41278" w:rsidP="00C2558B"/>
    <w:p w14:paraId="58688825" w14:textId="77777777" w:rsidR="00E41278" w:rsidRPr="00E41278" w:rsidRDefault="00E41278" w:rsidP="00E41278">
      <w:pPr>
        <w:rPr>
          <w:vanish/>
        </w:rPr>
      </w:pPr>
      <w:r w:rsidRPr="00E41278">
        <w:rPr>
          <w:vanish/>
        </w:rPr>
        <w:t>Top of Form</w:t>
      </w:r>
    </w:p>
    <w:p w14:paraId="3D3BE123" w14:textId="77777777" w:rsidR="00E41278" w:rsidRPr="00E41278" w:rsidRDefault="00E41278" w:rsidP="00E41278"/>
    <w:p w14:paraId="3D38D28F" w14:textId="77777777" w:rsidR="00E41278" w:rsidRPr="00E41278" w:rsidRDefault="00E41278" w:rsidP="00E41278">
      <w:pPr>
        <w:rPr>
          <w:vanish/>
        </w:rPr>
      </w:pPr>
      <w:r w:rsidRPr="00E41278">
        <w:rPr>
          <w:vanish/>
        </w:rPr>
        <w:t>Bottom of Form</w:t>
      </w:r>
    </w:p>
    <w:p w14:paraId="47F27F6E" w14:textId="2A4324C0" w:rsidR="00E41278" w:rsidRPr="00E41278" w:rsidRDefault="00E41278" w:rsidP="00E41278"/>
    <w:p w14:paraId="4CA68ED8" w14:textId="378561E3" w:rsidR="00415901" w:rsidRPr="00E41278" w:rsidRDefault="00415901"/>
    <w:p w14:paraId="3E959A3B" w14:textId="77777777" w:rsidR="00415901" w:rsidRDefault="00415901"/>
    <w:sectPr w:rsidR="004159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5181C"/>
    <w:multiLevelType w:val="multilevel"/>
    <w:tmpl w:val="49A6F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4B1485"/>
    <w:multiLevelType w:val="multilevel"/>
    <w:tmpl w:val="DEC01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993551"/>
    <w:multiLevelType w:val="multilevel"/>
    <w:tmpl w:val="66DEB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E93B7E"/>
    <w:multiLevelType w:val="multilevel"/>
    <w:tmpl w:val="2CC4D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F6053F"/>
    <w:multiLevelType w:val="multilevel"/>
    <w:tmpl w:val="F8047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9906C7"/>
    <w:multiLevelType w:val="multilevel"/>
    <w:tmpl w:val="4B989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3A5B72"/>
    <w:multiLevelType w:val="multilevel"/>
    <w:tmpl w:val="BFEEA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7D407B"/>
    <w:multiLevelType w:val="multilevel"/>
    <w:tmpl w:val="F1107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F34D28"/>
    <w:multiLevelType w:val="multilevel"/>
    <w:tmpl w:val="8AE01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F56BE1"/>
    <w:multiLevelType w:val="multilevel"/>
    <w:tmpl w:val="DC8EC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DC6FDF"/>
    <w:multiLevelType w:val="multilevel"/>
    <w:tmpl w:val="FA787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BC335A"/>
    <w:multiLevelType w:val="multilevel"/>
    <w:tmpl w:val="9140D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A1463F"/>
    <w:multiLevelType w:val="multilevel"/>
    <w:tmpl w:val="2B7A6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135C9A"/>
    <w:multiLevelType w:val="multilevel"/>
    <w:tmpl w:val="98FC7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0459C0"/>
    <w:multiLevelType w:val="multilevel"/>
    <w:tmpl w:val="E9343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852ACA"/>
    <w:multiLevelType w:val="multilevel"/>
    <w:tmpl w:val="78C47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5E7CD3"/>
    <w:multiLevelType w:val="multilevel"/>
    <w:tmpl w:val="F9C49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6E449B"/>
    <w:multiLevelType w:val="multilevel"/>
    <w:tmpl w:val="7606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480516"/>
    <w:multiLevelType w:val="multilevel"/>
    <w:tmpl w:val="B7027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67358C"/>
    <w:multiLevelType w:val="multilevel"/>
    <w:tmpl w:val="EB663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0F4989"/>
    <w:multiLevelType w:val="multilevel"/>
    <w:tmpl w:val="9F4A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250C03"/>
    <w:multiLevelType w:val="multilevel"/>
    <w:tmpl w:val="0F522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0D1ECB"/>
    <w:multiLevelType w:val="multilevel"/>
    <w:tmpl w:val="0D8C0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2850B8"/>
    <w:multiLevelType w:val="multilevel"/>
    <w:tmpl w:val="B4163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A76272B"/>
    <w:multiLevelType w:val="multilevel"/>
    <w:tmpl w:val="9154B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6603A9"/>
    <w:multiLevelType w:val="multilevel"/>
    <w:tmpl w:val="3D4E5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0F49B4"/>
    <w:multiLevelType w:val="multilevel"/>
    <w:tmpl w:val="783C1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F13F1F"/>
    <w:multiLevelType w:val="multilevel"/>
    <w:tmpl w:val="A3243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7A4AE9"/>
    <w:multiLevelType w:val="multilevel"/>
    <w:tmpl w:val="0C349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3001C8B"/>
    <w:multiLevelType w:val="multilevel"/>
    <w:tmpl w:val="50042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F021B8"/>
    <w:multiLevelType w:val="multilevel"/>
    <w:tmpl w:val="84F2C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0B07DB"/>
    <w:multiLevelType w:val="multilevel"/>
    <w:tmpl w:val="17686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1F5A47"/>
    <w:multiLevelType w:val="multilevel"/>
    <w:tmpl w:val="5F501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0F26E6"/>
    <w:multiLevelType w:val="multilevel"/>
    <w:tmpl w:val="0C3E0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0552A1"/>
    <w:multiLevelType w:val="multilevel"/>
    <w:tmpl w:val="5CF80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1C4199"/>
    <w:multiLevelType w:val="multilevel"/>
    <w:tmpl w:val="87960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101085">
    <w:abstractNumId w:val="4"/>
  </w:num>
  <w:num w:numId="2" w16cid:durableId="1698193661">
    <w:abstractNumId w:val="2"/>
  </w:num>
  <w:num w:numId="3" w16cid:durableId="1145584581">
    <w:abstractNumId w:val="1"/>
  </w:num>
  <w:num w:numId="4" w16cid:durableId="694504891">
    <w:abstractNumId w:val="17"/>
  </w:num>
  <w:num w:numId="5" w16cid:durableId="1515534400">
    <w:abstractNumId w:val="22"/>
  </w:num>
  <w:num w:numId="6" w16cid:durableId="183441406">
    <w:abstractNumId w:val="12"/>
  </w:num>
  <w:num w:numId="7" w16cid:durableId="1304459706">
    <w:abstractNumId w:val="6"/>
  </w:num>
  <w:num w:numId="8" w16cid:durableId="1361666785">
    <w:abstractNumId w:val="7"/>
  </w:num>
  <w:num w:numId="9" w16cid:durableId="776146345">
    <w:abstractNumId w:val="8"/>
  </w:num>
  <w:num w:numId="10" w16cid:durableId="356783831">
    <w:abstractNumId w:val="13"/>
  </w:num>
  <w:num w:numId="11" w16cid:durableId="927469143">
    <w:abstractNumId w:val="28"/>
  </w:num>
  <w:num w:numId="12" w16cid:durableId="634216982">
    <w:abstractNumId w:val="20"/>
  </w:num>
  <w:num w:numId="13" w16cid:durableId="244653786">
    <w:abstractNumId w:val="15"/>
  </w:num>
  <w:num w:numId="14" w16cid:durableId="133258718">
    <w:abstractNumId w:val="23"/>
  </w:num>
  <w:num w:numId="15" w16cid:durableId="1028215295">
    <w:abstractNumId w:val="27"/>
  </w:num>
  <w:num w:numId="16" w16cid:durableId="1575780061">
    <w:abstractNumId w:val="33"/>
  </w:num>
  <w:num w:numId="17" w16cid:durableId="2042167855">
    <w:abstractNumId w:val="19"/>
  </w:num>
  <w:num w:numId="18" w16cid:durableId="1450473789">
    <w:abstractNumId w:val="35"/>
  </w:num>
  <w:num w:numId="19" w16cid:durableId="664092103">
    <w:abstractNumId w:val="34"/>
  </w:num>
  <w:num w:numId="20" w16cid:durableId="1166940649">
    <w:abstractNumId w:val="18"/>
  </w:num>
  <w:num w:numId="21" w16cid:durableId="812602953">
    <w:abstractNumId w:val="10"/>
  </w:num>
  <w:num w:numId="22" w16cid:durableId="1925458159">
    <w:abstractNumId w:val="29"/>
  </w:num>
  <w:num w:numId="23" w16cid:durableId="1300768498">
    <w:abstractNumId w:val="3"/>
  </w:num>
  <w:num w:numId="24" w16cid:durableId="1846508676">
    <w:abstractNumId w:val="25"/>
  </w:num>
  <w:num w:numId="25" w16cid:durableId="1145776771">
    <w:abstractNumId w:val="0"/>
  </w:num>
  <w:num w:numId="26" w16cid:durableId="114521504">
    <w:abstractNumId w:val="5"/>
  </w:num>
  <w:num w:numId="27" w16cid:durableId="1503207107">
    <w:abstractNumId w:val="21"/>
  </w:num>
  <w:num w:numId="28" w16cid:durableId="1158764409">
    <w:abstractNumId w:val="24"/>
  </w:num>
  <w:num w:numId="29" w16cid:durableId="975333035">
    <w:abstractNumId w:val="31"/>
  </w:num>
  <w:num w:numId="30" w16cid:durableId="1620260056">
    <w:abstractNumId w:val="26"/>
  </w:num>
  <w:num w:numId="31" w16cid:durableId="2058577633">
    <w:abstractNumId w:val="30"/>
  </w:num>
  <w:num w:numId="32" w16cid:durableId="62029229">
    <w:abstractNumId w:val="9"/>
  </w:num>
  <w:num w:numId="33" w16cid:durableId="1794863631">
    <w:abstractNumId w:val="14"/>
  </w:num>
  <w:num w:numId="34" w16cid:durableId="755445113">
    <w:abstractNumId w:val="32"/>
  </w:num>
  <w:num w:numId="35" w16cid:durableId="795486335">
    <w:abstractNumId w:val="11"/>
  </w:num>
  <w:num w:numId="36" w16cid:durableId="176098465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901"/>
    <w:rsid w:val="000E13D9"/>
    <w:rsid w:val="00127294"/>
    <w:rsid w:val="00180290"/>
    <w:rsid w:val="00253E2A"/>
    <w:rsid w:val="00415901"/>
    <w:rsid w:val="007C6794"/>
    <w:rsid w:val="00C2558B"/>
    <w:rsid w:val="00DF3DF9"/>
    <w:rsid w:val="00E412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704C"/>
  <w15:chartTrackingRefBased/>
  <w15:docId w15:val="{2E815583-548D-43FE-B1A1-6BBFB93CF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59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59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59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59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59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59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59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59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59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9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59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59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59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59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59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59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59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5901"/>
    <w:rPr>
      <w:rFonts w:eastAsiaTheme="majorEastAsia" w:cstheme="majorBidi"/>
      <w:color w:val="272727" w:themeColor="text1" w:themeTint="D8"/>
    </w:rPr>
  </w:style>
  <w:style w:type="paragraph" w:styleId="Title">
    <w:name w:val="Title"/>
    <w:basedOn w:val="Normal"/>
    <w:next w:val="Normal"/>
    <w:link w:val="TitleChar"/>
    <w:uiPriority w:val="10"/>
    <w:qFormat/>
    <w:rsid w:val="004159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59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59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59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5901"/>
    <w:pPr>
      <w:spacing w:before="160"/>
      <w:jc w:val="center"/>
    </w:pPr>
    <w:rPr>
      <w:i/>
      <w:iCs/>
      <w:color w:val="404040" w:themeColor="text1" w:themeTint="BF"/>
    </w:rPr>
  </w:style>
  <w:style w:type="character" w:customStyle="1" w:styleId="QuoteChar">
    <w:name w:val="Quote Char"/>
    <w:basedOn w:val="DefaultParagraphFont"/>
    <w:link w:val="Quote"/>
    <w:uiPriority w:val="29"/>
    <w:rsid w:val="00415901"/>
    <w:rPr>
      <w:i/>
      <w:iCs/>
      <w:color w:val="404040" w:themeColor="text1" w:themeTint="BF"/>
    </w:rPr>
  </w:style>
  <w:style w:type="paragraph" w:styleId="ListParagraph">
    <w:name w:val="List Paragraph"/>
    <w:basedOn w:val="Normal"/>
    <w:uiPriority w:val="34"/>
    <w:qFormat/>
    <w:rsid w:val="00415901"/>
    <w:pPr>
      <w:ind w:left="720"/>
      <w:contextualSpacing/>
    </w:pPr>
  </w:style>
  <w:style w:type="character" w:styleId="IntenseEmphasis">
    <w:name w:val="Intense Emphasis"/>
    <w:basedOn w:val="DefaultParagraphFont"/>
    <w:uiPriority w:val="21"/>
    <w:qFormat/>
    <w:rsid w:val="00415901"/>
    <w:rPr>
      <w:i/>
      <w:iCs/>
      <w:color w:val="0F4761" w:themeColor="accent1" w:themeShade="BF"/>
    </w:rPr>
  </w:style>
  <w:style w:type="paragraph" w:styleId="IntenseQuote">
    <w:name w:val="Intense Quote"/>
    <w:basedOn w:val="Normal"/>
    <w:next w:val="Normal"/>
    <w:link w:val="IntenseQuoteChar"/>
    <w:uiPriority w:val="30"/>
    <w:qFormat/>
    <w:rsid w:val="004159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5901"/>
    <w:rPr>
      <w:i/>
      <w:iCs/>
      <w:color w:val="0F4761" w:themeColor="accent1" w:themeShade="BF"/>
    </w:rPr>
  </w:style>
  <w:style w:type="character" w:styleId="IntenseReference">
    <w:name w:val="Intense Reference"/>
    <w:basedOn w:val="DefaultParagraphFont"/>
    <w:uiPriority w:val="32"/>
    <w:qFormat/>
    <w:rsid w:val="00415901"/>
    <w:rPr>
      <w:b/>
      <w:bCs/>
      <w:smallCaps/>
      <w:color w:val="0F4761" w:themeColor="accent1" w:themeShade="BF"/>
      <w:spacing w:val="5"/>
    </w:rPr>
  </w:style>
  <w:style w:type="character" w:styleId="Hyperlink">
    <w:name w:val="Hyperlink"/>
    <w:basedOn w:val="DefaultParagraphFont"/>
    <w:uiPriority w:val="99"/>
    <w:unhideWhenUsed/>
    <w:rsid w:val="00E41278"/>
    <w:rPr>
      <w:color w:val="467886" w:themeColor="hyperlink"/>
      <w:u w:val="single"/>
    </w:rPr>
  </w:style>
  <w:style w:type="character" w:styleId="UnresolvedMention">
    <w:name w:val="Unresolved Mention"/>
    <w:basedOn w:val="DefaultParagraphFont"/>
    <w:uiPriority w:val="99"/>
    <w:semiHidden/>
    <w:unhideWhenUsed/>
    <w:rsid w:val="00E412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qc.org.uk/guidance-regulation/providers/regulations-service-providers-and-managers/health-social-care-act/regulation-9?utm_source=chatgpt.com" TargetMode="External"/><Relationship Id="rId18" Type="http://schemas.openxmlformats.org/officeDocument/2006/relationships/hyperlink" Target="https://pure.ulster.ac.uk/en/publications/fundamentals-of-person-centred-healthcare-practice-na?utm_source=chatgpt.com" TargetMode="External"/><Relationship Id="rId26" Type="http://schemas.openxmlformats.org/officeDocument/2006/relationships/hyperlink" Target="https://www.cqc.org.uk/guidance-regulation/providers/regulations-service-providers-and-managers/health-social-care-act/regulation-9?utm_source=chatgpt.com" TargetMode="External"/><Relationship Id="rId39" Type="http://schemas.openxmlformats.org/officeDocument/2006/relationships/hyperlink" Target="https://www.england.nhs.uk/long-read/working-in-partnership-with-people-and-communities-statutory-guidance/?utm_source=chatgpt.com" TargetMode="External"/><Relationship Id="rId21" Type="http://schemas.openxmlformats.org/officeDocument/2006/relationships/hyperlink" Target="https://pure.ulster.ac.uk/en/publications/fundamentals-of-person-centred-healthcare-practice-na?utm_source=chatgpt.com" TargetMode="External"/><Relationship Id="rId34" Type="http://schemas.openxmlformats.org/officeDocument/2006/relationships/hyperlink" Target="https://www.england.nhs.uk/long-read/working-in-partnership-with-people-and-communities-statutory-guidance/?utm_source=chatgpt.com" TargetMode="External"/><Relationship Id="rId42" Type="http://schemas.openxmlformats.org/officeDocument/2006/relationships/hyperlink" Target="https://uk.sagepub.com/sites/default/files/upm-assets/126273_book_item_126273.pdf?utm_source=chatgpt.com" TargetMode="External"/><Relationship Id="rId47" Type="http://schemas.openxmlformats.org/officeDocument/2006/relationships/hyperlink" Target="https://www.cqc.org.uk/guidance-regulation/providers/regulations-service-providers-and-managers/health-social-care-act/regulation-9?utm_source=chatgpt.com" TargetMode="External"/><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england.nhs.uk/integratedcare/what-is-integrated-care/working-in-partnership/?utm_source=chatgpt.com" TargetMode="External"/><Relationship Id="rId29" Type="http://schemas.openxmlformats.org/officeDocument/2006/relationships/hyperlink" Target="https://www.england.nhs.uk/integratedcare/what-is-integrated-care/working-in-partnership/?utm_source=chatgpt.com" TargetMode="External"/><Relationship Id="rId11" Type="http://schemas.openxmlformats.org/officeDocument/2006/relationships/hyperlink" Target="https://www.england.nhs.uk/integratedcare/what-is-integrated-care/working-in-partnership/?utm_source=chatgpt.com" TargetMode="External"/><Relationship Id="rId24" Type="http://schemas.openxmlformats.org/officeDocument/2006/relationships/hyperlink" Target="https://www.health.org.uk/sites/default/files/PersonCentredCareMadeSimple.pdf?utm_source=chatgpt.com" TargetMode="External"/><Relationship Id="rId32" Type="http://schemas.openxmlformats.org/officeDocument/2006/relationships/hyperlink" Target="https://assets.publishing.service.gov.uk/media/5a7dcf2aed915d2ac884dafa/Care-Act-Guidance.pdf?utm_source=chatgpt.com" TargetMode="External"/><Relationship Id="rId37" Type="http://schemas.openxmlformats.org/officeDocument/2006/relationships/hyperlink" Target="https://www.health.org.uk/sites/default/files/PersonCentredCareMadeSimple.pdf?utm_source=chatgpt.com" TargetMode="External"/><Relationship Id="rId40" Type="http://schemas.openxmlformats.org/officeDocument/2006/relationships/hyperlink" Target="https://www.fons.org/library/journal/volume11-issue2/article10/?utm_source=chatgpt.com" TargetMode="External"/><Relationship Id="rId45" Type="http://schemas.openxmlformats.org/officeDocument/2006/relationships/hyperlink" Target="https://www.england.nhs.uk/long-read/working-in-partnership-with-people-and-communities-statutory-guidance/?utm_source=chatgpt.com" TargetMode="External"/><Relationship Id="rId5" Type="http://schemas.openxmlformats.org/officeDocument/2006/relationships/styles" Target="styles.xml"/><Relationship Id="rId15" Type="http://schemas.openxmlformats.org/officeDocument/2006/relationships/hyperlink" Target="https://www.fons.org/library/journal/volume11-issue2/article10/?utm_source=chatgpt.com" TargetMode="External"/><Relationship Id="rId23" Type="http://schemas.openxmlformats.org/officeDocument/2006/relationships/hyperlink" Target="https://pure.ulster.ac.uk/en/publications/fundamentals-of-person-centred-healthcare-practice-na?utm_source=chatgpt.com" TargetMode="External"/><Relationship Id="rId28" Type="http://schemas.openxmlformats.org/officeDocument/2006/relationships/hyperlink" Target="https://www.england.nhs.uk/integratedcare/what-is-integrated-care/working-in-partnership/?utm_source=chatgpt.com" TargetMode="External"/><Relationship Id="rId36" Type="http://schemas.openxmlformats.org/officeDocument/2006/relationships/hyperlink" Target="https://uk.sagepub.com/sites/default/files/upm-assets/126273_book_item_126273.pdf?utm_source=chatgpt.com" TargetMode="External"/><Relationship Id="rId49" Type="http://schemas.openxmlformats.org/officeDocument/2006/relationships/fontTable" Target="fontTable.xml"/><Relationship Id="rId10" Type="http://schemas.openxmlformats.org/officeDocument/2006/relationships/hyperlink" Target="https://uk.sagepub.com/sites/default/files/upm-assets/126273_book_item_126273.pdf?utm_source=chatgpt.com" TargetMode="External"/><Relationship Id="rId19" Type="http://schemas.openxmlformats.org/officeDocument/2006/relationships/hyperlink" Target="https://www.fons.org/library/journal/volume11-issue2/article10/?utm_source=chatgpt.com" TargetMode="External"/><Relationship Id="rId31" Type="http://schemas.openxmlformats.org/officeDocument/2006/relationships/hyperlink" Target="https://www.england.nhs.uk/integratedcare/what-is-integrated-care/working-in-partnership/?utm_source=chatgpt.com" TargetMode="External"/><Relationship Id="rId44" Type="http://schemas.openxmlformats.org/officeDocument/2006/relationships/hyperlink" Target="https://pure.ulster.ac.uk/en/publications/fundamentals-of-person-centred-healthcare-practice-na?utm_source=chatgpt.com" TargetMode="External"/><Relationship Id="rId4" Type="http://schemas.openxmlformats.org/officeDocument/2006/relationships/numbering" Target="numbering.xml"/><Relationship Id="rId9" Type="http://schemas.openxmlformats.org/officeDocument/2006/relationships/hyperlink" Target="https://www.health.org.uk/sites/default/files/PersonCentredCareMadeSimple.pdf?utm_source=chatgpt.com" TargetMode="External"/><Relationship Id="rId14" Type="http://schemas.openxmlformats.org/officeDocument/2006/relationships/hyperlink" Target="https://uk.sagepub.com/sites/default/files/upm-assets/126273_book_item_126273.pdf?utm_source=chatgpt.com" TargetMode="External"/><Relationship Id="rId22" Type="http://schemas.openxmlformats.org/officeDocument/2006/relationships/hyperlink" Target="https://www.fons.org/library/journal/volume11-issue2/article10/?utm_source=chatgpt.com" TargetMode="External"/><Relationship Id="rId27" Type="http://schemas.openxmlformats.org/officeDocument/2006/relationships/hyperlink" Target="https://uk.sagepub.com/sites/default/files/upm-assets/126273_book_item_126273.pdf?utm_source=chatgpt.com" TargetMode="External"/><Relationship Id="rId30" Type="http://schemas.openxmlformats.org/officeDocument/2006/relationships/hyperlink" Target="https://www.england.nhs.uk/long-read/working-in-partnership-with-people-and-communities-statutory-guidance/?utm_source=chatgpt.com" TargetMode="External"/><Relationship Id="rId35" Type="http://schemas.openxmlformats.org/officeDocument/2006/relationships/hyperlink" Target="https://www.cqc.org.uk/guidance-regulation/providers/regulations-service-providers-and-managers/health-social-care-act/regulation-9?utm_source=chatgpt.com" TargetMode="External"/><Relationship Id="rId43" Type="http://schemas.openxmlformats.org/officeDocument/2006/relationships/hyperlink" Target="https://www.mheducation.co.uk/9780335263585-emea-person-centred-approaches-in-healthcare-a-handbook-for-nurses-and-midwives?utm_source=chatgpt.com" TargetMode="External"/><Relationship Id="rId48" Type="http://schemas.openxmlformats.org/officeDocument/2006/relationships/hyperlink" Target="https://www.health.org.uk/sites/default/files/PersonCentredCareMadeSimple.pdf?utm_source=chatgpt.com" TargetMode="External"/><Relationship Id="rId8" Type="http://schemas.openxmlformats.org/officeDocument/2006/relationships/hyperlink" Target="https://uk.sagepub.com/sites/default/files/upm-assets/126273_book_item_126273.pdf?utm_source=chatgpt.com" TargetMode="External"/><Relationship Id="rId3" Type="http://schemas.openxmlformats.org/officeDocument/2006/relationships/customXml" Target="../customXml/item3.xml"/><Relationship Id="rId12" Type="http://schemas.openxmlformats.org/officeDocument/2006/relationships/hyperlink" Target="https://www.health.org.uk/sites/default/files/PersonCentredCareMadeSimple.pdf?utm_source=chatgpt.com" TargetMode="External"/><Relationship Id="rId17" Type="http://schemas.openxmlformats.org/officeDocument/2006/relationships/hyperlink" Target="https://www.health.org.uk/sites/default/files/PersonCentredCareMadeSimple.pdf?utm_source=chatgpt.com" TargetMode="External"/><Relationship Id="rId25" Type="http://schemas.openxmlformats.org/officeDocument/2006/relationships/hyperlink" Target="https://www.health.org.uk/sites/default/files/PersonCentredCareMadeSimple.pdf?utm_source=chatgpt.com" TargetMode="External"/><Relationship Id="rId33" Type="http://schemas.openxmlformats.org/officeDocument/2006/relationships/hyperlink" Target="https://www.gov.uk/government/publications/care-act-statutory-guidance/care-and-support-statutory-guidance?utm_source=chatgpt.com" TargetMode="External"/><Relationship Id="rId38" Type="http://schemas.openxmlformats.org/officeDocument/2006/relationships/hyperlink" Target="https://www.england.nhs.uk/integratedcare/what-is-integrated-care/working-in-partnership/?utm_source=chatgpt.com" TargetMode="External"/><Relationship Id="rId46" Type="http://schemas.openxmlformats.org/officeDocument/2006/relationships/hyperlink" Target="https://assets.publishing.service.gov.uk/media/5a7dcf2aed915d2ac884dafa/Care-Act-Guidance.pdf?utm_source=chatgpt.com" TargetMode="External"/><Relationship Id="rId20" Type="http://schemas.openxmlformats.org/officeDocument/2006/relationships/hyperlink" Target="https://www.fons.org/library/journal/volume11-issue2/article10/?utm_source=chatgpt.com" TargetMode="External"/><Relationship Id="rId41" Type="http://schemas.openxmlformats.org/officeDocument/2006/relationships/hyperlink" Target="https://www.health.org.uk/sites/default/files/PersonCentredCareMadeSimple.pdf?utm_source=chatgpt.com"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c21ec42d28ba4d2cd9af79f022254c74">
  <xsd:schema xmlns:xsd="http://www.w3.org/2001/XMLSchema" xmlns:xs="http://www.w3.org/2001/XMLSchema" xmlns:p="http://schemas.microsoft.com/office/2006/metadata/properties" xmlns:ns3="0085e1a2-9cbf-4b92-866b-21f3c89040b6" targetNamespace="http://schemas.microsoft.com/office/2006/metadata/properties" ma:root="true" ma:fieldsID="d479d9fa5ee721a3e8af158e86d1317a"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58F76A2A-BFBF-4790-B173-F8386E7AF9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AF5CB1-536F-47AB-BBB6-DC72B1AE7CCF}">
  <ds:schemaRefs>
    <ds:schemaRef ds:uri="http://schemas.microsoft.com/sharepoint/v3/contenttype/forms"/>
  </ds:schemaRefs>
</ds:datastoreItem>
</file>

<file path=customXml/itemProps3.xml><?xml version="1.0" encoding="utf-8"?>
<ds:datastoreItem xmlns:ds="http://schemas.openxmlformats.org/officeDocument/2006/customXml" ds:itemID="{906AAED1-264C-4117-80A8-AC5AC790D52E}">
  <ds:schemaRefs>
    <ds:schemaRef ds:uri="http://schemas.microsoft.com/office/2006/metadata/properties"/>
    <ds:schemaRef ds:uri="http://schemas.openxmlformats.org/package/2006/metadata/core-properties"/>
    <ds:schemaRef ds:uri="http://schemas.microsoft.com/office/infopath/2007/PartnerControls"/>
    <ds:schemaRef ds:uri="http://schemas.microsoft.com/office/2006/documentManagement/types"/>
    <ds:schemaRef ds:uri="0085e1a2-9cbf-4b92-866b-21f3c89040b6"/>
    <ds:schemaRef ds:uri="http://purl.org/dc/elements/1.1/"/>
    <ds:schemaRef ds:uri="http://www.w3.org/XML/1998/namespace"/>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8</Pages>
  <Words>6804</Words>
  <Characters>13608</Characters>
  <Application>Microsoft Office Word</Application>
  <DocSecurity>0</DocSecurity>
  <Lines>6804</Lines>
  <Paragraphs>6803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Saima Kausar (2407682)</dc:creator>
  <cp:keywords/>
  <dc:description/>
  <cp:lastModifiedBy>Saima Kausar (2407682)</cp:lastModifiedBy>
  <cp:revision>1</cp:revision>
  <dcterms:created xsi:type="dcterms:W3CDTF">2025-11-08T23:23:00Z</dcterms:created>
  <dcterms:modified xsi:type="dcterms:W3CDTF">2025-11-09T01:00:00Z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