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2E7DE36D" w:rsidR="004B0295" w:rsidRPr="004B0295" w:rsidRDefault="00915FF3" w:rsidP="00D012E7">
      <w:pPr>
        <w:rPr>
          <w:rFonts w:cs="Arial"/>
          <w:b/>
          <w:bCs/>
          <w:sz w:val="22"/>
          <w:szCs w:val="22"/>
        </w:rPr>
      </w:pPr>
      <w:r>
        <w:rPr>
          <w:rFonts w:cs="Arial"/>
          <w:b/>
          <w:bCs/>
          <w:noProof/>
          <w:sz w:val="22"/>
          <w:szCs w:val="22"/>
        </w:rPr>
        <w:drawing>
          <wp:anchor distT="0" distB="0" distL="114300" distR="114300" simplePos="0" relativeHeight="251658240" behindDoc="0" locked="0" layoutInCell="1" allowOverlap="1" wp14:anchorId="1C2106FF" wp14:editId="1A894D23">
            <wp:simplePos x="0" y="0"/>
            <wp:positionH relativeFrom="column">
              <wp:posOffset>1381125</wp:posOffset>
            </wp:positionH>
            <wp:positionV relativeFrom="paragraph">
              <wp:posOffset>165100</wp:posOffset>
            </wp:positionV>
            <wp:extent cx="152400" cy="152400"/>
            <wp:effectExtent l="0" t="0" r="0" b="0"/>
            <wp:wrapSquare wrapText="bothSides"/>
            <wp:docPr id="492651248"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51248" name="Graphic 492651248"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14:sizeRelH relativeFrom="margin">
              <wp14:pctWidth>0</wp14:pctWidth>
            </wp14:sizeRelH>
            <wp14:sizeRelV relativeFrom="margin">
              <wp14:pctHeight>0</wp14:pctHeight>
            </wp14:sizeRelV>
          </wp:anchor>
        </w:drawing>
      </w:r>
    </w:p>
    <w:p w14:paraId="458FDB47" w14:textId="722FCAA4"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2B2D924" w14:textId="4993264D"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36"/>
        <w:gridCol w:w="3024"/>
      </w:tblGrid>
      <w:tr w:rsidR="005C6CD8" w:rsidRPr="00B61956" w14:paraId="26BA44B1" w14:textId="77777777" w:rsidTr="00D4485A">
        <w:tc>
          <w:tcPr>
            <w:tcW w:w="6242" w:type="dxa"/>
            <w:tcMar>
              <w:top w:w="0" w:type="dxa"/>
              <w:left w:w="108" w:type="dxa"/>
              <w:bottom w:w="0" w:type="dxa"/>
              <w:right w:w="108" w:type="dxa"/>
            </w:tcMar>
          </w:tcPr>
          <w:p w14:paraId="6CF2ABE3" w14:textId="35C2B26F" w:rsidR="005C6CD8" w:rsidRDefault="005C6CD8" w:rsidP="00D4485A">
            <w:pPr>
              <w:pStyle w:val="BodyText"/>
              <w:jc w:val="both"/>
              <w:rPr>
                <w:rFonts w:cs="Arial"/>
                <w:b/>
                <w:bCs/>
                <w:sz w:val="22"/>
                <w:szCs w:val="22"/>
              </w:rPr>
            </w:pPr>
            <w:r w:rsidRPr="00D012E7">
              <w:rPr>
                <w:rFonts w:cs="Arial"/>
                <w:b/>
                <w:bCs/>
                <w:sz w:val="22"/>
                <w:szCs w:val="22"/>
              </w:rPr>
              <w:t xml:space="preserve">NAME: </w:t>
            </w:r>
            <w:r w:rsidR="00915FF3">
              <w:rPr>
                <w:rFonts w:cs="Arial"/>
                <w:b/>
                <w:bCs/>
                <w:sz w:val="22"/>
                <w:szCs w:val="22"/>
              </w:rPr>
              <w:t>Luke Howells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7B9582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406C6">
              <w:rPr>
                <w:rFonts w:cs="Arial"/>
                <w:b/>
                <w:bCs/>
                <w:sz w:val="22"/>
                <w:szCs w:val="22"/>
              </w:rPr>
              <w:t>2124829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7FE944B"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61E5E">
              <w:rPr>
                <w:rFonts w:cs="Arial"/>
                <w:b/>
                <w:bCs/>
                <w:sz w:val="22"/>
                <w:szCs w:val="22"/>
              </w:rPr>
              <w:t xml:space="preserve"> </w:t>
            </w:r>
          </w:p>
          <w:p w14:paraId="73546850" w14:textId="77777777" w:rsidR="00393A34" w:rsidRDefault="00393A34" w:rsidP="00D4485A">
            <w:pPr>
              <w:jc w:val="both"/>
              <w:rPr>
                <w:rFonts w:cs="Arial"/>
                <w:b/>
                <w:bCs/>
                <w:sz w:val="22"/>
                <w:szCs w:val="22"/>
              </w:rPr>
            </w:pPr>
          </w:p>
          <w:p w14:paraId="1E2C980D" w14:textId="20A7F448" w:rsidR="00561E5E" w:rsidRDefault="00561E5E" w:rsidP="00D4485A">
            <w:pPr>
              <w:jc w:val="both"/>
              <w:rPr>
                <w:rFonts w:cs="Arial"/>
                <w:b/>
                <w:bCs/>
                <w:sz w:val="22"/>
                <w:szCs w:val="22"/>
              </w:rPr>
            </w:pPr>
            <w:r>
              <w:rPr>
                <w:rFonts w:cs="Arial"/>
                <w:b/>
                <w:bCs/>
                <w:sz w:val="22"/>
                <w:szCs w:val="22"/>
              </w:rPr>
              <w:t>Beyond the Badge: Understanding the Neurological Health and Overall Wellbeing of Police Officers</w:t>
            </w:r>
          </w:p>
          <w:p w14:paraId="23069E6F" w14:textId="77777777" w:rsidR="00561E5E" w:rsidRDefault="00561E5E"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B29384E" w14:textId="77777777" w:rsidR="0057167F" w:rsidRPr="002D0EF0" w:rsidRDefault="0057167F" w:rsidP="00D4485A">
            <w:pPr>
              <w:jc w:val="both"/>
              <w:rPr>
                <w:rFonts w:cs="Arial"/>
                <w:b/>
                <w:bCs/>
                <w:sz w:val="22"/>
                <w:szCs w:val="22"/>
              </w:rPr>
            </w:pPr>
          </w:p>
          <w:p w14:paraId="5E28A5C5" w14:textId="77777777" w:rsidR="004F7C0A" w:rsidRDefault="004F7C0A" w:rsidP="004F7C0A">
            <w:pPr>
              <w:pStyle w:val="PlainText"/>
            </w:pPr>
            <w:r>
              <w:t>Police officers face a wide variety of challenges in their line of duty, ranging from physical dangers to psychological stressors. While the public often perceives police work through the lens of crime prevention and law enforcement, there is a growing recognition of the toll the job takes on the health and wellbeing of officers themselves. Beyond the visible badge lies a complex landscape of neurological health concerns and holistic wellbeing needs that warrant closer examination.</w:t>
            </w:r>
          </w:p>
          <w:p w14:paraId="586C66CF" w14:textId="77777777" w:rsidR="004F7C0A" w:rsidRDefault="004F7C0A" w:rsidP="004F7C0A">
            <w:pPr>
              <w:pStyle w:val="PlainText"/>
            </w:pPr>
          </w:p>
          <w:p w14:paraId="51B0F0C9" w14:textId="77777777" w:rsidR="004F7C0A" w:rsidRDefault="004F7C0A" w:rsidP="004F7C0A">
            <w:pPr>
              <w:pStyle w:val="PlainText"/>
            </w:pPr>
            <w:r>
              <w:t>The title of this dissertation, "Beyond the Badge: Understanding the Neurological Health and Overall Wellbeing of Police Officers," encapsulates the overarching aim of this research proposal. It seeks to delve deeper into the multifaceted dimensions of police officers' health, with a particular focus on neurological wellbeing and its broader implications for their overall quality of life and job performance.</w:t>
            </w:r>
          </w:p>
          <w:p w14:paraId="0C1223D8" w14:textId="77777777" w:rsidR="004F7C0A" w:rsidRDefault="004F7C0A" w:rsidP="004F7C0A">
            <w:pPr>
              <w:pStyle w:val="PlainText"/>
            </w:pPr>
          </w:p>
          <w:p w14:paraId="2EF5BA43" w14:textId="77777777" w:rsidR="004F7C0A" w:rsidRDefault="004F7C0A" w:rsidP="004F7C0A">
            <w:pPr>
              <w:pStyle w:val="PlainText"/>
            </w:pPr>
            <w:r>
              <w:t xml:space="preserve">While the physical risks associated with policing are well-documented, the neurological health of police officers remains a relatively underexplored area of study. This is concerning given the high levels of stress, trauma exposure, and demanding work schedules that characterise police work. Understanding the neurological impacts of these occupational stressors is crucial not only for safeguarding the health and safety of individual officers but also for ensuring the effectiveness and integrity of police </w:t>
            </w:r>
            <w:proofErr w:type="gramStart"/>
            <w:r>
              <w:t>forces as a whole</w:t>
            </w:r>
            <w:proofErr w:type="gramEnd"/>
            <w:r>
              <w:t>.</w:t>
            </w:r>
          </w:p>
          <w:p w14:paraId="23F756F0" w14:textId="77777777" w:rsidR="004F7C0A" w:rsidRDefault="004F7C0A" w:rsidP="004F7C0A">
            <w:pPr>
              <w:pStyle w:val="PlainText"/>
            </w:pPr>
          </w:p>
          <w:p w14:paraId="62CEEA4F" w14:textId="77777777" w:rsidR="004F7C0A" w:rsidRDefault="004F7C0A" w:rsidP="004F7C0A">
            <w:pPr>
              <w:pStyle w:val="PlainText"/>
            </w:pPr>
            <w:r>
              <w:t xml:space="preserve">Moreover, this research proposal recognises that the wellbeing of police officers extends beyond neurological health to encompass various interconnected aspects such as mental health, physical fitness, and social support networks. By adopting a comprehensive and holistic approach, this study </w:t>
            </w:r>
            <w:r>
              <w:lastRenderedPageBreak/>
              <w:t>aims to shed light on the broader ecosystem of factors that influence the overall wellbeing of police officers and identify potential areas for intervention and support.</w:t>
            </w:r>
          </w:p>
          <w:p w14:paraId="36FFD096" w14:textId="77777777" w:rsidR="004F7C0A" w:rsidRDefault="004F7C0A" w:rsidP="004F7C0A">
            <w:pPr>
              <w:pStyle w:val="PlainText"/>
            </w:pPr>
          </w:p>
          <w:p w14:paraId="0EF1D5F3" w14:textId="77777777" w:rsidR="004F7C0A" w:rsidRDefault="004F7C0A" w:rsidP="004F7C0A">
            <w:pPr>
              <w:pStyle w:val="PlainText"/>
            </w:pPr>
            <w:proofErr w:type="gramStart"/>
            <w:r>
              <w:t>In light of</w:t>
            </w:r>
            <w:proofErr w:type="gramEnd"/>
            <w:r>
              <w:t xml:space="preserve"> these considerations, this dissertation will outline a systematic approach to investigating the neurological health and overall wellbeing of police officers. By synthesising existing literature and conducting empirical research, this study seeks to generate valuable insights that can inform evidence-based strategies for promoting the health, resilience, and longevity of police officers' careers. Through this interdisciplinary inquiry, the aim is to look beyond the badge and cultivate a deeper understanding of the human experiences behind the uniform.</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915FF3" w:rsidRDefault="002D0EF0" w:rsidP="00D4485A">
            <w:pPr>
              <w:rPr>
                <w:rFonts w:cs="Arial"/>
                <w:sz w:val="22"/>
                <w:szCs w:val="22"/>
              </w:rPr>
            </w:pPr>
          </w:p>
          <w:p w14:paraId="6AF8E1A8" w14:textId="6BF1525B" w:rsidR="00393A34" w:rsidRPr="00B8324A" w:rsidRDefault="00393A34" w:rsidP="00D4485A">
            <w:pPr>
              <w:rPr>
                <w:rFonts w:asciiTheme="minorHAnsi" w:hAnsiTheme="minorHAnsi" w:cstheme="minorHAnsi"/>
                <w:sz w:val="22"/>
                <w:szCs w:val="22"/>
              </w:rPr>
            </w:pPr>
            <w:r w:rsidRPr="00B8324A">
              <w:rPr>
                <w:rFonts w:asciiTheme="minorHAnsi" w:hAnsiTheme="minorHAnsi" w:cstheme="minorHAnsi"/>
                <w:sz w:val="22"/>
                <w:szCs w:val="22"/>
              </w:rPr>
              <w:t xml:space="preserve">There are many aspects of </w:t>
            </w:r>
            <w:r w:rsidR="00B8324A">
              <w:rPr>
                <w:rFonts w:asciiTheme="minorHAnsi" w:hAnsiTheme="minorHAnsi" w:cstheme="minorHAnsi"/>
                <w:sz w:val="22"/>
                <w:szCs w:val="22"/>
              </w:rPr>
              <w:t xml:space="preserve">neurological </w:t>
            </w:r>
            <w:r w:rsidRPr="00B8324A">
              <w:rPr>
                <w:rFonts w:asciiTheme="minorHAnsi" w:hAnsiTheme="minorHAnsi" w:cstheme="minorHAnsi"/>
                <w:sz w:val="22"/>
                <w:szCs w:val="22"/>
              </w:rPr>
              <w:t xml:space="preserve">health and </w:t>
            </w:r>
            <w:r w:rsidR="00B8324A">
              <w:rPr>
                <w:rFonts w:asciiTheme="minorHAnsi" w:hAnsiTheme="minorHAnsi" w:cstheme="minorHAnsi"/>
                <w:sz w:val="22"/>
                <w:szCs w:val="22"/>
              </w:rPr>
              <w:t xml:space="preserve">overall </w:t>
            </w:r>
            <w:r w:rsidRPr="00B8324A">
              <w:rPr>
                <w:rFonts w:asciiTheme="minorHAnsi" w:hAnsiTheme="minorHAnsi" w:cstheme="minorHAnsi"/>
                <w:sz w:val="22"/>
                <w:szCs w:val="22"/>
              </w:rPr>
              <w:t>wellbeing that I would like to investigate throughout this dissertation, with the main research objectives being:</w:t>
            </w:r>
          </w:p>
          <w:p w14:paraId="4FF314D7" w14:textId="77777777" w:rsidR="00393A34" w:rsidRDefault="00393A34" w:rsidP="00D4485A">
            <w:pPr>
              <w:rPr>
                <w:rFonts w:cs="Arial"/>
                <w:color w:val="FF0000"/>
                <w:sz w:val="22"/>
                <w:szCs w:val="22"/>
              </w:rPr>
            </w:pPr>
          </w:p>
          <w:p w14:paraId="2B81D261" w14:textId="4D4D72D8" w:rsidR="00393A34" w:rsidRPr="00393A34" w:rsidRDefault="00393A34" w:rsidP="00393A34">
            <w:pPr>
              <w:pStyle w:val="li3"/>
              <w:numPr>
                <w:ilvl w:val="0"/>
                <w:numId w:val="40"/>
              </w:numPr>
              <w:spacing w:before="0" w:beforeAutospacing="0" w:after="0" w:afterAutospacing="0"/>
              <w:rPr>
                <w:rStyle w:val="s2"/>
                <w:rFonts w:eastAsia="Times New Roman"/>
              </w:rPr>
            </w:pPr>
            <w:r>
              <w:rPr>
                <w:rStyle w:val="apple-tab-span"/>
              </w:rPr>
              <w:tab/>
            </w:r>
            <w:r>
              <w:rPr>
                <w:rStyle w:val="apple-tab-span"/>
              </w:rPr>
              <w:tab/>
            </w:r>
            <w:r>
              <w:rPr>
                <w:rStyle w:val="s2"/>
              </w:rPr>
              <w:t xml:space="preserve">Assess the neurological health status of police officers: Conduct a comprehensive review of existing literature and studies to evaluate the prevalence and impact of neurological health conditions, such as PTSD, depression, and cognitive decline, among police officers. </w:t>
            </w:r>
          </w:p>
          <w:p w14:paraId="1E94D973" w14:textId="77777777" w:rsidR="00393A34" w:rsidRDefault="00393A34" w:rsidP="00393A34">
            <w:pPr>
              <w:pStyle w:val="li3"/>
              <w:spacing w:before="0" w:beforeAutospacing="0" w:after="0" w:afterAutospacing="0"/>
              <w:ind w:left="720"/>
              <w:rPr>
                <w:rFonts w:eastAsia="Times New Roman"/>
              </w:rPr>
            </w:pPr>
          </w:p>
          <w:p w14:paraId="2E708F1B" w14:textId="76BBBFB0" w:rsidR="00393A34" w:rsidRDefault="00393A34" w:rsidP="00393A34">
            <w:pPr>
              <w:pStyle w:val="li3"/>
              <w:numPr>
                <w:ilvl w:val="0"/>
                <w:numId w:val="40"/>
              </w:numPr>
              <w:spacing w:before="0" w:beforeAutospacing="0" w:after="0" w:afterAutospacing="0"/>
              <w:rPr>
                <w:rFonts w:eastAsia="Times New Roman"/>
              </w:rPr>
            </w:pPr>
            <w:r>
              <w:rPr>
                <w:rStyle w:val="apple-tab-span"/>
              </w:rPr>
              <w:tab/>
            </w:r>
            <w:r>
              <w:rPr>
                <w:rStyle w:val="apple-tab-span"/>
              </w:rPr>
              <w:tab/>
            </w:r>
            <w:r>
              <w:rPr>
                <w:rStyle w:val="s2"/>
              </w:rPr>
              <w:t xml:space="preserve">Examine the relationship between occupational stressors and neurological health: Investigate the specific occupational stressors, including trauma exposure, shift work, and organisational culture, that contribute to neurological health challenges among police officers. </w:t>
            </w:r>
          </w:p>
          <w:p w14:paraId="2F2EDDAB" w14:textId="3D269F5D" w:rsidR="00393A34" w:rsidRPr="00915FF3" w:rsidRDefault="00393A34" w:rsidP="00393A34">
            <w:pPr>
              <w:pStyle w:val="li3"/>
              <w:numPr>
                <w:ilvl w:val="0"/>
                <w:numId w:val="40"/>
              </w:numPr>
              <w:spacing w:before="0" w:beforeAutospacing="0" w:after="0" w:afterAutospacing="0"/>
              <w:rPr>
                <w:rStyle w:val="s2"/>
                <w:rFonts w:eastAsia="Times New Roman"/>
              </w:rPr>
            </w:pPr>
            <w:r>
              <w:rPr>
                <w:rStyle w:val="apple-tab-span"/>
              </w:rPr>
              <w:tab/>
            </w:r>
            <w:r>
              <w:rPr>
                <w:rStyle w:val="apple-tab-span"/>
              </w:rPr>
              <w:tab/>
            </w:r>
            <w:r>
              <w:rPr>
                <w:rStyle w:val="s2"/>
              </w:rPr>
              <w:t xml:space="preserve">Explore the </w:t>
            </w:r>
            <w:r w:rsidR="00915FF3">
              <w:rPr>
                <w:rStyle w:val="s2"/>
              </w:rPr>
              <w:t xml:space="preserve">link </w:t>
            </w:r>
            <w:r>
              <w:rPr>
                <w:rStyle w:val="s2"/>
              </w:rPr>
              <w:t xml:space="preserve">between neurological health and overall wellbeing: Investigate how neurological health conditions affect other dimensions of police officers' wellbeing, including mental health, physical fitness, and job satisfaction. </w:t>
            </w:r>
          </w:p>
          <w:p w14:paraId="3E3E4FD9" w14:textId="77777777" w:rsidR="00915FF3" w:rsidRDefault="00915FF3" w:rsidP="00915FF3">
            <w:pPr>
              <w:pStyle w:val="li3"/>
              <w:spacing w:before="0" w:beforeAutospacing="0" w:after="0" w:afterAutospacing="0"/>
              <w:ind w:left="720"/>
              <w:rPr>
                <w:rStyle w:val="s2"/>
              </w:rPr>
            </w:pPr>
          </w:p>
          <w:p w14:paraId="06958801" w14:textId="77777777" w:rsidR="00915FF3" w:rsidRPr="00915FF3" w:rsidRDefault="00915FF3" w:rsidP="00915FF3">
            <w:pPr>
              <w:pStyle w:val="li3"/>
              <w:spacing w:before="0" w:beforeAutospacing="0" w:after="0" w:afterAutospacing="0"/>
              <w:ind w:left="720"/>
              <w:rPr>
                <w:rStyle w:val="s2"/>
                <w:rFonts w:eastAsia="Times New Roman"/>
              </w:rPr>
            </w:pPr>
          </w:p>
          <w:p w14:paraId="1B32B835" w14:textId="61E30F7F" w:rsidR="00915FF3" w:rsidRDefault="00915FF3" w:rsidP="00915FF3">
            <w:pPr>
              <w:pStyle w:val="PlainText"/>
              <w:numPr>
                <w:ilvl w:val="0"/>
                <w:numId w:val="40"/>
              </w:numPr>
            </w:pPr>
            <w:r>
              <w:t>Investigate the role of individual coping mechanisms and resilience factors: Explore how individual factors, such as coping strategies, personality traits, and social support networks, influence police officers' ability to maintain neurological health and overall wellbeing in the face of occupational stressors.</w:t>
            </w:r>
          </w:p>
          <w:p w14:paraId="11E2308A" w14:textId="77777777" w:rsidR="00915FF3" w:rsidRDefault="00915FF3" w:rsidP="00915FF3">
            <w:pPr>
              <w:pStyle w:val="li3"/>
              <w:spacing w:before="0" w:beforeAutospacing="0" w:after="0" w:afterAutospacing="0"/>
              <w:rPr>
                <w:rFonts w:eastAsia="Times New Roman"/>
              </w:rPr>
            </w:pPr>
          </w:p>
          <w:p w14:paraId="6346E14C" w14:textId="77777777" w:rsidR="00915FF3" w:rsidRDefault="00915FF3" w:rsidP="00915FF3">
            <w:pPr>
              <w:pStyle w:val="li3"/>
              <w:spacing w:before="0" w:beforeAutospacing="0" w:after="0" w:afterAutospacing="0"/>
              <w:rPr>
                <w:rFonts w:eastAsia="Times New Roman"/>
              </w:rPr>
            </w:pPr>
          </w:p>
          <w:p w14:paraId="33FAC150" w14:textId="097247DD" w:rsidR="00393A34" w:rsidRDefault="00393A34" w:rsidP="00393A34">
            <w:pPr>
              <w:pStyle w:val="li3"/>
              <w:numPr>
                <w:ilvl w:val="0"/>
                <w:numId w:val="40"/>
              </w:numPr>
              <w:spacing w:before="0" w:beforeAutospacing="0" w:after="0" w:afterAutospacing="0"/>
              <w:rPr>
                <w:rFonts w:eastAsia="Times New Roman"/>
              </w:rPr>
            </w:pPr>
            <w:r>
              <w:rPr>
                <w:rStyle w:val="apple-tab-span"/>
              </w:rPr>
              <w:tab/>
            </w:r>
            <w:r>
              <w:rPr>
                <w:rStyle w:val="apple-tab-span"/>
              </w:rPr>
              <w:tab/>
            </w:r>
            <w:r>
              <w:rPr>
                <w:rStyle w:val="s2"/>
              </w:rPr>
              <w:t xml:space="preserve">Identify strategies for promoting neurological health and holistic wellbeing in </w:t>
            </w:r>
            <w:r w:rsidR="00915FF3">
              <w:rPr>
                <w:rStyle w:val="s2"/>
              </w:rPr>
              <w:t>Policing environments</w:t>
            </w:r>
            <w:r>
              <w:rPr>
                <w:rStyle w:val="s2"/>
              </w:rPr>
              <w:t>: Synthesi</w:t>
            </w:r>
            <w:r w:rsidR="00915FF3">
              <w:rPr>
                <w:rStyle w:val="s2"/>
              </w:rPr>
              <w:t>s</w:t>
            </w:r>
            <w:r>
              <w:rPr>
                <w:rStyle w:val="s2"/>
              </w:rPr>
              <w:t xml:space="preserve">e research findings to develop evidence-based recommendations for interventions and support systems aimed at enhancing the neurological health and overall wellbeing of police officers. </w:t>
            </w:r>
          </w:p>
          <w:p w14:paraId="55867620" w14:textId="77777777" w:rsidR="00393A34" w:rsidRPr="00B948CD" w:rsidRDefault="00393A34"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1C35D29D" w14:textId="7A57DD87" w:rsidR="00CC034D" w:rsidRPr="00CC034D" w:rsidRDefault="00CC034D" w:rsidP="00CC034D">
            <w:pPr>
              <w:rPr>
                <w:rFonts w:asciiTheme="minorHAnsi" w:hAnsiTheme="minorHAnsi" w:cstheme="minorHAnsi"/>
                <w:sz w:val="22"/>
                <w:szCs w:val="22"/>
              </w:rPr>
            </w:pPr>
            <w:r w:rsidRPr="00CC034D">
              <w:rPr>
                <w:rFonts w:asciiTheme="minorHAnsi" w:hAnsiTheme="minorHAnsi" w:cstheme="minorHAnsi"/>
                <w:sz w:val="22"/>
                <w:szCs w:val="22"/>
              </w:rPr>
              <w:t xml:space="preserve">In the modern era, there has been a significant shift in societal attitudes towards mental health, with increasing recognition of its importance and the need for </w:t>
            </w:r>
            <w:r w:rsidRPr="00CC034D">
              <w:rPr>
                <w:rFonts w:asciiTheme="minorHAnsi" w:hAnsiTheme="minorHAnsi" w:cstheme="minorHAnsi"/>
                <w:sz w:val="22"/>
                <w:szCs w:val="22"/>
              </w:rPr>
              <w:t>greater</w:t>
            </w:r>
            <w:r w:rsidRPr="00CC034D">
              <w:rPr>
                <w:rFonts w:asciiTheme="minorHAnsi" w:hAnsiTheme="minorHAnsi" w:cstheme="minorHAnsi"/>
                <w:sz w:val="22"/>
                <w:szCs w:val="22"/>
              </w:rPr>
              <w:t xml:space="preserve"> awareness. This heightened </w:t>
            </w:r>
            <w:r w:rsidRPr="00CC034D">
              <w:rPr>
                <w:rFonts w:asciiTheme="minorHAnsi" w:hAnsiTheme="minorHAnsi" w:cstheme="minorHAnsi"/>
                <w:sz w:val="22"/>
                <w:szCs w:val="22"/>
              </w:rPr>
              <w:lastRenderedPageBreak/>
              <w:t xml:space="preserve">awareness has extended beyond civilian populations and into professions traditionally associated with stoicism and resilience, such as the Army. </w:t>
            </w:r>
          </w:p>
          <w:p w14:paraId="57DD94D8" w14:textId="3E3BBEE9" w:rsidR="00CC034D" w:rsidRPr="00CC034D" w:rsidRDefault="00CC034D" w:rsidP="00CC034D">
            <w:pPr>
              <w:rPr>
                <w:rFonts w:asciiTheme="minorHAnsi" w:hAnsiTheme="minorHAnsi" w:cstheme="minorHAnsi"/>
                <w:sz w:val="22"/>
                <w:szCs w:val="22"/>
              </w:rPr>
            </w:pPr>
            <w:r w:rsidRPr="00CC034D">
              <w:rPr>
                <w:rFonts w:asciiTheme="minorHAnsi" w:hAnsiTheme="minorHAnsi" w:cstheme="minorHAnsi"/>
                <w:sz w:val="22"/>
                <w:szCs w:val="22"/>
              </w:rPr>
              <w:t xml:space="preserve">Although the Police would be an occupation defined by stoicism and resilience, these neurological conditions are not often talked about within this line of work. This led me to speculate if the role of being a police officer, </w:t>
            </w:r>
            <w:proofErr w:type="gramStart"/>
            <w:r w:rsidRPr="00CC034D">
              <w:rPr>
                <w:rFonts w:asciiTheme="minorHAnsi" w:hAnsiTheme="minorHAnsi" w:cstheme="minorHAnsi"/>
                <w:sz w:val="22"/>
                <w:szCs w:val="22"/>
              </w:rPr>
              <w:t xml:space="preserve">has an </w:t>
            </w:r>
            <w:r w:rsidRPr="00CC034D">
              <w:rPr>
                <w:rFonts w:asciiTheme="minorHAnsi" w:hAnsiTheme="minorHAnsi" w:cstheme="minorHAnsi"/>
                <w:sz w:val="22"/>
                <w:szCs w:val="22"/>
              </w:rPr>
              <w:t>effect</w:t>
            </w:r>
            <w:r w:rsidRPr="00CC034D">
              <w:rPr>
                <w:rFonts w:asciiTheme="minorHAnsi" w:hAnsiTheme="minorHAnsi" w:cstheme="minorHAnsi"/>
                <w:sz w:val="22"/>
                <w:szCs w:val="22"/>
              </w:rPr>
              <w:t xml:space="preserve"> on</w:t>
            </w:r>
            <w:proofErr w:type="gramEnd"/>
            <w:r w:rsidRPr="00CC034D">
              <w:rPr>
                <w:rFonts w:asciiTheme="minorHAnsi" w:hAnsiTheme="minorHAnsi" w:cstheme="minorHAnsi"/>
                <w:sz w:val="22"/>
                <w:szCs w:val="22"/>
              </w:rPr>
              <w:t xml:space="preserve"> the mental and overall wellbeing of an individual.</w:t>
            </w:r>
          </w:p>
          <w:p w14:paraId="6AA40B11" w14:textId="77777777" w:rsidR="00CC034D" w:rsidRPr="00CC034D" w:rsidRDefault="00CC034D" w:rsidP="00CC034D">
            <w:pPr>
              <w:rPr>
                <w:rStyle w:val="apple-tab-span"/>
                <w:rFonts w:asciiTheme="minorHAnsi" w:hAnsiTheme="minorHAnsi" w:cstheme="minorHAnsi"/>
                <w:sz w:val="22"/>
                <w:szCs w:val="22"/>
                <w:lang w:eastAsia="en-GB"/>
              </w:rPr>
            </w:pPr>
            <w:r w:rsidRPr="00CC034D">
              <w:rPr>
                <w:rStyle w:val="s2"/>
                <w:rFonts w:asciiTheme="minorHAnsi" w:hAnsiTheme="minorHAnsi" w:cstheme="minorHAnsi"/>
                <w:sz w:val="22"/>
                <w:szCs w:val="22"/>
              </w:rPr>
              <w:t xml:space="preserve">Previous research has highlighted the significant neurological health challenges faced by police officers, including high rates of post-traumatic stress disorder (PTSD), depression, and anxiety disorders. Studies have shown that exposure to traumatic events, such as violent crime scenes and critical incidents, can have long-lasting effects on officers' neurological functioning and mental health </w:t>
            </w:r>
            <w:r w:rsidRPr="00CC034D">
              <w:rPr>
                <w:rFonts w:asciiTheme="minorHAnsi" w:hAnsiTheme="minorHAnsi" w:cstheme="minorHAnsi"/>
                <w:sz w:val="22"/>
                <w:szCs w:val="22"/>
                <w:lang w:eastAsia="en-GB"/>
              </w:rPr>
              <w:t>(</w:t>
            </w:r>
            <w:proofErr w:type="spellStart"/>
            <w:r w:rsidRPr="00CC034D">
              <w:rPr>
                <w:rFonts w:asciiTheme="minorHAnsi" w:hAnsiTheme="minorHAnsi" w:cstheme="minorHAnsi"/>
                <w:sz w:val="22"/>
                <w:szCs w:val="22"/>
                <w:lang w:eastAsia="en-GB"/>
              </w:rPr>
              <w:t>Maguen</w:t>
            </w:r>
            <w:proofErr w:type="spellEnd"/>
            <w:r w:rsidRPr="00CC034D">
              <w:rPr>
                <w:rFonts w:asciiTheme="minorHAnsi" w:hAnsiTheme="minorHAnsi" w:cstheme="minorHAnsi"/>
                <w:sz w:val="22"/>
                <w:szCs w:val="22"/>
                <w:lang w:eastAsia="en-GB"/>
              </w:rPr>
              <w:t xml:space="preserve"> et al., 2009).</w:t>
            </w:r>
            <w:r w:rsidRPr="00CC034D">
              <w:rPr>
                <w:rStyle w:val="s2"/>
                <w:rFonts w:asciiTheme="minorHAnsi" w:hAnsiTheme="minorHAnsi" w:cstheme="minorHAnsi"/>
                <w:sz w:val="22"/>
                <w:szCs w:val="22"/>
              </w:rPr>
              <w:t xml:space="preserve"> Moreover, the demands of shift work and irregular sleep patterns have been linked to cognitive decline and increased risk of neurological disorders among police officers </w:t>
            </w:r>
            <w:r w:rsidRPr="00CC034D">
              <w:rPr>
                <w:rFonts w:asciiTheme="minorHAnsi" w:hAnsiTheme="minorHAnsi" w:cstheme="minorHAnsi"/>
                <w:sz w:val="22"/>
                <w:szCs w:val="22"/>
                <w:lang w:eastAsia="en-GB"/>
              </w:rPr>
              <w:t>(Thomas et al., 2020).</w:t>
            </w:r>
            <w:r w:rsidRPr="00CC034D">
              <w:rPr>
                <w:rStyle w:val="apple-tab-span"/>
                <w:rFonts w:asciiTheme="minorHAnsi" w:hAnsiTheme="minorHAnsi" w:cstheme="minorHAnsi"/>
                <w:sz w:val="22"/>
                <w:szCs w:val="22"/>
              </w:rPr>
              <w:tab/>
            </w:r>
          </w:p>
          <w:p w14:paraId="32497AE5" w14:textId="77777777" w:rsidR="00CC034D" w:rsidRPr="00CC034D" w:rsidRDefault="00CC034D" w:rsidP="00CC034D">
            <w:pPr>
              <w:pStyle w:val="li3"/>
              <w:spacing w:before="0" w:beforeAutospacing="0" w:after="0" w:afterAutospacing="0"/>
              <w:rPr>
                <w:rStyle w:val="apple-tab-span"/>
                <w:rFonts w:asciiTheme="minorHAnsi" w:hAnsiTheme="minorHAnsi" w:cstheme="minorHAnsi"/>
              </w:rPr>
            </w:pPr>
          </w:p>
          <w:p w14:paraId="47FC765D" w14:textId="77777777" w:rsidR="00CC034D" w:rsidRDefault="00CC034D" w:rsidP="00CC034D">
            <w:pPr>
              <w:rPr>
                <w:rFonts w:asciiTheme="minorHAnsi" w:hAnsiTheme="minorHAnsi" w:cstheme="minorHAnsi"/>
                <w:sz w:val="22"/>
                <w:szCs w:val="22"/>
                <w:lang w:eastAsia="en-GB"/>
              </w:rPr>
            </w:pPr>
            <w:r w:rsidRPr="00CC034D">
              <w:rPr>
                <w:rStyle w:val="s2"/>
                <w:rFonts w:asciiTheme="minorHAnsi" w:hAnsiTheme="minorHAnsi" w:cstheme="minorHAnsi"/>
                <w:sz w:val="22"/>
                <w:szCs w:val="22"/>
              </w:rPr>
              <w:t xml:space="preserve">It is shown that occupational stressors inherent in police work, such as job-related trauma, organisational stress, and high-pressure decision-making, play a central role in exacerbating neurological health challenges among officers. Research has demonstrated that chronic exposure to stress can dysregulate the hypothalamic-pituitary-adrenal (HPA) axis and contribute to alterations in brain structure and function, leading to conditions such as hippocampal atrophy and executive dysfunction </w:t>
            </w:r>
            <w:r w:rsidRPr="00CC034D">
              <w:rPr>
                <w:rFonts w:asciiTheme="minorHAnsi" w:hAnsiTheme="minorHAnsi" w:cstheme="minorHAnsi"/>
                <w:sz w:val="22"/>
                <w:szCs w:val="22"/>
                <w:lang w:eastAsia="en-GB"/>
              </w:rPr>
              <w:t>(Herman et al., 2016)</w:t>
            </w:r>
            <w:r w:rsidRPr="00CC034D">
              <w:rPr>
                <w:rStyle w:val="s2"/>
                <w:rFonts w:asciiTheme="minorHAnsi" w:hAnsiTheme="minorHAnsi" w:cstheme="minorHAnsi"/>
                <w:sz w:val="22"/>
                <w:szCs w:val="22"/>
              </w:rPr>
              <w:t xml:space="preserve">. Additionally, the stigma surrounding mental health issues within law enforcement culture often deters officers from seeking help or accessing appropriate support services, further exacerbating the impact of occupational stress on neurological wellbeing </w:t>
            </w:r>
            <w:r w:rsidRPr="00CC034D">
              <w:rPr>
                <w:rFonts w:asciiTheme="minorHAnsi" w:hAnsiTheme="minorHAnsi" w:cstheme="minorHAnsi"/>
                <w:sz w:val="22"/>
                <w:szCs w:val="22"/>
                <w:lang w:eastAsia="en-GB"/>
              </w:rPr>
              <w:t>(Edwards and Kotera, 2020).</w:t>
            </w:r>
          </w:p>
          <w:p w14:paraId="2812EFDB" w14:textId="77777777" w:rsidR="0033603A" w:rsidRPr="00CC034D" w:rsidRDefault="0033603A" w:rsidP="00CC034D">
            <w:pPr>
              <w:rPr>
                <w:rFonts w:asciiTheme="minorHAnsi" w:hAnsiTheme="minorHAnsi" w:cstheme="minorHAnsi"/>
                <w:sz w:val="22"/>
                <w:szCs w:val="22"/>
                <w:lang w:eastAsia="en-GB"/>
              </w:rPr>
            </w:pPr>
          </w:p>
          <w:p w14:paraId="3B559917" w14:textId="7DF9CC1A" w:rsidR="00CC034D" w:rsidRDefault="00CC034D" w:rsidP="00CC034D">
            <w:pPr>
              <w:rPr>
                <w:rFonts w:asciiTheme="minorHAnsi" w:hAnsiTheme="minorHAnsi" w:cstheme="minorHAnsi"/>
                <w:sz w:val="22"/>
                <w:szCs w:val="22"/>
                <w:lang w:eastAsia="en-GB"/>
              </w:rPr>
            </w:pPr>
            <w:r w:rsidRPr="00CC034D">
              <w:rPr>
                <w:rStyle w:val="s2"/>
                <w:rFonts w:asciiTheme="minorHAnsi" w:hAnsiTheme="minorHAnsi" w:cstheme="minorHAnsi"/>
                <w:sz w:val="22"/>
                <w:szCs w:val="22"/>
              </w:rPr>
              <w:t>Despite the challenges posed by occupational stressors, research suggests that certain individual and organisational factors can promote resilience and mitigate the negative impact on officers' neurological health. Studies have identified coping strategies, social support networks, and proactive wellness initiatives as important protective factors that can buffer against the effects of chronic stress and trauma exposure (Crane, 2017). Furthermore, adopting a supportive organisational culture that prioriti</w:t>
            </w:r>
            <w:r w:rsidR="00B8324A">
              <w:rPr>
                <w:rStyle w:val="s2"/>
                <w:rFonts w:asciiTheme="minorHAnsi" w:hAnsiTheme="minorHAnsi" w:cstheme="minorHAnsi"/>
                <w:sz w:val="22"/>
                <w:szCs w:val="22"/>
              </w:rPr>
              <w:t>s</w:t>
            </w:r>
            <w:r w:rsidRPr="00CC034D">
              <w:rPr>
                <w:rStyle w:val="s2"/>
                <w:rFonts w:asciiTheme="minorHAnsi" w:hAnsiTheme="minorHAnsi" w:cstheme="minorHAnsi"/>
                <w:sz w:val="22"/>
                <w:szCs w:val="22"/>
              </w:rPr>
              <w:t xml:space="preserve">es employee wellbeing, promotes open communication, and provides access to mental health resources has been shown to enhance officers' resilience and psychological functioning </w:t>
            </w:r>
            <w:r w:rsidRPr="00CC034D">
              <w:rPr>
                <w:rFonts w:asciiTheme="minorHAnsi" w:hAnsiTheme="minorHAnsi" w:cstheme="minorHAnsi"/>
                <w:sz w:val="22"/>
                <w:szCs w:val="22"/>
                <w:lang w:eastAsia="en-GB"/>
              </w:rPr>
              <w:t>(Stratton et al., 2017).</w:t>
            </w:r>
          </w:p>
          <w:p w14:paraId="698F2B49" w14:textId="77777777" w:rsidR="0033603A" w:rsidRPr="00CC034D" w:rsidRDefault="0033603A" w:rsidP="00CC034D">
            <w:pPr>
              <w:rPr>
                <w:rStyle w:val="apple-tab-span"/>
                <w:rFonts w:asciiTheme="minorHAnsi" w:hAnsiTheme="minorHAnsi" w:cstheme="minorHAnsi"/>
                <w:sz w:val="22"/>
                <w:szCs w:val="22"/>
              </w:rPr>
            </w:pPr>
          </w:p>
          <w:p w14:paraId="5DDECFE2" w14:textId="77777777" w:rsidR="00CC034D" w:rsidRDefault="00CC034D" w:rsidP="00CC034D">
            <w:pPr>
              <w:rPr>
                <w:rFonts w:asciiTheme="minorHAnsi" w:hAnsiTheme="minorHAnsi" w:cstheme="minorHAnsi"/>
                <w:sz w:val="22"/>
                <w:szCs w:val="22"/>
                <w:lang w:eastAsia="en-GB"/>
              </w:rPr>
            </w:pPr>
            <w:r w:rsidRPr="00CC034D">
              <w:rPr>
                <w:rStyle w:val="s2"/>
                <w:rFonts w:asciiTheme="minorHAnsi" w:hAnsiTheme="minorHAnsi" w:cstheme="minorHAnsi"/>
                <w:sz w:val="22"/>
                <w:szCs w:val="22"/>
              </w:rPr>
              <w:t xml:space="preserve">Efforts to address neurological health challenges in the police force have led to the development of various interventions and support systems aimed at promoting officer wellbeing. These include peer support programs, critical incident stress debriefing (CISD) protocols, and resilience training initiatives designed to enhance officers' coping skills and emotional resilience </w:t>
            </w:r>
            <w:r w:rsidRPr="00CC034D">
              <w:rPr>
                <w:rFonts w:asciiTheme="minorHAnsi" w:hAnsiTheme="minorHAnsi" w:cstheme="minorHAnsi"/>
                <w:sz w:val="22"/>
                <w:szCs w:val="22"/>
                <w:lang w:eastAsia="en-GB"/>
              </w:rPr>
              <w:t>(Tuckey and Scott, 2013)</w:t>
            </w:r>
            <w:r w:rsidRPr="00CC034D">
              <w:rPr>
                <w:rStyle w:val="s2"/>
                <w:rFonts w:asciiTheme="minorHAnsi" w:hAnsiTheme="minorHAnsi" w:cstheme="minorHAnsi"/>
                <w:sz w:val="22"/>
                <w:szCs w:val="22"/>
              </w:rPr>
              <w:t xml:space="preserve">. Additionally, advancements in technology have facilitated the implementation of telehealth and virtual counselling services, making mental health support more accessible to officers in remote or underserved areas </w:t>
            </w:r>
            <w:r w:rsidRPr="00CC034D">
              <w:rPr>
                <w:rFonts w:asciiTheme="minorHAnsi" w:hAnsiTheme="minorHAnsi" w:cstheme="minorHAnsi"/>
                <w:sz w:val="22"/>
                <w:szCs w:val="22"/>
                <w:lang w:eastAsia="en-GB"/>
              </w:rPr>
              <w:t>(Gill and Mastoras, 2021).</w:t>
            </w:r>
          </w:p>
          <w:p w14:paraId="03F00608" w14:textId="77777777" w:rsidR="0033603A" w:rsidRPr="00CC034D" w:rsidRDefault="0033603A" w:rsidP="00CC034D">
            <w:pPr>
              <w:rPr>
                <w:rFonts w:asciiTheme="minorHAnsi" w:hAnsiTheme="minorHAnsi" w:cstheme="minorHAnsi"/>
                <w:sz w:val="22"/>
                <w:szCs w:val="22"/>
                <w:lang w:eastAsia="en-GB"/>
              </w:rPr>
            </w:pPr>
          </w:p>
          <w:p w14:paraId="47DA0AB6" w14:textId="18447F0D" w:rsidR="00CC034D" w:rsidRPr="00CC034D" w:rsidRDefault="00CC034D" w:rsidP="00CC034D">
            <w:pPr>
              <w:rPr>
                <w:rFonts w:asciiTheme="minorHAnsi" w:hAnsiTheme="minorHAnsi" w:cstheme="minorHAnsi"/>
                <w:sz w:val="22"/>
                <w:szCs w:val="22"/>
                <w:lang w:eastAsia="en-GB"/>
              </w:rPr>
            </w:pPr>
            <w:r w:rsidRPr="00CC034D">
              <w:rPr>
                <w:rStyle w:val="s2"/>
                <w:rFonts w:asciiTheme="minorHAnsi" w:hAnsiTheme="minorHAnsi" w:cstheme="minorHAnsi"/>
                <w:sz w:val="22"/>
                <w:szCs w:val="22"/>
              </w:rPr>
              <w:t>While existing research has shed light on the neurological health challenges faced by police officers, there remains a need for further investigation into the efficacy of existing interventions and the development of innovative approaches to promoting officer wellbeing.</w:t>
            </w:r>
            <w:r w:rsidR="0099466B">
              <w:rPr>
                <w:rStyle w:val="s2"/>
                <w:rFonts w:asciiTheme="minorHAnsi" w:hAnsiTheme="minorHAnsi" w:cstheme="minorHAnsi"/>
                <w:sz w:val="22"/>
                <w:szCs w:val="22"/>
              </w:rPr>
              <w:t xml:space="preserve"> </w:t>
            </w:r>
            <w:r w:rsidR="0099466B" w:rsidRPr="00CC034D">
              <w:rPr>
                <w:rFonts w:asciiTheme="minorHAnsi" w:hAnsiTheme="minorHAnsi" w:cstheme="minorHAnsi"/>
                <w:sz w:val="22"/>
                <w:szCs w:val="22"/>
                <w:lang w:eastAsia="en-GB"/>
              </w:rPr>
              <w:t>(Smith et al., 2020)</w:t>
            </w:r>
            <w:r w:rsidR="0099466B" w:rsidRPr="00CC034D">
              <w:rPr>
                <w:rStyle w:val="s2"/>
                <w:rFonts w:asciiTheme="minorHAnsi" w:hAnsiTheme="minorHAnsi" w:cstheme="minorHAnsi"/>
                <w:sz w:val="22"/>
                <w:szCs w:val="22"/>
              </w:rPr>
              <w:t>.</w:t>
            </w:r>
            <w:r w:rsidRPr="00CC034D">
              <w:rPr>
                <w:rStyle w:val="s2"/>
                <w:rFonts w:asciiTheme="minorHAnsi" w:hAnsiTheme="minorHAnsi" w:cstheme="minorHAnsi"/>
                <w:sz w:val="22"/>
                <w:szCs w:val="22"/>
              </w:rPr>
              <w:t xml:space="preserve"> Future studies should adopt longitudinal research designs to track officers' neurological health outcomes over time and assess the long-term impact of interventions on their overall wellbeing. Additionally, more research is needed to explore the intersectionality of neurological health with other dimensions of officer wellbeing, such as physical fitness</w:t>
            </w:r>
            <w:r w:rsidR="0033603A">
              <w:rPr>
                <w:rStyle w:val="s2"/>
                <w:rFonts w:asciiTheme="minorHAnsi" w:hAnsiTheme="minorHAnsi" w:cstheme="minorHAnsi"/>
                <w:sz w:val="22"/>
                <w:szCs w:val="22"/>
              </w:rPr>
              <w:t xml:space="preserve"> and j</w:t>
            </w:r>
            <w:r w:rsidRPr="00CC034D">
              <w:rPr>
                <w:rStyle w:val="s2"/>
                <w:rFonts w:asciiTheme="minorHAnsi" w:hAnsiTheme="minorHAnsi" w:cstheme="minorHAnsi"/>
                <w:sz w:val="22"/>
                <w:szCs w:val="22"/>
              </w:rPr>
              <w:t xml:space="preserve">ob satisfaction </w:t>
            </w:r>
            <w:proofErr w:type="gramStart"/>
            <w:r w:rsidRPr="00CC034D">
              <w:rPr>
                <w:rStyle w:val="s2"/>
                <w:rFonts w:asciiTheme="minorHAnsi" w:hAnsiTheme="minorHAnsi" w:cstheme="minorHAnsi"/>
                <w:sz w:val="22"/>
                <w:szCs w:val="22"/>
              </w:rPr>
              <w:t>in order to</w:t>
            </w:r>
            <w:proofErr w:type="gramEnd"/>
            <w:r w:rsidRPr="00CC034D">
              <w:rPr>
                <w:rStyle w:val="s2"/>
                <w:rFonts w:asciiTheme="minorHAnsi" w:hAnsiTheme="minorHAnsi" w:cstheme="minorHAnsi"/>
                <w:sz w:val="22"/>
                <w:szCs w:val="22"/>
              </w:rPr>
              <w:t xml:space="preserve"> develop comprehensive, multifaceted approaches to supporting law enforcement professionals</w:t>
            </w:r>
            <w:r w:rsidR="0099466B">
              <w:rPr>
                <w:rStyle w:val="s2"/>
                <w:rFonts w:asciiTheme="minorHAnsi" w:hAnsiTheme="minorHAnsi" w:cstheme="minorHAnsi"/>
                <w:sz w:val="22"/>
                <w:szCs w:val="22"/>
              </w:rPr>
              <w:t>.</w:t>
            </w:r>
          </w:p>
          <w:p w14:paraId="34C4C5A0" w14:textId="77777777" w:rsidR="00CC034D" w:rsidRPr="00D012E7" w:rsidRDefault="00CC034D"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0172974A" w:rsidR="005C6CD8" w:rsidRDefault="005C6CD8" w:rsidP="00D4485A">
            <w:pPr>
              <w:rPr>
                <w:rFonts w:cs="Arial"/>
                <w:color w:val="FF0000"/>
                <w:sz w:val="22"/>
                <w:szCs w:val="22"/>
              </w:rPr>
            </w:pPr>
          </w:p>
          <w:p w14:paraId="5E851F3C" w14:textId="4900EBD1" w:rsidR="00307817" w:rsidRDefault="00307817" w:rsidP="00D4485A">
            <w:pPr>
              <w:rPr>
                <w:rFonts w:asciiTheme="minorHAnsi" w:hAnsiTheme="minorHAnsi" w:cstheme="minorHAnsi"/>
                <w:sz w:val="22"/>
                <w:szCs w:val="22"/>
              </w:rPr>
            </w:pPr>
            <w:r>
              <w:rPr>
                <w:rFonts w:asciiTheme="minorHAnsi" w:hAnsiTheme="minorHAnsi" w:cstheme="minorHAnsi"/>
                <w:sz w:val="22"/>
                <w:szCs w:val="22"/>
              </w:rPr>
              <w:t>I will be conducting my research via</w:t>
            </w:r>
            <w:r w:rsidR="0057167F">
              <w:rPr>
                <w:rFonts w:asciiTheme="minorHAnsi" w:hAnsiTheme="minorHAnsi" w:cstheme="minorHAnsi"/>
                <w:sz w:val="22"/>
                <w:szCs w:val="22"/>
              </w:rPr>
              <w:t xml:space="preserve"> online</w:t>
            </w:r>
            <w:r>
              <w:rPr>
                <w:rFonts w:asciiTheme="minorHAnsi" w:hAnsiTheme="minorHAnsi" w:cstheme="minorHAnsi"/>
                <w:sz w:val="22"/>
                <w:szCs w:val="22"/>
              </w:rPr>
              <w:t xml:space="preserve"> questionnaire.</w:t>
            </w:r>
          </w:p>
          <w:p w14:paraId="7B695DB1" w14:textId="77777777" w:rsidR="00307817" w:rsidRDefault="00307817" w:rsidP="00D4485A">
            <w:pPr>
              <w:rPr>
                <w:rFonts w:asciiTheme="minorHAnsi" w:hAnsiTheme="minorHAnsi" w:cstheme="minorHAnsi"/>
                <w:sz w:val="22"/>
                <w:szCs w:val="22"/>
              </w:rPr>
            </w:pPr>
          </w:p>
          <w:p w14:paraId="544B1B03" w14:textId="6C415E99" w:rsidR="00307817" w:rsidRDefault="00307817" w:rsidP="00307817">
            <w:pPr>
              <w:pStyle w:val="PlainText"/>
            </w:pPr>
            <w:r>
              <w:t>Questionnaire research is a quantitative data collection method used to gather information from a large sample of participants through a standardi</w:t>
            </w:r>
            <w:r w:rsidR="0057167F">
              <w:t>s</w:t>
            </w:r>
            <w:r>
              <w:t>ed set of questions. This method involves designing a structured questionnaire consisting of closed-ended or open-ended questions, which are administered to respondents either in person, via mail, online, or through other electronic means. Questionnaires are widely used in research across various disciplines due to their efficiency, scalability, and ability to collect data from diverse populations.</w:t>
            </w:r>
          </w:p>
          <w:p w14:paraId="6058213F" w14:textId="77777777" w:rsidR="00307817" w:rsidRDefault="00307817" w:rsidP="00307817">
            <w:pPr>
              <w:pStyle w:val="PlainText"/>
            </w:pPr>
          </w:p>
          <w:p w14:paraId="300061F4" w14:textId="73287268" w:rsidR="00307817" w:rsidRDefault="00307817" w:rsidP="00307817">
            <w:pPr>
              <w:pStyle w:val="PlainText"/>
            </w:pPr>
            <w:r>
              <w:t xml:space="preserve">The process of conducting </w:t>
            </w:r>
            <w:r w:rsidR="0057167F">
              <w:t xml:space="preserve">this </w:t>
            </w:r>
            <w:r>
              <w:t xml:space="preserve">questionnaire research </w:t>
            </w:r>
            <w:r w:rsidR="0057167F">
              <w:t>will</w:t>
            </w:r>
            <w:r>
              <w:t xml:space="preserve"> involve</w:t>
            </w:r>
            <w:r w:rsidR="0057167F">
              <w:t xml:space="preserve"> </w:t>
            </w:r>
            <w:r>
              <w:t>several key steps:</w:t>
            </w:r>
          </w:p>
          <w:p w14:paraId="19BA8EFB" w14:textId="77777777" w:rsidR="00307817" w:rsidRDefault="00307817" w:rsidP="00307817">
            <w:pPr>
              <w:pStyle w:val="PlainText"/>
            </w:pPr>
          </w:p>
          <w:p w14:paraId="250BF5A6" w14:textId="0AE4FB62" w:rsidR="00307817" w:rsidRDefault="00307817" w:rsidP="00307817">
            <w:pPr>
              <w:pStyle w:val="PlainText"/>
            </w:pPr>
            <w:r>
              <w:t>1.</w:t>
            </w:r>
            <w:r>
              <w:tab/>
              <w:t xml:space="preserve">Designing the Questionnaire: </w:t>
            </w:r>
            <w:r w:rsidR="0057167F">
              <w:t>I will</w:t>
            </w:r>
            <w:r>
              <w:t xml:space="preserve"> begin by carefully crafting the questionnaire, ensuring that the questions are clear, concise, and relevant to the research objectives. </w:t>
            </w:r>
            <w:r w:rsidR="0057167F">
              <w:t xml:space="preserve">Given </w:t>
            </w:r>
            <w:r>
              <w:t>the research aims, questions may be structured (e.g., multiple-choice, Likert scale) or unstructured (e.g., open-ended prompts), and may cover various topics or constructs</w:t>
            </w:r>
            <w:r w:rsidR="0057167F">
              <w:t xml:space="preserve"> under the titles umbrella. </w:t>
            </w:r>
          </w:p>
          <w:p w14:paraId="56DB9933" w14:textId="77777777" w:rsidR="00307817" w:rsidRDefault="00307817" w:rsidP="00307817">
            <w:pPr>
              <w:pStyle w:val="PlainText"/>
            </w:pPr>
          </w:p>
          <w:p w14:paraId="419126B3" w14:textId="4CC0B91C" w:rsidR="00307817" w:rsidRDefault="00307817" w:rsidP="00307817">
            <w:pPr>
              <w:pStyle w:val="PlainText"/>
            </w:pPr>
            <w:r>
              <w:t>2.</w:t>
            </w:r>
            <w:r>
              <w:tab/>
              <w:t xml:space="preserve">Sampling: </w:t>
            </w:r>
            <w:r w:rsidR="0057167F">
              <w:t>I will</w:t>
            </w:r>
            <w:r>
              <w:t xml:space="preserve"> select a representative sample of participants from the target population to whom the questionnaire will be administered. </w:t>
            </w:r>
          </w:p>
          <w:p w14:paraId="78866D73" w14:textId="77777777" w:rsidR="00307817" w:rsidRDefault="00307817" w:rsidP="00307817">
            <w:pPr>
              <w:pStyle w:val="PlainText"/>
            </w:pPr>
          </w:p>
          <w:p w14:paraId="5821DF78" w14:textId="1937B5C0" w:rsidR="00307817" w:rsidRDefault="00307817" w:rsidP="00307817">
            <w:pPr>
              <w:pStyle w:val="PlainText"/>
            </w:pPr>
            <w:r>
              <w:t>3.</w:t>
            </w:r>
            <w:r>
              <w:tab/>
              <w:t>Administration: Once the questionnaire is finali</w:t>
            </w:r>
            <w:r w:rsidR="0057167F">
              <w:t>s</w:t>
            </w:r>
            <w:r>
              <w:t xml:space="preserve">ed, </w:t>
            </w:r>
            <w:r w:rsidR="0057167F">
              <w:t>I will</w:t>
            </w:r>
            <w:r>
              <w:t xml:space="preserve"> administer it to the selected participants. This can be done through mail, or online, depending on logistical considerations and the preferences of the participants.</w:t>
            </w:r>
          </w:p>
          <w:p w14:paraId="2686E0D4" w14:textId="77777777" w:rsidR="00307817" w:rsidRDefault="00307817" w:rsidP="00307817">
            <w:pPr>
              <w:pStyle w:val="PlainText"/>
            </w:pPr>
          </w:p>
          <w:p w14:paraId="1F6BDD84" w14:textId="15FDA4AE" w:rsidR="00307817" w:rsidRDefault="00307817" w:rsidP="00307817">
            <w:pPr>
              <w:pStyle w:val="PlainText"/>
            </w:pPr>
            <w:r>
              <w:t>4.</w:t>
            </w:r>
            <w:r>
              <w:tab/>
              <w:t xml:space="preserve">Data Collection: Participants respond to the questionnaire items based on their own experiences, opinions, or perceptions. </w:t>
            </w:r>
            <w:r w:rsidR="0057167F">
              <w:t>I will then</w:t>
            </w:r>
            <w:r>
              <w:t xml:space="preserve"> collect the completed questionnaires and compile the data for analysis.</w:t>
            </w:r>
          </w:p>
          <w:p w14:paraId="081DC2C9" w14:textId="77777777" w:rsidR="00307817" w:rsidRDefault="00307817" w:rsidP="00307817">
            <w:pPr>
              <w:pStyle w:val="PlainText"/>
            </w:pPr>
          </w:p>
          <w:p w14:paraId="78C6447A" w14:textId="4972FF50" w:rsidR="00307817" w:rsidRDefault="00307817" w:rsidP="00307817">
            <w:pPr>
              <w:pStyle w:val="PlainText"/>
            </w:pPr>
            <w:r>
              <w:t>5.</w:t>
            </w:r>
            <w:r>
              <w:tab/>
              <w:t xml:space="preserve">Data Analysis: After data collection is complete, </w:t>
            </w:r>
            <w:r w:rsidR="0057167F">
              <w:t xml:space="preserve">I will </w:t>
            </w:r>
            <w:r>
              <w:t>analy</w:t>
            </w:r>
            <w:r>
              <w:t>s</w:t>
            </w:r>
            <w:r>
              <w:t>e the responses to the questionnaire to identify patterns, trends, and relationships between variables of interest. This may involve descriptive statistics to summari</w:t>
            </w:r>
            <w:r w:rsidR="0057167F">
              <w:t>se</w:t>
            </w:r>
            <w:r>
              <w:t xml:space="preserve"> the data, as well as inferential statistics to test hypotheses and make inferences about the population.</w:t>
            </w:r>
          </w:p>
          <w:p w14:paraId="693DE3A5" w14:textId="77777777" w:rsidR="00307817" w:rsidRDefault="00307817" w:rsidP="00307817">
            <w:pPr>
              <w:pStyle w:val="PlainText"/>
            </w:pPr>
          </w:p>
          <w:p w14:paraId="06531D5E" w14:textId="4D5C5E27" w:rsidR="00307817" w:rsidRDefault="00307817" w:rsidP="00307817">
            <w:pPr>
              <w:pStyle w:val="PlainText"/>
            </w:pPr>
            <w:r>
              <w:t>6.</w:t>
            </w:r>
            <w:r>
              <w:tab/>
              <w:t xml:space="preserve">Interpretation and Reporting: Finally, </w:t>
            </w:r>
            <w:r w:rsidR="0057167F">
              <w:t>I will</w:t>
            </w:r>
            <w:r>
              <w:t xml:space="preserve"> interpret the findings from the questionnaire research and report the results in a research report, thesis, or journal article. This includes discussing the implications of the findings, limitations of the study, and recommendations for future research or practice.</w:t>
            </w:r>
          </w:p>
          <w:p w14:paraId="3D9A4C41" w14:textId="77777777" w:rsidR="00307817" w:rsidRDefault="00307817" w:rsidP="00307817">
            <w:pPr>
              <w:pStyle w:val="PlainText"/>
            </w:pPr>
          </w:p>
          <w:p w14:paraId="636C40CA" w14:textId="3662E63B" w:rsidR="00307817" w:rsidRDefault="00307817" w:rsidP="00307817">
            <w:pPr>
              <w:pStyle w:val="PlainText"/>
            </w:pPr>
            <w:r>
              <w:t xml:space="preserve">Overall, questionnaire research is a versatile and widely used method for collecting quantitative data, allowing researchers to efficiently gather information from </w:t>
            </w:r>
            <w:proofErr w:type="gramStart"/>
            <w:r>
              <w:t>a large number of</w:t>
            </w:r>
            <w:proofErr w:type="gramEnd"/>
            <w:r>
              <w:t xml:space="preserve"> participants and draw conclusions about the population of interest. However, </w:t>
            </w:r>
            <w:r w:rsidR="0057167F">
              <w:t xml:space="preserve">I must pay </w:t>
            </w:r>
            <w:r>
              <w:t xml:space="preserve">careful attention to </w:t>
            </w:r>
            <w:r w:rsidR="0057167F">
              <w:t xml:space="preserve">the </w:t>
            </w:r>
            <w:r>
              <w:t>questionnaire design, sampling procedures, and data analysis to ensure the validity and reliability of the findings.</w:t>
            </w:r>
          </w:p>
          <w:p w14:paraId="68080217" w14:textId="77777777" w:rsidR="00307817" w:rsidRPr="00307817" w:rsidRDefault="00307817" w:rsidP="00D4485A">
            <w:pPr>
              <w:rPr>
                <w:rFonts w:asciiTheme="minorHAnsi" w:hAnsiTheme="minorHAnsi" w:cstheme="minorHAnsi"/>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cs="Arial"/>
                <w:color w:val="FF0000"/>
                <w:sz w:val="22"/>
                <w:szCs w:val="22"/>
              </w:rPr>
            </w:pPr>
          </w:p>
          <w:p w14:paraId="0AFC488C" w14:textId="11D98FCA" w:rsidR="0099466B" w:rsidRPr="00D406C6" w:rsidRDefault="0099466B" w:rsidP="00D4485A">
            <w:pPr>
              <w:jc w:val="both"/>
              <w:rPr>
                <w:rFonts w:asciiTheme="minorHAnsi" w:hAnsiTheme="minorHAnsi" w:cstheme="minorHAnsi"/>
                <w:sz w:val="22"/>
                <w:szCs w:val="22"/>
              </w:rPr>
            </w:pPr>
            <w:r w:rsidRPr="00D406C6">
              <w:rPr>
                <w:rFonts w:asciiTheme="minorHAnsi" w:hAnsiTheme="minorHAnsi" w:cstheme="minorHAnsi"/>
                <w:sz w:val="22"/>
                <w:szCs w:val="22"/>
              </w:rPr>
              <w:t xml:space="preserve">The target sample of my research will be following police officers on the front line as well as office-based personnel of varied ages and service. This will provide a scope into the effects of current front-line policing as well as previous exposure to that environment. </w:t>
            </w:r>
          </w:p>
          <w:p w14:paraId="03636B2C" w14:textId="6D261D02" w:rsidR="0099466B" w:rsidRPr="00D406C6" w:rsidRDefault="0099466B" w:rsidP="00D4485A">
            <w:pPr>
              <w:jc w:val="both"/>
              <w:rPr>
                <w:rFonts w:asciiTheme="minorHAnsi" w:hAnsiTheme="minorHAnsi" w:cstheme="minorHAnsi"/>
                <w:sz w:val="20"/>
              </w:rPr>
            </w:pPr>
            <w:r w:rsidRPr="00D406C6">
              <w:rPr>
                <w:rFonts w:asciiTheme="minorHAnsi" w:hAnsiTheme="minorHAnsi" w:cstheme="minorHAnsi"/>
                <w:sz w:val="22"/>
              </w:rPr>
              <w:t>With there being a broad range of service being explored this will allow for the study to collect data showing the short term and long-term impact upon an officer’s neurological health and overall wellbeing.</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D406C6" w:rsidRDefault="00D4485A" w:rsidP="00D4485A">
            <w:pPr>
              <w:jc w:val="both"/>
              <w:rPr>
                <w:rFonts w:asciiTheme="minorHAnsi" w:hAnsiTheme="minorHAnsi" w:cstheme="minorHAnsi"/>
                <w:b/>
                <w:bCs/>
                <w:sz w:val="22"/>
                <w:szCs w:val="22"/>
              </w:rPr>
            </w:pPr>
            <w:r w:rsidRPr="00D406C6">
              <w:rPr>
                <w:rFonts w:asciiTheme="minorHAnsi" w:hAnsiTheme="minorHAnsi" w:cstheme="minorHAnsi"/>
                <w:b/>
                <w:bCs/>
                <w:sz w:val="22"/>
                <w:szCs w:val="22"/>
              </w:rPr>
              <w:t>ETHICAL ISSUES:</w:t>
            </w:r>
          </w:p>
          <w:p w14:paraId="4DB7AC48" w14:textId="77777777" w:rsidR="00307817" w:rsidRPr="00D406C6" w:rsidRDefault="00307817" w:rsidP="00D4485A">
            <w:pPr>
              <w:jc w:val="both"/>
              <w:rPr>
                <w:rFonts w:asciiTheme="minorHAnsi" w:hAnsiTheme="minorHAnsi" w:cstheme="minorHAnsi"/>
                <w:b/>
                <w:bCs/>
                <w:sz w:val="22"/>
                <w:szCs w:val="22"/>
              </w:rPr>
            </w:pPr>
          </w:p>
          <w:p w14:paraId="3F2A524E" w14:textId="63966401" w:rsidR="00307817" w:rsidRPr="00D406C6" w:rsidRDefault="00307817" w:rsidP="00307817">
            <w:pPr>
              <w:pStyle w:val="p3"/>
              <w:spacing w:before="0" w:beforeAutospacing="0" w:after="0" w:afterAutospacing="0"/>
              <w:rPr>
                <w:rStyle w:val="s2"/>
                <w:rFonts w:asciiTheme="minorHAnsi" w:hAnsiTheme="minorHAnsi" w:cstheme="minorHAnsi"/>
                <w:color w:val="000000"/>
              </w:rPr>
            </w:pPr>
            <w:r w:rsidRPr="00D406C6">
              <w:rPr>
                <w:rStyle w:val="s2"/>
                <w:rFonts w:asciiTheme="minorHAnsi" w:hAnsiTheme="minorHAnsi" w:cstheme="minorHAnsi"/>
                <w:color w:val="000000"/>
              </w:rPr>
              <w:t>Th</w:t>
            </w:r>
            <w:r w:rsidRPr="00D406C6">
              <w:rPr>
                <w:rStyle w:val="s2"/>
                <w:rFonts w:asciiTheme="minorHAnsi" w:hAnsiTheme="minorHAnsi" w:cstheme="minorHAnsi"/>
                <w:color w:val="000000"/>
              </w:rPr>
              <w:t>ere are several potential ethical issues that should be considered in conducting research on the neurological health and overall wellbeing of police officers:</w:t>
            </w:r>
          </w:p>
          <w:p w14:paraId="36DD8534" w14:textId="77777777" w:rsidR="00307817" w:rsidRPr="00D406C6" w:rsidRDefault="00307817" w:rsidP="00307817">
            <w:pPr>
              <w:pStyle w:val="p3"/>
              <w:spacing w:before="0" w:beforeAutospacing="0" w:after="0" w:afterAutospacing="0"/>
              <w:rPr>
                <w:rFonts w:asciiTheme="minorHAnsi" w:hAnsiTheme="minorHAnsi" w:cstheme="minorHAnsi"/>
                <w:color w:val="000000"/>
              </w:rPr>
            </w:pPr>
          </w:p>
          <w:p w14:paraId="55A457C5" w14:textId="5758E823" w:rsidR="00307817" w:rsidRPr="00D406C6" w:rsidRDefault="00307817" w:rsidP="00307817">
            <w:pPr>
              <w:pStyle w:val="li3"/>
              <w:numPr>
                <w:ilvl w:val="0"/>
                <w:numId w:val="41"/>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 xml:space="preserve">Informed Consent: </w:t>
            </w:r>
            <w:r w:rsidRPr="00D406C6">
              <w:rPr>
                <w:rStyle w:val="s2"/>
                <w:rFonts w:asciiTheme="minorHAnsi" w:hAnsiTheme="minorHAnsi" w:cstheme="minorHAnsi"/>
                <w:color w:val="000000"/>
              </w:rPr>
              <w:t>I</w:t>
            </w:r>
            <w:r w:rsidRPr="00D406C6">
              <w:rPr>
                <w:rStyle w:val="s2"/>
                <w:rFonts w:asciiTheme="minorHAnsi" w:hAnsiTheme="minorHAnsi" w:cstheme="minorHAnsi"/>
                <w:color w:val="000000"/>
              </w:rPr>
              <w:t xml:space="preserve"> must obtain informed consent from all participants before they can participate in the study. Given the sensitive nature of the topic and the potential vulnerability of police officers, it is essential to ensure that participants fully understand the purpose of the research, the potential risks and benefits of participation, and their right to withdraw from the study at any time without repercussion.</w:t>
            </w:r>
          </w:p>
          <w:p w14:paraId="743D8C82" w14:textId="77777777" w:rsidR="00307817" w:rsidRPr="00D406C6" w:rsidRDefault="00307817" w:rsidP="00307817">
            <w:pPr>
              <w:pStyle w:val="li3"/>
              <w:spacing w:before="0" w:beforeAutospacing="0" w:after="0" w:afterAutospacing="0"/>
              <w:ind w:left="720"/>
              <w:rPr>
                <w:rFonts w:asciiTheme="minorHAnsi" w:eastAsia="Times New Roman" w:hAnsiTheme="minorHAnsi" w:cstheme="minorHAnsi"/>
                <w:color w:val="000000"/>
              </w:rPr>
            </w:pPr>
          </w:p>
          <w:p w14:paraId="1CC80DD0" w14:textId="1DAB2333" w:rsidR="00307817" w:rsidRPr="00D406C6" w:rsidRDefault="00307817" w:rsidP="00307817">
            <w:pPr>
              <w:pStyle w:val="li3"/>
              <w:numPr>
                <w:ilvl w:val="0"/>
                <w:numId w:val="41"/>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 xml:space="preserve">Confidentiality and Anonymity: </w:t>
            </w:r>
            <w:r w:rsidRPr="00D406C6">
              <w:rPr>
                <w:rStyle w:val="s2"/>
                <w:rFonts w:asciiTheme="minorHAnsi" w:hAnsiTheme="minorHAnsi" w:cstheme="minorHAnsi"/>
                <w:color w:val="000000"/>
              </w:rPr>
              <w:t xml:space="preserve">I </w:t>
            </w:r>
            <w:r w:rsidRPr="00D406C6">
              <w:rPr>
                <w:rStyle w:val="s2"/>
                <w:rFonts w:asciiTheme="minorHAnsi" w:hAnsiTheme="minorHAnsi" w:cstheme="minorHAnsi"/>
                <w:color w:val="000000"/>
              </w:rPr>
              <w:t xml:space="preserve">must take measures to protect the confidentiality and anonymity of participants' responses to the questionnaire. This may involve using </w:t>
            </w:r>
            <w:r w:rsidRPr="00D406C6">
              <w:rPr>
                <w:rStyle w:val="s2"/>
                <w:rFonts w:asciiTheme="minorHAnsi" w:hAnsiTheme="minorHAnsi" w:cstheme="minorHAnsi"/>
                <w:color w:val="000000"/>
              </w:rPr>
              <w:t>anonymous</w:t>
            </w:r>
            <w:r w:rsidRPr="00D406C6">
              <w:rPr>
                <w:rStyle w:val="s2"/>
                <w:rFonts w:asciiTheme="minorHAnsi" w:hAnsiTheme="minorHAnsi" w:cstheme="minorHAnsi"/>
                <w:color w:val="000000"/>
              </w:rPr>
              <w:t xml:space="preserve"> names, securely storing data, and limiting access to data to only those individuals directly involved in the research.</w:t>
            </w:r>
          </w:p>
          <w:p w14:paraId="3AF76654" w14:textId="77777777" w:rsidR="00307817" w:rsidRPr="00D406C6" w:rsidRDefault="00307817" w:rsidP="00307817">
            <w:pPr>
              <w:pStyle w:val="ListParagraph"/>
              <w:rPr>
                <w:rFonts w:asciiTheme="minorHAnsi" w:hAnsiTheme="minorHAnsi" w:cstheme="minorHAnsi"/>
                <w:color w:val="000000"/>
              </w:rPr>
            </w:pPr>
          </w:p>
          <w:p w14:paraId="79833E3B" w14:textId="77777777" w:rsidR="00307817" w:rsidRPr="00D406C6" w:rsidRDefault="00307817" w:rsidP="00307817">
            <w:pPr>
              <w:pStyle w:val="li3"/>
              <w:spacing w:before="0" w:beforeAutospacing="0" w:after="0" w:afterAutospacing="0"/>
              <w:ind w:left="720"/>
              <w:rPr>
                <w:rFonts w:asciiTheme="minorHAnsi" w:eastAsia="Times New Roman" w:hAnsiTheme="minorHAnsi" w:cstheme="minorHAnsi"/>
                <w:color w:val="000000"/>
              </w:rPr>
            </w:pPr>
          </w:p>
          <w:p w14:paraId="29F320B2" w14:textId="1AF1B64E" w:rsidR="00307817" w:rsidRPr="00D406C6" w:rsidRDefault="00307817" w:rsidP="009F35D3">
            <w:pPr>
              <w:pStyle w:val="li3"/>
              <w:numPr>
                <w:ilvl w:val="0"/>
                <w:numId w:val="41"/>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Minimi</w:t>
            </w:r>
            <w:r w:rsidRPr="00D406C6">
              <w:rPr>
                <w:rStyle w:val="s2"/>
                <w:rFonts w:asciiTheme="minorHAnsi" w:hAnsiTheme="minorHAnsi" w:cstheme="minorHAnsi"/>
                <w:color w:val="000000"/>
              </w:rPr>
              <w:t>s</w:t>
            </w:r>
            <w:r w:rsidRPr="00D406C6">
              <w:rPr>
                <w:rStyle w:val="s2"/>
                <w:rFonts w:asciiTheme="minorHAnsi" w:hAnsiTheme="minorHAnsi" w:cstheme="minorHAnsi"/>
                <w:color w:val="000000"/>
              </w:rPr>
              <w:t xml:space="preserve">ing Harm: Given the potential for discussing sensitive topics related to trauma, stress, and mental health, </w:t>
            </w:r>
            <w:r w:rsidRPr="00D406C6">
              <w:rPr>
                <w:rStyle w:val="s2"/>
                <w:rFonts w:asciiTheme="minorHAnsi" w:hAnsiTheme="minorHAnsi" w:cstheme="minorHAnsi"/>
                <w:color w:val="000000"/>
              </w:rPr>
              <w:t>I</w:t>
            </w:r>
            <w:r w:rsidRPr="00D406C6">
              <w:rPr>
                <w:rStyle w:val="s2"/>
                <w:rFonts w:asciiTheme="minorHAnsi" w:hAnsiTheme="minorHAnsi" w:cstheme="minorHAnsi"/>
                <w:color w:val="000000"/>
              </w:rPr>
              <w:t xml:space="preserve"> must take steps to minimi</w:t>
            </w:r>
            <w:r w:rsidRPr="00D406C6">
              <w:rPr>
                <w:rStyle w:val="s2"/>
                <w:rFonts w:asciiTheme="minorHAnsi" w:hAnsiTheme="minorHAnsi" w:cstheme="minorHAnsi"/>
                <w:color w:val="000000"/>
              </w:rPr>
              <w:t>s</w:t>
            </w:r>
            <w:r w:rsidRPr="00D406C6">
              <w:rPr>
                <w:rStyle w:val="s2"/>
                <w:rFonts w:asciiTheme="minorHAnsi" w:hAnsiTheme="minorHAnsi" w:cstheme="minorHAnsi"/>
                <w:color w:val="000000"/>
              </w:rPr>
              <w:t xml:space="preserve">e harm to participants. This may include providing resources for mental health support and ensuring that participants are aware of available support services </w:t>
            </w:r>
            <w:r w:rsidRPr="00D406C6">
              <w:rPr>
                <w:rStyle w:val="s2"/>
                <w:rFonts w:asciiTheme="minorHAnsi" w:hAnsiTheme="minorHAnsi" w:cstheme="minorHAnsi"/>
                <w:color w:val="000000"/>
              </w:rPr>
              <w:t>available to them.</w:t>
            </w:r>
          </w:p>
          <w:p w14:paraId="775894CD" w14:textId="77777777" w:rsidR="00307817" w:rsidRPr="00D406C6" w:rsidRDefault="00307817" w:rsidP="00307817">
            <w:pPr>
              <w:pStyle w:val="li3"/>
              <w:spacing w:before="0" w:beforeAutospacing="0" w:after="0" w:afterAutospacing="0"/>
              <w:ind w:left="720"/>
              <w:rPr>
                <w:rFonts w:asciiTheme="minorHAnsi" w:eastAsia="Times New Roman" w:hAnsiTheme="minorHAnsi" w:cstheme="minorHAnsi"/>
                <w:color w:val="000000"/>
              </w:rPr>
            </w:pPr>
          </w:p>
          <w:p w14:paraId="7F8C1235" w14:textId="14332392" w:rsidR="00307817" w:rsidRPr="00D406C6" w:rsidRDefault="00307817" w:rsidP="00307817">
            <w:pPr>
              <w:pStyle w:val="li3"/>
              <w:numPr>
                <w:ilvl w:val="0"/>
                <w:numId w:val="41"/>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Avoiding Stigmati</w:t>
            </w:r>
            <w:r w:rsidR="00280F4F" w:rsidRPr="00D406C6">
              <w:rPr>
                <w:rStyle w:val="s2"/>
                <w:rFonts w:asciiTheme="minorHAnsi" w:hAnsiTheme="minorHAnsi" w:cstheme="minorHAnsi"/>
                <w:color w:val="000000"/>
              </w:rPr>
              <w:t>s</w:t>
            </w:r>
            <w:r w:rsidRPr="00D406C6">
              <w:rPr>
                <w:rStyle w:val="s2"/>
                <w:rFonts w:asciiTheme="minorHAnsi" w:hAnsiTheme="minorHAnsi" w:cstheme="minorHAnsi"/>
                <w:color w:val="000000"/>
              </w:rPr>
              <w:t xml:space="preserve">ation: </w:t>
            </w:r>
            <w:r w:rsidRPr="00D406C6">
              <w:rPr>
                <w:rStyle w:val="s2"/>
                <w:rFonts w:asciiTheme="minorHAnsi" w:hAnsiTheme="minorHAnsi" w:cstheme="minorHAnsi"/>
                <w:color w:val="000000"/>
              </w:rPr>
              <w:t xml:space="preserve">I </w:t>
            </w:r>
            <w:r w:rsidRPr="00D406C6">
              <w:rPr>
                <w:rStyle w:val="s2"/>
                <w:rFonts w:asciiTheme="minorHAnsi" w:hAnsiTheme="minorHAnsi" w:cstheme="minorHAnsi"/>
                <w:color w:val="000000"/>
              </w:rPr>
              <w:t>should be mindful of the potential for stigmati</w:t>
            </w:r>
            <w:r w:rsidRPr="00D406C6">
              <w:rPr>
                <w:rStyle w:val="s2"/>
                <w:rFonts w:asciiTheme="minorHAnsi" w:hAnsiTheme="minorHAnsi" w:cstheme="minorHAnsi"/>
                <w:color w:val="000000"/>
              </w:rPr>
              <w:t>s</w:t>
            </w:r>
            <w:r w:rsidRPr="00D406C6">
              <w:rPr>
                <w:rStyle w:val="s2"/>
                <w:rFonts w:asciiTheme="minorHAnsi" w:hAnsiTheme="minorHAnsi" w:cstheme="minorHAnsi"/>
                <w:color w:val="000000"/>
              </w:rPr>
              <w:t>ation of police officers with neurological health conditions or mental health issues. It is important to frame the research in a way that emphasi</w:t>
            </w:r>
            <w:r w:rsidRPr="00D406C6">
              <w:rPr>
                <w:rStyle w:val="s2"/>
                <w:rFonts w:asciiTheme="minorHAnsi" w:hAnsiTheme="minorHAnsi" w:cstheme="minorHAnsi"/>
                <w:color w:val="000000"/>
              </w:rPr>
              <w:t>s</w:t>
            </w:r>
            <w:r w:rsidRPr="00D406C6">
              <w:rPr>
                <w:rStyle w:val="s2"/>
                <w:rFonts w:asciiTheme="minorHAnsi" w:hAnsiTheme="minorHAnsi" w:cstheme="minorHAnsi"/>
                <w:color w:val="000000"/>
              </w:rPr>
              <w:t>es the broader systemic factors contributing to officer wellbeing rather than placing blame or stigma on individual officers.</w:t>
            </w:r>
          </w:p>
          <w:p w14:paraId="3716CFD9" w14:textId="77777777" w:rsidR="00307817" w:rsidRPr="00D406C6" w:rsidRDefault="00307817" w:rsidP="00307817">
            <w:pPr>
              <w:pStyle w:val="ListParagraph"/>
              <w:rPr>
                <w:rFonts w:asciiTheme="minorHAnsi" w:hAnsiTheme="minorHAnsi" w:cstheme="minorHAnsi"/>
                <w:color w:val="000000"/>
              </w:rPr>
            </w:pPr>
          </w:p>
          <w:p w14:paraId="786ADFC0" w14:textId="77777777" w:rsidR="00307817" w:rsidRPr="00D406C6" w:rsidRDefault="00307817" w:rsidP="00307817">
            <w:pPr>
              <w:pStyle w:val="li3"/>
              <w:spacing w:before="0" w:beforeAutospacing="0" w:after="0" w:afterAutospacing="0"/>
              <w:ind w:left="720"/>
              <w:rPr>
                <w:rFonts w:asciiTheme="minorHAnsi" w:eastAsia="Times New Roman" w:hAnsiTheme="minorHAnsi" w:cstheme="minorHAnsi"/>
                <w:color w:val="000000"/>
              </w:rPr>
            </w:pPr>
          </w:p>
          <w:p w14:paraId="3BA38426" w14:textId="56247378" w:rsidR="00307817" w:rsidRPr="00D406C6" w:rsidRDefault="00307817" w:rsidP="00307817">
            <w:pPr>
              <w:pStyle w:val="li3"/>
              <w:numPr>
                <w:ilvl w:val="0"/>
                <w:numId w:val="41"/>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 xml:space="preserve">Maintaining Objectivity and Impartiality: </w:t>
            </w:r>
            <w:r w:rsidRPr="00D406C6">
              <w:rPr>
                <w:rStyle w:val="s2"/>
                <w:rFonts w:asciiTheme="minorHAnsi" w:hAnsiTheme="minorHAnsi" w:cstheme="minorHAnsi"/>
                <w:color w:val="000000"/>
              </w:rPr>
              <w:t>I must</w:t>
            </w:r>
            <w:r w:rsidRPr="00D406C6">
              <w:rPr>
                <w:rStyle w:val="s2"/>
                <w:rFonts w:asciiTheme="minorHAnsi" w:hAnsiTheme="minorHAnsi" w:cstheme="minorHAnsi"/>
                <w:color w:val="000000"/>
              </w:rPr>
              <w:t xml:space="preserve"> strive to maintain objectivity and impartiality in conducting the research and </w:t>
            </w:r>
            <w:r w:rsidRPr="00D406C6">
              <w:rPr>
                <w:rStyle w:val="s2"/>
                <w:rFonts w:asciiTheme="minorHAnsi" w:hAnsiTheme="minorHAnsi" w:cstheme="minorHAnsi"/>
                <w:color w:val="000000"/>
              </w:rPr>
              <w:t>analysing</w:t>
            </w:r>
            <w:r w:rsidRPr="00D406C6">
              <w:rPr>
                <w:rStyle w:val="s2"/>
                <w:rFonts w:asciiTheme="minorHAnsi" w:hAnsiTheme="minorHAnsi" w:cstheme="minorHAnsi"/>
                <w:color w:val="000000"/>
              </w:rPr>
              <w:t xml:space="preserve"> the findings. This includes avoiding biases or preconceptions about police officers and their experiences, as well as accurately representing the diversity of perspectives within the </w:t>
            </w:r>
            <w:r w:rsidRPr="00D406C6">
              <w:rPr>
                <w:rStyle w:val="s2"/>
                <w:rFonts w:asciiTheme="minorHAnsi" w:hAnsiTheme="minorHAnsi" w:cstheme="minorHAnsi"/>
                <w:color w:val="000000"/>
              </w:rPr>
              <w:t xml:space="preserve">policing </w:t>
            </w:r>
            <w:r w:rsidRPr="00D406C6">
              <w:rPr>
                <w:rStyle w:val="s2"/>
                <w:rFonts w:asciiTheme="minorHAnsi" w:hAnsiTheme="minorHAnsi" w:cstheme="minorHAnsi"/>
                <w:color w:val="000000"/>
              </w:rPr>
              <w:t>community.</w:t>
            </w:r>
          </w:p>
          <w:p w14:paraId="3C716644" w14:textId="77777777" w:rsidR="00307817" w:rsidRPr="00D406C6" w:rsidRDefault="00307817" w:rsidP="00307817">
            <w:pPr>
              <w:pStyle w:val="li3"/>
              <w:spacing w:before="0" w:beforeAutospacing="0" w:after="0" w:afterAutospacing="0"/>
              <w:ind w:left="720"/>
              <w:rPr>
                <w:rFonts w:asciiTheme="minorHAnsi" w:eastAsia="Times New Roman" w:hAnsiTheme="minorHAnsi" w:cstheme="minorHAnsi"/>
                <w:color w:val="000000"/>
              </w:rPr>
            </w:pPr>
          </w:p>
          <w:p w14:paraId="0B117A41" w14:textId="6FB803B1" w:rsidR="00307817" w:rsidRPr="00D406C6" w:rsidRDefault="00307817" w:rsidP="00307817">
            <w:pPr>
              <w:pStyle w:val="p3"/>
              <w:spacing w:before="0" w:beforeAutospacing="0" w:after="0" w:afterAutospacing="0"/>
              <w:rPr>
                <w:rFonts w:asciiTheme="minorHAnsi" w:hAnsiTheme="minorHAnsi" w:cstheme="minorHAnsi"/>
                <w:color w:val="000000"/>
              </w:rPr>
            </w:pPr>
            <w:r w:rsidRPr="00D406C6">
              <w:rPr>
                <w:rStyle w:val="s2"/>
                <w:rFonts w:asciiTheme="minorHAnsi" w:hAnsiTheme="minorHAnsi" w:cstheme="minorHAnsi"/>
                <w:color w:val="000000"/>
              </w:rPr>
              <w:t>By addressing these ethical considerations and implementing appropriate safeguard</w:t>
            </w:r>
            <w:r w:rsidRPr="00D406C6">
              <w:rPr>
                <w:rStyle w:val="s2"/>
                <w:rFonts w:asciiTheme="minorHAnsi" w:hAnsiTheme="minorHAnsi" w:cstheme="minorHAnsi"/>
                <w:color w:val="000000"/>
              </w:rPr>
              <w:t>ing protocols</w:t>
            </w:r>
            <w:r w:rsidRPr="00D406C6">
              <w:rPr>
                <w:rStyle w:val="s2"/>
                <w:rFonts w:asciiTheme="minorHAnsi" w:hAnsiTheme="minorHAnsi" w:cstheme="minorHAnsi"/>
                <w:color w:val="000000"/>
              </w:rPr>
              <w:t xml:space="preserve">, </w:t>
            </w:r>
            <w:r w:rsidRPr="00D406C6">
              <w:rPr>
                <w:rStyle w:val="s2"/>
                <w:rFonts w:asciiTheme="minorHAnsi" w:hAnsiTheme="minorHAnsi" w:cstheme="minorHAnsi"/>
                <w:color w:val="000000"/>
              </w:rPr>
              <w:t>I</w:t>
            </w:r>
            <w:r w:rsidRPr="00D406C6">
              <w:rPr>
                <w:rStyle w:val="s2"/>
                <w:rFonts w:asciiTheme="minorHAnsi" w:hAnsiTheme="minorHAnsi" w:cstheme="minorHAnsi"/>
                <w:color w:val="000000"/>
              </w:rPr>
              <w:t xml:space="preserve"> can ensure that </w:t>
            </w:r>
            <w:r w:rsidRPr="00D406C6">
              <w:rPr>
                <w:rStyle w:val="s2"/>
                <w:rFonts w:asciiTheme="minorHAnsi" w:hAnsiTheme="minorHAnsi" w:cstheme="minorHAnsi"/>
                <w:color w:val="000000"/>
              </w:rPr>
              <w:t>my d</w:t>
            </w:r>
            <w:r w:rsidRPr="00D406C6">
              <w:rPr>
                <w:rStyle w:val="s2"/>
                <w:rFonts w:asciiTheme="minorHAnsi" w:hAnsiTheme="minorHAnsi" w:cstheme="minorHAnsi"/>
                <w:color w:val="000000"/>
              </w:rPr>
              <w:t>issertation on the neurological health and overall wellbeing of police officers is conducted in an ethical and responsible manner.</w:t>
            </w:r>
          </w:p>
          <w:p w14:paraId="3A8D2F69" w14:textId="4F637C84" w:rsidR="00D4485A" w:rsidRPr="00D406C6" w:rsidRDefault="00D4485A" w:rsidP="00D4485A">
            <w:pPr>
              <w:jc w:val="both"/>
              <w:rPr>
                <w:rFonts w:asciiTheme="minorHAnsi" w:hAnsiTheme="minorHAnsi" w:cstheme="minorHAnsi"/>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280F4F" w:rsidRDefault="00D4485A" w:rsidP="00D4485A">
            <w:pPr>
              <w:jc w:val="both"/>
              <w:rPr>
                <w:rFonts w:asciiTheme="minorHAnsi" w:hAnsiTheme="minorHAnsi" w:cstheme="minorHAnsi"/>
                <w:b/>
                <w:bCs/>
                <w:sz w:val="22"/>
                <w:szCs w:val="22"/>
              </w:rPr>
            </w:pPr>
            <w:r w:rsidRPr="00280F4F">
              <w:rPr>
                <w:rFonts w:asciiTheme="minorHAnsi" w:hAnsiTheme="minorHAnsi" w:cstheme="minorHAnsi"/>
                <w:b/>
                <w:bCs/>
                <w:sz w:val="22"/>
                <w:szCs w:val="22"/>
              </w:rPr>
              <w:lastRenderedPageBreak/>
              <w:t>TIME SCALE:</w:t>
            </w:r>
          </w:p>
          <w:p w14:paraId="58499DC5" w14:textId="77777777" w:rsidR="00D4485A" w:rsidRPr="00280F4F" w:rsidRDefault="00D4485A" w:rsidP="00D4485A">
            <w:pPr>
              <w:jc w:val="both"/>
              <w:rPr>
                <w:rFonts w:asciiTheme="minorHAnsi" w:hAnsiTheme="minorHAnsi" w:cstheme="minorHAnsi"/>
                <w:color w:val="FF0000"/>
                <w:sz w:val="22"/>
                <w:szCs w:val="22"/>
              </w:rPr>
            </w:pPr>
          </w:p>
          <w:tbl>
            <w:tblPr>
              <w:tblStyle w:val="TableGrid"/>
              <w:tblW w:w="0" w:type="auto"/>
              <w:tblLook w:val="04A0" w:firstRow="1" w:lastRow="0" w:firstColumn="1" w:lastColumn="0" w:noHBand="0" w:noVBand="1"/>
            </w:tblPr>
            <w:tblGrid>
              <w:gridCol w:w="4567"/>
              <w:gridCol w:w="4567"/>
            </w:tblGrid>
            <w:tr w:rsidR="006B0DFA" w:rsidRPr="00280F4F" w14:paraId="5379942A" w14:textId="77777777" w:rsidTr="006B0DFA">
              <w:tc>
                <w:tcPr>
                  <w:tcW w:w="4567" w:type="dxa"/>
                </w:tcPr>
                <w:p w14:paraId="13BC27F5" w14:textId="3D1C3D4F" w:rsidR="006B0DFA" w:rsidRPr="00280F4F" w:rsidRDefault="006B0DFA" w:rsidP="00D4485A">
                  <w:pPr>
                    <w:jc w:val="both"/>
                    <w:rPr>
                      <w:rFonts w:asciiTheme="minorHAnsi" w:hAnsiTheme="minorHAnsi" w:cstheme="minorHAnsi"/>
                      <w:sz w:val="22"/>
                      <w:szCs w:val="22"/>
                    </w:rPr>
                  </w:pPr>
                  <w:r w:rsidRPr="00280F4F">
                    <w:rPr>
                      <w:rFonts w:asciiTheme="minorHAnsi" w:hAnsiTheme="minorHAnsi" w:cstheme="minorHAnsi"/>
                      <w:sz w:val="22"/>
                      <w:szCs w:val="22"/>
                    </w:rPr>
                    <w:t>Date</w:t>
                  </w:r>
                </w:p>
              </w:tc>
              <w:tc>
                <w:tcPr>
                  <w:tcW w:w="4567" w:type="dxa"/>
                </w:tcPr>
                <w:p w14:paraId="34559D20" w14:textId="53A9561E" w:rsidR="006B0DFA" w:rsidRPr="00280F4F" w:rsidRDefault="006B0DFA" w:rsidP="00D4485A">
                  <w:pPr>
                    <w:jc w:val="both"/>
                    <w:rPr>
                      <w:rFonts w:asciiTheme="minorHAnsi" w:hAnsiTheme="minorHAnsi" w:cstheme="minorHAnsi"/>
                      <w:sz w:val="22"/>
                      <w:szCs w:val="22"/>
                    </w:rPr>
                  </w:pPr>
                  <w:r w:rsidRPr="00280F4F">
                    <w:rPr>
                      <w:rFonts w:asciiTheme="minorHAnsi" w:hAnsiTheme="minorHAnsi" w:cstheme="minorHAnsi"/>
                      <w:sz w:val="22"/>
                      <w:szCs w:val="22"/>
                    </w:rPr>
                    <w:t>Event</w:t>
                  </w:r>
                </w:p>
              </w:tc>
            </w:tr>
            <w:tr w:rsidR="006B0DFA" w:rsidRPr="00280F4F" w14:paraId="624DA4E7" w14:textId="77777777" w:rsidTr="006B0DFA">
              <w:tc>
                <w:tcPr>
                  <w:tcW w:w="4567" w:type="dxa"/>
                </w:tcPr>
                <w:p w14:paraId="7A35EA4B" w14:textId="77777777" w:rsidR="006B0DFA" w:rsidRPr="00280F4F" w:rsidRDefault="006B0DFA" w:rsidP="00D4485A">
                  <w:pPr>
                    <w:jc w:val="both"/>
                    <w:rPr>
                      <w:rFonts w:asciiTheme="minorHAnsi" w:hAnsiTheme="minorHAnsi" w:cstheme="minorHAnsi"/>
                      <w:sz w:val="22"/>
                      <w:szCs w:val="22"/>
                    </w:rPr>
                  </w:pPr>
                </w:p>
              </w:tc>
              <w:tc>
                <w:tcPr>
                  <w:tcW w:w="4567" w:type="dxa"/>
                </w:tcPr>
                <w:p w14:paraId="016A33B0" w14:textId="77777777" w:rsidR="006B0DFA" w:rsidRPr="00280F4F" w:rsidRDefault="006B0DFA" w:rsidP="00D4485A">
                  <w:pPr>
                    <w:jc w:val="both"/>
                    <w:rPr>
                      <w:rFonts w:asciiTheme="minorHAnsi" w:hAnsiTheme="minorHAnsi" w:cstheme="minorHAnsi"/>
                      <w:sz w:val="22"/>
                      <w:szCs w:val="22"/>
                    </w:rPr>
                  </w:pPr>
                </w:p>
              </w:tc>
            </w:tr>
            <w:tr w:rsidR="006B0DFA" w:rsidRPr="00280F4F" w14:paraId="6F25B845" w14:textId="77777777" w:rsidTr="006B0DFA">
              <w:tc>
                <w:tcPr>
                  <w:tcW w:w="4567" w:type="dxa"/>
                </w:tcPr>
                <w:p w14:paraId="57BC1413" w14:textId="3EF4EFCD" w:rsidR="006B0DFA" w:rsidRPr="00280F4F" w:rsidRDefault="006B0DFA" w:rsidP="00D4485A">
                  <w:pPr>
                    <w:jc w:val="both"/>
                    <w:rPr>
                      <w:rFonts w:asciiTheme="minorHAnsi" w:hAnsiTheme="minorHAnsi" w:cstheme="minorHAnsi"/>
                      <w:sz w:val="22"/>
                      <w:szCs w:val="22"/>
                    </w:rPr>
                  </w:pPr>
                  <w:r w:rsidRPr="00280F4F">
                    <w:rPr>
                      <w:rFonts w:asciiTheme="minorHAnsi" w:hAnsiTheme="minorHAnsi" w:cstheme="minorHAnsi"/>
                      <w:sz w:val="22"/>
                      <w:szCs w:val="22"/>
                    </w:rPr>
                    <w:t>Initial work</w:t>
                  </w:r>
                </w:p>
              </w:tc>
              <w:tc>
                <w:tcPr>
                  <w:tcW w:w="4567" w:type="dxa"/>
                </w:tcPr>
                <w:p w14:paraId="655B0041" w14:textId="77777777" w:rsidR="006B0DFA" w:rsidRPr="00280F4F" w:rsidRDefault="006B0DFA" w:rsidP="00D4485A">
                  <w:pPr>
                    <w:jc w:val="both"/>
                    <w:rPr>
                      <w:rFonts w:asciiTheme="minorHAnsi" w:hAnsiTheme="minorHAnsi" w:cstheme="minorHAnsi"/>
                      <w:sz w:val="22"/>
                      <w:szCs w:val="22"/>
                    </w:rPr>
                  </w:pPr>
                </w:p>
              </w:tc>
            </w:tr>
            <w:tr w:rsidR="006B0DFA" w:rsidRPr="00280F4F" w14:paraId="496909AD" w14:textId="77777777" w:rsidTr="006B0DFA">
              <w:tc>
                <w:tcPr>
                  <w:tcW w:w="4567" w:type="dxa"/>
                </w:tcPr>
                <w:p w14:paraId="151B162C" w14:textId="77777777" w:rsidR="006B0DFA" w:rsidRPr="00280F4F" w:rsidRDefault="006B0DFA" w:rsidP="00D4485A">
                  <w:pPr>
                    <w:jc w:val="both"/>
                    <w:rPr>
                      <w:rFonts w:asciiTheme="minorHAnsi" w:hAnsiTheme="minorHAnsi" w:cstheme="minorHAnsi"/>
                      <w:sz w:val="22"/>
                      <w:szCs w:val="22"/>
                    </w:rPr>
                  </w:pPr>
                </w:p>
              </w:tc>
              <w:tc>
                <w:tcPr>
                  <w:tcW w:w="4567" w:type="dxa"/>
                </w:tcPr>
                <w:p w14:paraId="4B2E4710" w14:textId="7666762B"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Complete all required workbook projects during March/April.</w:t>
                  </w:r>
                </w:p>
              </w:tc>
            </w:tr>
            <w:tr w:rsidR="006B0DFA" w:rsidRPr="00280F4F" w14:paraId="4651D63A" w14:textId="77777777" w:rsidTr="006B0DFA">
              <w:tc>
                <w:tcPr>
                  <w:tcW w:w="4567" w:type="dxa"/>
                </w:tcPr>
                <w:p w14:paraId="5DA51C05" w14:textId="77777777" w:rsidR="006B0DFA" w:rsidRPr="00280F4F" w:rsidRDefault="006B0DFA" w:rsidP="00D4485A">
                  <w:pPr>
                    <w:jc w:val="both"/>
                    <w:rPr>
                      <w:rFonts w:asciiTheme="minorHAnsi" w:hAnsiTheme="minorHAnsi" w:cstheme="minorHAnsi"/>
                      <w:sz w:val="22"/>
                      <w:szCs w:val="22"/>
                    </w:rPr>
                  </w:pPr>
                </w:p>
              </w:tc>
              <w:tc>
                <w:tcPr>
                  <w:tcW w:w="4567" w:type="dxa"/>
                </w:tcPr>
                <w:p w14:paraId="2230D46B" w14:textId="0798F60A"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Secure necessary permissions</w:t>
                  </w:r>
                </w:p>
              </w:tc>
            </w:tr>
            <w:tr w:rsidR="006B0DFA" w:rsidRPr="00280F4F" w14:paraId="0C72008D" w14:textId="77777777" w:rsidTr="006B0DFA">
              <w:tc>
                <w:tcPr>
                  <w:tcW w:w="4567" w:type="dxa"/>
                </w:tcPr>
                <w:p w14:paraId="4C94423E" w14:textId="77777777" w:rsidR="006B0DFA" w:rsidRPr="00280F4F" w:rsidRDefault="006B0DFA" w:rsidP="00D4485A">
                  <w:pPr>
                    <w:jc w:val="both"/>
                    <w:rPr>
                      <w:rFonts w:asciiTheme="minorHAnsi" w:hAnsiTheme="minorHAnsi" w:cstheme="minorHAnsi"/>
                      <w:sz w:val="22"/>
                      <w:szCs w:val="22"/>
                    </w:rPr>
                  </w:pPr>
                </w:p>
              </w:tc>
              <w:tc>
                <w:tcPr>
                  <w:tcW w:w="4567" w:type="dxa"/>
                </w:tcPr>
                <w:p w14:paraId="6EBE0FD3" w14:textId="25BEEBAB"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Complete initial literature review</w:t>
                  </w:r>
                </w:p>
              </w:tc>
            </w:tr>
            <w:tr w:rsidR="006B0DFA" w:rsidRPr="00280F4F" w14:paraId="33FF4E0A" w14:textId="77777777" w:rsidTr="006B0DFA">
              <w:tc>
                <w:tcPr>
                  <w:tcW w:w="4567" w:type="dxa"/>
                </w:tcPr>
                <w:p w14:paraId="0C8BCE1C" w14:textId="77777777" w:rsidR="006B0DFA" w:rsidRPr="00280F4F" w:rsidRDefault="006B0DFA" w:rsidP="00D4485A">
                  <w:pPr>
                    <w:jc w:val="both"/>
                    <w:rPr>
                      <w:rFonts w:asciiTheme="minorHAnsi" w:hAnsiTheme="minorHAnsi" w:cstheme="minorHAnsi"/>
                      <w:sz w:val="22"/>
                      <w:szCs w:val="22"/>
                    </w:rPr>
                  </w:pPr>
                </w:p>
              </w:tc>
              <w:tc>
                <w:tcPr>
                  <w:tcW w:w="4567" w:type="dxa"/>
                </w:tcPr>
                <w:p w14:paraId="6A6EB414" w14:textId="77777777" w:rsidR="006B0DFA" w:rsidRPr="00280F4F" w:rsidRDefault="006B0DFA" w:rsidP="00D4485A">
                  <w:pPr>
                    <w:jc w:val="both"/>
                    <w:rPr>
                      <w:rFonts w:asciiTheme="minorHAnsi" w:hAnsiTheme="minorHAnsi" w:cstheme="minorHAnsi"/>
                      <w:sz w:val="22"/>
                      <w:szCs w:val="22"/>
                    </w:rPr>
                  </w:pPr>
                </w:p>
              </w:tc>
            </w:tr>
            <w:tr w:rsidR="006B0DFA" w:rsidRPr="00280F4F" w14:paraId="4C8652F4" w14:textId="77777777" w:rsidTr="006B0DFA">
              <w:tc>
                <w:tcPr>
                  <w:tcW w:w="4567" w:type="dxa"/>
                </w:tcPr>
                <w:p w14:paraId="6461A940" w14:textId="049BA4A5" w:rsidR="006B0DFA"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May 2024</w:t>
                  </w:r>
                </w:p>
              </w:tc>
              <w:tc>
                <w:tcPr>
                  <w:tcW w:w="4567" w:type="dxa"/>
                </w:tcPr>
                <w:p w14:paraId="11A6F15E" w14:textId="77777777" w:rsidR="006B0DFA" w:rsidRPr="00280F4F" w:rsidRDefault="006B0DFA" w:rsidP="00D4485A">
                  <w:pPr>
                    <w:jc w:val="both"/>
                    <w:rPr>
                      <w:rFonts w:asciiTheme="minorHAnsi" w:hAnsiTheme="minorHAnsi" w:cstheme="minorHAnsi"/>
                      <w:sz w:val="22"/>
                      <w:szCs w:val="22"/>
                    </w:rPr>
                  </w:pPr>
                </w:p>
              </w:tc>
            </w:tr>
            <w:tr w:rsidR="006B0DFA" w:rsidRPr="00280F4F" w14:paraId="0284D8B8" w14:textId="77777777" w:rsidTr="006B0DFA">
              <w:tc>
                <w:tcPr>
                  <w:tcW w:w="4567" w:type="dxa"/>
                </w:tcPr>
                <w:p w14:paraId="0CBE92CB" w14:textId="77777777" w:rsidR="006B0DFA" w:rsidRPr="00280F4F" w:rsidRDefault="006B0DFA" w:rsidP="00D4485A">
                  <w:pPr>
                    <w:jc w:val="both"/>
                    <w:rPr>
                      <w:rFonts w:asciiTheme="minorHAnsi" w:hAnsiTheme="minorHAnsi" w:cstheme="minorHAnsi"/>
                      <w:sz w:val="22"/>
                      <w:szCs w:val="22"/>
                    </w:rPr>
                  </w:pPr>
                </w:p>
              </w:tc>
              <w:tc>
                <w:tcPr>
                  <w:tcW w:w="4567" w:type="dxa"/>
                </w:tcPr>
                <w:p w14:paraId="06122E3F" w14:textId="493F119B"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Complete &amp; distribute questionnaire</w:t>
                  </w:r>
                </w:p>
              </w:tc>
            </w:tr>
            <w:tr w:rsidR="006B0DFA" w:rsidRPr="00280F4F" w14:paraId="5093A598" w14:textId="77777777" w:rsidTr="006B0DFA">
              <w:tc>
                <w:tcPr>
                  <w:tcW w:w="4567" w:type="dxa"/>
                </w:tcPr>
                <w:p w14:paraId="3B7659F6" w14:textId="77777777" w:rsidR="006B0DFA" w:rsidRPr="00280F4F" w:rsidRDefault="006B0DFA" w:rsidP="00D4485A">
                  <w:pPr>
                    <w:jc w:val="both"/>
                    <w:rPr>
                      <w:rFonts w:asciiTheme="minorHAnsi" w:hAnsiTheme="minorHAnsi" w:cstheme="minorHAnsi"/>
                      <w:sz w:val="22"/>
                      <w:szCs w:val="22"/>
                    </w:rPr>
                  </w:pPr>
                </w:p>
              </w:tc>
              <w:tc>
                <w:tcPr>
                  <w:tcW w:w="4567" w:type="dxa"/>
                </w:tcPr>
                <w:p w14:paraId="4665F5CD" w14:textId="18B52E8A"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Collection of data</w:t>
                  </w:r>
                </w:p>
              </w:tc>
            </w:tr>
            <w:tr w:rsidR="006B0DFA" w:rsidRPr="00280F4F" w14:paraId="4801DB3D" w14:textId="77777777" w:rsidTr="006B0DFA">
              <w:tc>
                <w:tcPr>
                  <w:tcW w:w="4567" w:type="dxa"/>
                </w:tcPr>
                <w:p w14:paraId="03D20DA4" w14:textId="77777777" w:rsidR="006B0DFA" w:rsidRPr="00280F4F" w:rsidRDefault="006B0DFA" w:rsidP="00D4485A">
                  <w:pPr>
                    <w:jc w:val="both"/>
                    <w:rPr>
                      <w:rFonts w:asciiTheme="minorHAnsi" w:hAnsiTheme="minorHAnsi" w:cstheme="minorHAnsi"/>
                      <w:sz w:val="22"/>
                      <w:szCs w:val="22"/>
                    </w:rPr>
                  </w:pPr>
                </w:p>
              </w:tc>
              <w:tc>
                <w:tcPr>
                  <w:tcW w:w="4567" w:type="dxa"/>
                </w:tcPr>
                <w:p w14:paraId="2C62090C" w14:textId="655BD373"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Analyse data results/trends</w:t>
                  </w:r>
                </w:p>
              </w:tc>
            </w:tr>
            <w:tr w:rsidR="006B0DFA" w:rsidRPr="00280F4F" w14:paraId="02707C27" w14:textId="77777777" w:rsidTr="006B0DFA">
              <w:tc>
                <w:tcPr>
                  <w:tcW w:w="4567" w:type="dxa"/>
                </w:tcPr>
                <w:p w14:paraId="3E80F068" w14:textId="77777777" w:rsidR="006B0DFA" w:rsidRPr="00280F4F" w:rsidRDefault="006B0DFA" w:rsidP="00D4485A">
                  <w:pPr>
                    <w:jc w:val="both"/>
                    <w:rPr>
                      <w:rFonts w:asciiTheme="minorHAnsi" w:hAnsiTheme="minorHAnsi" w:cstheme="minorHAnsi"/>
                      <w:sz w:val="22"/>
                      <w:szCs w:val="22"/>
                    </w:rPr>
                  </w:pPr>
                </w:p>
              </w:tc>
              <w:tc>
                <w:tcPr>
                  <w:tcW w:w="4567" w:type="dxa"/>
                </w:tcPr>
                <w:p w14:paraId="7393A6BC" w14:textId="77777777" w:rsidR="006B0DFA" w:rsidRPr="00280F4F" w:rsidRDefault="006B0DFA" w:rsidP="00D4485A">
                  <w:pPr>
                    <w:jc w:val="both"/>
                    <w:rPr>
                      <w:rFonts w:asciiTheme="minorHAnsi" w:hAnsiTheme="minorHAnsi" w:cstheme="minorHAnsi"/>
                      <w:sz w:val="22"/>
                      <w:szCs w:val="22"/>
                    </w:rPr>
                  </w:pPr>
                </w:p>
              </w:tc>
            </w:tr>
            <w:tr w:rsidR="006B0DFA" w:rsidRPr="00280F4F" w14:paraId="7A4EF152" w14:textId="77777777" w:rsidTr="006B0DFA">
              <w:tc>
                <w:tcPr>
                  <w:tcW w:w="4567" w:type="dxa"/>
                </w:tcPr>
                <w:p w14:paraId="70690574" w14:textId="613EC1AA"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June/July 2024</w:t>
                  </w:r>
                </w:p>
              </w:tc>
              <w:tc>
                <w:tcPr>
                  <w:tcW w:w="4567" w:type="dxa"/>
                </w:tcPr>
                <w:p w14:paraId="08031BD2" w14:textId="77777777" w:rsidR="006B0DFA" w:rsidRPr="00280F4F" w:rsidRDefault="006B0DFA" w:rsidP="00D4485A">
                  <w:pPr>
                    <w:jc w:val="both"/>
                    <w:rPr>
                      <w:rFonts w:asciiTheme="minorHAnsi" w:hAnsiTheme="minorHAnsi" w:cstheme="minorHAnsi"/>
                      <w:sz w:val="22"/>
                      <w:szCs w:val="22"/>
                    </w:rPr>
                  </w:pPr>
                </w:p>
              </w:tc>
            </w:tr>
            <w:tr w:rsidR="006B0DFA" w:rsidRPr="00280F4F" w14:paraId="2B851E3F" w14:textId="77777777" w:rsidTr="006B0DFA">
              <w:tc>
                <w:tcPr>
                  <w:tcW w:w="4567" w:type="dxa"/>
                </w:tcPr>
                <w:p w14:paraId="2D9DC7E2" w14:textId="77777777" w:rsidR="006B0DFA" w:rsidRPr="00280F4F" w:rsidRDefault="006B0DFA" w:rsidP="00D4485A">
                  <w:pPr>
                    <w:jc w:val="both"/>
                    <w:rPr>
                      <w:rFonts w:asciiTheme="minorHAnsi" w:hAnsiTheme="minorHAnsi" w:cstheme="minorHAnsi"/>
                      <w:sz w:val="22"/>
                      <w:szCs w:val="22"/>
                    </w:rPr>
                  </w:pPr>
                </w:p>
              </w:tc>
              <w:tc>
                <w:tcPr>
                  <w:tcW w:w="4567" w:type="dxa"/>
                </w:tcPr>
                <w:p w14:paraId="1909E439" w14:textId="57F20700"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Further expand on initial literature review</w:t>
                  </w:r>
                </w:p>
              </w:tc>
            </w:tr>
            <w:tr w:rsidR="006B0DFA" w:rsidRPr="00280F4F" w14:paraId="342A6274" w14:textId="77777777" w:rsidTr="006B0DFA">
              <w:tc>
                <w:tcPr>
                  <w:tcW w:w="4567" w:type="dxa"/>
                </w:tcPr>
                <w:p w14:paraId="69B6BF29" w14:textId="77777777" w:rsidR="006B0DFA" w:rsidRPr="00280F4F" w:rsidRDefault="006B0DFA" w:rsidP="00D4485A">
                  <w:pPr>
                    <w:jc w:val="both"/>
                    <w:rPr>
                      <w:rFonts w:asciiTheme="minorHAnsi" w:hAnsiTheme="minorHAnsi" w:cstheme="minorHAnsi"/>
                      <w:sz w:val="22"/>
                      <w:szCs w:val="22"/>
                    </w:rPr>
                  </w:pPr>
                </w:p>
              </w:tc>
              <w:tc>
                <w:tcPr>
                  <w:tcW w:w="4567" w:type="dxa"/>
                </w:tcPr>
                <w:p w14:paraId="22D0827B" w14:textId="728AE640" w:rsidR="006B0DFA"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Commence the dissertation</w:t>
                  </w:r>
                </w:p>
              </w:tc>
            </w:tr>
            <w:tr w:rsidR="006B0DFA" w:rsidRPr="00280F4F" w14:paraId="12AD571B" w14:textId="77777777" w:rsidTr="006B0DFA">
              <w:tc>
                <w:tcPr>
                  <w:tcW w:w="4567" w:type="dxa"/>
                </w:tcPr>
                <w:p w14:paraId="69D6616E" w14:textId="77777777" w:rsidR="006B0DFA" w:rsidRPr="00280F4F" w:rsidRDefault="006B0DFA" w:rsidP="00D4485A">
                  <w:pPr>
                    <w:jc w:val="both"/>
                    <w:rPr>
                      <w:rFonts w:asciiTheme="minorHAnsi" w:hAnsiTheme="minorHAnsi" w:cstheme="minorHAnsi"/>
                      <w:sz w:val="22"/>
                      <w:szCs w:val="22"/>
                    </w:rPr>
                  </w:pPr>
                </w:p>
              </w:tc>
              <w:tc>
                <w:tcPr>
                  <w:tcW w:w="4567" w:type="dxa"/>
                </w:tcPr>
                <w:p w14:paraId="6064B62A" w14:textId="1C8B41EB"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Initial spelling &amp; grammar checks</w:t>
                  </w:r>
                </w:p>
              </w:tc>
            </w:tr>
            <w:tr w:rsidR="006B0DFA" w:rsidRPr="00280F4F" w14:paraId="5BB2171D" w14:textId="77777777" w:rsidTr="006B0DFA">
              <w:tc>
                <w:tcPr>
                  <w:tcW w:w="4567" w:type="dxa"/>
                </w:tcPr>
                <w:p w14:paraId="7A2DB939" w14:textId="77777777" w:rsidR="006B0DFA" w:rsidRPr="00280F4F" w:rsidRDefault="006B0DFA" w:rsidP="00D4485A">
                  <w:pPr>
                    <w:jc w:val="both"/>
                    <w:rPr>
                      <w:rFonts w:asciiTheme="minorHAnsi" w:hAnsiTheme="minorHAnsi" w:cstheme="minorHAnsi"/>
                      <w:sz w:val="22"/>
                      <w:szCs w:val="22"/>
                    </w:rPr>
                  </w:pPr>
                </w:p>
              </w:tc>
              <w:tc>
                <w:tcPr>
                  <w:tcW w:w="4567" w:type="dxa"/>
                </w:tcPr>
                <w:p w14:paraId="4727C4B4" w14:textId="515764CF"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Seek advice from tutors on current progress</w:t>
                  </w:r>
                </w:p>
              </w:tc>
            </w:tr>
            <w:tr w:rsidR="006B0DFA" w:rsidRPr="00280F4F" w14:paraId="584562CA" w14:textId="77777777" w:rsidTr="006B0DFA">
              <w:tc>
                <w:tcPr>
                  <w:tcW w:w="4567" w:type="dxa"/>
                </w:tcPr>
                <w:p w14:paraId="2B20E2BE" w14:textId="77777777" w:rsidR="006B0DFA" w:rsidRPr="00280F4F" w:rsidRDefault="006B0DFA" w:rsidP="00D4485A">
                  <w:pPr>
                    <w:jc w:val="both"/>
                    <w:rPr>
                      <w:rFonts w:asciiTheme="minorHAnsi" w:hAnsiTheme="minorHAnsi" w:cstheme="minorHAnsi"/>
                      <w:sz w:val="22"/>
                      <w:szCs w:val="22"/>
                    </w:rPr>
                  </w:pPr>
                </w:p>
              </w:tc>
              <w:tc>
                <w:tcPr>
                  <w:tcW w:w="4567" w:type="dxa"/>
                </w:tcPr>
                <w:p w14:paraId="27A74D18" w14:textId="77777777" w:rsidR="006B0DFA" w:rsidRPr="00280F4F" w:rsidRDefault="006B0DFA" w:rsidP="00D4485A">
                  <w:pPr>
                    <w:jc w:val="both"/>
                    <w:rPr>
                      <w:rFonts w:asciiTheme="minorHAnsi" w:hAnsiTheme="minorHAnsi" w:cstheme="minorHAnsi"/>
                      <w:sz w:val="22"/>
                      <w:szCs w:val="22"/>
                    </w:rPr>
                  </w:pPr>
                </w:p>
              </w:tc>
            </w:tr>
            <w:tr w:rsidR="006B0DFA" w:rsidRPr="00280F4F" w14:paraId="6412F856" w14:textId="77777777" w:rsidTr="006B0DFA">
              <w:tc>
                <w:tcPr>
                  <w:tcW w:w="4567" w:type="dxa"/>
                </w:tcPr>
                <w:p w14:paraId="248C65AC" w14:textId="09C31B64"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August 2024</w:t>
                  </w:r>
                </w:p>
              </w:tc>
              <w:tc>
                <w:tcPr>
                  <w:tcW w:w="4567" w:type="dxa"/>
                </w:tcPr>
                <w:p w14:paraId="39253946" w14:textId="77777777" w:rsidR="006B0DFA" w:rsidRPr="00280F4F" w:rsidRDefault="006B0DFA" w:rsidP="00D4485A">
                  <w:pPr>
                    <w:jc w:val="both"/>
                    <w:rPr>
                      <w:rFonts w:asciiTheme="minorHAnsi" w:hAnsiTheme="minorHAnsi" w:cstheme="minorHAnsi"/>
                      <w:sz w:val="22"/>
                      <w:szCs w:val="22"/>
                    </w:rPr>
                  </w:pPr>
                </w:p>
              </w:tc>
            </w:tr>
            <w:tr w:rsidR="006B0DFA" w:rsidRPr="00280F4F" w14:paraId="21A577C6" w14:textId="77777777" w:rsidTr="006B0DFA">
              <w:tc>
                <w:tcPr>
                  <w:tcW w:w="4567" w:type="dxa"/>
                </w:tcPr>
                <w:p w14:paraId="17B60B04" w14:textId="77777777" w:rsidR="006B0DFA" w:rsidRPr="00280F4F" w:rsidRDefault="006B0DFA" w:rsidP="00D4485A">
                  <w:pPr>
                    <w:jc w:val="both"/>
                    <w:rPr>
                      <w:rFonts w:asciiTheme="minorHAnsi" w:hAnsiTheme="minorHAnsi" w:cstheme="minorHAnsi"/>
                      <w:sz w:val="22"/>
                      <w:szCs w:val="22"/>
                    </w:rPr>
                  </w:pPr>
                </w:p>
              </w:tc>
              <w:tc>
                <w:tcPr>
                  <w:tcW w:w="4567" w:type="dxa"/>
                </w:tcPr>
                <w:p w14:paraId="3DD14DE1" w14:textId="3ED9D0EC"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Alter dissertation based on tutor feedback</w:t>
                  </w:r>
                </w:p>
              </w:tc>
            </w:tr>
            <w:tr w:rsidR="006B0DFA" w:rsidRPr="00280F4F" w14:paraId="5DB65681" w14:textId="77777777" w:rsidTr="006B0DFA">
              <w:tc>
                <w:tcPr>
                  <w:tcW w:w="4567" w:type="dxa"/>
                </w:tcPr>
                <w:p w14:paraId="3ED5ED99" w14:textId="77777777" w:rsidR="006B0DFA" w:rsidRPr="00280F4F" w:rsidRDefault="006B0DFA" w:rsidP="00D4485A">
                  <w:pPr>
                    <w:jc w:val="both"/>
                    <w:rPr>
                      <w:rFonts w:asciiTheme="minorHAnsi" w:hAnsiTheme="minorHAnsi" w:cstheme="minorHAnsi"/>
                      <w:sz w:val="22"/>
                      <w:szCs w:val="22"/>
                    </w:rPr>
                  </w:pPr>
                </w:p>
              </w:tc>
              <w:tc>
                <w:tcPr>
                  <w:tcW w:w="4567" w:type="dxa"/>
                </w:tcPr>
                <w:p w14:paraId="3008D3E9" w14:textId="4DC07199" w:rsidR="006B0DFA" w:rsidRPr="00280F4F" w:rsidRDefault="00280F4F" w:rsidP="00D4485A">
                  <w:pPr>
                    <w:jc w:val="both"/>
                    <w:rPr>
                      <w:rFonts w:asciiTheme="minorHAnsi" w:hAnsiTheme="minorHAnsi" w:cstheme="minorHAnsi"/>
                      <w:sz w:val="22"/>
                      <w:szCs w:val="22"/>
                    </w:rPr>
                  </w:pPr>
                  <w:r w:rsidRPr="00280F4F">
                    <w:rPr>
                      <w:rFonts w:asciiTheme="minorHAnsi" w:hAnsiTheme="minorHAnsi" w:cstheme="minorHAnsi"/>
                      <w:sz w:val="22"/>
                      <w:szCs w:val="22"/>
                    </w:rPr>
                    <w:t>Further consult with tutor</w:t>
                  </w:r>
                </w:p>
              </w:tc>
            </w:tr>
            <w:tr w:rsidR="00280F4F" w:rsidRPr="00280F4F" w14:paraId="709B5912" w14:textId="77777777" w:rsidTr="006B0DFA">
              <w:tc>
                <w:tcPr>
                  <w:tcW w:w="4567" w:type="dxa"/>
                </w:tcPr>
                <w:p w14:paraId="7A727C3F" w14:textId="77777777" w:rsidR="00280F4F" w:rsidRPr="00280F4F" w:rsidRDefault="00280F4F" w:rsidP="00280F4F">
                  <w:pPr>
                    <w:jc w:val="both"/>
                    <w:rPr>
                      <w:rFonts w:asciiTheme="minorHAnsi" w:hAnsiTheme="minorHAnsi" w:cstheme="minorHAnsi"/>
                      <w:sz w:val="22"/>
                      <w:szCs w:val="22"/>
                    </w:rPr>
                  </w:pPr>
                </w:p>
              </w:tc>
              <w:tc>
                <w:tcPr>
                  <w:tcW w:w="4567" w:type="dxa"/>
                </w:tcPr>
                <w:p w14:paraId="1515639E" w14:textId="6FC61000"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Further spelling and grammar checks</w:t>
                  </w:r>
                </w:p>
              </w:tc>
            </w:tr>
            <w:tr w:rsidR="00280F4F" w:rsidRPr="00280F4F" w14:paraId="58F19E49" w14:textId="77777777" w:rsidTr="006B0DFA">
              <w:tc>
                <w:tcPr>
                  <w:tcW w:w="4567" w:type="dxa"/>
                </w:tcPr>
                <w:p w14:paraId="0847B5F7" w14:textId="77777777" w:rsidR="00280F4F" w:rsidRPr="00280F4F" w:rsidRDefault="00280F4F" w:rsidP="00280F4F">
                  <w:pPr>
                    <w:jc w:val="both"/>
                    <w:rPr>
                      <w:rFonts w:asciiTheme="minorHAnsi" w:hAnsiTheme="minorHAnsi" w:cstheme="minorHAnsi"/>
                      <w:sz w:val="22"/>
                      <w:szCs w:val="22"/>
                    </w:rPr>
                  </w:pPr>
                </w:p>
              </w:tc>
              <w:tc>
                <w:tcPr>
                  <w:tcW w:w="4567" w:type="dxa"/>
                </w:tcPr>
                <w:p w14:paraId="421C7642" w14:textId="77777777" w:rsidR="00280F4F" w:rsidRPr="00280F4F" w:rsidRDefault="00280F4F" w:rsidP="00280F4F">
                  <w:pPr>
                    <w:jc w:val="both"/>
                    <w:rPr>
                      <w:rFonts w:asciiTheme="minorHAnsi" w:hAnsiTheme="minorHAnsi" w:cstheme="minorHAnsi"/>
                      <w:sz w:val="22"/>
                      <w:szCs w:val="22"/>
                    </w:rPr>
                  </w:pPr>
                </w:p>
              </w:tc>
            </w:tr>
            <w:tr w:rsidR="00280F4F" w:rsidRPr="00280F4F" w14:paraId="71B35167" w14:textId="77777777" w:rsidTr="006B0DFA">
              <w:tc>
                <w:tcPr>
                  <w:tcW w:w="4567" w:type="dxa"/>
                </w:tcPr>
                <w:p w14:paraId="7AB9E55F" w14:textId="20ED3AA9"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September 2024</w:t>
                  </w:r>
                </w:p>
              </w:tc>
              <w:tc>
                <w:tcPr>
                  <w:tcW w:w="4567" w:type="dxa"/>
                </w:tcPr>
                <w:p w14:paraId="48A15E81" w14:textId="77777777" w:rsidR="00280F4F" w:rsidRPr="00280F4F" w:rsidRDefault="00280F4F" w:rsidP="00280F4F">
                  <w:pPr>
                    <w:jc w:val="both"/>
                    <w:rPr>
                      <w:rFonts w:asciiTheme="minorHAnsi" w:hAnsiTheme="minorHAnsi" w:cstheme="minorHAnsi"/>
                      <w:sz w:val="22"/>
                      <w:szCs w:val="22"/>
                    </w:rPr>
                  </w:pPr>
                </w:p>
              </w:tc>
            </w:tr>
            <w:tr w:rsidR="00280F4F" w:rsidRPr="00280F4F" w14:paraId="2DF2B02B" w14:textId="77777777" w:rsidTr="006B0DFA">
              <w:tc>
                <w:tcPr>
                  <w:tcW w:w="4567" w:type="dxa"/>
                </w:tcPr>
                <w:p w14:paraId="581E79EF" w14:textId="77777777" w:rsidR="00280F4F" w:rsidRPr="00280F4F" w:rsidRDefault="00280F4F" w:rsidP="00280F4F">
                  <w:pPr>
                    <w:jc w:val="both"/>
                    <w:rPr>
                      <w:rFonts w:asciiTheme="minorHAnsi" w:hAnsiTheme="minorHAnsi" w:cstheme="minorHAnsi"/>
                      <w:sz w:val="22"/>
                      <w:szCs w:val="22"/>
                    </w:rPr>
                  </w:pPr>
                </w:p>
              </w:tc>
              <w:tc>
                <w:tcPr>
                  <w:tcW w:w="4567" w:type="dxa"/>
                </w:tcPr>
                <w:p w14:paraId="2438B133" w14:textId="53DB94E6"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Further amend dissertation based on tutor advice</w:t>
                  </w:r>
                </w:p>
              </w:tc>
            </w:tr>
            <w:tr w:rsidR="00280F4F" w:rsidRPr="00280F4F" w14:paraId="235E63FE" w14:textId="77777777" w:rsidTr="006B0DFA">
              <w:tc>
                <w:tcPr>
                  <w:tcW w:w="4567" w:type="dxa"/>
                </w:tcPr>
                <w:p w14:paraId="4410EAD5" w14:textId="77777777" w:rsidR="00280F4F" w:rsidRPr="00280F4F" w:rsidRDefault="00280F4F" w:rsidP="00280F4F">
                  <w:pPr>
                    <w:jc w:val="both"/>
                    <w:rPr>
                      <w:rFonts w:asciiTheme="minorHAnsi" w:hAnsiTheme="minorHAnsi" w:cstheme="minorHAnsi"/>
                      <w:sz w:val="22"/>
                      <w:szCs w:val="22"/>
                    </w:rPr>
                  </w:pPr>
                </w:p>
              </w:tc>
              <w:tc>
                <w:tcPr>
                  <w:tcW w:w="4567" w:type="dxa"/>
                </w:tcPr>
                <w:p w14:paraId="580DC57E" w14:textId="0AE602FC"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Draft submission of dissertation</w:t>
                  </w:r>
                </w:p>
              </w:tc>
            </w:tr>
            <w:tr w:rsidR="00280F4F" w:rsidRPr="00280F4F" w14:paraId="768A230D" w14:textId="77777777" w:rsidTr="006B0DFA">
              <w:tc>
                <w:tcPr>
                  <w:tcW w:w="4567" w:type="dxa"/>
                </w:tcPr>
                <w:p w14:paraId="39482201" w14:textId="77777777" w:rsidR="00280F4F" w:rsidRPr="00280F4F" w:rsidRDefault="00280F4F" w:rsidP="00280F4F">
                  <w:pPr>
                    <w:jc w:val="both"/>
                    <w:rPr>
                      <w:rFonts w:asciiTheme="minorHAnsi" w:hAnsiTheme="minorHAnsi" w:cstheme="minorHAnsi"/>
                      <w:sz w:val="22"/>
                      <w:szCs w:val="22"/>
                    </w:rPr>
                  </w:pPr>
                </w:p>
              </w:tc>
              <w:tc>
                <w:tcPr>
                  <w:tcW w:w="4567" w:type="dxa"/>
                </w:tcPr>
                <w:p w14:paraId="1F4D60E0" w14:textId="31E58DE9"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Amend dissertation accordingly</w:t>
                  </w:r>
                </w:p>
              </w:tc>
            </w:tr>
            <w:tr w:rsidR="00280F4F" w:rsidRPr="00280F4F" w14:paraId="317E857A" w14:textId="77777777" w:rsidTr="006B0DFA">
              <w:tc>
                <w:tcPr>
                  <w:tcW w:w="4567" w:type="dxa"/>
                </w:tcPr>
                <w:p w14:paraId="5C367EBB" w14:textId="77777777" w:rsidR="00280F4F" w:rsidRPr="00280F4F" w:rsidRDefault="00280F4F" w:rsidP="00280F4F">
                  <w:pPr>
                    <w:jc w:val="both"/>
                    <w:rPr>
                      <w:rFonts w:asciiTheme="minorHAnsi" w:hAnsiTheme="minorHAnsi" w:cstheme="minorHAnsi"/>
                      <w:sz w:val="22"/>
                      <w:szCs w:val="22"/>
                    </w:rPr>
                  </w:pPr>
                </w:p>
              </w:tc>
              <w:tc>
                <w:tcPr>
                  <w:tcW w:w="4567" w:type="dxa"/>
                </w:tcPr>
                <w:p w14:paraId="31A8BD9A" w14:textId="6307510E"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Prepare for final dissertation submission</w:t>
                  </w:r>
                </w:p>
              </w:tc>
            </w:tr>
            <w:tr w:rsidR="00280F4F" w:rsidRPr="00280F4F" w14:paraId="57A0C9B3" w14:textId="77777777" w:rsidTr="006B0DFA">
              <w:tc>
                <w:tcPr>
                  <w:tcW w:w="4567" w:type="dxa"/>
                </w:tcPr>
                <w:p w14:paraId="6D41D6AF" w14:textId="77777777" w:rsidR="00280F4F" w:rsidRPr="00280F4F" w:rsidRDefault="00280F4F" w:rsidP="00280F4F">
                  <w:pPr>
                    <w:jc w:val="both"/>
                    <w:rPr>
                      <w:rFonts w:asciiTheme="minorHAnsi" w:hAnsiTheme="minorHAnsi" w:cstheme="minorHAnsi"/>
                      <w:sz w:val="22"/>
                      <w:szCs w:val="22"/>
                    </w:rPr>
                  </w:pPr>
                </w:p>
              </w:tc>
              <w:tc>
                <w:tcPr>
                  <w:tcW w:w="4567" w:type="dxa"/>
                </w:tcPr>
                <w:p w14:paraId="11D5F190" w14:textId="77777777" w:rsidR="00280F4F" w:rsidRPr="00280F4F" w:rsidRDefault="00280F4F" w:rsidP="00280F4F">
                  <w:pPr>
                    <w:jc w:val="both"/>
                    <w:rPr>
                      <w:rFonts w:asciiTheme="minorHAnsi" w:hAnsiTheme="minorHAnsi" w:cstheme="minorHAnsi"/>
                      <w:sz w:val="22"/>
                      <w:szCs w:val="22"/>
                    </w:rPr>
                  </w:pPr>
                </w:p>
              </w:tc>
            </w:tr>
            <w:tr w:rsidR="00280F4F" w:rsidRPr="00280F4F" w14:paraId="29B29DDC" w14:textId="77777777" w:rsidTr="006B0DFA">
              <w:tc>
                <w:tcPr>
                  <w:tcW w:w="4567" w:type="dxa"/>
                </w:tcPr>
                <w:p w14:paraId="24EED58A" w14:textId="52930472"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October 2024</w:t>
                  </w:r>
                </w:p>
              </w:tc>
              <w:tc>
                <w:tcPr>
                  <w:tcW w:w="4567" w:type="dxa"/>
                </w:tcPr>
                <w:p w14:paraId="7982CAFF" w14:textId="77777777" w:rsidR="00280F4F" w:rsidRPr="00280F4F" w:rsidRDefault="00280F4F" w:rsidP="00280F4F">
                  <w:pPr>
                    <w:jc w:val="both"/>
                    <w:rPr>
                      <w:rFonts w:asciiTheme="minorHAnsi" w:hAnsiTheme="minorHAnsi" w:cstheme="minorHAnsi"/>
                      <w:sz w:val="22"/>
                      <w:szCs w:val="22"/>
                    </w:rPr>
                  </w:pPr>
                </w:p>
              </w:tc>
            </w:tr>
            <w:tr w:rsidR="00280F4F" w:rsidRPr="00280F4F" w14:paraId="19188985" w14:textId="77777777" w:rsidTr="006B0DFA">
              <w:tc>
                <w:tcPr>
                  <w:tcW w:w="4567" w:type="dxa"/>
                </w:tcPr>
                <w:p w14:paraId="74CD012A" w14:textId="77777777" w:rsidR="00280F4F" w:rsidRPr="00280F4F" w:rsidRDefault="00280F4F" w:rsidP="00280F4F">
                  <w:pPr>
                    <w:jc w:val="both"/>
                    <w:rPr>
                      <w:rFonts w:asciiTheme="minorHAnsi" w:hAnsiTheme="minorHAnsi" w:cstheme="minorHAnsi"/>
                      <w:sz w:val="22"/>
                      <w:szCs w:val="22"/>
                    </w:rPr>
                  </w:pPr>
                </w:p>
              </w:tc>
              <w:tc>
                <w:tcPr>
                  <w:tcW w:w="4567" w:type="dxa"/>
                </w:tcPr>
                <w:p w14:paraId="77B2955A" w14:textId="0144B516" w:rsidR="00280F4F" w:rsidRPr="00280F4F" w:rsidRDefault="00280F4F" w:rsidP="00280F4F">
                  <w:pPr>
                    <w:jc w:val="both"/>
                    <w:rPr>
                      <w:rFonts w:asciiTheme="minorHAnsi" w:hAnsiTheme="minorHAnsi" w:cstheme="minorHAnsi"/>
                      <w:sz w:val="22"/>
                      <w:szCs w:val="22"/>
                    </w:rPr>
                  </w:pPr>
                  <w:r w:rsidRPr="00280F4F">
                    <w:rPr>
                      <w:rFonts w:asciiTheme="minorHAnsi" w:hAnsiTheme="minorHAnsi" w:cstheme="minorHAnsi"/>
                      <w:sz w:val="22"/>
                      <w:szCs w:val="22"/>
                    </w:rPr>
                    <w:t>Submit final dissertation prior to deadline (October 7</w:t>
                  </w:r>
                  <w:r w:rsidRPr="00280F4F">
                    <w:rPr>
                      <w:rFonts w:asciiTheme="minorHAnsi" w:hAnsiTheme="minorHAnsi" w:cstheme="minorHAnsi"/>
                      <w:sz w:val="22"/>
                      <w:szCs w:val="22"/>
                      <w:vertAlign w:val="superscript"/>
                    </w:rPr>
                    <w:t>th</w:t>
                  </w:r>
                  <w:r w:rsidRPr="00280F4F">
                    <w:rPr>
                      <w:rFonts w:asciiTheme="minorHAnsi" w:hAnsiTheme="minorHAnsi" w:cstheme="minorHAnsi"/>
                      <w:sz w:val="22"/>
                      <w:szCs w:val="22"/>
                    </w:rPr>
                    <w:t>, 2024</w:t>
                  </w:r>
                  <w:r w:rsidRPr="00280F4F">
                    <w:rPr>
                      <w:rFonts w:asciiTheme="minorHAnsi" w:hAnsiTheme="minorHAnsi" w:cstheme="minorHAnsi"/>
                      <w:sz w:val="22"/>
                      <w:szCs w:val="22"/>
                    </w:rPr>
                    <w:t>)</w:t>
                  </w:r>
                </w:p>
              </w:tc>
            </w:tr>
          </w:tbl>
          <w:p w14:paraId="5652837C" w14:textId="5EE0E5F8" w:rsidR="006B0DFA" w:rsidRPr="00280F4F" w:rsidRDefault="006B0DFA" w:rsidP="00D4485A">
            <w:pPr>
              <w:jc w:val="both"/>
              <w:rPr>
                <w:rFonts w:asciiTheme="minorHAnsi" w:hAnsiTheme="minorHAnsi" w:cstheme="minorHAnsi"/>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4F3F8BF3" w:rsidR="00D4485A" w:rsidRDefault="00D4485A" w:rsidP="00D4485A">
            <w:pPr>
              <w:jc w:val="both"/>
              <w:rPr>
                <w:rFonts w:cs="Arial"/>
                <w:b/>
                <w:bCs/>
                <w:color w:val="FF0000"/>
                <w:sz w:val="22"/>
                <w:szCs w:val="22"/>
              </w:rPr>
            </w:pPr>
          </w:p>
          <w:p w14:paraId="16236FA8"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Crane, M.F. (2017). </w:t>
            </w:r>
            <w:r>
              <w:rPr>
                <w:rFonts w:ascii="Times New Roman" w:hAnsi="Times New Roman"/>
                <w:i/>
                <w:iCs/>
                <w:szCs w:val="24"/>
                <w:lang w:val="en-US"/>
              </w:rPr>
              <w:t>Managing for Resilience: A Practical Guide for Employee Wellbeing and Organizational Performance</w:t>
            </w:r>
            <w:r>
              <w:rPr>
                <w:rFonts w:ascii="Times New Roman" w:hAnsi="Times New Roman"/>
                <w:szCs w:val="24"/>
                <w:lang w:val="en-US"/>
              </w:rPr>
              <w:t xml:space="preserve">. [online] </w:t>
            </w:r>
            <w:r>
              <w:rPr>
                <w:rFonts w:ascii="Times New Roman" w:hAnsi="Times New Roman"/>
                <w:i/>
                <w:iCs/>
                <w:szCs w:val="24"/>
                <w:lang w:val="en-US"/>
              </w:rPr>
              <w:t>Google Books</w:t>
            </w:r>
            <w:r>
              <w:rPr>
                <w:rFonts w:ascii="Times New Roman" w:hAnsi="Times New Roman"/>
                <w:szCs w:val="24"/>
                <w:lang w:val="en-US"/>
              </w:rPr>
              <w:t xml:space="preserve">. Taylor &amp; Francis. Available at: </w:t>
            </w:r>
            <w:hyperlink r:id="rId14" w:anchor="v=onepage&amp;q=organisational%20factors%20to%20promote%20resilience&amp;f=false" w:history="1">
              <w:r>
                <w:rPr>
                  <w:rStyle w:val="Hyperlink"/>
                  <w:rFonts w:ascii="Times New Roman" w:hAnsi="Times New Roman"/>
                  <w:szCs w:val="24"/>
                  <w:lang w:val="en-US"/>
                </w:rPr>
                <w:t>https://books.google.co.uk/books?hl=en&amp;lr=&amp;id=ETYlDwAAQBAJ&amp;oi=fnd&amp;pg=PA150&amp;dq=organisational+factors+to+promote+resilience&amp;ots=o2U4rMSOk0&amp;sig=zcv9CGR0AnrYkHPaWUwt9ueqxG4&amp;redir_esc=y#v=onepage&amp;q=organisational%20factors%20to%20promote</w:t>
              </w:r>
              <w:r>
                <w:rPr>
                  <w:rStyle w:val="Hyperlink"/>
                  <w:rFonts w:ascii="Times New Roman" w:hAnsi="Times New Roman"/>
                  <w:szCs w:val="24"/>
                  <w:lang w:val="en-US"/>
                </w:rPr>
                <w:lastRenderedPageBreak/>
                <w:t>%20resilience&amp;f=false</w:t>
              </w:r>
            </w:hyperlink>
            <w:r>
              <w:rPr>
                <w:rFonts w:ascii="Times New Roman" w:hAnsi="Times New Roman"/>
                <w:szCs w:val="24"/>
                <w:lang w:val="en-US"/>
              </w:rPr>
              <w:t xml:space="preserve"> [Accessed 25 Feb. 2024].</w:t>
            </w:r>
          </w:p>
          <w:p w14:paraId="687F3394"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Edwards, A.-M. and Kotera, Y. (2020). Mental Health in the UK Police Force: </w:t>
            </w:r>
            <w:proofErr w:type="gramStart"/>
            <w:r>
              <w:rPr>
                <w:rFonts w:ascii="Times New Roman" w:hAnsi="Times New Roman"/>
                <w:szCs w:val="24"/>
                <w:lang w:val="en-US"/>
              </w:rPr>
              <w:t>a</w:t>
            </w:r>
            <w:proofErr w:type="gramEnd"/>
            <w:r>
              <w:rPr>
                <w:rFonts w:ascii="Times New Roman" w:hAnsi="Times New Roman"/>
                <w:szCs w:val="24"/>
                <w:lang w:val="en-US"/>
              </w:rPr>
              <w:t xml:space="preserve"> Qualitative Investigation into the Stigma with Mental Illness. </w:t>
            </w:r>
            <w:r>
              <w:rPr>
                <w:rFonts w:ascii="Times New Roman" w:hAnsi="Times New Roman"/>
                <w:i/>
                <w:iCs/>
                <w:szCs w:val="24"/>
                <w:lang w:val="en-US"/>
              </w:rPr>
              <w:t>International Journal of Mental Health and Addiction</w:t>
            </w:r>
            <w:r>
              <w:rPr>
                <w:rFonts w:ascii="Times New Roman" w:hAnsi="Times New Roman"/>
                <w:szCs w:val="24"/>
                <w:lang w:val="en-US"/>
              </w:rPr>
              <w:t xml:space="preserve">, [online] 19(4). </w:t>
            </w:r>
            <w:proofErr w:type="spellStart"/>
            <w:r>
              <w:rPr>
                <w:rFonts w:ascii="Times New Roman" w:hAnsi="Times New Roman"/>
                <w:szCs w:val="24"/>
                <w:lang w:val="en-US"/>
              </w:rPr>
              <w:t>doi:</w:t>
            </w:r>
            <w:hyperlink r:id="rId15"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://doi.org/10.1007/s11469-019-00214-x</w:t>
              </w:r>
            </w:hyperlink>
            <w:r>
              <w:rPr>
                <w:rFonts w:ascii="Times New Roman" w:hAnsi="Times New Roman"/>
                <w:szCs w:val="24"/>
                <w:lang w:val="en-US"/>
              </w:rPr>
              <w:t>.</w:t>
            </w:r>
          </w:p>
          <w:p w14:paraId="72EAB3C4"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Gill, C. and Mastoras, M.C. (2021). Proactive Alliance: Combining Policing and Counselling Psychology. </w:t>
            </w:r>
            <w:r>
              <w:rPr>
                <w:rFonts w:ascii="Times New Roman" w:hAnsi="Times New Roman"/>
                <w:i/>
                <w:iCs/>
                <w:szCs w:val="24"/>
                <w:lang w:val="en-US"/>
              </w:rPr>
              <w:t>Journal of Community Safety and Well-Being</w:t>
            </w:r>
            <w:r>
              <w:rPr>
                <w:rFonts w:ascii="Times New Roman" w:hAnsi="Times New Roman"/>
                <w:szCs w:val="24"/>
                <w:lang w:val="en-US"/>
              </w:rPr>
              <w:t xml:space="preserve">, 6(3), pp.112–117. </w:t>
            </w:r>
            <w:proofErr w:type="spellStart"/>
            <w:r>
              <w:rPr>
                <w:rFonts w:ascii="Times New Roman" w:hAnsi="Times New Roman"/>
                <w:szCs w:val="24"/>
                <w:lang w:val="en-US"/>
              </w:rPr>
              <w:t>doi:</w:t>
            </w:r>
            <w:hyperlink r:id="rId16"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://doi.org/10.35502/jcswb.193</w:t>
              </w:r>
            </w:hyperlink>
            <w:r>
              <w:rPr>
                <w:rFonts w:ascii="Times New Roman" w:hAnsi="Times New Roman"/>
                <w:szCs w:val="24"/>
                <w:lang w:val="en-US"/>
              </w:rPr>
              <w:t>.</w:t>
            </w:r>
          </w:p>
          <w:p w14:paraId="30FF61D6"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Herman, J.P., McKlveen, J.M., Ghosal, S., Kopp, B., </w:t>
            </w:r>
            <w:proofErr w:type="spellStart"/>
            <w:r>
              <w:rPr>
                <w:rFonts w:ascii="Times New Roman" w:hAnsi="Times New Roman"/>
                <w:szCs w:val="24"/>
                <w:lang w:val="en-US"/>
              </w:rPr>
              <w:t>Wulsin</w:t>
            </w:r>
            <w:proofErr w:type="spellEnd"/>
            <w:r>
              <w:rPr>
                <w:rFonts w:ascii="Times New Roman" w:hAnsi="Times New Roman"/>
                <w:szCs w:val="24"/>
                <w:lang w:val="en-US"/>
              </w:rPr>
              <w:t xml:space="preserve">, A., Makinson, R., </w:t>
            </w:r>
            <w:proofErr w:type="spellStart"/>
            <w:r>
              <w:rPr>
                <w:rFonts w:ascii="Times New Roman" w:hAnsi="Times New Roman"/>
                <w:szCs w:val="24"/>
                <w:lang w:val="en-US"/>
              </w:rPr>
              <w:t>Scheimann</w:t>
            </w:r>
            <w:proofErr w:type="spellEnd"/>
            <w:r>
              <w:rPr>
                <w:rFonts w:ascii="Times New Roman" w:hAnsi="Times New Roman"/>
                <w:szCs w:val="24"/>
                <w:lang w:val="en-US"/>
              </w:rPr>
              <w:t xml:space="preserve">, J. and Myers, B. (2016). Regulation of the Hypothalamic-Pituitary-Adrenocortical Stress Response. </w:t>
            </w:r>
            <w:r>
              <w:rPr>
                <w:rFonts w:ascii="Times New Roman" w:hAnsi="Times New Roman"/>
                <w:i/>
                <w:iCs/>
                <w:szCs w:val="24"/>
                <w:lang w:val="en-US"/>
              </w:rPr>
              <w:t>Comprehensive Physiology</w:t>
            </w:r>
            <w:r>
              <w:rPr>
                <w:rFonts w:ascii="Times New Roman" w:hAnsi="Times New Roman"/>
                <w:szCs w:val="24"/>
                <w:lang w:val="en-US"/>
              </w:rPr>
              <w:t xml:space="preserve">, [online] 6(2), pp.603–621. </w:t>
            </w:r>
            <w:proofErr w:type="spellStart"/>
            <w:r>
              <w:rPr>
                <w:rFonts w:ascii="Times New Roman" w:hAnsi="Times New Roman"/>
                <w:szCs w:val="24"/>
                <w:lang w:val="en-US"/>
              </w:rPr>
              <w:t>doi:</w:t>
            </w:r>
            <w:hyperlink r:id="rId17"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://doi.org/10.1002/cphy.c150015</w:t>
              </w:r>
            </w:hyperlink>
            <w:r>
              <w:rPr>
                <w:rFonts w:ascii="Times New Roman" w:hAnsi="Times New Roman"/>
                <w:szCs w:val="24"/>
                <w:lang w:val="en-US"/>
              </w:rPr>
              <w:t>.</w:t>
            </w:r>
          </w:p>
          <w:p w14:paraId="50591D7E"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proofErr w:type="spellStart"/>
            <w:r>
              <w:rPr>
                <w:rFonts w:ascii="Times New Roman" w:hAnsi="Times New Roman"/>
                <w:szCs w:val="24"/>
                <w:lang w:val="en-US"/>
              </w:rPr>
              <w:t>Maguen</w:t>
            </w:r>
            <w:proofErr w:type="spellEnd"/>
            <w:r>
              <w:rPr>
                <w:rFonts w:ascii="Times New Roman" w:hAnsi="Times New Roman"/>
                <w:szCs w:val="24"/>
                <w:lang w:val="en-US"/>
              </w:rPr>
              <w:t xml:space="preserve">, S., Metzler, T.J., McCaslin, S.E., </w:t>
            </w:r>
            <w:proofErr w:type="spellStart"/>
            <w:r>
              <w:rPr>
                <w:rFonts w:ascii="Times New Roman" w:hAnsi="Times New Roman"/>
                <w:szCs w:val="24"/>
                <w:lang w:val="en-US"/>
              </w:rPr>
              <w:t>Inslicht</w:t>
            </w:r>
            <w:proofErr w:type="spellEnd"/>
            <w:r>
              <w:rPr>
                <w:rFonts w:ascii="Times New Roman" w:hAnsi="Times New Roman"/>
                <w:szCs w:val="24"/>
                <w:lang w:val="en-US"/>
              </w:rPr>
              <w:t xml:space="preserve">, S.S., Henn-Haase, C., Neylan, T.C. and Marmar, C.R. (2009). Routine Work Environment Stress and PTSD Symptoms in Police Officers. </w:t>
            </w:r>
            <w:r>
              <w:rPr>
                <w:rFonts w:ascii="Times New Roman" w:hAnsi="Times New Roman"/>
                <w:i/>
                <w:iCs/>
                <w:szCs w:val="24"/>
                <w:lang w:val="en-US"/>
              </w:rPr>
              <w:t>The Journal of Nervous and Mental Disease</w:t>
            </w:r>
            <w:r>
              <w:rPr>
                <w:rFonts w:ascii="Times New Roman" w:hAnsi="Times New Roman"/>
                <w:szCs w:val="24"/>
                <w:lang w:val="en-US"/>
              </w:rPr>
              <w:t xml:space="preserve">, [online] 197(10), pp.754–760. </w:t>
            </w:r>
            <w:proofErr w:type="spellStart"/>
            <w:r>
              <w:rPr>
                <w:rFonts w:ascii="Times New Roman" w:hAnsi="Times New Roman"/>
                <w:szCs w:val="24"/>
                <w:lang w:val="en-US"/>
              </w:rPr>
              <w:t>doi:</w:t>
            </w:r>
            <w:hyperlink r:id="rId18"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://doi.org/10.1097/nmd.0b013e3181b975f8</w:t>
              </w:r>
            </w:hyperlink>
            <w:r>
              <w:rPr>
                <w:rFonts w:ascii="Times New Roman" w:hAnsi="Times New Roman"/>
                <w:szCs w:val="24"/>
                <w:lang w:val="en-US"/>
              </w:rPr>
              <w:t>.</w:t>
            </w:r>
          </w:p>
          <w:p w14:paraId="05CD40F2"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Smith, N.I.J., Gilmour, S., Prescott‐Mayling, L., Hogarth, L., Corrigan, J.D. and Huw Williams, W. (2020). A Pilot Study of Brain Injury in Police Officers: </w:t>
            </w:r>
            <w:proofErr w:type="gramStart"/>
            <w:r>
              <w:rPr>
                <w:rFonts w:ascii="Times New Roman" w:hAnsi="Times New Roman"/>
                <w:szCs w:val="24"/>
                <w:lang w:val="en-US"/>
              </w:rPr>
              <w:t>a</w:t>
            </w:r>
            <w:proofErr w:type="gramEnd"/>
            <w:r>
              <w:rPr>
                <w:rFonts w:ascii="Times New Roman" w:hAnsi="Times New Roman"/>
                <w:szCs w:val="24"/>
                <w:lang w:val="en-US"/>
              </w:rPr>
              <w:t xml:space="preserve"> Source of Mental Health Problems? </w:t>
            </w:r>
            <w:r>
              <w:rPr>
                <w:rFonts w:ascii="Times New Roman" w:hAnsi="Times New Roman"/>
                <w:i/>
                <w:iCs/>
                <w:szCs w:val="24"/>
                <w:lang w:val="en-US"/>
              </w:rPr>
              <w:t>Journal of Psychiatric and Mental Health Nursing</w:t>
            </w:r>
            <w:r>
              <w:rPr>
                <w:rFonts w:ascii="Times New Roman" w:hAnsi="Times New Roman"/>
                <w:szCs w:val="24"/>
                <w:lang w:val="en-US"/>
              </w:rPr>
              <w:t xml:space="preserve">, 28(1). </w:t>
            </w:r>
            <w:proofErr w:type="spellStart"/>
            <w:r>
              <w:rPr>
                <w:rFonts w:ascii="Times New Roman" w:hAnsi="Times New Roman"/>
                <w:szCs w:val="24"/>
                <w:lang w:val="en-US"/>
              </w:rPr>
              <w:t>doi:</w:t>
            </w:r>
            <w:hyperlink r:id="rId19"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://doi.org/10.1111/jpm.12676</w:t>
              </w:r>
            </w:hyperlink>
            <w:r>
              <w:rPr>
                <w:rFonts w:ascii="Times New Roman" w:hAnsi="Times New Roman"/>
                <w:szCs w:val="24"/>
                <w:lang w:val="en-US"/>
              </w:rPr>
              <w:t>.</w:t>
            </w:r>
          </w:p>
          <w:p w14:paraId="2E41330C"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Stratton, E., </w:t>
            </w:r>
            <w:proofErr w:type="spellStart"/>
            <w:r>
              <w:rPr>
                <w:rFonts w:ascii="Times New Roman" w:hAnsi="Times New Roman"/>
                <w:szCs w:val="24"/>
                <w:lang w:val="en-US"/>
              </w:rPr>
              <w:t>Lampit</w:t>
            </w:r>
            <w:proofErr w:type="spellEnd"/>
            <w:r>
              <w:rPr>
                <w:rFonts w:ascii="Times New Roman" w:hAnsi="Times New Roman"/>
                <w:szCs w:val="24"/>
                <w:lang w:val="en-US"/>
              </w:rPr>
              <w:t xml:space="preserve">, A., Choi, I., Calvo, R.A., Harvey, S.B. and </w:t>
            </w:r>
            <w:proofErr w:type="spellStart"/>
            <w:r>
              <w:rPr>
                <w:rFonts w:ascii="Times New Roman" w:hAnsi="Times New Roman"/>
                <w:szCs w:val="24"/>
                <w:lang w:val="en-US"/>
              </w:rPr>
              <w:t>Glozier</w:t>
            </w:r>
            <w:proofErr w:type="spellEnd"/>
            <w:r>
              <w:rPr>
                <w:rFonts w:ascii="Times New Roman" w:hAnsi="Times New Roman"/>
                <w:szCs w:val="24"/>
                <w:lang w:val="en-US"/>
              </w:rPr>
              <w:t xml:space="preserve">, N. (2017). Effectiveness of eHealth interventions for reducing mental health conditions in employees: A systematic review and meta-analysis. </w:t>
            </w:r>
            <w:r>
              <w:rPr>
                <w:rFonts w:ascii="Times New Roman" w:hAnsi="Times New Roman"/>
                <w:i/>
                <w:iCs/>
                <w:szCs w:val="24"/>
                <w:lang w:val="en-US"/>
              </w:rPr>
              <w:t>PLOS ONE</w:t>
            </w:r>
            <w:r>
              <w:rPr>
                <w:rFonts w:ascii="Times New Roman" w:hAnsi="Times New Roman"/>
                <w:szCs w:val="24"/>
                <w:lang w:val="en-US"/>
              </w:rPr>
              <w:t xml:space="preserve">, 12(12), p.e0189904. </w:t>
            </w:r>
            <w:proofErr w:type="spellStart"/>
            <w:r>
              <w:rPr>
                <w:rFonts w:ascii="Times New Roman" w:hAnsi="Times New Roman"/>
                <w:szCs w:val="24"/>
                <w:lang w:val="en-US"/>
              </w:rPr>
              <w:t>doi:</w:t>
            </w:r>
            <w:hyperlink r:id="rId20"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://doi.org/10.1371/journal.pone.0189904</w:t>
              </w:r>
            </w:hyperlink>
            <w:r>
              <w:rPr>
                <w:rFonts w:ascii="Times New Roman" w:hAnsi="Times New Roman"/>
                <w:szCs w:val="24"/>
                <w:lang w:val="en-US"/>
              </w:rPr>
              <w:t>.</w:t>
            </w:r>
          </w:p>
          <w:p w14:paraId="16501081"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t xml:space="preserve">Thomas, J., Overeem, S., Dresler, M., </w:t>
            </w:r>
            <w:proofErr w:type="spellStart"/>
            <w:r>
              <w:rPr>
                <w:rFonts w:ascii="Times New Roman" w:hAnsi="Times New Roman"/>
                <w:szCs w:val="24"/>
                <w:lang w:val="en-US"/>
              </w:rPr>
              <w:t>Kessels</w:t>
            </w:r>
            <w:proofErr w:type="spellEnd"/>
            <w:r>
              <w:rPr>
                <w:rFonts w:ascii="Times New Roman" w:hAnsi="Times New Roman"/>
                <w:szCs w:val="24"/>
                <w:lang w:val="en-US"/>
              </w:rPr>
              <w:t xml:space="preserve">, R.P.C. and Claassen, J.A.H.R. (2020). Shift‐work‐related Sleep Disruption and the Risk of Decline in Cognitive function: the CRUISE Study. </w:t>
            </w:r>
            <w:r>
              <w:rPr>
                <w:rFonts w:ascii="Times New Roman" w:hAnsi="Times New Roman"/>
                <w:i/>
                <w:iCs/>
                <w:szCs w:val="24"/>
                <w:lang w:val="en-US"/>
              </w:rPr>
              <w:t>Journal of Sleep Research</w:t>
            </w:r>
            <w:r>
              <w:rPr>
                <w:rFonts w:ascii="Times New Roman" w:hAnsi="Times New Roman"/>
                <w:szCs w:val="24"/>
                <w:lang w:val="en-US"/>
              </w:rPr>
              <w:t xml:space="preserve">, 1(1). </w:t>
            </w:r>
            <w:proofErr w:type="spellStart"/>
            <w:r>
              <w:rPr>
                <w:rFonts w:ascii="Times New Roman" w:hAnsi="Times New Roman"/>
                <w:szCs w:val="24"/>
                <w:lang w:val="en-US"/>
              </w:rPr>
              <w:t>doi:</w:t>
            </w:r>
            <w:hyperlink r:id="rId21"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://doi.org/10.1111/jsr.13068</w:t>
              </w:r>
            </w:hyperlink>
            <w:r>
              <w:rPr>
                <w:rFonts w:ascii="Times New Roman" w:hAnsi="Times New Roman"/>
                <w:szCs w:val="24"/>
                <w:lang w:val="en-US"/>
              </w:rPr>
              <w:t>.</w:t>
            </w:r>
          </w:p>
          <w:p w14:paraId="1895E0BC" w14:textId="77777777" w:rsidR="00CF459D" w:rsidRDefault="00CF459D" w:rsidP="00CF459D">
            <w:pPr>
              <w:widowControl w:val="0"/>
              <w:autoSpaceDE w:val="0"/>
              <w:autoSpaceDN w:val="0"/>
              <w:adjustRightInd w:val="0"/>
              <w:spacing w:after="240" w:line="360" w:lineRule="auto"/>
              <w:rPr>
                <w:rFonts w:ascii="Times New Roman" w:hAnsi="Times New Roman"/>
                <w:szCs w:val="24"/>
                <w:lang w:val="en-US"/>
              </w:rPr>
            </w:pPr>
            <w:r>
              <w:rPr>
                <w:rFonts w:ascii="Times New Roman" w:hAnsi="Times New Roman"/>
                <w:szCs w:val="24"/>
                <w:lang w:val="en-US"/>
              </w:rPr>
              <w:lastRenderedPageBreak/>
              <w:t xml:space="preserve">Tuckey, M.R. and Scott, J.E. (2013). Group critical incident stress debriefing with emergency services personnel: a randomized controlled trial. </w:t>
            </w:r>
            <w:r>
              <w:rPr>
                <w:rFonts w:ascii="Times New Roman" w:hAnsi="Times New Roman"/>
                <w:i/>
                <w:iCs/>
                <w:szCs w:val="24"/>
                <w:lang w:val="en-US"/>
              </w:rPr>
              <w:t>Anxiety, Stress, &amp; Coping</w:t>
            </w:r>
            <w:r>
              <w:rPr>
                <w:rFonts w:ascii="Times New Roman" w:hAnsi="Times New Roman"/>
                <w:szCs w:val="24"/>
                <w:lang w:val="en-US"/>
              </w:rPr>
              <w:t xml:space="preserve">, 27(1), pp.38–54. </w:t>
            </w:r>
            <w:proofErr w:type="spellStart"/>
            <w:r>
              <w:rPr>
                <w:rFonts w:ascii="Times New Roman" w:hAnsi="Times New Roman"/>
                <w:szCs w:val="24"/>
                <w:lang w:val="en-US"/>
              </w:rPr>
              <w:t>doi:</w:t>
            </w:r>
            <w:hyperlink r:id="rId22" w:history="1">
              <w:r>
                <w:rPr>
                  <w:rStyle w:val="Hyperlink"/>
                  <w:rFonts w:ascii="Times New Roman" w:hAnsi="Times New Roman"/>
                  <w:szCs w:val="24"/>
                  <w:lang w:val="en-US"/>
                </w:rPr>
                <w:t>https</w:t>
              </w:r>
              <w:proofErr w:type="spellEnd"/>
              <w:r>
                <w:rPr>
                  <w:rStyle w:val="Hyperlink"/>
                  <w:rFonts w:ascii="Times New Roman" w:hAnsi="Times New Roman"/>
                  <w:szCs w:val="24"/>
                  <w:lang w:val="en-US"/>
                </w:rPr>
                <w:t>://doi.org/10.1080/10615806.2013.809421</w:t>
              </w:r>
            </w:hyperlink>
            <w:r>
              <w:rPr>
                <w:rFonts w:ascii="Times New Roman" w:hAnsi="Times New Roman"/>
                <w:szCs w:val="24"/>
                <w:lang w:val="en-US"/>
              </w:rPr>
              <w:t>.</w:t>
            </w:r>
          </w:p>
          <w:p w14:paraId="26B7035C" w14:textId="77777777" w:rsidR="00CF459D" w:rsidRPr="00D4485A" w:rsidRDefault="00CF459D"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05519" w14:textId="77777777" w:rsidR="000A19AE" w:rsidRDefault="000A19AE">
      <w:r>
        <w:separator/>
      </w:r>
    </w:p>
  </w:endnote>
  <w:endnote w:type="continuationSeparator" w:id="0">
    <w:p w14:paraId="781E1301" w14:textId="77777777" w:rsidR="000A19AE" w:rsidRDefault="000A19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B2C56" w14:textId="77777777" w:rsidR="000A19AE" w:rsidRDefault="000A19AE">
      <w:r>
        <w:separator/>
      </w:r>
    </w:p>
  </w:footnote>
  <w:footnote w:type="continuationSeparator" w:id="0">
    <w:p w14:paraId="6594F680" w14:textId="77777777" w:rsidR="000A19AE" w:rsidRDefault="000A19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DC76EA"/>
    <w:multiLevelType w:val="multilevel"/>
    <w:tmpl w:val="99DE5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F900DE5"/>
    <w:multiLevelType w:val="multilevel"/>
    <w:tmpl w:val="86ACE9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3"/>
  </w:num>
  <w:num w:numId="20" w16cid:durableId="841697278">
    <w:abstractNumId w:val="11"/>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2"/>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789322772">
    <w:abstractNumId w:val="10"/>
  </w:num>
  <w:num w:numId="41" w16cid:durableId="1687827974">
    <w:abstractNumId w:val="6"/>
    <w:lvlOverride w:ilvl="0"/>
    <w:lvlOverride w:ilvl="1"/>
    <w:lvlOverride w:ilvl="2"/>
    <w:lvlOverride w:ilvl="3"/>
    <w:lvlOverride w:ilvl="4"/>
    <w:lvlOverride w:ilvl="5"/>
    <w:lvlOverride w:ilvl="6"/>
    <w:lvlOverride w:ilvl="7"/>
    <w:lvlOverride w:ilv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19AE"/>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0F4F"/>
    <w:rsid w:val="002815AA"/>
    <w:rsid w:val="0028317E"/>
    <w:rsid w:val="0029492E"/>
    <w:rsid w:val="00294A5F"/>
    <w:rsid w:val="002A1217"/>
    <w:rsid w:val="002B1EBD"/>
    <w:rsid w:val="002C1052"/>
    <w:rsid w:val="002C3025"/>
    <w:rsid w:val="002C3E65"/>
    <w:rsid w:val="002D0EF0"/>
    <w:rsid w:val="002D2536"/>
    <w:rsid w:val="002D5346"/>
    <w:rsid w:val="002E2021"/>
    <w:rsid w:val="002E37FD"/>
    <w:rsid w:val="002F09DD"/>
    <w:rsid w:val="00307817"/>
    <w:rsid w:val="003120AE"/>
    <w:rsid w:val="00312520"/>
    <w:rsid w:val="00312C6E"/>
    <w:rsid w:val="003161D8"/>
    <w:rsid w:val="00324E5D"/>
    <w:rsid w:val="00330585"/>
    <w:rsid w:val="00331F1F"/>
    <w:rsid w:val="0033603A"/>
    <w:rsid w:val="00336342"/>
    <w:rsid w:val="00341123"/>
    <w:rsid w:val="00357F77"/>
    <w:rsid w:val="00362C12"/>
    <w:rsid w:val="0036788C"/>
    <w:rsid w:val="00382A8A"/>
    <w:rsid w:val="00382F99"/>
    <w:rsid w:val="00385605"/>
    <w:rsid w:val="0038788B"/>
    <w:rsid w:val="00393A34"/>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7C0A"/>
    <w:rsid w:val="00507638"/>
    <w:rsid w:val="00515963"/>
    <w:rsid w:val="00516F07"/>
    <w:rsid w:val="005237D2"/>
    <w:rsid w:val="00533528"/>
    <w:rsid w:val="00541151"/>
    <w:rsid w:val="00542222"/>
    <w:rsid w:val="00557E08"/>
    <w:rsid w:val="00560AB9"/>
    <w:rsid w:val="00561E5E"/>
    <w:rsid w:val="00563D06"/>
    <w:rsid w:val="00566209"/>
    <w:rsid w:val="00566254"/>
    <w:rsid w:val="005673F0"/>
    <w:rsid w:val="0057167F"/>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0DFA"/>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15FF3"/>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66B"/>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324A"/>
    <w:rsid w:val="00B919E6"/>
    <w:rsid w:val="00B948CD"/>
    <w:rsid w:val="00B95A80"/>
    <w:rsid w:val="00BA26DA"/>
    <w:rsid w:val="00BA4AF4"/>
    <w:rsid w:val="00BA4B43"/>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67A09"/>
    <w:rsid w:val="00C72A44"/>
    <w:rsid w:val="00C765E7"/>
    <w:rsid w:val="00C87129"/>
    <w:rsid w:val="00C978EA"/>
    <w:rsid w:val="00CA0741"/>
    <w:rsid w:val="00CA2692"/>
    <w:rsid w:val="00CA4335"/>
    <w:rsid w:val="00CA66AA"/>
    <w:rsid w:val="00CB107C"/>
    <w:rsid w:val="00CB3F13"/>
    <w:rsid w:val="00CC034D"/>
    <w:rsid w:val="00CC2603"/>
    <w:rsid w:val="00CC3DD7"/>
    <w:rsid w:val="00CD06CE"/>
    <w:rsid w:val="00CE1F41"/>
    <w:rsid w:val="00CE64DB"/>
    <w:rsid w:val="00CE7C75"/>
    <w:rsid w:val="00CF459D"/>
    <w:rsid w:val="00D012E7"/>
    <w:rsid w:val="00D21FC1"/>
    <w:rsid w:val="00D26C44"/>
    <w:rsid w:val="00D27F45"/>
    <w:rsid w:val="00D406C6"/>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Plain Text" w:uiPriority="99"/>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4F7C0A"/>
    <w:rPr>
      <w:rFonts w:ascii="Calibri" w:eastAsiaTheme="minorHAnsi" w:hAnsi="Calibri" w:cstheme="minorBidi"/>
      <w:kern w:val="2"/>
      <w:sz w:val="22"/>
      <w:szCs w:val="21"/>
      <w14:ligatures w14:val="standardContextual"/>
    </w:rPr>
  </w:style>
  <w:style w:type="character" w:customStyle="1" w:styleId="PlainTextChar">
    <w:name w:val="Plain Text Char"/>
    <w:basedOn w:val="DefaultParagraphFont"/>
    <w:link w:val="PlainText"/>
    <w:uiPriority w:val="99"/>
    <w:rsid w:val="004F7C0A"/>
    <w:rPr>
      <w:rFonts w:ascii="Calibri" w:eastAsiaTheme="minorHAnsi" w:hAnsi="Calibri" w:cstheme="minorBidi"/>
      <w:kern w:val="2"/>
      <w:sz w:val="22"/>
      <w:szCs w:val="21"/>
      <w:lang w:eastAsia="en-US"/>
      <w14:ligatures w14:val="standardContextual"/>
    </w:rPr>
  </w:style>
  <w:style w:type="paragraph" w:customStyle="1" w:styleId="li3">
    <w:name w:val="li3"/>
    <w:basedOn w:val="Normal"/>
    <w:rsid w:val="00393A34"/>
    <w:pPr>
      <w:spacing w:before="100" w:beforeAutospacing="1" w:after="100" w:afterAutospacing="1"/>
    </w:pPr>
    <w:rPr>
      <w:rFonts w:ascii="Calibri" w:eastAsiaTheme="minorHAnsi" w:hAnsi="Calibri" w:cs="Calibri"/>
      <w:sz w:val="22"/>
      <w:szCs w:val="22"/>
      <w:lang w:eastAsia="en-GB"/>
    </w:rPr>
  </w:style>
  <w:style w:type="character" w:customStyle="1" w:styleId="s2">
    <w:name w:val="s2"/>
    <w:basedOn w:val="DefaultParagraphFont"/>
    <w:rsid w:val="00393A34"/>
  </w:style>
  <w:style w:type="character" w:customStyle="1" w:styleId="apple-tab-span">
    <w:name w:val="apple-tab-span"/>
    <w:basedOn w:val="DefaultParagraphFont"/>
    <w:rsid w:val="00393A34"/>
  </w:style>
  <w:style w:type="paragraph" w:customStyle="1" w:styleId="p3">
    <w:name w:val="p3"/>
    <w:basedOn w:val="Normal"/>
    <w:rsid w:val="00307817"/>
    <w:pPr>
      <w:spacing w:before="100" w:beforeAutospacing="1" w:after="100" w:afterAutospacing="1"/>
    </w:pPr>
    <w:rPr>
      <w:rFonts w:ascii="Calibri" w:eastAsiaTheme="minorHAnsi" w:hAnsi="Calibri" w:cs="Calibr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66680973">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12692220">
      <w:bodyDiv w:val="1"/>
      <w:marLeft w:val="0"/>
      <w:marRight w:val="0"/>
      <w:marTop w:val="0"/>
      <w:marBottom w:val="0"/>
      <w:divBdr>
        <w:top w:val="none" w:sz="0" w:space="0" w:color="auto"/>
        <w:left w:val="none" w:sz="0" w:space="0" w:color="auto"/>
        <w:bottom w:val="none" w:sz="0" w:space="0" w:color="auto"/>
        <w:right w:val="none" w:sz="0" w:space="0" w:color="auto"/>
      </w:divBdr>
    </w:div>
    <w:div w:id="1250387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69345668">
      <w:bodyDiv w:val="1"/>
      <w:marLeft w:val="0"/>
      <w:marRight w:val="0"/>
      <w:marTop w:val="0"/>
      <w:marBottom w:val="0"/>
      <w:divBdr>
        <w:top w:val="none" w:sz="0" w:space="0" w:color="auto"/>
        <w:left w:val="none" w:sz="0" w:space="0" w:color="auto"/>
        <w:bottom w:val="none" w:sz="0" w:space="0" w:color="auto"/>
        <w:right w:val="none" w:sz="0" w:space="0" w:color="auto"/>
      </w:divBdr>
    </w:div>
    <w:div w:id="2079745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doi.org/10.1097/nmd.0b013e3181b975f8" TargetMode="External"/><Relationship Id="rId3" Type="http://schemas.openxmlformats.org/officeDocument/2006/relationships/customXml" Target="../customXml/item3.xml"/><Relationship Id="rId21" Type="http://schemas.openxmlformats.org/officeDocument/2006/relationships/hyperlink" Target="https://doi.org/10.1111/jsr.1306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02/cphy.c15001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35502/jcswb.193" TargetMode="External"/><Relationship Id="rId20" Type="http://schemas.openxmlformats.org/officeDocument/2006/relationships/hyperlink" Target="https://doi.org/10.1371/journal.pone.01899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07/s11469-019-00214-x"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11/jpm.1267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ooks.google.co.uk/books?hl=en&amp;lr=&amp;id=ETYlDwAAQBAJ&amp;oi=fnd&amp;pg=PA150&amp;dq=organisational+factors+to+promote+resilience&amp;ots=o2U4rMSOk0&amp;sig=zcv9CGR0AnrYkHPaWUwt9ueqxG4&amp;redir_esc=y" TargetMode="External"/><Relationship Id="rId22" Type="http://schemas.openxmlformats.org/officeDocument/2006/relationships/hyperlink" Target="https://doi.org/10.1080/10615806.2013.809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Howells,Luke swp8159</cp:lastModifiedBy>
  <cp:revision>2</cp:revision>
  <cp:lastPrinted>2022-03-21T13:46:00Z</cp:lastPrinted>
  <dcterms:created xsi:type="dcterms:W3CDTF">2024-02-26T22:10:00Z</dcterms:created>
  <dcterms:modified xsi:type="dcterms:W3CDTF">2024-02-26T22:10:00Z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2024-02-25T17:02:17Z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ee3c1bff-99d5-46f6-a114-e61e7423a4f2</vt:lpwstr>
  </property>
  <property fmtid="{D5CDD505-2E9C-101B-9397-08002B2CF9AE}" pid="9" name="MSIP_Label_66cf8fe5-b7b7-4df7-b38d-1c61ac2f6639_ContentBits">
    <vt:lpwstr>0</vt:lpwstr>
  </property>
</Properties>
</file>