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E2F7E4" w14:textId="6B606D0B" w:rsidR="00033ACC" w:rsidRPr="00895155" w:rsidRDefault="00FF35BE" w:rsidP="00895155">
      <w:pPr>
        <w:rPr>
          <w:rFonts w:ascii="Times New Roman" w:hAnsi="Times New Roman" w:cs="Times New Roman"/>
          <w:color w:val="000000" w:themeColor="text1"/>
          <w:sz w:val="24"/>
          <w:szCs w:val="24"/>
        </w:rPr>
      </w:pPr>
      <w:bookmarkStart w:id="0" w:name="_Toc161062172"/>
      <w:r w:rsidRPr="00A43DD2">
        <w:rPr>
          <w:color w:val="000000" w:themeColor="text1"/>
        </w:rPr>
        <w:t>CHAPTER 2:</w:t>
      </w:r>
      <w:r w:rsidR="00033ACC" w:rsidRPr="00A43DD2">
        <w:rPr>
          <w:color w:val="000000" w:themeColor="text1"/>
        </w:rPr>
        <w:t xml:space="preserve"> </w:t>
      </w:r>
      <w:r w:rsidRPr="00A43DD2">
        <w:rPr>
          <w:color w:val="000000" w:themeColor="text1"/>
        </w:rPr>
        <w:t>LITERATURE REVIEW</w:t>
      </w:r>
      <w:bookmarkEnd w:id="0"/>
    </w:p>
    <w:p w14:paraId="2D3E6579" w14:textId="77777777" w:rsidR="00FF35BE" w:rsidRPr="00A43DD2" w:rsidRDefault="00FF35BE" w:rsidP="00FF35BE">
      <w:pPr>
        <w:spacing w:after="0" w:line="360" w:lineRule="auto"/>
        <w:contextualSpacing/>
        <w:rPr>
          <w:rFonts w:ascii="Times New Roman" w:hAnsi="Times New Roman" w:cs="Times New Roman"/>
          <w:color w:val="000000" w:themeColor="text1"/>
          <w:sz w:val="24"/>
          <w:szCs w:val="24"/>
        </w:rPr>
      </w:pPr>
    </w:p>
    <w:p w14:paraId="4A5FA682" w14:textId="7CA05088" w:rsidR="009944C0" w:rsidRPr="00A43DD2" w:rsidRDefault="005D6482" w:rsidP="00FF35BE">
      <w:pPr>
        <w:spacing w:after="0" w:line="360" w:lineRule="auto"/>
        <w:contextualSpacing/>
        <w:rPr>
          <w:rFonts w:ascii="Times New Roman" w:hAnsi="Times New Roman" w:cs="Times New Roman"/>
          <w:color w:val="000000" w:themeColor="text1"/>
          <w:sz w:val="24"/>
          <w:szCs w:val="24"/>
        </w:rPr>
      </w:pPr>
      <w:r w:rsidRPr="00A43DD2">
        <w:rPr>
          <w:rFonts w:ascii="Times New Roman" w:hAnsi="Times New Roman" w:cs="Times New Roman"/>
          <w:color w:val="000000" w:themeColor="text1"/>
          <w:sz w:val="24"/>
          <w:szCs w:val="24"/>
        </w:rPr>
        <w:t>To understand the relationship between ACEs and criminal behaviour in adolescents and young adults, this chapter will include the current understanding of ACEs, an overview of all current literature on ACEs stating whether negative events in childhood lead to negative behaviour in later life, and finally the effectiveness of preventions.</w:t>
      </w:r>
    </w:p>
    <w:p w14:paraId="5C4EF093" w14:textId="77777777" w:rsidR="008E7CD0" w:rsidRPr="00A43DD2" w:rsidRDefault="008E7CD0" w:rsidP="00FF35BE">
      <w:pPr>
        <w:spacing w:after="0" w:line="360" w:lineRule="auto"/>
        <w:contextualSpacing/>
        <w:rPr>
          <w:rFonts w:ascii="Times New Roman" w:hAnsi="Times New Roman" w:cs="Times New Roman"/>
          <w:b/>
          <w:bCs/>
          <w:color w:val="000000" w:themeColor="text1"/>
          <w:sz w:val="24"/>
          <w:szCs w:val="24"/>
        </w:rPr>
      </w:pPr>
    </w:p>
    <w:p w14:paraId="09AE739D" w14:textId="2E3EDF7C" w:rsidR="00323582" w:rsidRPr="00A43DD2" w:rsidRDefault="00ED4657" w:rsidP="008E7CD0">
      <w:pPr>
        <w:pStyle w:val="Heading2"/>
        <w:rPr>
          <w:color w:val="000000" w:themeColor="text1"/>
        </w:rPr>
      </w:pPr>
      <w:bookmarkStart w:id="1" w:name="_Toc161062173"/>
      <w:r w:rsidRPr="00A43DD2">
        <w:rPr>
          <w:color w:val="000000" w:themeColor="text1"/>
        </w:rPr>
        <w:t>2.</w:t>
      </w:r>
      <w:r w:rsidR="00870606" w:rsidRPr="00A43DD2">
        <w:rPr>
          <w:color w:val="000000" w:themeColor="text1"/>
        </w:rPr>
        <w:t>1</w:t>
      </w:r>
      <w:r w:rsidR="008E7CD0" w:rsidRPr="00A43DD2">
        <w:rPr>
          <w:color w:val="000000" w:themeColor="text1"/>
        </w:rPr>
        <w:t xml:space="preserve"> </w:t>
      </w:r>
      <w:r w:rsidRPr="00A43DD2">
        <w:rPr>
          <w:color w:val="000000" w:themeColor="text1"/>
        </w:rPr>
        <w:t xml:space="preserve">Current </w:t>
      </w:r>
      <w:r w:rsidR="008E7CD0" w:rsidRPr="00A43DD2">
        <w:rPr>
          <w:color w:val="000000" w:themeColor="text1"/>
        </w:rPr>
        <w:t xml:space="preserve">Understanding </w:t>
      </w:r>
      <w:r w:rsidRPr="00A43DD2">
        <w:rPr>
          <w:color w:val="000000" w:themeColor="text1"/>
        </w:rPr>
        <w:t>of ACEs</w:t>
      </w:r>
      <w:r w:rsidR="0010142F" w:rsidRPr="00A43DD2">
        <w:rPr>
          <w:color w:val="000000" w:themeColor="text1"/>
        </w:rPr>
        <w:t xml:space="preserve"> </w:t>
      </w:r>
      <w:r w:rsidR="00BC7A7E" w:rsidRPr="00A43DD2">
        <w:rPr>
          <w:color w:val="000000" w:themeColor="text1"/>
        </w:rPr>
        <w:t>and Their Impact</w:t>
      </w:r>
      <w:bookmarkEnd w:id="1"/>
      <w:r w:rsidR="00BC7A7E" w:rsidRPr="00A43DD2">
        <w:rPr>
          <w:color w:val="000000" w:themeColor="text1"/>
        </w:rPr>
        <w:t xml:space="preserve"> </w:t>
      </w:r>
    </w:p>
    <w:p w14:paraId="29EDA768" w14:textId="5957E33B" w:rsidR="00436F1A" w:rsidRPr="00A43DD2" w:rsidRDefault="00436F1A" w:rsidP="008E7CD0">
      <w:pPr>
        <w:pStyle w:val="Heading3"/>
        <w:rPr>
          <w:color w:val="000000" w:themeColor="text1"/>
        </w:rPr>
      </w:pPr>
      <w:bookmarkStart w:id="2" w:name="_Toc161062174"/>
      <w:bookmarkStart w:id="3" w:name="_Hlk152280512"/>
      <w:r w:rsidRPr="00A43DD2">
        <w:rPr>
          <w:color w:val="000000" w:themeColor="text1"/>
        </w:rPr>
        <w:t>2.1.1 Concept of ACEs</w:t>
      </w:r>
      <w:bookmarkEnd w:id="2"/>
      <w:r w:rsidRPr="00A43DD2">
        <w:rPr>
          <w:color w:val="000000" w:themeColor="text1"/>
        </w:rPr>
        <w:t xml:space="preserve"> </w:t>
      </w:r>
    </w:p>
    <w:p w14:paraId="2175CE79" w14:textId="0757EF75" w:rsidR="00055FAF" w:rsidRPr="00A43DD2" w:rsidRDefault="00055FAF" w:rsidP="00055FAF">
      <w:pPr>
        <w:spacing w:after="0" w:line="360" w:lineRule="auto"/>
        <w:ind w:firstLine="720"/>
        <w:contextualSpacing/>
        <w:rPr>
          <w:rFonts w:ascii="Times New Roman" w:hAnsi="Times New Roman" w:cs="Times New Roman"/>
          <w:color w:val="000000" w:themeColor="text1"/>
          <w:sz w:val="24"/>
          <w:szCs w:val="24"/>
        </w:rPr>
      </w:pPr>
      <w:r w:rsidRPr="00A43DD2">
        <w:rPr>
          <w:rFonts w:ascii="Times New Roman" w:hAnsi="Times New Roman" w:cs="Times New Roman"/>
          <w:color w:val="000000" w:themeColor="text1"/>
          <w:sz w:val="24"/>
          <w:szCs w:val="24"/>
        </w:rPr>
        <w:t>In spite of the way that there is certainly not a conventional definition for ACEs, it</w:t>
      </w:r>
      <w:r w:rsidR="00384D59" w:rsidRPr="00A43DD2">
        <w:rPr>
          <w:rFonts w:ascii="Times New Roman" w:hAnsi="Times New Roman" w:cs="Times New Roman"/>
          <w:color w:val="000000" w:themeColor="text1"/>
          <w:sz w:val="24"/>
          <w:szCs w:val="24"/>
        </w:rPr>
        <w:t>’</w:t>
      </w:r>
      <w:r w:rsidRPr="00A43DD2">
        <w:rPr>
          <w:rFonts w:ascii="Times New Roman" w:hAnsi="Times New Roman" w:cs="Times New Roman"/>
          <w:color w:val="000000" w:themeColor="text1"/>
          <w:sz w:val="24"/>
          <w:szCs w:val="24"/>
        </w:rPr>
        <w:t>s pivotal to grasp how they</w:t>
      </w:r>
      <w:r w:rsidR="00384D59" w:rsidRPr="00A43DD2">
        <w:rPr>
          <w:rFonts w:ascii="Times New Roman" w:hAnsi="Times New Roman" w:cs="Times New Roman"/>
          <w:color w:val="000000" w:themeColor="text1"/>
          <w:sz w:val="24"/>
          <w:szCs w:val="24"/>
        </w:rPr>
        <w:t>’</w:t>
      </w:r>
      <w:r w:rsidRPr="00A43DD2">
        <w:rPr>
          <w:rFonts w:ascii="Times New Roman" w:hAnsi="Times New Roman" w:cs="Times New Roman"/>
          <w:color w:val="000000" w:themeColor="text1"/>
          <w:sz w:val="24"/>
          <w:szCs w:val="24"/>
        </w:rPr>
        <w:t>re characteri</w:t>
      </w:r>
      <w:r w:rsidR="00FD3223">
        <w:rPr>
          <w:rFonts w:ascii="Times New Roman" w:hAnsi="Times New Roman" w:cs="Times New Roman"/>
          <w:color w:val="000000" w:themeColor="text1"/>
          <w:sz w:val="24"/>
          <w:szCs w:val="24"/>
        </w:rPr>
        <w:t>s</w:t>
      </w:r>
      <w:r w:rsidRPr="00A43DD2">
        <w:rPr>
          <w:rFonts w:ascii="Times New Roman" w:hAnsi="Times New Roman" w:cs="Times New Roman"/>
          <w:color w:val="000000" w:themeColor="text1"/>
          <w:sz w:val="24"/>
          <w:szCs w:val="24"/>
        </w:rPr>
        <w:t xml:space="preserve">ed (Parliament, 2018). The expression </w:t>
      </w:r>
      <w:r w:rsidR="00384D59" w:rsidRPr="00A43DD2">
        <w:rPr>
          <w:rFonts w:ascii="Times New Roman" w:hAnsi="Times New Roman" w:cs="Times New Roman"/>
          <w:color w:val="000000" w:themeColor="text1"/>
          <w:sz w:val="24"/>
          <w:szCs w:val="24"/>
        </w:rPr>
        <w:t>“</w:t>
      </w:r>
      <w:r w:rsidRPr="00A43DD2">
        <w:rPr>
          <w:rFonts w:ascii="Times New Roman" w:hAnsi="Times New Roman" w:cs="Times New Roman"/>
          <w:color w:val="000000" w:themeColor="text1"/>
          <w:sz w:val="24"/>
          <w:szCs w:val="24"/>
        </w:rPr>
        <w:t>adversity</w:t>
      </w:r>
      <w:r w:rsidR="00384D59" w:rsidRPr="00A43DD2">
        <w:rPr>
          <w:rFonts w:ascii="Times New Roman" w:hAnsi="Times New Roman" w:cs="Times New Roman"/>
          <w:color w:val="000000" w:themeColor="text1"/>
          <w:sz w:val="24"/>
          <w:szCs w:val="24"/>
        </w:rPr>
        <w:t>”</w:t>
      </w:r>
      <w:r w:rsidRPr="00A43DD2">
        <w:rPr>
          <w:rFonts w:ascii="Times New Roman" w:hAnsi="Times New Roman" w:cs="Times New Roman"/>
          <w:color w:val="000000" w:themeColor="text1"/>
          <w:sz w:val="24"/>
          <w:szCs w:val="24"/>
        </w:rPr>
        <w:t xml:space="preserve"> alludes to the difficult circumstances and experiences that an individual has experienced. As indicated by Youthful Personalities (2023), ACEs are occasions or conditions that happen over the course of growing up or adolescence that are extremely unpleasant or even horrible. Any young person between the ages of 0 and 17 who experiences a pessimistic event in their life is remembered for this (</w:t>
      </w:r>
      <w:proofErr w:type="spellStart"/>
      <w:r w:rsidRPr="00A43DD2">
        <w:rPr>
          <w:rFonts w:ascii="Times New Roman" w:hAnsi="Times New Roman" w:cs="Times New Roman"/>
          <w:color w:val="000000" w:themeColor="text1"/>
          <w:sz w:val="24"/>
          <w:szCs w:val="24"/>
        </w:rPr>
        <w:t>Gilgoff</w:t>
      </w:r>
      <w:proofErr w:type="spellEnd"/>
      <w:r w:rsidRPr="00A43DD2">
        <w:rPr>
          <w:rFonts w:ascii="Times New Roman" w:hAnsi="Times New Roman" w:cs="Times New Roman"/>
          <w:color w:val="000000" w:themeColor="text1"/>
          <w:sz w:val="24"/>
          <w:szCs w:val="24"/>
        </w:rPr>
        <w:t xml:space="preserve"> et al, 2020). The expression </w:t>
      </w:r>
      <w:r w:rsidR="00384D59" w:rsidRPr="00A43DD2">
        <w:rPr>
          <w:rFonts w:ascii="Times New Roman" w:hAnsi="Times New Roman" w:cs="Times New Roman"/>
          <w:color w:val="000000" w:themeColor="text1"/>
          <w:sz w:val="24"/>
          <w:szCs w:val="24"/>
        </w:rPr>
        <w:t>“</w:t>
      </w:r>
      <w:r w:rsidRPr="00A43DD2">
        <w:rPr>
          <w:rFonts w:ascii="Times New Roman" w:hAnsi="Times New Roman" w:cs="Times New Roman"/>
          <w:color w:val="000000" w:themeColor="text1"/>
          <w:sz w:val="24"/>
          <w:szCs w:val="24"/>
        </w:rPr>
        <w:t>ACEs</w:t>
      </w:r>
      <w:r w:rsidR="00384D59" w:rsidRPr="00A43DD2">
        <w:rPr>
          <w:rFonts w:ascii="Times New Roman" w:hAnsi="Times New Roman" w:cs="Times New Roman"/>
          <w:color w:val="000000" w:themeColor="text1"/>
          <w:sz w:val="24"/>
          <w:szCs w:val="24"/>
        </w:rPr>
        <w:t>”</w:t>
      </w:r>
      <w:r w:rsidRPr="00A43DD2">
        <w:rPr>
          <w:rFonts w:ascii="Times New Roman" w:hAnsi="Times New Roman" w:cs="Times New Roman"/>
          <w:color w:val="000000" w:themeColor="text1"/>
          <w:sz w:val="24"/>
          <w:szCs w:val="24"/>
        </w:rPr>
        <w:t xml:space="preserve"> was made by </w:t>
      </w:r>
      <w:proofErr w:type="spellStart"/>
      <w:r w:rsidRPr="00A43DD2">
        <w:rPr>
          <w:rFonts w:ascii="Times New Roman" w:hAnsi="Times New Roman" w:cs="Times New Roman"/>
          <w:color w:val="000000" w:themeColor="text1"/>
          <w:sz w:val="24"/>
          <w:szCs w:val="24"/>
        </w:rPr>
        <w:t>Drs.</w:t>
      </w:r>
      <w:proofErr w:type="spellEnd"/>
      <w:r w:rsidRPr="00A43DD2">
        <w:rPr>
          <w:rFonts w:ascii="Times New Roman" w:hAnsi="Times New Roman" w:cs="Times New Roman"/>
          <w:color w:val="000000" w:themeColor="text1"/>
          <w:sz w:val="24"/>
          <w:szCs w:val="24"/>
        </w:rPr>
        <w:t xml:space="preserve"> Vincent </w:t>
      </w:r>
      <w:proofErr w:type="spellStart"/>
      <w:r w:rsidRPr="00A43DD2">
        <w:rPr>
          <w:rFonts w:ascii="Times New Roman" w:hAnsi="Times New Roman" w:cs="Times New Roman"/>
          <w:color w:val="000000" w:themeColor="text1"/>
          <w:sz w:val="24"/>
          <w:szCs w:val="24"/>
        </w:rPr>
        <w:t>Felitti</w:t>
      </w:r>
      <w:proofErr w:type="spellEnd"/>
      <w:r w:rsidRPr="00A43DD2">
        <w:rPr>
          <w:rFonts w:ascii="Times New Roman" w:hAnsi="Times New Roman" w:cs="Times New Roman"/>
          <w:color w:val="000000" w:themeColor="text1"/>
          <w:sz w:val="24"/>
          <w:szCs w:val="24"/>
        </w:rPr>
        <w:t xml:space="preserve"> and Robert Anda (</w:t>
      </w:r>
      <w:proofErr w:type="spellStart"/>
      <w:r w:rsidRPr="00A43DD2">
        <w:rPr>
          <w:rFonts w:ascii="Times New Roman" w:hAnsi="Times New Roman" w:cs="Times New Roman"/>
          <w:color w:val="000000" w:themeColor="text1"/>
          <w:sz w:val="24"/>
          <w:szCs w:val="24"/>
        </w:rPr>
        <w:t>Felitti</w:t>
      </w:r>
      <w:proofErr w:type="spellEnd"/>
      <w:r w:rsidRPr="00A43DD2">
        <w:rPr>
          <w:rFonts w:ascii="Times New Roman" w:hAnsi="Times New Roman" w:cs="Times New Roman"/>
          <w:color w:val="000000" w:themeColor="text1"/>
          <w:sz w:val="24"/>
          <w:szCs w:val="24"/>
        </w:rPr>
        <w:t xml:space="preserve">, 2019). First Pro exploration was directed in 1995 as a team with Kaiser Permanente and the CDC. The ACEs, which included 10 afflictions, were isolated into three classes: misuse, disregard, and brokenness in the home. Living with a drunkard, seeing homegrown maltreatment, encountering physical, sexual, or psychological mistreatment, residing with somebody who has been imprisoned, residing with somebody who has a serious dysfunctional </w:t>
      </w:r>
      <w:r w:rsidR="00FD3223" w:rsidRPr="00A43DD2">
        <w:rPr>
          <w:rFonts w:ascii="Times New Roman" w:hAnsi="Times New Roman" w:cs="Times New Roman"/>
          <w:color w:val="000000" w:themeColor="text1"/>
          <w:sz w:val="24"/>
          <w:szCs w:val="24"/>
        </w:rPr>
        <w:t>behaviour</w:t>
      </w:r>
      <w:r w:rsidRPr="00A43DD2">
        <w:rPr>
          <w:rFonts w:ascii="Times New Roman" w:hAnsi="Times New Roman" w:cs="Times New Roman"/>
          <w:color w:val="000000" w:themeColor="text1"/>
          <w:sz w:val="24"/>
          <w:szCs w:val="24"/>
        </w:rPr>
        <w:t>, and, lastly, losing a parent to separation, demise, or abandonment are the most common instances of Adverse Childhood Experiences (ACEs) (Manchester College, 2023). The people who have had ACEs are bound to have psychological well-being issues, take part in unsafe exercises, and experience the ill effects of constant diseases. chronic drug use, uneasiness, melancholy, and inconvenience shaping sound connections (Sanderson et al, 2021).</w:t>
      </w:r>
    </w:p>
    <w:p w14:paraId="28187175" w14:textId="4BAAF645" w:rsidR="004A6905" w:rsidRPr="00A43DD2" w:rsidRDefault="00055FAF" w:rsidP="00055FAF">
      <w:pPr>
        <w:spacing w:after="0" w:line="360" w:lineRule="auto"/>
        <w:ind w:firstLine="720"/>
        <w:contextualSpacing/>
        <w:rPr>
          <w:rFonts w:ascii="Times New Roman" w:hAnsi="Times New Roman" w:cs="Times New Roman"/>
          <w:color w:val="000000" w:themeColor="text1"/>
          <w:sz w:val="24"/>
          <w:szCs w:val="24"/>
        </w:rPr>
      </w:pPr>
      <w:r w:rsidRPr="00A43DD2">
        <w:rPr>
          <w:rFonts w:ascii="Times New Roman" w:hAnsi="Times New Roman" w:cs="Times New Roman"/>
          <w:color w:val="000000" w:themeColor="text1"/>
          <w:sz w:val="24"/>
          <w:szCs w:val="24"/>
        </w:rPr>
        <w:t xml:space="preserve">The ACEs exploration of </w:t>
      </w:r>
      <w:proofErr w:type="spellStart"/>
      <w:r w:rsidRPr="00A43DD2">
        <w:rPr>
          <w:rFonts w:ascii="Times New Roman" w:hAnsi="Times New Roman" w:cs="Times New Roman"/>
          <w:color w:val="000000" w:themeColor="text1"/>
          <w:sz w:val="24"/>
          <w:szCs w:val="24"/>
        </w:rPr>
        <w:t>Dr.</w:t>
      </w:r>
      <w:proofErr w:type="spellEnd"/>
      <w:r w:rsidRPr="00A43DD2">
        <w:rPr>
          <w:rFonts w:ascii="Times New Roman" w:hAnsi="Times New Roman" w:cs="Times New Roman"/>
          <w:color w:val="000000" w:themeColor="text1"/>
          <w:sz w:val="24"/>
          <w:szCs w:val="24"/>
        </w:rPr>
        <w:t xml:space="preserve"> Nadine Burke-Harris is all around perceived. ACEs, as per her definition, are horrendous childhood experiences that may fundamentally affect an individual</w:t>
      </w:r>
      <w:r w:rsidR="00384D59" w:rsidRPr="00A43DD2">
        <w:rPr>
          <w:rFonts w:ascii="Times New Roman" w:hAnsi="Times New Roman" w:cs="Times New Roman"/>
          <w:color w:val="000000" w:themeColor="text1"/>
          <w:sz w:val="24"/>
          <w:szCs w:val="24"/>
        </w:rPr>
        <w:t>’</w:t>
      </w:r>
      <w:r w:rsidRPr="00A43DD2">
        <w:rPr>
          <w:rFonts w:ascii="Times New Roman" w:hAnsi="Times New Roman" w:cs="Times New Roman"/>
          <w:color w:val="000000" w:themeColor="text1"/>
          <w:sz w:val="24"/>
          <w:szCs w:val="24"/>
        </w:rPr>
        <w:t xml:space="preserve">s wellbeing and prosperity sometime down the road. As a component of the Pro Review, scientists Vincent </w:t>
      </w:r>
      <w:proofErr w:type="spellStart"/>
      <w:r w:rsidRPr="00A43DD2">
        <w:rPr>
          <w:rFonts w:ascii="Times New Roman" w:hAnsi="Times New Roman" w:cs="Times New Roman"/>
          <w:color w:val="000000" w:themeColor="text1"/>
          <w:sz w:val="24"/>
          <w:szCs w:val="24"/>
        </w:rPr>
        <w:t>Felitti</w:t>
      </w:r>
      <w:proofErr w:type="spellEnd"/>
      <w:r w:rsidRPr="00A43DD2">
        <w:rPr>
          <w:rFonts w:ascii="Times New Roman" w:hAnsi="Times New Roman" w:cs="Times New Roman"/>
          <w:color w:val="000000" w:themeColor="text1"/>
          <w:sz w:val="24"/>
          <w:szCs w:val="24"/>
        </w:rPr>
        <w:t xml:space="preserve"> and Robert Anda previously fostered the idea of ACEs during the 1990s. This further examination upholds the </w:t>
      </w:r>
      <w:r w:rsidR="00E6710D">
        <w:rPr>
          <w:rFonts w:ascii="Times New Roman" w:hAnsi="Times New Roman" w:cs="Times New Roman"/>
          <w:color w:val="000000" w:themeColor="text1"/>
          <w:sz w:val="24"/>
          <w:szCs w:val="24"/>
        </w:rPr>
        <w:t>laid-out</w:t>
      </w:r>
      <w:r w:rsidRPr="00A43DD2">
        <w:rPr>
          <w:rFonts w:ascii="Times New Roman" w:hAnsi="Times New Roman" w:cs="Times New Roman"/>
          <w:color w:val="000000" w:themeColor="text1"/>
          <w:sz w:val="24"/>
          <w:szCs w:val="24"/>
        </w:rPr>
        <w:t xml:space="preserve"> meaning of ACEs (ACEs mindful, 2022). Understanding and dealing with the wellbeing repercussions of Adverse </w:t>
      </w:r>
      <w:r w:rsidRPr="00A43DD2">
        <w:rPr>
          <w:rFonts w:ascii="Times New Roman" w:hAnsi="Times New Roman" w:cs="Times New Roman"/>
          <w:color w:val="000000" w:themeColor="text1"/>
          <w:sz w:val="24"/>
          <w:szCs w:val="24"/>
        </w:rPr>
        <w:lastRenderedPageBreak/>
        <w:t xml:space="preserve">Childhood Experiences (ACEs) have been supported by </w:t>
      </w:r>
      <w:proofErr w:type="spellStart"/>
      <w:r w:rsidRPr="00A43DD2">
        <w:rPr>
          <w:rFonts w:ascii="Times New Roman" w:hAnsi="Times New Roman" w:cs="Times New Roman"/>
          <w:color w:val="000000" w:themeColor="text1"/>
          <w:sz w:val="24"/>
          <w:szCs w:val="24"/>
        </w:rPr>
        <w:t>Dr.</w:t>
      </w:r>
      <w:proofErr w:type="spellEnd"/>
      <w:r w:rsidRPr="00A43DD2">
        <w:rPr>
          <w:rFonts w:ascii="Times New Roman" w:hAnsi="Times New Roman" w:cs="Times New Roman"/>
          <w:color w:val="000000" w:themeColor="text1"/>
          <w:sz w:val="24"/>
          <w:szCs w:val="24"/>
        </w:rPr>
        <w:t xml:space="preserve"> Nadine Burke-Harris. She pushes how childhood injury is connected to various physical and psychological well-being issues, including drug use, coronary illness, diabetes, and gloom. In both clinical and local area settings, </w:t>
      </w:r>
      <w:proofErr w:type="spellStart"/>
      <w:r w:rsidRPr="00A43DD2">
        <w:rPr>
          <w:rFonts w:ascii="Times New Roman" w:hAnsi="Times New Roman" w:cs="Times New Roman"/>
          <w:color w:val="000000" w:themeColor="text1"/>
          <w:sz w:val="24"/>
          <w:szCs w:val="24"/>
        </w:rPr>
        <w:t>Dr.</w:t>
      </w:r>
      <w:proofErr w:type="spellEnd"/>
      <w:r w:rsidRPr="00A43DD2">
        <w:rPr>
          <w:rFonts w:ascii="Times New Roman" w:hAnsi="Times New Roman" w:cs="Times New Roman"/>
          <w:color w:val="000000" w:themeColor="text1"/>
          <w:sz w:val="24"/>
          <w:szCs w:val="24"/>
        </w:rPr>
        <w:t xml:space="preserve"> Burke-Harris is notable for her drives to bring issues to light of ACEs and advance injury informed treatment. Her exploration has worked on our understanding of the </w:t>
      </w:r>
      <w:proofErr w:type="gramStart"/>
      <w:r w:rsidRPr="00A43DD2">
        <w:rPr>
          <w:rFonts w:ascii="Times New Roman" w:hAnsi="Times New Roman" w:cs="Times New Roman"/>
          <w:color w:val="000000" w:themeColor="text1"/>
          <w:sz w:val="24"/>
          <w:szCs w:val="24"/>
        </w:rPr>
        <w:t>drawn out</w:t>
      </w:r>
      <w:proofErr w:type="gramEnd"/>
      <w:r w:rsidRPr="00A43DD2">
        <w:rPr>
          <w:rFonts w:ascii="Times New Roman" w:hAnsi="Times New Roman" w:cs="Times New Roman"/>
          <w:color w:val="000000" w:themeColor="text1"/>
          <w:sz w:val="24"/>
          <w:szCs w:val="24"/>
        </w:rPr>
        <w:t xml:space="preserve"> impacts of childhood adversity as well as the worth of avoidance procedures and backing for individuals who have endured injury. She emphasi</w:t>
      </w:r>
      <w:r w:rsidR="00FD3223">
        <w:rPr>
          <w:rFonts w:ascii="Times New Roman" w:hAnsi="Times New Roman" w:cs="Times New Roman"/>
          <w:color w:val="000000" w:themeColor="text1"/>
          <w:sz w:val="24"/>
          <w:szCs w:val="24"/>
        </w:rPr>
        <w:t>s</w:t>
      </w:r>
      <w:r w:rsidRPr="00A43DD2">
        <w:rPr>
          <w:rFonts w:ascii="Times New Roman" w:hAnsi="Times New Roman" w:cs="Times New Roman"/>
          <w:color w:val="000000" w:themeColor="text1"/>
          <w:sz w:val="24"/>
          <w:szCs w:val="24"/>
        </w:rPr>
        <w:t>es the significance of having a proficient carer with the goal that kids might experience childhood in a protected setting (The Burke Establishment, 2019).</w:t>
      </w:r>
    </w:p>
    <w:p w14:paraId="1104CA0F" w14:textId="77777777" w:rsidR="00EC5BD7" w:rsidRPr="00A43DD2" w:rsidRDefault="00EC5BD7" w:rsidP="00FF35BE">
      <w:pPr>
        <w:spacing w:after="0" w:line="360" w:lineRule="auto"/>
        <w:contextualSpacing/>
        <w:rPr>
          <w:rFonts w:ascii="Times New Roman" w:hAnsi="Times New Roman" w:cs="Times New Roman"/>
          <w:color w:val="000000" w:themeColor="text1"/>
          <w:sz w:val="24"/>
          <w:szCs w:val="24"/>
        </w:rPr>
      </w:pPr>
    </w:p>
    <w:p w14:paraId="760A9048" w14:textId="454AF6CB" w:rsidR="00436F1A" w:rsidRPr="00A43DD2" w:rsidRDefault="00EC5BD7" w:rsidP="00EC5BD7">
      <w:pPr>
        <w:pStyle w:val="Heading3"/>
        <w:rPr>
          <w:color w:val="000000" w:themeColor="text1"/>
        </w:rPr>
      </w:pPr>
      <w:bookmarkStart w:id="4" w:name="_Toc161062175"/>
      <w:r w:rsidRPr="00A43DD2">
        <w:rPr>
          <w:color w:val="000000" w:themeColor="text1"/>
        </w:rPr>
        <w:t xml:space="preserve">2.1.2 </w:t>
      </w:r>
      <w:r w:rsidR="00436F1A" w:rsidRPr="00A43DD2">
        <w:rPr>
          <w:color w:val="000000" w:themeColor="text1"/>
        </w:rPr>
        <w:t xml:space="preserve">Nature </w:t>
      </w:r>
      <w:proofErr w:type="gramStart"/>
      <w:r w:rsidR="00436F1A" w:rsidRPr="00A43DD2">
        <w:rPr>
          <w:color w:val="000000" w:themeColor="text1"/>
        </w:rPr>
        <w:t>Of</w:t>
      </w:r>
      <w:proofErr w:type="gramEnd"/>
      <w:r w:rsidR="00436F1A" w:rsidRPr="00A43DD2">
        <w:rPr>
          <w:color w:val="000000" w:themeColor="text1"/>
        </w:rPr>
        <w:t xml:space="preserve"> Aces On Their Impact</w:t>
      </w:r>
      <w:bookmarkEnd w:id="4"/>
    </w:p>
    <w:p w14:paraId="7BCC20D7" w14:textId="51F6DD5B" w:rsidR="001F60CD" w:rsidRPr="00A43DD2" w:rsidRDefault="001F60CD" w:rsidP="001F60CD">
      <w:pPr>
        <w:spacing w:after="0" w:line="360" w:lineRule="auto"/>
        <w:contextualSpacing/>
        <w:rPr>
          <w:rFonts w:ascii="Times New Roman" w:hAnsi="Times New Roman" w:cs="Times New Roman"/>
          <w:color w:val="000000" w:themeColor="text1"/>
          <w:sz w:val="24"/>
          <w:szCs w:val="24"/>
        </w:rPr>
      </w:pPr>
      <w:r w:rsidRPr="00A43DD2">
        <w:rPr>
          <w:rFonts w:ascii="Times New Roman" w:hAnsi="Times New Roman" w:cs="Times New Roman"/>
          <w:color w:val="000000" w:themeColor="text1"/>
          <w:sz w:val="24"/>
          <w:szCs w:val="24"/>
        </w:rPr>
        <w:t>The adverse consequences of those with ACEs could affect a singular</w:t>
      </w:r>
      <w:r w:rsidR="00384D59" w:rsidRPr="00A43DD2">
        <w:rPr>
          <w:rFonts w:ascii="Times New Roman" w:hAnsi="Times New Roman" w:cs="Times New Roman"/>
          <w:color w:val="000000" w:themeColor="text1"/>
          <w:sz w:val="24"/>
          <w:szCs w:val="24"/>
        </w:rPr>
        <w:t>’</w:t>
      </w:r>
      <w:r w:rsidRPr="00A43DD2">
        <w:rPr>
          <w:rFonts w:ascii="Times New Roman" w:hAnsi="Times New Roman" w:cs="Times New Roman"/>
          <w:color w:val="000000" w:themeColor="text1"/>
          <w:sz w:val="24"/>
          <w:szCs w:val="24"/>
        </w:rPr>
        <w:t>s prosperity. Grown-ups with ACEs might foster toxic pressure or partake in exercises that are high gamble, such illicit drug use and habit, the two of which might adversely affect their prosperity as grown-ups (CDC, 2020). Individuals might encounter gloom as well, and when their youngsters experience the eventual outcomes of their folks</w:t>
      </w:r>
      <w:r w:rsidR="00384D59" w:rsidRPr="00A43DD2">
        <w:rPr>
          <w:rFonts w:ascii="Times New Roman" w:hAnsi="Times New Roman" w:cs="Times New Roman"/>
          <w:color w:val="000000" w:themeColor="text1"/>
          <w:sz w:val="24"/>
          <w:szCs w:val="24"/>
        </w:rPr>
        <w:t>’</w:t>
      </w:r>
      <w:r w:rsidRPr="00A43DD2">
        <w:rPr>
          <w:rFonts w:ascii="Times New Roman" w:hAnsi="Times New Roman" w:cs="Times New Roman"/>
          <w:color w:val="000000" w:themeColor="text1"/>
          <w:sz w:val="24"/>
          <w:szCs w:val="24"/>
        </w:rPr>
        <w:t xml:space="preserve"> experiences, these difficulties might be acquired by them (CDC, 2020). Since ACEs might be shown by seeing guardians act, they don</w:t>
      </w:r>
      <w:r w:rsidR="00384D59" w:rsidRPr="00A43DD2">
        <w:rPr>
          <w:rFonts w:ascii="Times New Roman" w:hAnsi="Times New Roman" w:cs="Times New Roman"/>
          <w:color w:val="000000" w:themeColor="text1"/>
          <w:sz w:val="24"/>
          <w:szCs w:val="24"/>
        </w:rPr>
        <w:t>’</w:t>
      </w:r>
      <w:r w:rsidRPr="00A43DD2">
        <w:rPr>
          <w:rFonts w:ascii="Times New Roman" w:hAnsi="Times New Roman" w:cs="Times New Roman"/>
          <w:color w:val="000000" w:themeColor="text1"/>
          <w:sz w:val="24"/>
          <w:szCs w:val="24"/>
        </w:rPr>
        <w:t>t be guaranteed to have to have the greatest effect. Early experiences give the basis to wellbeing and improvement and hugely affect life course results, which is the reason driving a sound way of life is so significant. The connection between cheerful, fruitful, and sound grown-up lives and positive childhood experiences, like sympathetic and adoring guardians and protected and libertarian environmental elements (Struck et al., 2021).</w:t>
      </w:r>
    </w:p>
    <w:p w14:paraId="6114DE4D" w14:textId="50B505E2" w:rsidR="001F60CD" w:rsidRPr="00A43DD2" w:rsidRDefault="001F60CD" w:rsidP="001F60CD">
      <w:pPr>
        <w:spacing w:after="0" w:line="360" w:lineRule="auto"/>
        <w:contextualSpacing/>
        <w:rPr>
          <w:rFonts w:ascii="Times New Roman" w:hAnsi="Times New Roman" w:cs="Times New Roman"/>
          <w:color w:val="000000" w:themeColor="text1"/>
          <w:sz w:val="24"/>
          <w:szCs w:val="24"/>
        </w:rPr>
      </w:pPr>
      <w:r w:rsidRPr="00A43DD2">
        <w:rPr>
          <w:rFonts w:ascii="Times New Roman" w:hAnsi="Times New Roman" w:cs="Times New Roman"/>
          <w:color w:val="000000" w:themeColor="text1"/>
          <w:sz w:val="24"/>
          <w:szCs w:val="24"/>
        </w:rPr>
        <w:t>As per the latest exploration audit, ACEs are plainly connected to unfortunate grown-up results for both mental and actual wellbeing. The proof base and examination needs are right now inadequate with regards to specific data. These include making and, most basically, assessing mediations as well as figuring out how to recogni</w:t>
      </w:r>
      <w:r w:rsidR="00FD3223">
        <w:rPr>
          <w:rFonts w:ascii="Times New Roman" w:hAnsi="Times New Roman" w:cs="Times New Roman"/>
          <w:color w:val="000000" w:themeColor="text1"/>
          <w:sz w:val="24"/>
          <w:szCs w:val="24"/>
        </w:rPr>
        <w:t>s</w:t>
      </w:r>
      <w:r w:rsidRPr="00A43DD2">
        <w:rPr>
          <w:rFonts w:ascii="Times New Roman" w:hAnsi="Times New Roman" w:cs="Times New Roman"/>
          <w:color w:val="000000" w:themeColor="text1"/>
          <w:sz w:val="24"/>
          <w:szCs w:val="24"/>
        </w:rPr>
        <w:t>e and assess risk in kids who have encountered ACEs. The presence of touchy childhood periods, the job of defensive or tough factors, the connection between natural cycles and causes, and the general gamble of adverse childhood experiences (ACEs) for specific adverse results are yet unanswered (Steptoe et al, 2019).</w:t>
      </w:r>
    </w:p>
    <w:p w14:paraId="78A11619" w14:textId="5F7DEDE2" w:rsidR="001F60CD" w:rsidRPr="00A43DD2" w:rsidRDefault="001F60CD" w:rsidP="001F60CD">
      <w:pPr>
        <w:spacing w:after="0" w:line="360" w:lineRule="auto"/>
        <w:contextualSpacing/>
        <w:rPr>
          <w:rFonts w:ascii="Times New Roman" w:hAnsi="Times New Roman" w:cs="Times New Roman"/>
          <w:color w:val="000000" w:themeColor="text1"/>
          <w:sz w:val="24"/>
          <w:szCs w:val="24"/>
        </w:rPr>
      </w:pPr>
      <w:r w:rsidRPr="00A43DD2">
        <w:rPr>
          <w:rFonts w:ascii="Times New Roman" w:hAnsi="Times New Roman" w:cs="Times New Roman"/>
          <w:color w:val="000000" w:themeColor="text1"/>
          <w:sz w:val="24"/>
          <w:szCs w:val="24"/>
        </w:rPr>
        <w:t>It is vital to understand that, as far as conceivable Expert wrongdoers, everybody inside a kid</w:t>
      </w:r>
      <w:r w:rsidR="00384D59" w:rsidRPr="00A43DD2">
        <w:rPr>
          <w:rFonts w:ascii="Times New Roman" w:hAnsi="Times New Roman" w:cs="Times New Roman"/>
          <w:color w:val="000000" w:themeColor="text1"/>
          <w:sz w:val="24"/>
          <w:szCs w:val="24"/>
        </w:rPr>
        <w:t>’</w:t>
      </w:r>
      <w:r w:rsidRPr="00A43DD2">
        <w:rPr>
          <w:rFonts w:ascii="Times New Roman" w:hAnsi="Times New Roman" w:cs="Times New Roman"/>
          <w:color w:val="000000" w:themeColor="text1"/>
          <w:sz w:val="24"/>
          <w:szCs w:val="24"/>
        </w:rPr>
        <w:t xml:space="preserve">s environmental factors may be a wellspring of harm. Guardians or other relatives, carers, instructors, or even classmates may be the ones who perpetrate these wrongdoings. The wrongdoers might harm the youngster deliberately or incidentally because of their own </w:t>
      </w:r>
      <w:r w:rsidRPr="00A43DD2">
        <w:rPr>
          <w:rFonts w:ascii="Times New Roman" w:hAnsi="Times New Roman" w:cs="Times New Roman"/>
          <w:color w:val="000000" w:themeColor="text1"/>
          <w:sz w:val="24"/>
          <w:szCs w:val="24"/>
        </w:rPr>
        <w:lastRenderedPageBreak/>
        <w:t>annoying issues and awful experiences. Not all individuals who have endured ACEs proceed to carry out violations; rather, a pattern of injury might go on inside families or networks (Habitats for Disease Control and Counteraction 2023).</w:t>
      </w:r>
    </w:p>
    <w:p w14:paraId="56D9AD06" w14:textId="4178C26F" w:rsidR="001F60CD" w:rsidRPr="00A43DD2" w:rsidRDefault="001F60CD" w:rsidP="001F60CD">
      <w:pPr>
        <w:spacing w:after="0" w:line="360" w:lineRule="auto"/>
        <w:contextualSpacing/>
        <w:rPr>
          <w:rFonts w:ascii="Times New Roman" w:hAnsi="Times New Roman" w:cs="Times New Roman"/>
          <w:color w:val="000000" w:themeColor="text1"/>
          <w:sz w:val="24"/>
          <w:szCs w:val="24"/>
        </w:rPr>
      </w:pPr>
      <w:r w:rsidRPr="00A43DD2">
        <w:rPr>
          <w:rFonts w:ascii="Times New Roman" w:hAnsi="Times New Roman" w:cs="Times New Roman"/>
          <w:color w:val="000000" w:themeColor="text1"/>
          <w:sz w:val="24"/>
          <w:szCs w:val="24"/>
        </w:rPr>
        <w:t xml:space="preserve">ACEs might cause a great many symptoms, both mental and actual in nature. Individuals might turn out to be more powerless to diseases like malignant growth, stoutness, and cardiovascular issues because of their actual qualities. Mentally, ACEs have been connected to psychological well-being conditions including wretchedness, nervousness, and PTSD (post-horrendous pressure problem). Besides, there is a connection among ACEs and poor mental turn of events, inconvenience learning, and </w:t>
      </w:r>
      <w:r w:rsidR="00FD3223" w:rsidRPr="00A43DD2">
        <w:rPr>
          <w:rFonts w:ascii="Times New Roman" w:hAnsi="Times New Roman" w:cs="Times New Roman"/>
          <w:color w:val="000000" w:themeColor="text1"/>
          <w:sz w:val="24"/>
          <w:szCs w:val="24"/>
        </w:rPr>
        <w:t>behavioural</w:t>
      </w:r>
      <w:r w:rsidRPr="00A43DD2">
        <w:rPr>
          <w:rFonts w:ascii="Times New Roman" w:hAnsi="Times New Roman" w:cs="Times New Roman"/>
          <w:color w:val="000000" w:themeColor="text1"/>
          <w:sz w:val="24"/>
          <w:szCs w:val="24"/>
        </w:rPr>
        <w:t xml:space="preserve"> issues. Youngsters who have gone through ACEs might experience difficulty controlling their feelings, experience difficulty building solid connections, and having connection issues (Manchester College, 2023). Pregnancy-related liquor and medication use is one of the essential drivers of that. The youngster</w:t>
      </w:r>
      <w:r w:rsidR="00384D59" w:rsidRPr="00A43DD2">
        <w:rPr>
          <w:rFonts w:ascii="Times New Roman" w:hAnsi="Times New Roman" w:cs="Times New Roman"/>
          <w:color w:val="000000" w:themeColor="text1"/>
          <w:sz w:val="24"/>
          <w:szCs w:val="24"/>
        </w:rPr>
        <w:t>’</w:t>
      </w:r>
      <w:r w:rsidRPr="00A43DD2">
        <w:rPr>
          <w:rFonts w:ascii="Times New Roman" w:hAnsi="Times New Roman" w:cs="Times New Roman"/>
          <w:color w:val="000000" w:themeColor="text1"/>
          <w:sz w:val="24"/>
          <w:szCs w:val="24"/>
        </w:rPr>
        <w:t xml:space="preserve">s actual wellbeing is one of the primary concerns. For instance, </w:t>
      </w:r>
      <w:r w:rsidR="00FD3223" w:rsidRPr="00A43DD2">
        <w:rPr>
          <w:rFonts w:ascii="Times New Roman" w:hAnsi="Times New Roman" w:cs="Times New Roman"/>
          <w:color w:val="000000" w:themeColor="text1"/>
          <w:sz w:val="24"/>
          <w:szCs w:val="24"/>
        </w:rPr>
        <w:t>fatal</w:t>
      </w:r>
      <w:r w:rsidRPr="00A43DD2">
        <w:rPr>
          <w:rFonts w:ascii="Times New Roman" w:hAnsi="Times New Roman" w:cs="Times New Roman"/>
          <w:color w:val="000000" w:themeColor="text1"/>
          <w:sz w:val="24"/>
          <w:szCs w:val="24"/>
        </w:rPr>
        <w:t xml:space="preserve"> liquor range problems (FASD) are a gathering of diseases that might result from pre-birth liquor openness (PAE). It could have </w:t>
      </w:r>
      <w:r w:rsidR="00FD3223" w:rsidRPr="00A43DD2">
        <w:rPr>
          <w:rFonts w:ascii="Times New Roman" w:hAnsi="Times New Roman" w:cs="Times New Roman"/>
          <w:color w:val="000000" w:themeColor="text1"/>
          <w:sz w:val="24"/>
          <w:szCs w:val="24"/>
        </w:rPr>
        <w:t>impeded</w:t>
      </w:r>
      <w:r w:rsidRPr="00A43DD2">
        <w:rPr>
          <w:rFonts w:ascii="Times New Roman" w:hAnsi="Times New Roman" w:cs="Times New Roman"/>
          <w:color w:val="000000" w:themeColor="text1"/>
          <w:sz w:val="24"/>
          <w:szCs w:val="24"/>
        </w:rPr>
        <w:t>, teratogenic outcomes on a singular</w:t>
      </w:r>
      <w:r w:rsidR="00384D59" w:rsidRPr="00A43DD2">
        <w:rPr>
          <w:rFonts w:ascii="Times New Roman" w:hAnsi="Times New Roman" w:cs="Times New Roman"/>
          <w:color w:val="000000" w:themeColor="text1"/>
          <w:sz w:val="24"/>
          <w:szCs w:val="24"/>
        </w:rPr>
        <w:t>’</w:t>
      </w:r>
      <w:r w:rsidRPr="00A43DD2">
        <w:rPr>
          <w:rFonts w:ascii="Times New Roman" w:hAnsi="Times New Roman" w:cs="Times New Roman"/>
          <w:color w:val="000000" w:themeColor="text1"/>
          <w:sz w:val="24"/>
          <w:szCs w:val="24"/>
        </w:rPr>
        <w:t xml:space="preserve">s turn of events and wellbeing that are both short-and long haul. Liquor, which is known to be toxic, may hurt a hatchling by causing a scope of neurological and physiological irregularities that can bring about </w:t>
      </w:r>
      <w:proofErr w:type="gramStart"/>
      <w:r w:rsidRPr="00A43DD2">
        <w:rPr>
          <w:rFonts w:ascii="Times New Roman" w:hAnsi="Times New Roman" w:cs="Times New Roman"/>
          <w:color w:val="000000" w:themeColor="text1"/>
          <w:sz w:val="24"/>
          <w:szCs w:val="24"/>
        </w:rPr>
        <w:t>deep rooted</w:t>
      </w:r>
      <w:proofErr w:type="gramEnd"/>
      <w:r w:rsidRPr="00A43DD2">
        <w:rPr>
          <w:rFonts w:ascii="Times New Roman" w:hAnsi="Times New Roman" w:cs="Times New Roman"/>
          <w:color w:val="000000" w:themeColor="text1"/>
          <w:sz w:val="24"/>
          <w:szCs w:val="24"/>
        </w:rPr>
        <w:t xml:space="preserve"> </w:t>
      </w:r>
      <w:r w:rsidR="00FD3223" w:rsidRPr="00A43DD2">
        <w:rPr>
          <w:rFonts w:ascii="Times New Roman" w:hAnsi="Times New Roman" w:cs="Times New Roman"/>
          <w:color w:val="000000" w:themeColor="text1"/>
          <w:sz w:val="24"/>
          <w:szCs w:val="24"/>
        </w:rPr>
        <w:t>behavioural</w:t>
      </w:r>
      <w:r w:rsidRPr="00A43DD2">
        <w:rPr>
          <w:rFonts w:ascii="Times New Roman" w:hAnsi="Times New Roman" w:cs="Times New Roman"/>
          <w:color w:val="000000" w:themeColor="text1"/>
          <w:sz w:val="24"/>
          <w:szCs w:val="24"/>
        </w:rPr>
        <w:t xml:space="preserve"> issues as well as different issues. The principal objectives of late exploration have been to recogni</w:t>
      </w:r>
      <w:r w:rsidR="00FD3223">
        <w:rPr>
          <w:rFonts w:ascii="Times New Roman" w:hAnsi="Times New Roman" w:cs="Times New Roman"/>
          <w:color w:val="000000" w:themeColor="text1"/>
          <w:sz w:val="24"/>
          <w:szCs w:val="24"/>
        </w:rPr>
        <w:t>s</w:t>
      </w:r>
      <w:r w:rsidRPr="00A43DD2">
        <w:rPr>
          <w:rFonts w:ascii="Times New Roman" w:hAnsi="Times New Roman" w:cs="Times New Roman"/>
          <w:color w:val="000000" w:themeColor="text1"/>
          <w:sz w:val="24"/>
          <w:szCs w:val="24"/>
        </w:rPr>
        <w:t>e the pathways that work with liquor</w:t>
      </w:r>
      <w:r w:rsidR="00384D59" w:rsidRPr="00A43DD2">
        <w:rPr>
          <w:rFonts w:ascii="Times New Roman" w:hAnsi="Times New Roman" w:cs="Times New Roman"/>
          <w:color w:val="000000" w:themeColor="text1"/>
          <w:sz w:val="24"/>
          <w:szCs w:val="24"/>
        </w:rPr>
        <w:t>’</w:t>
      </w:r>
      <w:r w:rsidRPr="00A43DD2">
        <w:rPr>
          <w:rFonts w:ascii="Times New Roman" w:hAnsi="Times New Roman" w:cs="Times New Roman"/>
          <w:color w:val="000000" w:themeColor="text1"/>
          <w:sz w:val="24"/>
          <w:szCs w:val="24"/>
        </w:rPr>
        <w:t xml:space="preserve">s transient adverse consequences on wellbeing and disease inclination as well as the systems that intercede its speedy teratogenic impacts on </w:t>
      </w:r>
      <w:r w:rsidR="00FD3223" w:rsidRPr="00A43DD2">
        <w:rPr>
          <w:rFonts w:ascii="Times New Roman" w:hAnsi="Times New Roman" w:cs="Times New Roman"/>
          <w:color w:val="000000" w:themeColor="text1"/>
          <w:sz w:val="24"/>
          <w:szCs w:val="24"/>
        </w:rPr>
        <w:t>fatal</w:t>
      </w:r>
      <w:r w:rsidRPr="00A43DD2">
        <w:rPr>
          <w:rFonts w:ascii="Times New Roman" w:hAnsi="Times New Roman" w:cs="Times New Roman"/>
          <w:color w:val="000000" w:themeColor="text1"/>
          <w:sz w:val="24"/>
          <w:szCs w:val="24"/>
        </w:rPr>
        <w:t xml:space="preserve"> turn of events (Chung, 2021). The proof connecting PAE to ACEs is inadequate, in spite of the way that PAE is an extreme issue for kids.</w:t>
      </w:r>
    </w:p>
    <w:p w14:paraId="166D1CA2" w14:textId="5DE62A4A" w:rsidR="00CF0A29" w:rsidRPr="00A43DD2" w:rsidRDefault="001F60CD" w:rsidP="001F60CD">
      <w:pPr>
        <w:spacing w:after="0" w:line="360" w:lineRule="auto"/>
        <w:contextualSpacing/>
        <w:rPr>
          <w:rFonts w:ascii="Times New Roman" w:hAnsi="Times New Roman" w:cs="Times New Roman"/>
          <w:color w:val="000000" w:themeColor="text1"/>
          <w:sz w:val="24"/>
          <w:szCs w:val="24"/>
        </w:rPr>
      </w:pPr>
      <w:r w:rsidRPr="00A43DD2">
        <w:rPr>
          <w:rFonts w:ascii="Times New Roman" w:hAnsi="Times New Roman" w:cs="Times New Roman"/>
          <w:color w:val="000000" w:themeColor="text1"/>
          <w:sz w:val="24"/>
          <w:szCs w:val="24"/>
        </w:rPr>
        <w:t>13,494 people who have gone through a standardi</w:t>
      </w:r>
      <w:r w:rsidR="00FD3223">
        <w:rPr>
          <w:rFonts w:ascii="Times New Roman" w:hAnsi="Times New Roman" w:cs="Times New Roman"/>
          <w:color w:val="000000" w:themeColor="text1"/>
          <w:sz w:val="24"/>
          <w:szCs w:val="24"/>
        </w:rPr>
        <w:t>s</w:t>
      </w:r>
      <w:r w:rsidRPr="00A43DD2">
        <w:rPr>
          <w:rFonts w:ascii="Times New Roman" w:hAnsi="Times New Roman" w:cs="Times New Roman"/>
          <w:color w:val="000000" w:themeColor="text1"/>
          <w:sz w:val="24"/>
          <w:szCs w:val="24"/>
        </w:rPr>
        <w:t xml:space="preserve">ed clinical assessment were the subjects of a survey concentrate by </w:t>
      </w:r>
      <w:proofErr w:type="spellStart"/>
      <w:r w:rsidRPr="00A43DD2">
        <w:rPr>
          <w:rFonts w:ascii="Times New Roman" w:hAnsi="Times New Roman" w:cs="Times New Roman"/>
          <w:color w:val="000000" w:themeColor="text1"/>
          <w:sz w:val="24"/>
          <w:szCs w:val="24"/>
        </w:rPr>
        <w:t>Felitti</w:t>
      </w:r>
      <w:proofErr w:type="spellEnd"/>
      <w:r w:rsidRPr="00A43DD2">
        <w:rPr>
          <w:rFonts w:ascii="Times New Roman" w:hAnsi="Times New Roman" w:cs="Times New Roman"/>
          <w:color w:val="000000" w:themeColor="text1"/>
          <w:sz w:val="24"/>
          <w:szCs w:val="24"/>
        </w:rPr>
        <w:t xml:space="preserve"> et al. (1998). The exploration zeroed in on seven classifications of pessimistic childhood experiences: living with drug fiends, individuals who were deranged or self-destructive, or the people who were detained. From that point forward, each Pro classification was matched to a scope of 0-7 classes of grown-up risk </w:t>
      </w:r>
      <w:r w:rsidR="00FD3223" w:rsidRPr="00A43DD2">
        <w:rPr>
          <w:rFonts w:ascii="Times New Roman" w:hAnsi="Times New Roman" w:cs="Times New Roman"/>
          <w:color w:val="000000" w:themeColor="text1"/>
          <w:sz w:val="24"/>
          <w:szCs w:val="24"/>
        </w:rPr>
        <w:t>behaviour</w:t>
      </w:r>
      <w:r w:rsidRPr="00A43DD2">
        <w:rPr>
          <w:rFonts w:ascii="Times New Roman" w:hAnsi="Times New Roman" w:cs="Times New Roman"/>
          <w:color w:val="000000" w:themeColor="text1"/>
          <w:sz w:val="24"/>
          <w:szCs w:val="24"/>
        </w:rPr>
        <w:t xml:space="preserve">, diseases, and medical conditions. As per the discoveries, the greater part of the members referenced somewhere around one sort of openness all through their childhood, and 25% referenced two classes. They found a reviewed connection between all grown-up wellbeing risk </w:t>
      </w:r>
      <w:r w:rsidR="00FD3223" w:rsidRPr="00A43DD2">
        <w:rPr>
          <w:rFonts w:ascii="Times New Roman" w:hAnsi="Times New Roman" w:cs="Times New Roman"/>
          <w:color w:val="000000" w:themeColor="text1"/>
          <w:sz w:val="24"/>
          <w:szCs w:val="24"/>
        </w:rPr>
        <w:t>behaviours</w:t>
      </w:r>
      <w:r w:rsidRPr="00A43DD2">
        <w:rPr>
          <w:rFonts w:ascii="Times New Roman" w:hAnsi="Times New Roman" w:cs="Times New Roman"/>
          <w:color w:val="000000" w:themeColor="text1"/>
          <w:sz w:val="24"/>
          <w:szCs w:val="24"/>
        </w:rPr>
        <w:t xml:space="preserve"> and diseases being scrutini</w:t>
      </w:r>
      <w:r w:rsidR="00FD3223">
        <w:rPr>
          <w:rFonts w:ascii="Times New Roman" w:hAnsi="Times New Roman" w:cs="Times New Roman"/>
          <w:color w:val="000000" w:themeColor="text1"/>
          <w:sz w:val="24"/>
          <w:szCs w:val="24"/>
        </w:rPr>
        <w:t>s</w:t>
      </w:r>
      <w:r w:rsidRPr="00A43DD2">
        <w:rPr>
          <w:rFonts w:ascii="Times New Roman" w:hAnsi="Times New Roman" w:cs="Times New Roman"/>
          <w:color w:val="000000" w:themeColor="text1"/>
          <w:sz w:val="24"/>
          <w:szCs w:val="24"/>
        </w:rPr>
        <w:t xml:space="preserve">ed and the quantity of childhood openness classes. Individuals who had at least four classifications of childhood openness had four to multiple times higher wellbeing gambles for liquor abuse, chronic drug use, sorrow, and </w:t>
      </w:r>
      <w:r w:rsidR="00FD3223" w:rsidRPr="00A43DD2">
        <w:rPr>
          <w:rFonts w:ascii="Times New Roman" w:hAnsi="Times New Roman" w:cs="Times New Roman"/>
          <w:color w:val="000000" w:themeColor="text1"/>
          <w:sz w:val="24"/>
          <w:szCs w:val="24"/>
        </w:rPr>
        <w:t>self-destruction</w:t>
      </w:r>
      <w:r w:rsidRPr="00A43DD2">
        <w:rPr>
          <w:rFonts w:ascii="Times New Roman" w:hAnsi="Times New Roman" w:cs="Times New Roman"/>
          <w:color w:val="000000" w:themeColor="text1"/>
          <w:sz w:val="24"/>
          <w:szCs w:val="24"/>
        </w:rPr>
        <w:t xml:space="preserve"> </w:t>
      </w:r>
      <w:r w:rsidR="00FD3223" w:rsidRPr="00A43DD2">
        <w:rPr>
          <w:rFonts w:ascii="Times New Roman" w:hAnsi="Times New Roman" w:cs="Times New Roman"/>
          <w:color w:val="000000" w:themeColor="text1"/>
          <w:sz w:val="24"/>
          <w:szCs w:val="24"/>
        </w:rPr>
        <w:t>endeavours</w:t>
      </w:r>
      <w:r w:rsidRPr="00A43DD2">
        <w:rPr>
          <w:rFonts w:ascii="Times New Roman" w:hAnsi="Times New Roman" w:cs="Times New Roman"/>
          <w:color w:val="000000" w:themeColor="text1"/>
          <w:sz w:val="24"/>
          <w:szCs w:val="24"/>
        </w:rPr>
        <w:t xml:space="preserve">; a 2-to 4-crease increase in smoking, unfortunate self-evaluated </w:t>
      </w:r>
      <w:r w:rsidRPr="00A43DD2">
        <w:rPr>
          <w:rFonts w:ascii="Times New Roman" w:hAnsi="Times New Roman" w:cs="Times New Roman"/>
          <w:color w:val="000000" w:themeColor="text1"/>
          <w:sz w:val="24"/>
          <w:szCs w:val="24"/>
        </w:rPr>
        <w:lastRenderedPageBreak/>
        <w:t>wellbeing, 50 sexual accomplices, and physically communicated disease; and a 1.4-to 1.6-overlay increase in actual latency and serious stoutness contrasted with the people who had none.</w:t>
      </w:r>
    </w:p>
    <w:p w14:paraId="11408314" w14:textId="35C4599F" w:rsidR="00544F0E" w:rsidRPr="00A43DD2" w:rsidRDefault="001F60CD" w:rsidP="001F60CD">
      <w:pPr>
        <w:spacing w:after="0" w:line="360" w:lineRule="auto"/>
        <w:contextualSpacing/>
        <w:rPr>
          <w:rFonts w:ascii="Times New Roman" w:hAnsi="Times New Roman" w:cs="Times New Roman"/>
          <w:color w:val="000000" w:themeColor="text1"/>
          <w:sz w:val="24"/>
          <w:szCs w:val="24"/>
        </w:rPr>
      </w:pPr>
      <w:r w:rsidRPr="00A43DD2">
        <w:rPr>
          <w:rFonts w:ascii="Times New Roman" w:hAnsi="Times New Roman" w:cs="Times New Roman"/>
          <w:color w:val="000000" w:themeColor="text1"/>
          <w:sz w:val="24"/>
          <w:szCs w:val="24"/>
        </w:rPr>
        <w:t xml:space="preserve">As per one investigation, there is a measured relationship </w:t>
      </w:r>
      <w:r w:rsidR="00FD3223" w:rsidRPr="00A43DD2">
        <w:rPr>
          <w:rFonts w:ascii="Times New Roman" w:hAnsi="Times New Roman" w:cs="Times New Roman"/>
          <w:color w:val="000000" w:themeColor="text1"/>
          <w:sz w:val="24"/>
          <w:szCs w:val="24"/>
        </w:rPr>
        <w:t>between</w:t>
      </w:r>
      <w:r w:rsidRPr="00A43DD2">
        <w:rPr>
          <w:rFonts w:ascii="Times New Roman" w:hAnsi="Times New Roman" w:cs="Times New Roman"/>
          <w:color w:val="000000" w:themeColor="text1"/>
          <w:sz w:val="24"/>
          <w:szCs w:val="24"/>
        </w:rPr>
        <w:t xml:space="preserve"> the quantity of classes of hurtful childhood openings and grown-up issues like malignant growth, ischemic coronary illness, breaks, and liver disease. Individuals who were presented to an extensive variety of negative childhood experiences were sure to confront numerous factors that jeopardi</w:t>
      </w:r>
      <w:r w:rsidR="00FD3223">
        <w:rPr>
          <w:rFonts w:ascii="Times New Roman" w:hAnsi="Times New Roman" w:cs="Times New Roman"/>
          <w:color w:val="000000" w:themeColor="text1"/>
          <w:sz w:val="24"/>
          <w:szCs w:val="24"/>
        </w:rPr>
        <w:t>s</w:t>
      </w:r>
      <w:r w:rsidRPr="00A43DD2">
        <w:rPr>
          <w:rFonts w:ascii="Times New Roman" w:hAnsi="Times New Roman" w:cs="Times New Roman"/>
          <w:color w:val="000000" w:themeColor="text1"/>
          <w:sz w:val="24"/>
          <w:szCs w:val="24"/>
        </w:rPr>
        <w:t xml:space="preserve">ed their prosperity later on. There </w:t>
      </w:r>
      <w:proofErr w:type="gramStart"/>
      <w:r w:rsidRPr="00A43DD2">
        <w:rPr>
          <w:rFonts w:ascii="Times New Roman" w:hAnsi="Times New Roman" w:cs="Times New Roman"/>
          <w:color w:val="000000" w:themeColor="text1"/>
          <w:sz w:val="24"/>
          <w:szCs w:val="24"/>
        </w:rPr>
        <w:t>was</w:t>
      </w:r>
      <w:proofErr w:type="gramEnd"/>
      <w:r w:rsidRPr="00A43DD2">
        <w:rPr>
          <w:rFonts w:ascii="Times New Roman" w:hAnsi="Times New Roman" w:cs="Times New Roman"/>
          <w:color w:val="000000" w:themeColor="text1"/>
          <w:sz w:val="24"/>
          <w:szCs w:val="24"/>
        </w:rPr>
        <w:t xml:space="preserve"> major areas of strength for a between the seven classifications associated to horrendous childhood experiences (</w:t>
      </w:r>
      <w:proofErr w:type="spellStart"/>
      <w:r w:rsidRPr="00A43DD2">
        <w:rPr>
          <w:rFonts w:ascii="Times New Roman" w:hAnsi="Times New Roman" w:cs="Times New Roman"/>
          <w:color w:val="000000" w:themeColor="text1"/>
          <w:sz w:val="24"/>
          <w:szCs w:val="24"/>
        </w:rPr>
        <w:t>Felittie</w:t>
      </w:r>
      <w:proofErr w:type="spellEnd"/>
      <w:r w:rsidRPr="00A43DD2">
        <w:rPr>
          <w:rFonts w:ascii="Times New Roman" w:hAnsi="Times New Roman" w:cs="Times New Roman"/>
          <w:color w:val="000000" w:themeColor="text1"/>
          <w:sz w:val="24"/>
          <w:szCs w:val="24"/>
        </w:rPr>
        <w:t xml:space="preserve"> et al, 1998). This shows that the specialists found an extremely huge assessed connection </w:t>
      </w:r>
      <w:r w:rsidR="00FD3223" w:rsidRPr="00A43DD2">
        <w:rPr>
          <w:rFonts w:ascii="Times New Roman" w:hAnsi="Times New Roman" w:cs="Times New Roman"/>
          <w:color w:val="000000" w:themeColor="text1"/>
          <w:sz w:val="24"/>
          <w:szCs w:val="24"/>
        </w:rPr>
        <w:t>between</w:t>
      </w:r>
      <w:r w:rsidRPr="00A43DD2">
        <w:rPr>
          <w:rFonts w:ascii="Times New Roman" w:hAnsi="Times New Roman" w:cs="Times New Roman"/>
          <w:color w:val="000000" w:themeColor="text1"/>
          <w:sz w:val="24"/>
          <w:szCs w:val="24"/>
        </w:rPr>
        <w:t xml:space="preserve"> the level of childhood receptiveness to mishandle or brokenness in the family and a couple of hazard factors for what are probable the most widely recogni</w:t>
      </w:r>
      <w:r w:rsidR="00FD3223">
        <w:rPr>
          <w:rFonts w:ascii="Times New Roman" w:hAnsi="Times New Roman" w:cs="Times New Roman"/>
          <w:color w:val="000000" w:themeColor="text1"/>
          <w:sz w:val="24"/>
          <w:szCs w:val="24"/>
        </w:rPr>
        <w:t>s</w:t>
      </w:r>
      <w:r w:rsidRPr="00A43DD2">
        <w:rPr>
          <w:rFonts w:ascii="Times New Roman" w:hAnsi="Times New Roman" w:cs="Times New Roman"/>
          <w:color w:val="000000" w:themeColor="text1"/>
          <w:sz w:val="24"/>
          <w:szCs w:val="24"/>
        </w:rPr>
        <w:t xml:space="preserve">ed grown-up reasons for mortality and hazard factors that could prompt foe of social </w:t>
      </w:r>
      <w:r w:rsidR="00CF0A29" w:rsidRPr="00A43DD2">
        <w:rPr>
          <w:rFonts w:ascii="Times New Roman" w:hAnsi="Times New Roman" w:cs="Times New Roman"/>
          <w:color w:val="000000" w:themeColor="text1"/>
          <w:sz w:val="24"/>
          <w:szCs w:val="24"/>
        </w:rPr>
        <w:t>behaviours</w:t>
      </w:r>
      <w:r w:rsidRPr="00A43DD2">
        <w:rPr>
          <w:rFonts w:ascii="Times New Roman" w:hAnsi="Times New Roman" w:cs="Times New Roman"/>
          <w:color w:val="000000" w:themeColor="text1"/>
          <w:sz w:val="24"/>
          <w:szCs w:val="24"/>
        </w:rPr>
        <w:t>.</w:t>
      </w:r>
    </w:p>
    <w:p w14:paraId="2E649A3F" w14:textId="4D6E74A8" w:rsidR="009F5C8F" w:rsidRPr="00A43DD2" w:rsidRDefault="00544F0E" w:rsidP="00544F0E">
      <w:pPr>
        <w:spacing w:after="0" w:line="360" w:lineRule="auto"/>
        <w:contextualSpacing/>
        <w:rPr>
          <w:rFonts w:ascii="Times New Roman" w:hAnsi="Times New Roman" w:cs="Times New Roman"/>
          <w:color w:val="000000" w:themeColor="text1"/>
          <w:sz w:val="24"/>
          <w:szCs w:val="24"/>
          <w:shd w:val="clear" w:color="auto" w:fill="FFFFFF"/>
        </w:rPr>
      </w:pPr>
      <w:r w:rsidRPr="00A43DD2">
        <w:rPr>
          <w:rFonts w:ascii="Times New Roman" w:hAnsi="Times New Roman" w:cs="Times New Roman"/>
          <w:color w:val="000000" w:themeColor="text1"/>
          <w:sz w:val="24"/>
          <w:szCs w:val="24"/>
        </w:rPr>
        <w:t>In spite of the fact that(</w:t>
      </w:r>
      <w:proofErr w:type="spellStart"/>
      <w:r w:rsidRPr="00A43DD2">
        <w:rPr>
          <w:rFonts w:ascii="Times New Roman" w:hAnsi="Times New Roman" w:cs="Times New Roman"/>
          <w:color w:val="000000" w:themeColor="text1"/>
          <w:sz w:val="24"/>
          <w:szCs w:val="24"/>
        </w:rPr>
        <w:t>Felittie</w:t>
      </w:r>
      <w:proofErr w:type="spellEnd"/>
      <w:r w:rsidRPr="00A43DD2">
        <w:rPr>
          <w:rFonts w:ascii="Times New Roman" w:hAnsi="Times New Roman" w:cs="Times New Roman"/>
          <w:color w:val="000000" w:themeColor="text1"/>
          <w:sz w:val="24"/>
          <w:szCs w:val="24"/>
        </w:rPr>
        <w:t xml:space="preserve"> et al., 1998) research serious areas of strength for offers that negative childhood experiences might make extreme and getting through impacts. In any case, a central question emerges: Is there an association between early difficulty and criminal and standoffish </w:t>
      </w:r>
      <w:r w:rsidR="00FD3223" w:rsidRPr="00A43DD2">
        <w:rPr>
          <w:rFonts w:ascii="Times New Roman" w:hAnsi="Times New Roman" w:cs="Times New Roman"/>
          <w:color w:val="000000" w:themeColor="text1"/>
          <w:sz w:val="24"/>
          <w:szCs w:val="24"/>
        </w:rPr>
        <w:t>behaviour</w:t>
      </w:r>
      <w:r w:rsidRPr="00A43DD2">
        <w:rPr>
          <w:rFonts w:ascii="Times New Roman" w:hAnsi="Times New Roman" w:cs="Times New Roman"/>
          <w:color w:val="000000" w:themeColor="text1"/>
          <w:sz w:val="24"/>
          <w:szCs w:val="24"/>
        </w:rPr>
        <w:t xml:space="preserve"> as individuals develop from childhood to adolescence and adulthood? Researching this connection widens our insight into ACEs and emphasi</w:t>
      </w:r>
      <w:r w:rsidR="00FD3223">
        <w:rPr>
          <w:rFonts w:ascii="Times New Roman" w:hAnsi="Times New Roman" w:cs="Times New Roman"/>
          <w:color w:val="000000" w:themeColor="text1"/>
          <w:sz w:val="24"/>
          <w:szCs w:val="24"/>
        </w:rPr>
        <w:t>s</w:t>
      </w:r>
      <w:r w:rsidRPr="00A43DD2">
        <w:rPr>
          <w:rFonts w:ascii="Times New Roman" w:hAnsi="Times New Roman" w:cs="Times New Roman"/>
          <w:color w:val="000000" w:themeColor="text1"/>
          <w:sz w:val="24"/>
          <w:szCs w:val="24"/>
        </w:rPr>
        <w:t>es the requirement for early intercession to stop and reduce the adverse consequences of these circumstances.</w:t>
      </w:r>
    </w:p>
    <w:bookmarkEnd w:id="3"/>
    <w:p w14:paraId="1BF9DCC0" w14:textId="77777777" w:rsidR="00195F0F" w:rsidRPr="00A43DD2" w:rsidRDefault="00195F0F" w:rsidP="00FF35BE">
      <w:pPr>
        <w:spacing w:after="0" w:line="360" w:lineRule="auto"/>
        <w:contextualSpacing/>
        <w:rPr>
          <w:rFonts w:ascii="Times New Roman" w:hAnsi="Times New Roman" w:cs="Times New Roman"/>
          <w:b/>
          <w:bCs/>
          <w:color w:val="000000" w:themeColor="text1"/>
          <w:sz w:val="24"/>
          <w:szCs w:val="24"/>
        </w:rPr>
      </w:pPr>
    </w:p>
    <w:p w14:paraId="56B78E02" w14:textId="2DE66F95" w:rsidR="00242F2D" w:rsidRPr="00A43DD2" w:rsidRDefault="006C3EED" w:rsidP="006C3EED">
      <w:pPr>
        <w:pStyle w:val="Heading2"/>
        <w:rPr>
          <w:color w:val="000000" w:themeColor="text1"/>
        </w:rPr>
      </w:pPr>
      <w:bookmarkStart w:id="5" w:name="_Toc161062176"/>
      <w:r w:rsidRPr="00A43DD2">
        <w:rPr>
          <w:color w:val="000000" w:themeColor="text1"/>
        </w:rPr>
        <w:t xml:space="preserve">2.2 Analysis </w:t>
      </w:r>
      <w:proofErr w:type="gramStart"/>
      <w:r w:rsidRPr="00A43DD2">
        <w:rPr>
          <w:color w:val="000000" w:themeColor="text1"/>
        </w:rPr>
        <w:t>Of</w:t>
      </w:r>
      <w:proofErr w:type="gramEnd"/>
      <w:r w:rsidRPr="00A43DD2">
        <w:rPr>
          <w:color w:val="000000" w:themeColor="text1"/>
        </w:rPr>
        <w:t xml:space="preserve"> Whether Aces Lead To A Greater Likelihood Of Antisocial And Criminal Behaviour</w:t>
      </w:r>
      <w:bookmarkEnd w:id="5"/>
    </w:p>
    <w:p w14:paraId="28D47C9D" w14:textId="18FD19E1" w:rsidR="00C71C2F" w:rsidRPr="00A43DD2" w:rsidRDefault="00C71C2F" w:rsidP="00C71C2F">
      <w:pPr>
        <w:spacing w:after="0" w:line="360" w:lineRule="auto"/>
        <w:contextualSpacing/>
        <w:rPr>
          <w:rFonts w:ascii="Times New Roman" w:hAnsi="Times New Roman" w:cs="Times New Roman"/>
          <w:color w:val="000000" w:themeColor="text1"/>
          <w:sz w:val="24"/>
          <w:szCs w:val="24"/>
        </w:rPr>
      </w:pPr>
      <w:r w:rsidRPr="00A43DD2">
        <w:rPr>
          <w:rFonts w:ascii="Times New Roman" w:hAnsi="Times New Roman" w:cs="Times New Roman"/>
          <w:color w:val="000000" w:themeColor="text1"/>
          <w:sz w:val="24"/>
          <w:szCs w:val="24"/>
        </w:rPr>
        <w:t xml:space="preserve">The effect of ACEs on human turn of events and later-life wellbeing has been the subject of extraordinary exploration throughout recent years. The noteworthy Habitats for Disease Control-Kaiser Pro review, drove by </w:t>
      </w:r>
      <w:proofErr w:type="spellStart"/>
      <w:r w:rsidRPr="00A43DD2">
        <w:rPr>
          <w:rFonts w:ascii="Times New Roman" w:hAnsi="Times New Roman" w:cs="Times New Roman"/>
          <w:color w:val="000000" w:themeColor="text1"/>
          <w:sz w:val="24"/>
          <w:szCs w:val="24"/>
        </w:rPr>
        <w:t>Kelitti</w:t>
      </w:r>
      <w:proofErr w:type="spellEnd"/>
      <w:r w:rsidRPr="00A43DD2">
        <w:rPr>
          <w:rFonts w:ascii="Times New Roman" w:hAnsi="Times New Roman" w:cs="Times New Roman"/>
          <w:color w:val="000000" w:themeColor="text1"/>
          <w:sz w:val="24"/>
          <w:szCs w:val="24"/>
        </w:rPr>
        <w:t xml:space="preserve"> et al. (1998), which analy</w:t>
      </w:r>
      <w:r w:rsidR="00FD3223">
        <w:rPr>
          <w:rFonts w:ascii="Times New Roman" w:hAnsi="Times New Roman" w:cs="Times New Roman"/>
          <w:color w:val="000000" w:themeColor="text1"/>
          <w:sz w:val="24"/>
          <w:szCs w:val="24"/>
        </w:rPr>
        <w:t>s</w:t>
      </w:r>
      <w:r w:rsidRPr="00A43DD2">
        <w:rPr>
          <w:rFonts w:ascii="Times New Roman" w:hAnsi="Times New Roman" w:cs="Times New Roman"/>
          <w:color w:val="000000" w:themeColor="text1"/>
          <w:sz w:val="24"/>
          <w:szCs w:val="24"/>
        </w:rPr>
        <w:t xml:space="preserve">ed the effect of ACEs on grown-up wellbeing results, might be connected to the developing corpus of examination. The investigation of kid misuse and withdrawn direct has gathered more examination information, hypothetical consideration, and conversation than few other criminological worries. The absolute most huge criminological ideas fight that early life openness to harmful and conflicting nurturing might make kids act improperly, increasing the probability of introverted lead. (2020, Connolly). This exploration shows that there is persuading proof connecting hostile to social direct to ACEs. As per the general strain hypothesis, long haul openness to unpleasant improvements, (for example, close to home, physical, verbal, or </w:t>
      </w:r>
      <w:r w:rsidRPr="00A43DD2">
        <w:rPr>
          <w:rFonts w:ascii="Times New Roman" w:hAnsi="Times New Roman" w:cs="Times New Roman"/>
          <w:color w:val="000000" w:themeColor="text1"/>
          <w:sz w:val="24"/>
          <w:szCs w:val="24"/>
        </w:rPr>
        <w:lastRenderedPageBreak/>
        <w:t>sexual maltreatment) increases a youngster</w:t>
      </w:r>
      <w:r w:rsidR="00384D59" w:rsidRPr="00A43DD2">
        <w:rPr>
          <w:rFonts w:ascii="Times New Roman" w:hAnsi="Times New Roman" w:cs="Times New Roman"/>
          <w:color w:val="000000" w:themeColor="text1"/>
          <w:sz w:val="24"/>
          <w:szCs w:val="24"/>
        </w:rPr>
        <w:t>’</w:t>
      </w:r>
      <w:r w:rsidRPr="00A43DD2">
        <w:rPr>
          <w:rFonts w:ascii="Times New Roman" w:hAnsi="Times New Roman" w:cs="Times New Roman"/>
          <w:color w:val="000000" w:themeColor="text1"/>
          <w:sz w:val="24"/>
          <w:szCs w:val="24"/>
        </w:rPr>
        <w:t>s gamble of acting improperly to manage the pressure, especially in the event that the kid battles to get a handle on their feelings, like fury. Agnew (1992). The Overall Hypothesis of Wrongdoing (1990) by Gottfredson and Hirschi states that kids who get lacking nurturing, especially before the age of eight, which should show them productive profound motivation control, may have lower levels of poise and act in a manner that is more determined by close to home drive than by reason, which raises the chance of criminal and/or delinquent culpable.</w:t>
      </w:r>
    </w:p>
    <w:p w14:paraId="7ABD4D67" w14:textId="2D3DFB77" w:rsidR="00C71C2F" w:rsidRPr="00A43DD2" w:rsidRDefault="00C71C2F" w:rsidP="00C71C2F">
      <w:pPr>
        <w:spacing w:after="0" w:line="360" w:lineRule="auto"/>
        <w:contextualSpacing/>
        <w:rPr>
          <w:rFonts w:ascii="Times New Roman" w:hAnsi="Times New Roman" w:cs="Times New Roman"/>
          <w:color w:val="000000" w:themeColor="text1"/>
          <w:sz w:val="24"/>
          <w:szCs w:val="24"/>
        </w:rPr>
      </w:pPr>
      <w:r w:rsidRPr="00A43DD2">
        <w:rPr>
          <w:rFonts w:ascii="Times New Roman" w:hAnsi="Times New Roman" w:cs="Times New Roman"/>
          <w:color w:val="000000" w:themeColor="text1"/>
          <w:sz w:val="24"/>
          <w:szCs w:val="24"/>
        </w:rPr>
        <w:t xml:space="preserve">The continuous discussion in writing on the advancement of reserved </w:t>
      </w:r>
      <w:r w:rsidR="00FD3223" w:rsidRPr="00A43DD2">
        <w:rPr>
          <w:rFonts w:ascii="Times New Roman" w:hAnsi="Times New Roman" w:cs="Times New Roman"/>
          <w:color w:val="000000" w:themeColor="text1"/>
          <w:sz w:val="24"/>
          <w:szCs w:val="24"/>
        </w:rPr>
        <w:t>behaviours</w:t>
      </w:r>
      <w:r w:rsidRPr="00A43DD2">
        <w:rPr>
          <w:rFonts w:ascii="Times New Roman" w:hAnsi="Times New Roman" w:cs="Times New Roman"/>
          <w:color w:val="000000" w:themeColor="text1"/>
          <w:sz w:val="24"/>
          <w:szCs w:val="24"/>
        </w:rPr>
        <w:t xml:space="preserve"> after adverse childhood experiences (ACEs) is around the nature versus support contention (Ports et al., 2020). Notwithstanding the way that exploration emphasi</w:t>
      </w:r>
      <w:r w:rsidR="00FD3223">
        <w:rPr>
          <w:rFonts w:ascii="Times New Roman" w:hAnsi="Times New Roman" w:cs="Times New Roman"/>
          <w:color w:val="000000" w:themeColor="text1"/>
          <w:sz w:val="24"/>
          <w:szCs w:val="24"/>
        </w:rPr>
        <w:t>s</w:t>
      </w:r>
      <w:r w:rsidRPr="00A43DD2">
        <w:rPr>
          <w:rFonts w:ascii="Times New Roman" w:hAnsi="Times New Roman" w:cs="Times New Roman"/>
          <w:color w:val="000000" w:themeColor="text1"/>
          <w:sz w:val="24"/>
          <w:szCs w:val="24"/>
        </w:rPr>
        <w:t xml:space="preserve">es the significant job that acquired propensities play in </w:t>
      </w:r>
      <w:r w:rsidR="00FD3223" w:rsidRPr="00A43DD2">
        <w:rPr>
          <w:rFonts w:ascii="Times New Roman" w:hAnsi="Times New Roman" w:cs="Times New Roman"/>
          <w:color w:val="000000" w:themeColor="text1"/>
          <w:sz w:val="24"/>
          <w:szCs w:val="24"/>
        </w:rPr>
        <w:t>moulding</w:t>
      </w:r>
      <w:r w:rsidRPr="00A43DD2">
        <w:rPr>
          <w:rFonts w:ascii="Times New Roman" w:hAnsi="Times New Roman" w:cs="Times New Roman"/>
          <w:color w:val="000000" w:themeColor="text1"/>
          <w:sz w:val="24"/>
          <w:szCs w:val="24"/>
        </w:rPr>
        <w:t xml:space="preserve"> activities, normal factors, most </w:t>
      </w:r>
      <w:proofErr w:type="gramStart"/>
      <w:r w:rsidRPr="00A43DD2">
        <w:rPr>
          <w:rFonts w:ascii="Times New Roman" w:hAnsi="Times New Roman" w:cs="Times New Roman"/>
          <w:color w:val="000000" w:themeColor="text1"/>
          <w:sz w:val="24"/>
          <w:szCs w:val="24"/>
        </w:rPr>
        <w:t>quite</w:t>
      </w:r>
      <w:proofErr w:type="gramEnd"/>
      <w:r w:rsidRPr="00A43DD2">
        <w:rPr>
          <w:rFonts w:ascii="Times New Roman" w:hAnsi="Times New Roman" w:cs="Times New Roman"/>
          <w:color w:val="000000" w:themeColor="text1"/>
          <w:sz w:val="24"/>
          <w:szCs w:val="24"/>
        </w:rPr>
        <w:t xml:space="preserve"> adverse childhood experiences (ACEs), likewise play a significant part. The significant investigation by Adrian Raine features how natural and hereditary factors associate to incline individuals toward saved perspectives. Understanding the collaborations among qualities and ecological factors is significant, as shown by Raine</w:t>
      </w:r>
      <w:r w:rsidR="00384D59" w:rsidRPr="00A43DD2">
        <w:rPr>
          <w:rFonts w:ascii="Times New Roman" w:hAnsi="Times New Roman" w:cs="Times New Roman"/>
          <w:color w:val="000000" w:themeColor="text1"/>
          <w:sz w:val="24"/>
          <w:szCs w:val="24"/>
        </w:rPr>
        <w:t>’</w:t>
      </w:r>
      <w:r w:rsidRPr="00A43DD2">
        <w:rPr>
          <w:rFonts w:ascii="Times New Roman" w:hAnsi="Times New Roman" w:cs="Times New Roman"/>
          <w:color w:val="000000" w:themeColor="text1"/>
          <w:sz w:val="24"/>
          <w:szCs w:val="24"/>
        </w:rPr>
        <w:t xml:space="preserve">s examination (Sheffler et al., 2020), particularly in separated locales of the mind, for example, the prefrontal cortex, which are connected to detached </w:t>
      </w:r>
      <w:r w:rsidR="00FD3223" w:rsidRPr="00A43DD2">
        <w:rPr>
          <w:rFonts w:ascii="Times New Roman" w:hAnsi="Times New Roman" w:cs="Times New Roman"/>
          <w:color w:val="000000" w:themeColor="text1"/>
          <w:sz w:val="24"/>
          <w:szCs w:val="24"/>
        </w:rPr>
        <w:t>behaviours</w:t>
      </w:r>
      <w:r w:rsidRPr="00A43DD2">
        <w:rPr>
          <w:rFonts w:ascii="Times New Roman" w:hAnsi="Times New Roman" w:cs="Times New Roman"/>
          <w:color w:val="000000" w:themeColor="text1"/>
          <w:sz w:val="24"/>
          <w:szCs w:val="24"/>
        </w:rPr>
        <w:t xml:space="preserve">. Quality explanation might be adjusted by ACEs and other normal factors, which thusly influences </w:t>
      </w:r>
      <w:r w:rsidR="00FD3223" w:rsidRPr="00A43DD2">
        <w:rPr>
          <w:rFonts w:ascii="Times New Roman" w:hAnsi="Times New Roman" w:cs="Times New Roman"/>
          <w:color w:val="000000" w:themeColor="text1"/>
          <w:sz w:val="24"/>
          <w:szCs w:val="24"/>
        </w:rPr>
        <w:t>behavioural</w:t>
      </w:r>
      <w:r w:rsidRPr="00A43DD2">
        <w:rPr>
          <w:rFonts w:ascii="Times New Roman" w:hAnsi="Times New Roman" w:cs="Times New Roman"/>
          <w:color w:val="000000" w:themeColor="text1"/>
          <w:sz w:val="24"/>
          <w:szCs w:val="24"/>
        </w:rPr>
        <w:t xml:space="preserve"> results. Moreover, longitudinal twin examinations give astute data on the relative jobs that hereditary qualities and climate play in the advancement of held </w:t>
      </w:r>
      <w:r w:rsidR="00FD3223" w:rsidRPr="00A43DD2">
        <w:rPr>
          <w:rFonts w:ascii="Times New Roman" w:hAnsi="Times New Roman" w:cs="Times New Roman"/>
          <w:color w:val="000000" w:themeColor="text1"/>
          <w:sz w:val="24"/>
          <w:szCs w:val="24"/>
        </w:rPr>
        <w:t>behaviour</w:t>
      </w:r>
      <w:r w:rsidRPr="00A43DD2">
        <w:rPr>
          <w:rFonts w:ascii="Times New Roman" w:hAnsi="Times New Roman" w:cs="Times New Roman"/>
          <w:color w:val="000000" w:themeColor="text1"/>
          <w:sz w:val="24"/>
          <w:szCs w:val="24"/>
        </w:rPr>
        <w:t>. These tests exhibit that. Albeit acquired factors play a significant part in the consistency of direct across time, the overall climate likewise has an effect, albeit a more modest one. As per meta-examinations, the level of variety made sense of by hereditary factors fluctuates relying upon the formative phase of the individual — measures shift from 32% to 60% in kids and 49% in grown-ups (</w:t>
      </w:r>
      <w:proofErr w:type="spellStart"/>
      <w:r w:rsidRPr="00A43DD2">
        <w:rPr>
          <w:rFonts w:ascii="Times New Roman" w:hAnsi="Times New Roman" w:cs="Times New Roman"/>
          <w:color w:val="000000" w:themeColor="text1"/>
          <w:sz w:val="24"/>
          <w:szCs w:val="24"/>
        </w:rPr>
        <w:t>Finkelhor</w:t>
      </w:r>
      <w:proofErr w:type="spellEnd"/>
      <w:r w:rsidRPr="00A43DD2">
        <w:rPr>
          <w:rFonts w:ascii="Times New Roman" w:hAnsi="Times New Roman" w:cs="Times New Roman"/>
          <w:color w:val="000000" w:themeColor="text1"/>
          <w:sz w:val="24"/>
          <w:szCs w:val="24"/>
        </w:rPr>
        <w:t xml:space="preserve">, 2020). Cordial learning speculations feature the job of environmental factors, especially steady and definite lead, in shaping </w:t>
      </w:r>
      <w:r w:rsidR="00FD3223" w:rsidRPr="00A43DD2">
        <w:rPr>
          <w:rFonts w:ascii="Times New Roman" w:hAnsi="Times New Roman" w:cs="Times New Roman"/>
          <w:color w:val="000000" w:themeColor="text1"/>
          <w:sz w:val="24"/>
          <w:szCs w:val="24"/>
        </w:rPr>
        <w:t>behaviour</w:t>
      </w:r>
      <w:r w:rsidRPr="00A43DD2">
        <w:rPr>
          <w:rFonts w:ascii="Times New Roman" w:hAnsi="Times New Roman" w:cs="Times New Roman"/>
          <w:color w:val="000000" w:themeColor="text1"/>
          <w:sz w:val="24"/>
          <w:szCs w:val="24"/>
        </w:rPr>
        <w:t>, as shown by Albert Bandura</w:t>
      </w:r>
      <w:r w:rsidR="00384D59" w:rsidRPr="00A43DD2">
        <w:rPr>
          <w:rFonts w:ascii="Times New Roman" w:hAnsi="Times New Roman" w:cs="Times New Roman"/>
          <w:color w:val="000000" w:themeColor="text1"/>
          <w:sz w:val="24"/>
          <w:szCs w:val="24"/>
        </w:rPr>
        <w:t>’</w:t>
      </w:r>
      <w:r w:rsidRPr="00A43DD2">
        <w:rPr>
          <w:rFonts w:ascii="Times New Roman" w:hAnsi="Times New Roman" w:cs="Times New Roman"/>
          <w:color w:val="000000" w:themeColor="text1"/>
          <w:sz w:val="24"/>
          <w:szCs w:val="24"/>
        </w:rPr>
        <w:t>s renowned Bobo doll examination. Bandura</w:t>
      </w:r>
      <w:r w:rsidR="00384D59" w:rsidRPr="00A43DD2">
        <w:rPr>
          <w:rFonts w:ascii="Times New Roman" w:hAnsi="Times New Roman" w:cs="Times New Roman"/>
          <w:color w:val="000000" w:themeColor="text1"/>
          <w:sz w:val="24"/>
          <w:szCs w:val="24"/>
        </w:rPr>
        <w:t>’</w:t>
      </w:r>
      <w:r w:rsidRPr="00A43DD2">
        <w:rPr>
          <w:rFonts w:ascii="Times New Roman" w:hAnsi="Times New Roman" w:cs="Times New Roman"/>
          <w:color w:val="000000" w:themeColor="text1"/>
          <w:sz w:val="24"/>
          <w:szCs w:val="24"/>
        </w:rPr>
        <w:t xml:space="preserve">s examination features the job that social climate plays in improving standoffish tendencies by showing how being responsive to forceful activity might prompt the impersonation of comparative </w:t>
      </w:r>
      <w:r w:rsidR="00FD3223" w:rsidRPr="00A43DD2">
        <w:rPr>
          <w:rFonts w:ascii="Times New Roman" w:hAnsi="Times New Roman" w:cs="Times New Roman"/>
          <w:color w:val="000000" w:themeColor="text1"/>
          <w:sz w:val="24"/>
          <w:szCs w:val="24"/>
        </w:rPr>
        <w:t>behaviour</w:t>
      </w:r>
      <w:r w:rsidRPr="00A43DD2">
        <w:rPr>
          <w:rFonts w:ascii="Times New Roman" w:hAnsi="Times New Roman" w:cs="Times New Roman"/>
          <w:color w:val="000000" w:themeColor="text1"/>
          <w:sz w:val="24"/>
          <w:szCs w:val="24"/>
        </w:rPr>
        <w:t>.</w:t>
      </w:r>
    </w:p>
    <w:p w14:paraId="119EED70" w14:textId="7CD0CCAD" w:rsidR="00A66D66" w:rsidRPr="00A43DD2" w:rsidRDefault="00C71C2F" w:rsidP="00C71C2F">
      <w:pPr>
        <w:spacing w:after="0" w:line="360" w:lineRule="auto"/>
        <w:contextualSpacing/>
        <w:rPr>
          <w:rFonts w:ascii="Times New Roman" w:hAnsi="Times New Roman" w:cs="Times New Roman"/>
          <w:color w:val="000000" w:themeColor="text1"/>
          <w:sz w:val="24"/>
          <w:szCs w:val="24"/>
        </w:rPr>
      </w:pPr>
      <w:r w:rsidRPr="00A43DD2">
        <w:rPr>
          <w:rFonts w:ascii="Times New Roman" w:hAnsi="Times New Roman" w:cs="Times New Roman"/>
          <w:color w:val="000000" w:themeColor="text1"/>
          <w:sz w:val="24"/>
          <w:szCs w:val="24"/>
        </w:rPr>
        <w:t xml:space="preserve">Longitudinal twin exploration on </w:t>
      </w:r>
      <w:r w:rsidR="00FD3223" w:rsidRPr="00A43DD2">
        <w:rPr>
          <w:rFonts w:ascii="Times New Roman" w:hAnsi="Times New Roman" w:cs="Times New Roman"/>
          <w:color w:val="000000" w:themeColor="text1"/>
          <w:sz w:val="24"/>
          <w:szCs w:val="24"/>
        </w:rPr>
        <w:t>behaviour</w:t>
      </w:r>
      <w:r w:rsidRPr="00A43DD2">
        <w:rPr>
          <w:rFonts w:ascii="Times New Roman" w:hAnsi="Times New Roman" w:cs="Times New Roman"/>
          <w:color w:val="000000" w:themeColor="text1"/>
          <w:sz w:val="24"/>
          <w:szCs w:val="24"/>
        </w:rPr>
        <w:t xml:space="preserve"> issues and introverted character uncovered that hereditary factors were overwhelmingly answerable for soundness across time. The twins in the examination were followed for quite a long time. Moreover, three </w:t>
      </w:r>
      <w:proofErr w:type="gramStart"/>
      <w:r w:rsidRPr="00A43DD2">
        <w:rPr>
          <w:rFonts w:ascii="Times New Roman" w:hAnsi="Times New Roman" w:cs="Times New Roman"/>
          <w:color w:val="000000" w:themeColor="text1"/>
          <w:sz w:val="24"/>
          <w:szCs w:val="24"/>
        </w:rPr>
        <w:t>exploration</w:t>
      </w:r>
      <w:proofErr w:type="gramEnd"/>
      <w:r w:rsidRPr="00A43DD2">
        <w:rPr>
          <w:rFonts w:ascii="Times New Roman" w:hAnsi="Times New Roman" w:cs="Times New Roman"/>
          <w:color w:val="000000" w:themeColor="text1"/>
          <w:sz w:val="24"/>
          <w:szCs w:val="24"/>
        </w:rPr>
        <w:t xml:space="preserve"> found a little effect of the common climate on strength associated to maturing. In any case, there is a shortage of exploration on patterns of antisocial </w:t>
      </w:r>
      <w:r w:rsidR="00FD3223" w:rsidRPr="00A43DD2">
        <w:rPr>
          <w:rFonts w:ascii="Times New Roman" w:hAnsi="Times New Roman" w:cs="Times New Roman"/>
          <w:color w:val="000000" w:themeColor="text1"/>
          <w:sz w:val="24"/>
          <w:szCs w:val="24"/>
        </w:rPr>
        <w:t>behaviour</w:t>
      </w:r>
      <w:r w:rsidRPr="00A43DD2">
        <w:rPr>
          <w:rFonts w:ascii="Times New Roman" w:hAnsi="Times New Roman" w:cs="Times New Roman"/>
          <w:color w:val="000000" w:themeColor="text1"/>
          <w:sz w:val="24"/>
          <w:szCs w:val="24"/>
        </w:rPr>
        <w:t xml:space="preserve"> in later adulthood — that is, past </w:t>
      </w:r>
      <w:r w:rsidRPr="00A43DD2">
        <w:rPr>
          <w:rFonts w:ascii="Times New Roman" w:hAnsi="Times New Roman" w:cs="Times New Roman"/>
          <w:color w:val="000000" w:themeColor="text1"/>
          <w:sz w:val="24"/>
          <w:szCs w:val="24"/>
        </w:rPr>
        <w:lastRenderedPageBreak/>
        <w:t xml:space="preserve">the age of 24 — </w:t>
      </w:r>
      <w:proofErr w:type="spellStart"/>
      <w:r w:rsidRPr="00A43DD2">
        <w:rPr>
          <w:rFonts w:ascii="Times New Roman" w:hAnsi="Times New Roman" w:cs="Times New Roman"/>
          <w:color w:val="000000" w:themeColor="text1"/>
          <w:sz w:val="24"/>
          <w:szCs w:val="24"/>
        </w:rPr>
        <w:t>Wesseldijk</w:t>
      </w:r>
      <w:proofErr w:type="spellEnd"/>
      <w:r w:rsidRPr="00A43DD2">
        <w:rPr>
          <w:rFonts w:ascii="Times New Roman" w:hAnsi="Times New Roman" w:cs="Times New Roman"/>
          <w:color w:val="000000" w:themeColor="text1"/>
          <w:sz w:val="24"/>
          <w:szCs w:val="24"/>
        </w:rPr>
        <w:t xml:space="preserve">, 2018). Whether or not hereditary and natural impacts contrast in guys and females (i.e., quantitative sex contrasts) and whether the equivalent or various qualities are involved (i.e., subjective sex contrasts) is additionally raised by the sex distinctions in the commonness of direct and standoffish character issues. As per a few </w:t>
      </w:r>
      <w:proofErr w:type="gramStart"/>
      <w:r w:rsidRPr="00A43DD2">
        <w:rPr>
          <w:rFonts w:ascii="Times New Roman" w:hAnsi="Times New Roman" w:cs="Times New Roman"/>
          <w:color w:val="000000" w:themeColor="text1"/>
          <w:sz w:val="24"/>
          <w:szCs w:val="24"/>
        </w:rPr>
        <w:t>twin</w:t>
      </w:r>
      <w:proofErr w:type="gramEnd"/>
      <w:r w:rsidRPr="00A43DD2">
        <w:rPr>
          <w:rFonts w:ascii="Times New Roman" w:hAnsi="Times New Roman" w:cs="Times New Roman"/>
          <w:color w:val="000000" w:themeColor="text1"/>
          <w:sz w:val="24"/>
          <w:szCs w:val="24"/>
        </w:rPr>
        <w:t xml:space="preserve"> exploration, there are subjective sex contrasts in reserved direct and </w:t>
      </w:r>
      <w:r w:rsidR="00516107" w:rsidRPr="00A43DD2">
        <w:rPr>
          <w:rFonts w:ascii="Times New Roman" w:hAnsi="Times New Roman" w:cs="Times New Roman"/>
          <w:color w:val="000000" w:themeColor="text1"/>
          <w:sz w:val="24"/>
          <w:szCs w:val="24"/>
        </w:rPr>
        <w:t>behaviours</w:t>
      </w:r>
      <w:r w:rsidRPr="00A43DD2">
        <w:rPr>
          <w:rFonts w:ascii="Times New Roman" w:hAnsi="Times New Roman" w:cs="Times New Roman"/>
          <w:color w:val="000000" w:themeColor="text1"/>
          <w:sz w:val="24"/>
          <w:szCs w:val="24"/>
        </w:rPr>
        <w:t xml:space="preserve"> (</w:t>
      </w:r>
      <w:proofErr w:type="spellStart"/>
      <w:r w:rsidRPr="00A43DD2">
        <w:rPr>
          <w:rFonts w:ascii="Times New Roman" w:hAnsi="Times New Roman" w:cs="Times New Roman"/>
          <w:color w:val="000000" w:themeColor="text1"/>
          <w:sz w:val="24"/>
          <w:szCs w:val="24"/>
        </w:rPr>
        <w:t>Wesseldijk</w:t>
      </w:r>
      <w:proofErr w:type="spellEnd"/>
      <w:r w:rsidRPr="00A43DD2">
        <w:rPr>
          <w:rFonts w:ascii="Times New Roman" w:hAnsi="Times New Roman" w:cs="Times New Roman"/>
          <w:color w:val="000000" w:themeColor="text1"/>
          <w:sz w:val="24"/>
          <w:szCs w:val="24"/>
        </w:rPr>
        <w:t xml:space="preserve">, 2018). Twin examinations make it conceivable to assess the impacts of shared, hereditary, and individual ecological factors on </w:t>
      </w:r>
      <w:r w:rsidR="00516107" w:rsidRPr="00A43DD2">
        <w:rPr>
          <w:rFonts w:ascii="Times New Roman" w:hAnsi="Times New Roman" w:cs="Times New Roman"/>
          <w:color w:val="000000" w:themeColor="text1"/>
          <w:sz w:val="24"/>
          <w:szCs w:val="24"/>
        </w:rPr>
        <w:t>behavioural</w:t>
      </w:r>
      <w:r w:rsidRPr="00A43DD2">
        <w:rPr>
          <w:rFonts w:ascii="Times New Roman" w:hAnsi="Times New Roman" w:cs="Times New Roman"/>
          <w:color w:val="000000" w:themeColor="text1"/>
          <w:sz w:val="24"/>
          <w:szCs w:val="24"/>
        </w:rPr>
        <w:t xml:space="preserve"> contrasts and dependability over the course of time. Cross-sectional examinations on </w:t>
      </w:r>
      <w:r w:rsidR="00516107" w:rsidRPr="00A43DD2">
        <w:rPr>
          <w:rFonts w:ascii="Times New Roman" w:hAnsi="Times New Roman" w:cs="Times New Roman"/>
          <w:color w:val="000000" w:themeColor="text1"/>
          <w:sz w:val="24"/>
          <w:szCs w:val="24"/>
        </w:rPr>
        <w:t>behaviours</w:t>
      </w:r>
      <w:r w:rsidRPr="00A43DD2">
        <w:rPr>
          <w:rFonts w:ascii="Times New Roman" w:hAnsi="Times New Roman" w:cs="Times New Roman"/>
          <w:color w:val="000000" w:themeColor="text1"/>
          <w:sz w:val="24"/>
          <w:szCs w:val="24"/>
        </w:rPr>
        <w:t xml:space="preserve"> and reserved character troubles were completed in most twin exploration studies. As per one meta-examination of this exploration, hereditary factors represent somewhere in the range of 32 and 60% of fluctuation in kids, 45 and half of variety in young people, and 49% of variety in grown-ups. As per gauges, the common climate — likewise alluded to as the </w:t>
      </w:r>
      <w:r w:rsidR="00384D59" w:rsidRPr="00A43DD2">
        <w:rPr>
          <w:rFonts w:ascii="Times New Roman" w:hAnsi="Times New Roman" w:cs="Times New Roman"/>
          <w:color w:val="000000" w:themeColor="text1"/>
          <w:sz w:val="24"/>
          <w:szCs w:val="24"/>
        </w:rPr>
        <w:t>“</w:t>
      </w:r>
      <w:r w:rsidRPr="00A43DD2">
        <w:rPr>
          <w:rFonts w:ascii="Times New Roman" w:hAnsi="Times New Roman" w:cs="Times New Roman"/>
          <w:color w:val="000000" w:themeColor="text1"/>
          <w:sz w:val="24"/>
          <w:szCs w:val="24"/>
        </w:rPr>
        <w:t>normal</w:t>
      </w:r>
      <w:r w:rsidR="00384D59" w:rsidRPr="00A43DD2">
        <w:rPr>
          <w:rFonts w:ascii="Times New Roman" w:hAnsi="Times New Roman" w:cs="Times New Roman"/>
          <w:color w:val="000000" w:themeColor="text1"/>
          <w:sz w:val="24"/>
          <w:szCs w:val="24"/>
        </w:rPr>
        <w:t>”</w:t>
      </w:r>
      <w:r w:rsidRPr="00A43DD2">
        <w:rPr>
          <w:rFonts w:ascii="Times New Roman" w:hAnsi="Times New Roman" w:cs="Times New Roman"/>
          <w:color w:val="000000" w:themeColor="text1"/>
          <w:sz w:val="24"/>
          <w:szCs w:val="24"/>
        </w:rPr>
        <w:t xml:space="preserve"> family climate — contributes somewhere in the range of 10% and 20% over the course of growing up, 10% and 17% during adolescence, and 14% during adulthood. As per </w:t>
      </w:r>
      <w:proofErr w:type="spellStart"/>
      <w:r w:rsidRPr="00A43DD2">
        <w:rPr>
          <w:rFonts w:ascii="Times New Roman" w:hAnsi="Times New Roman" w:cs="Times New Roman"/>
          <w:color w:val="000000" w:themeColor="text1"/>
          <w:sz w:val="24"/>
          <w:szCs w:val="24"/>
        </w:rPr>
        <w:t>Wesseldijk</w:t>
      </w:r>
      <w:proofErr w:type="spellEnd"/>
      <w:r w:rsidRPr="00A43DD2">
        <w:rPr>
          <w:rFonts w:ascii="Times New Roman" w:hAnsi="Times New Roman" w:cs="Times New Roman"/>
          <w:color w:val="000000" w:themeColor="text1"/>
          <w:sz w:val="24"/>
          <w:szCs w:val="24"/>
        </w:rPr>
        <w:t xml:space="preserve"> (2018), particular natural factors represent the rest of the variety in twin exploration that isn</w:t>
      </w:r>
      <w:r w:rsidR="00384D59" w:rsidRPr="00A43DD2">
        <w:rPr>
          <w:rFonts w:ascii="Times New Roman" w:hAnsi="Times New Roman" w:cs="Times New Roman"/>
          <w:color w:val="000000" w:themeColor="text1"/>
          <w:sz w:val="24"/>
          <w:szCs w:val="24"/>
        </w:rPr>
        <w:t>’</w:t>
      </w:r>
      <w:r w:rsidRPr="00A43DD2">
        <w:rPr>
          <w:rFonts w:ascii="Times New Roman" w:hAnsi="Times New Roman" w:cs="Times New Roman"/>
          <w:color w:val="000000" w:themeColor="text1"/>
          <w:sz w:val="24"/>
          <w:szCs w:val="24"/>
        </w:rPr>
        <w:t>t brought about by hereditary qualities or a common climate.</w:t>
      </w:r>
    </w:p>
    <w:p w14:paraId="3C57FDA6" w14:textId="77777777" w:rsidR="009E484B" w:rsidRPr="00A43DD2" w:rsidRDefault="009E484B" w:rsidP="00FF35BE">
      <w:pPr>
        <w:spacing w:after="0" w:line="360" w:lineRule="auto"/>
        <w:contextualSpacing/>
        <w:rPr>
          <w:rFonts w:ascii="Times New Roman" w:hAnsi="Times New Roman" w:cs="Times New Roman"/>
          <w:color w:val="000000" w:themeColor="text1"/>
          <w:sz w:val="24"/>
          <w:szCs w:val="24"/>
        </w:rPr>
      </w:pPr>
    </w:p>
    <w:p w14:paraId="0DB43DAD" w14:textId="2A16DD8D" w:rsidR="003F6D6F" w:rsidRPr="00A43DD2" w:rsidRDefault="00E912A7" w:rsidP="00FF35BE">
      <w:pPr>
        <w:spacing w:after="0" w:line="360" w:lineRule="auto"/>
        <w:contextualSpacing/>
        <w:rPr>
          <w:rFonts w:ascii="Times New Roman" w:hAnsi="Times New Roman" w:cs="Times New Roman"/>
          <w:i/>
          <w:color w:val="000000" w:themeColor="text1"/>
          <w:sz w:val="24"/>
          <w:szCs w:val="24"/>
        </w:rPr>
      </w:pPr>
      <w:r w:rsidRPr="00A43DD2">
        <w:rPr>
          <w:rFonts w:ascii="Times New Roman" w:hAnsi="Times New Roman" w:cs="Times New Roman"/>
          <w:i/>
          <w:color w:val="000000" w:themeColor="text1"/>
          <w:sz w:val="24"/>
          <w:szCs w:val="24"/>
        </w:rPr>
        <w:t>How in all actuality does explore on ACEs and solitary behaviours show the cooperation between hereditary inclinations and ecological factors that shapes our understanding of individual results? For mediations targeting moderating the adverse consequences of ACEs, what suggestions does this complex relationship have? By investigating these issues, a more profound understanding of the intricate connection between hereditary susceptibilities and ecological burdens might be acquired, as well as fitted intercessions to address behavioural turn of events. Understanding these elements is essential for incorporating flexibility in Pro impacted individuals and trying explicit answers for increase great results and decrease adverse results (Crandall et al., 2019).</w:t>
      </w:r>
    </w:p>
    <w:p w14:paraId="1A0EEAFF" w14:textId="77777777" w:rsidR="00E912A7" w:rsidRPr="00A43DD2" w:rsidRDefault="00E912A7" w:rsidP="00FF35BE">
      <w:pPr>
        <w:spacing w:after="0" w:line="360" w:lineRule="auto"/>
        <w:contextualSpacing/>
        <w:rPr>
          <w:rFonts w:ascii="Times New Roman" w:hAnsi="Times New Roman" w:cs="Times New Roman"/>
          <w:color w:val="000000" w:themeColor="text1"/>
          <w:kern w:val="0"/>
          <w:sz w:val="24"/>
          <w:szCs w:val="24"/>
          <w:shd w:val="clear" w:color="auto" w:fill="FFFFFF"/>
          <w14:ligatures w14:val="none"/>
        </w:rPr>
      </w:pPr>
    </w:p>
    <w:p w14:paraId="69934DAD" w14:textId="15D460D2" w:rsidR="00C055D3" w:rsidRPr="00A43DD2" w:rsidRDefault="008B6DBC" w:rsidP="00C055D3">
      <w:pPr>
        <w:pStyle w:val="Heading2"/>
        <w:rPr>
          <w:color w:val="000000" w:themeColor="text1"/>
        </w:rPr>
      </w:pPr>
      <w:bookmarkStart w:id="6" w:name="_Toc161062177"/>
      <w:r w:rsidRPr="00A43DD2">
        <w:rPr>
          <w:color w:val="000000" w:themeColor="text1"/>
        </w:rPr>
        <w:t>2.3</w:t>
      </w:r>
      <w:r w:rsidR="00932A21" w:rsidRPr="00A43DD2">
        <w:rPr>
          <w:color w:val="000000" w:themeColor="text1"/>
        </w:rPr>
        <w:t xml:space="preserve"> </w:t>
      </w:r>
      <w:r w:rsidR="00C055D3" w:rsidRPr="00A43DD2">
        <w:rPr>
          <w:color w:val="000000" w:themeColor="text1"/>
        </w:rPr>
        <w:t xml:space="preserve">Critical Evaluation </w:t>
      </w:r>
      <w:proofErr w:type="gramStart"/>
      <w:r w:rsidR="00C055D3" w:rsidRPr="00A43DD2">
        <w:rPr>
          <w:color w:val="000000" w:themeColor="text1"/>
        </w:rPr>
        <w:t>Of</w:t>
      </w:r>
      <w:proofErr w:type="gramEnd"/>
      <w:r w:rsidR="00C055D3" w:rsidRPr="00A43DD2">
        <w:rPr>
          <w:color w:val="000000" w:themeColor="text1"/>
        </w:rPr>
        <w:t xml:space="preserve"> How An Understanding Of Aces Can Lead To Proactive Approaches To Prevention Of Aces And The Reduction Of Negative Outcomes</w:t>
      </w:r>
      <w:bookmarkEnd w:id="6"/>
    </w:p>
    <w:p w14:paraId="34164FFB" w14:textId="26481056" w:rsidR="00E912A7" w:rsidRPr="00A43DD2" w:rsidRDefault="00E912A7" w:rsidP="00E912A7">
      <w:pPr>
        <w:spacing w:after="0" w:line="360" w:lineRule="auto"/>
        <w:contextualSpacing/>
        <w:rPr>
          <w:rFonts w:ascii="Times New Roman" w:hAnsi="Times New Roman" w:cs="Times New Roman"/>
          <w:color w:val="000000" w:themeColor="text1"/>
          <w:sz w:val="24"/>
          <w:szCs w:val="24"/>
        </w:rPr>
      </w:pPr>
      <w:r w:rsidRPr="00A43DD2">
        <w:rPr>
          <w:rFonts w:ascii="Times New Roman" w:hAnsi="Times New Roman" w:cs="Times New Roman"/>
          <w:color w:val="000000" w:themeColor="text1"/>
          <w:sz w:val="24"/>
          <w:szCs w:val="24"/>
        </w:rPr>
        <w:t xml:space="preserve">Various examination, similar to those led by </w:t>
      </w:r>
      <w:proofErr w:type="spellStart"/>
      <w:r w:rsidRPr="00A43DD2">
        <w:rPr>
          <w:rFonts w:ascii="Times New Roman" w:hAnsi="Times New Roman" w:cs="Times New Roman"/>
          <w:color w:val="000000" w:themeColor="text1"/>
          <w:sz w:val="24"/>
          <w:szCs w:val="24"/>
        </w:rPr>
        <w:t>Felitti</w:t>
      </w:r>
      <w:proofErr w:type="spellEnd"/>
      <w:r w:rsidRPr="00A43DD2">
        <w:rPr>
          <w:rFonts w:ascii="Times New Roman" w:hAnsi="Times New Roman" w:cs="Times New Roman"/>
          <w:color w:val="000000" w:themeColor="text1"/>
          <w:sz w:val="24"/>
          <w:szCs w:val="24"/>
        </w:rPr>
        <w:t xml:space="preserve"> et al. (1998), have shown a </w:t>
      </w:r>
      <w:r w:rsidR="00390C6E" w:rsidRPr="00A43DD2">
        <w:rPr>
          <w:rFonts w:ascii="Times New Roman" w:hAnsi="Times New Roman" w:cs="Times New Roman"/>
          <w:color w:val="000000" w:themeColor="text1"/>
          <w:sz w:val="24"/>
          <w:szCs w:val="24"/>
        </w:rPr>
        <w:t>high relationship be tween</w:t>
      </w:r>
      <w:r w:rsidR="00384D59" w:rsidRPr="00A43DD2">
        <w:rPr>
          <w:rFonts w:ascii="Times New Roman" w:hAnsi="Times New Roman" w:cs="Times New Roman"/>
          <w:color w:val="000000" w:themeColor="text1"/>
          <w:sz w:val="24"/>
          <w:szCs w:val="24"/>
        </w:rPr>
        <w:t>’</w:t>
      </w:r>
      <w:r w:rsidR="00390C6E" w:rsidRPr="00A43DD2">
        <w:rPr>
          <w:rFonts w:ascii="Times New Roman" w:hAnsi="Times New Roman" w:cs="Times New Roman"/>
          <w:color w:val="000000" w:themeColor="text1"/>
          <w:sz w:val="24"/>
          <w:szCs w:val="24"/>
        </w:rPr>
        <w:t>s adverse childhood experience (ACEs)</w:t>
      </w:r>
      <w:r w:rsidRPr="00A43DD2">
        <w:rPr>
          <w:rFonts w:ascii="Times New Roman" w:hAnsi="Times New Roman" w:cs="Times New Roman"/>
          <w:color w:val="000000" w:themeColor="text1"/>
          <w:sz w:val="24"/>
          <w:szCs w:val="24"/>
        </w:rPr>
        <w:t xml:space="preserve"> and adverse results such psychological well-being issues, constant disease, and withdrawn </w:t>
      </w:r>
      <w:r w:rsidR="00390C6E" w:rsidRPr="00A43DD2">
        <w:rPr>
          <w:rFonts w:ascii="Times New Roman" w:hAnsi="Times New Roman" w:cs="Times New Roman"/>
          <w:color w:val="000000" w:themeColor="text1"/>
          <w:sz w:val="24"/>
          <w:szCs w:val="24"/>
        </w:rPr>
        <w:t>behaviours</w:t>
      </w:r>
      <w:r w:rsidRPr="00A43DD2">
        <w:rPr>
          <w:rFonts w:ascii="Times New Roman" w:hAnsi="Times New Roman" w:cs="Times New Roman"/>
          <w:color w:val="000000" w:themeColor="text1"/>
          <w:sz w:val="24"/>
          <w:szCs w:val="24"/>
        </w:rPr>
        <w:t xml:space="preserve">. For preventive intercessions to be viable, understanding the commonness and impacts of ACEs is critical. Early location and intercession </w:t>
      </w:r>
      <w:proofErr w:type="gramStart"/>
      <w:r w:rsidRPr="00A43DD2">
        <w:rPr>
          <w:rFonts w:ascii="Times New Roman" w:hAnsi="Times New Roman" w:cs="Times New Roman"/>
          <w:color w:val="000000" w:themeColor="text1"/>
          <w:sz w:val="24"/>
          <w:szCs w:val="24"/>
        </w:rPr>
        <w:t>is</w:t>
      </w:r>
      <w:proofErr w:type="gramEnd"/>
      <w:r w:rsidRPr="00A43DD2">
        <w:rPr>
          <w:rFonts w:ascii="Times New Roman" w:hAnsi="Times New Roman" w:cs="Times New Roman"/>
          <w:color w:val="000000" w:themeColor="text1"/>
          <w:sz w:val="24"/>
          <w:szCs w:val="24"/>
        </w:rPr>
        <w:t xml:space="preserve"> one proactive technique (Walsh et al., 2019). Medical </w:t>
      </w:r>
      <w:r w:rsidRPr="00A43DD2">
        <w:rPr>
          <w:rFonts w:ascii="Times New Roman" w:hAnsi="Times New Roman" w:cs="Times New Roman"/>
          <w:color w:val="000000" w:themeColor="text1"/>
          <w:sz w:val="24"/>
          <w:szCs w:val="24"/>
        </w:rPr>
        <w:lastRenderedPageBreak/>
        <w:t xml:space="preserve">services experts and educators might intercede right on time to give backing and assets to in danger kids and families by distinguishing risk factors connected with ACEs, for example, parental medication abuse or aggressive </w:t>
      </w:r>
      <w:r w:rsidR="00390C6E" w:rsidRPr="00A43DD2">
        <w:rPr>
          <w:rFonts w:ascii="Times New Roman" w:hAnsi="Times New Roman" w:cs="Times New Roman"/>
          <w:color w:val="000000" w:themeColor="text1"/>
          <w:sz w:val="24"/>
          <w:szCs w:val="24"/>
        </w:rPr>
        <w:t>behaviours</w:t>
      </w:r>
      <w:r w:rsidRPr="00A43DD2">
        <w:rPr>
          <w:rFonts w:ascii="Times New Roman" w:hAnsi="Times New Roman" w:cs="Times New Roman"/>
          <w:color w:val="000000" w:themeColor="text1"/>
          <w:sz w:val="24"/>
          <w:szCs w:val="24"/>
        </w:rPr>
        <w:t xml:space="preserve"> at home (Burke-Harris, 2019). Also, decreasing the gamble of adverse results might be achieved by presenting injury informed care strategies in medical services and instructive settings to assist individuals affected by ACEs. ACEs are brought about by foundational factors like destitution and social foul play, which ought to be tended to as a component of preventive measures. ACEs might be forestalled and their effect on individuals and networks can be diminished by arrangements designated at lessening financial disparities and helping admittance to assets (Habitats for Disease Control and Avoidance, 2023). Furthermore, people </w:t>
      </w:r>
      <w:r w:rsidR="00C30DF4" w:rsidRPr="00A43DD2">
        <w:rPr>
          <w:rFonts w:ascii="Times New Roman" w:hAnsi="Times New Roman" w:cs="Times New Roman"/>
          <w:color w:val="000000" w:themeColor="text1"/>
          <w:sz w:val="24"/>
          <w:szCs w:val="24"/>
        </w:rPr>
        <w:t>group-based</w:t>
      </w:r>
      <w:r w:rsidRPr="00A43DD2">
        <w:rPr>
          <w:rFonts w:ascii="Times New Roman" w:hAnsi="Times New Roman" w:cs="Times New Roman"/>
          <w:color w:val="000000" w:themeColor="text1"/>
          <w:sz w:val="24"/>
          <w:szCs w:val="24"/>
        </w:rPr>
        <w:t xml:space="preserve"> drives that assist and instruct families might prepare guardians and other carers to furnish their youngsters with cherishing settings, consequently decreasing the predominance of adverse childhood experiences (ACEs) (Steptoe et al, 2019).</w:t>
      </w:r>
    </w:p>
    <w:p w14:paraId="550CC779" w14:textId="19B38C0F" w:rsidR="00C055D3" w:rsidRPr="00A43DD2" w:rsidRDefault="00E912A7" w:rsidP="00E912A7">
      <w:pPr>
        <w:spacing w:after="0" w:line="360" w:lineRule="auto"/>
        <w:contextualSpacing/>
        <w:rPr>
          <w:rFonts w:ascii="Times New Roman" w:hAnsi="Times New Roman" w:cs="Times New Roman"/>
          <w:color w:val="000000" w:themeColor="text1"/>
          <w:sz w:val="24"/>
          <w:szCs w:val="24"/>
          <w:highlight w:val="yellow"/>
        </w:rPr>
      </w:pPr>
      <w:r w:rsidRPr="00A43DD2">
        <w:rPr>
          <w:rFonts w:ascii="Times New Roman" w:hAnsi="Times New Roman" w:cs="Times New Roman"/>
          <w:color w:val="000000" w:themeColor="text1"/>
          <w:sz w:val="24"/>
          <w:szCs w:val="24"/>
        </w:rPr>
        <w:t xml:space="preserve">Essentially, preventive techniques need to consider the exchange of injury across ages. The people who have gone through ACEs risked causing comparative experiences in their own families. Family treatment and nurturing programs are two instances of intercessions that target the two guardians and youngsters that might intrude on the pattern of injury and make improved results for people in the future (CDC, 2020). Understanding ACEs is essential for coming up with proactive methodologies for forestalling and lessening adverse results. Key strategies for moderating the effect of ACEs and encouraging flexibility in individuals and networks incorporate early finding, injury informed treatment, tending to foundational factors, and zeroing in on intergenerational transmission (Narayan et al., 2022). Using these methodologies, might try to lay out a </w:t>
      </w:r>
      <w:r w:rsidR="00FD3223" w:rsidRPr="00A43DD2">
        <w:rPr>
          <w:rFonts w:ascii="Times New Roman" w:hAnsi="Times New Roman" w:cs="Times New Roman"/>
          <w:color w:val="000000" w:themeColor="text1"/>
          <w:sz w:val="24"/>
          <w:szCs w:val="24"/>
        </w:rPr>
        <w:t>steadier and sounder</w:t>
      </w:r>
      <w:r w:rsidRPr="00A43DD2">
        <w:rPr>
          <w:rFonts w:ascii="Times New Roman" w:hAnsi="Times New Roman" w:cs="Times New Roman"/>
          <w:color w:val="000000" w:themeColor="text1"/>
          <w:sz w:val="24"/>
          <w:szCs w:val="24"/>
        </w:rPr>
        <w:t xml:space="preserve"> environment for all individuals influenced by adverse childhood experiences.</w:t>
      </w:r>
    </w:p>
    <w:p w14:paraId="5B31C86D" w14:textId="77777777" w:rsidR="00B5073C" w:rsidRPr="00A43DD2" w:rsidRDefault="00B5073C" w:rsidP="00FF35BE">
      <w:pPr>
        <w:spacing w:after="0" w:line="360" w:lineRule="auto"/>
        <w:contextualSpacing/>
        <w:rPr>
          <w:rFonts w:ascii="Times New Roman" w:hAnsi="Times New Roman" w:cs="Times New Roman"/>
          <w:color w:val="000000" w:themeColor="text1"/>
          <w:sz w:val="24"/>
          <w:szCs w:val="24"/>
        </w:rPr>
      </w:pPr>
    </w:p>
    <w:p w14:paraId="530B125F" w14:textId="77777777" w:rsidR="00A66D66" w:rsidRPr="00A43DD2" w:rsidRDefault="00A66D66" w:rsidP="00FF35BE">
      <w:pPr>
        <w:spacing w:after="0" w:line="360" w:lineRule="auto"/>
        <w:contextualSpacing/>
        <w:rPr>
          <w:rFonts w:ascii="Times New Roman" w:hAnsi="Times New Roman" w:cs="Times New Roman"/>
          <w:color w:val="000000" w:themeColor="text1"/>
          <w:sz w:val="24"/>
          <w:szCs w:val="24"/>
        </w:rPr>
      </w:pPr>
    </w:p>
    <w:p w14:paraId="288A3B4E" w14:textId="77777777" w:rsidR="00C00313" w:rsidRPr="00A43DD2" w:rsidRDefault="00C00313" w:rsidP="00FF35BE">
      <w:pPr>
        <w:spacing w:after="0" w:line="360" w:lineRule="auto"/>
        <w:contextualSpacing/>
        <w:rPr>
          <w:rFonts w:ascii="Times New Roman" w:hAnsi="Times New Roman" w:cs="Times New Roman"/>
          <w:color w:val="000000" w:themeColor="text1"/>
          <w:sz w:val="24"/>
          <w:szCs w:val="24"/>
        </w:rPr>
      </w:pPr>
    </w:p>
    <w:p w14:paraId="7BDF240E" w14:textId="77777777" w:rsidR="00C00313" w:rsidRPr="00A43DD2" w:rsidRDefault="00C00313" w:rsidP="00FF35BE">
      <w:pPr>
        <w:spacing w:after="0" w:line="360" w:lineRule="auto"/>
        <w:contextualSpacing/>
        <w:rPr>
          <w:rFonts w:ascii="Times New Roman" w:hAnsi="Times New Roman" w:cs="Times New Roman"/>
          <w:color w:val="000000" w:themeColor="text1"/>
          <w:sz w:val="24"/>
          <w:szCs w:val="24"/>
        </w:rPr>
      </w:pPr>
    </w:p>
    <w:p w14:paraId="07BE10E5" w14:textId="77777777" w:rsidR="00C00313" w:rsidRPr="00A43DD2" w:rsidRDefault="00C00313" w:rsidP="00FF35BE">
      <w:pPr>
        <w:spacing w:after="0" w:line="360" w:lineRule="auto"/>
        <w:contextualSpacing/>
        <w:rPr>
          <w:rFonts w:ascii="Times New Roman" w:hAnsi="Times New Roman" w:cs="Times New Roman"/>
          <w:color w:val="000000" w:themeColor="text1"/>
          <w:sz w:val="24"/>
          <w:szCs w:val="24"/>
        </w:rPr>
      </w:pPr>
    </w:p>
    <w:p w14:paraId="4AFA6002" w14:textId="77777777" w:rsidR="00C00313" w:rsidRPr="00A43DD2" w:rsidRDefault="00C00313" w:rsidP="00FF35BE">
      <w:pPr>
        <w:spacing w:after="0" w:line="360" w:lineRule="auto"/>
        <w:contextualSpacing/>
        <w:rPr>
          <w:rFonts w:ascii="Times New Roman" w:hAnsi="Times New Roman" w:cs="Times New Roman"/>
          <w:color w:val="000000" w:themeColor="text1"/>
          <w:sz w:val="24"/>
          <w:szCs w:val="24"/>
        </w:rPr>
      </w:pPr>
    </w:p>
    <w:p w14:paraId="3CBD3AEC" w14:textId="77777777" w:rsidR="00C00313" w:rsidRPr="00A43DD2" w:rsidRDefault="00C00313" w:rsidP="00FF35BE">
      <w:pPr>
        <w:spacing w:after="0" w:line="360" w:lineRule="auto"/>
        <w:contextualSpacing/>
        <w:rPr>
          <w:rFonts w:ascii="Times New Roman" w:hAnsi="Times New Roman" w:cs="Times New Roman"/>
          <w:color w:val="000000" w:themeColor="text1"/>
          <w:sz w:val="24"/>
          <w:szCs w:val="24"/>
        </w:rPr>
      </w:pPr>
    </w:p>
    <w:p w14:paraId="4D8BDCB5" w14:textId="77777777" w:rsidR="00C00313" w:rsidRPr="00A43DD2" w:rsidRDefault="00C00313" w:rsidP="00FF35BE">
      <w:pPr>
        <w:spacing w:after="0" w:line="360" w:lineRule="auto"/>
        <w:contextualSpacing/>
        <w:rPr>
          <w:rFonts w:ascii="Times New Roman" w:hAnsi="Times New Roman" w:cs="Times New Roman"/>
          <w:color w:val="000000" w:themeColor="text1"/>
          <w:sz w:val="24"/>
          <w:szCs w:val="24"/>
        </w:rPr>
      </w:pPr>
    </w:p>
    <w:p w14:paraId="305F03F1" w14:textId="77777777" w:rsidR="00C00313" w:rsidRPr="00A43DD2" w:rsidRDefault="00C00313" w:rsidP="00FF35BE">
      <w:pPr>
        <w:spacing w:after="0" w:line="360" w:lineRule="auto"/>
        <w:contextualSpacing/>
        <w:rPr>
          <w:rFonts w:ascii="Times New Roman" w:hAnsi="Times New Roman" w:cs="Times New Roman"/>
          <w:color w:val="000000" w:themeColor="text1"/>
          <w:sz w:val="24"/>
          <w:szCs w:val="24"/>
        </w:rPr>
      </w:pPr>
    </w:p>
    <w:p w14:paraId="1DA4E0E6" w14:textId="77777777" w:rsidR="00C00313" w:rsidRPr="00A43DD2" w:rsidRDefault="00C00313" w:rsidP="00FF35BE">
      <w:pPr>
        <w:spacing w:after="0" w:line="360" w:lineRule="auto"/>
        <w:contextualSpacing/>
        <w:rPr>
          <w:rFonts w:ascii="Times New Roman" w:hAnsi="Times New Roman" w:cs="Times New Roman"/>
          <w:color w:val="000000" w:themeColor="text1"/>
          <w:sz w:val="24"/>
          <w:szCs w:val="24"/>
        </w:rPr>
      </w:pPr>
    </w:p>
    <w:p w14:paraId="1DC2286C" w14:textId="77777777" w:rsidR="00C00313" w:rsidRPr="00A43DD2" w:rsidRDefault="00C00313" w:rsidP="00FF35BE">
      <w:pPr>
        <w:spacing w:after="0" w:line="360" w:lineRule="auto"/>
        <w:contextualSpacing/>
        <w:rPr>
          <w:rFonts w:ascii="Times New Roman" w:hAnsi="Times New Roman" w:cs="Times New Roman"/>
          <w:color w:val="000000" w:themeColor="text1"/>
          <w:sz w:val="24"/>
          <w:szCs w:val="24"/>
        </w:rPr>
      </w:pPr>
    </w:p>
    <w:p w14:paraId="63AAF2B4" w14:textId="243EE262" w:rsidR="008B0F49" w:rsidRPr="00895155" w:rsidRDefault="00242F2D" w:rsidP="00895155">
      <w:pPr>
        <w:rPr>
          <w:rFonts w:ascii="Times New Roman" w:hAnsi="Times New Roman" w:cs="Times New Roman"/>
          <w:color w:val="000000" w:themeColor="text1"/>
          <w:sz w:val="24"/>
          <w:szCs w:val="24"/>
        </w:rPr>
      </w:pPr>
      <w:bookmarkStart w:id="7" w:name="_Toc161062178"/>
      <w:r w:rsidRPr="00A43DD2">
        <w:rPr>
          <w:color w:val="000000" w:themeColor="text1"/>
        </w:rPr>
        <w:t>Reference List</w:t>
      </w:r>
      <w:bookmarkEnd w:id="7"/>
    </w:p>
    <w:p w14:paraId="302DD6A2" w14:textId="77777777" w:rsidR="008B0F49" w:rsidRPr="00A43DD2" w:rsidRDefault="008B0F49" w:rsidP="008B0F49">
      <w:pPr>
        <w:spacing w:after="0" w:line="360" w:lineRule="auto"/>
        <w:ind w:left="720" w:hanging="720"/>
        <w:contextualSpacing/>
        <w:rPr>
          <w:rFonts w:ascii="Times New Roman" w:hAnsi="Times New Roman" w:cs="Times New Roman"/>
          <w:color w:val="000000" w:themeColor="text1"/>
          <w:sz w:val="24"/>
          <w:szCs w:val="24"/>
        </w:rPr>
      </w:pPr>
      <w:bookmarkStart w:id="8" w:name="_Hlk152882357"/>
      <w:r w:rsidRPr="00A43DD2">
        <w:rPr>
          <w:rFonts w:ascii="Times New Roman" w:hAnsi="Times New Roman" w:cs="Times New Roman"/>
          <w:color w:val="000000" w:themeColor="text1"/>
          <w:sz w:val="24"/>
          <w:szCs w:val="24"/>
        </w:rPr>
        <w:t>ACEs aware (2022)</w:t>
      </w:r>
      <w:bookmarkEnd w:id="8"/>
      <w:r w:rsidRPr="00A43DD2">
        <w:rPr>
          <w:rFonts w:ascii="Times New Roman" w:hAnsi="Times New Roman" w:cs="Times New Roman"/>
          <w:color w:val="000000" w:themeColor="text1"/>
          <w:sz w:val="24"/>
          <w:szCs w:val="24"/>
        </w:rPr>
        <w:t xml:space="preserve">. </w:t>
      </w:r>
      <w:r w:rsidRPr="00A43DD2">
        <w:rPr>
          <w:rFonts w:ascii="Times New Roman" w:hAnsi="Times New Roman" w:cs="Times New Roman"/>
          <w:i/>
          <w:iCs/>
          <w:color w:val="000000" w:themeColor="text1"/>
          <w:sz w:val="24"/>
          <w:szCs w:val="24"/>
        </w:rPr>
        <w:t xml:space="preserve">Healing from Toxic Stress with </w:t>
      </w:r>
      <w:proofErr w:type="spellStart"/>
      <w:r w:rsidRPr="00A43DD2">
        <w:rPr>
          <w:rFonts w:ascii="Times New Roman" w:hAnsi="Times New Roman" w:cs="Times New Roman"/>
          <w:i/>
          <w:iCs/>
          <w:color w:val="000000" w:themeColor="text1"/>
          <w:sz w:val="24"/>
          <w:szCs w:val="24"/>
        </w:rPr>
        <w:t>Dr.</w:t>
      </w:r>
      <w:proofErr w:type="spellEnd"/>
      <w:r w:rsidRPr="00A43DD2">
        <w:rPr>
          <w:rFonts w:ascii="Times New Roman" w:hAnsi="Times New Roman" w:cs="Times New Roman"/>
          <w:i/>
          <w:iCs/>
          <w:color w:val="000000" w:themeColor="text1"/>
          <w:sz w:val="24"/>
          <w:szCs w:val="24"/>
        </w:rPr>
        <w:t xml:space="preserve"> Nadine Burke Harris</w:t>
      </w:r>
      <w:r w:rsidRPr="00A43DD2">
        <w:rPr>
          <w:rFonts w:ascii="Times New Roman" w:hAnsi="Times New Roman" w:cs="Times New Roman"/>
          <w:color w:val="000000" w:themeColor="text1"/>
          <w:sz w:val="24"/>
          <w:szCs w:val="24"/>
        </w:rPr>
        <w:t>. Available at:  https://www.acesaware.org/blog/healing-from-toxic-stress-with-dr-nadine-burke-harris/(Accessed: 7 November 2023).</w:t>
      </w:r>
    </w:p>
    <w:p w14:paraId="698FC643" w14:textId="77777777" w:rsidR="008B0F49" w:rsidRPr="00A43DD2" w:rsidRDefault="008B0F49" w:rsidP="008B0F49">
      <w:pPr>
        <w:spacing w:after="0" w:line="360" w:lineRule="auto"/>
        <w:ind w:left="720" w:hanging="720"/>
        <w:contextualSpacing/>
        <w:rPr>
          <w:rFonts w:ascii="Times New Roman" w:hAnsi="Times New Roman" w:cs="Times New Roman"/>
          <w:color w:val="000000" w:themeColor="text1"/>
          <w:sz w:val="24"/>
          <w:szCs w:val="24"/>
        </w:rPr>
      </w:pPr>
      <w:bookmarkStart w:id="9" w:name="_Hlk152894135"/>
      <w:r w:rsidRPr="00A43DD2">
        <w:rPr>
          <w:rFonts w:ascii="Times New Roman" w:hAnsi="Times New Roman" w:cs="Times New Roman"/>
          <w:color w:val="000000" w:themeColor="text1"/>
          <w:sz w:val="24"/>
          <w:szCs w:val="24"/>
        </w:rPr>
        <w:t xml:space="preserve">Agnew R. (1992). </w:t>
      </w:r>
      <w:bookmarkEnd w:id="9"/>
      <w:r w:rsidRPr="00A43DD2">
        <w:rPr>
          <w:rFonts w:ascii="Times New Roman" w:hAnsi="Times New Roman" w:cs="Times New Roman"/>
          <w:color w:val="000000" w:themeColor="text1"/>
          <w:sz w:val="24"/>
          <w:szCs w:val="24"/>
        </w:rPr>
        <w:t xml:space="preserve">Foundation for a general strain theory of crime and delinquency. </w:t>
      </w:r>
      <w:r w:rsidRPr="00A43DD2">
        <w:rPr>
          <w:rFonts w:ascii="Times New Roman" w:hAnsi="Times New Roman" w:cs="Times New Roman"/>
          <w:i/>
          <w:iCs/>
          <w:color w:val="000000" w:themeColor="text1"/>
          <w:sz w:val="24"/>
          <w:szCs w:val="24"/>
        </w:rPr>
        <w:t>Criminology</w:t>
      </w:r>
      <w:r w:rsidRPr="00A43DD2">
        <w:rPr>
          <w:rFonts w:ascii="Times New Roman" w:hAnsi="Times New Roman" w:cs="Times New Roman"/>
          <w:color w:val="000000" w:themeColor="text1"/>
          <w:sz w:val="24"/>
          <w:szCs w:val="24"/>
        </w:rPr>
        <w:t>, 30, pp.47–88. Available at: https://doi.org/10.1111/j.1745-9125.1992.tb01093.x</w:t>
      </w:r>
    </w:p>
    <w:p w14:paraId="4BB5E822" w14:textId="77777777" w:rsidR="008B0F49" w:rsidRPr="00A43DD2" w:rsidRDefault="008B0F49" w:rsidP="008B0F49">
      <w:pPr>
        <w:spacing w:after="0" w:line="360" w:lineRule="auto"/>
        <w:ind w:left="720" w:hanging="720"/>
        <w:contextualSpacing/>
        <w:rPr>
          <w:rFonts w:ascii="Times New Roman" w:hAnsi="Times New Roman" w:cs="Times New Roman"/>
          <w:color w:val="000000" w:themeColor="text1"/>
          <w:sz w:val="24"/>
          <w:szCs w:val="24"/>
        </w:rPr>
      </w:pPr>
      <w:proofErr w:type="spellStart"/>
      <w:r w:rsidRPr="00A43DD2">
        <w:rPr>
          <w:rFonts w:ascii="Times New Roman" w:hAnsi="Times New Roman" w:cs="Times New Roman"/>
          <w:color w:val="000000" w:themeColor="text1"/>
          <w:sz w:val="24"/>
          <w:szCs w:val="24"/>
        </w:rPr>
        <w:t>Centers</w:t>
      </w:r>
      <w:proofErr w:type="spellEnd"/>
      <w:r w:rsidRPr="00A43DD2">
        <w:rPr>
          <w:rFonts w:ascii="Times New Roman" w:hAnsi="Times New Roman" w:cs="Times New Roman"/>
          <w:color w:val="000000" w:themeColor="text1"/>
          <w:sz w:val="24"/>
          <w:szCs w:val="24"/>
        </w:rPr>
        <w:t xml:space="preserve"> for Disease Control and Prevention- CDC (2020). Adverse childhood experiences (ACEs). https://www.cdc.gov/violenceprevention/childabuseandneglect/acestudy/index.html</w:t>
      </w:r>
    </w:p>
    <w:p w14:paraId="1C973A7E" w14:textId="5DB8CB18" w:rsidR="008B0F49" w:rsidRPr="00A43DD2" w:rsidRDefault="008B0F49" w:rsidP="008B0F49">
      <w:pPr>
        <w:spacing w:after="0" w:line="360" w:lineRule="auto"/>
        <w:ind w:left="720" w:hanging="720"/>
        <w:contextualSpacing/>
        <w:rPr>
          <w:rFonts w:ascii="Times New Roman" w:hAnsi="Times New Roman" w:cs="Times New Roman"/>
          <w:color w:val="000000" w:themeColor="text1"/>
          <w:sz w:val="24"/>
          <w:szCs w:val="24"/>
        </w:rPr>
      </w:pPr>
      <w:r w:rsidRPr="00A43DD2">
        <w:rPr>
          <w:rFonts w:ascii="Times New Roman" w:hAnsi="Times New Roman" w:cs="Times New Roman"/>
          <w:color w:val="000000" w:themeColor="text1"/>
          <w:sz w:val="24"/>
          <w:szCs w:val="24"/>
        </w:rPr>
        <w:t xml:space="preserve">Chung, DD., Pinson, MR., </w:t>
      </w:r>
      <w:proofErr w:type="spellStart"/>
      <w:r w:rsidRPr="00A43DD2">
        <w:rPr>
          <w:rFonts w:ascii="Times New Roman" w:hAnsi="Times New Roman" w:cs="Times New Roman"/>
          <w:color w:val="000000" w:themeColor="text1"/>
          <w:sz w:val="24"/>
          <w:szCs w:val="24"/>
        </w:rPr>
        <w:t>Bhenderu</w:t>
      </w:r>
      <w:proofErr w:type="spellEnd"/>
      <w:r w:rsidRPr="00A43DD2">
        <w:rPr>
          <w:rFonts w:ascii="Times New Roman" w:hAnsi="Times New Roman" w:cs="Times New Roman"/>
          <w:color w:val="000000" w:themeColor="text1"/>
          <w:sz w:val="24"/>
          <w:szCs w:val="24"/>
        </w:rPr>
        <w:t xml:space="preserve">, LS., Lai, MS., Patel, RA. and Miranda, RC.  (2021) </w:t>
      </w:r>
      <w:r w:rsidR="00384D59" w:rsidRPr="00A43DD2">
        <w:rPr>
          <w:rFonts w:ascii="Times New Roman" w:hAnsi="Times New Roman" w:cs="Times New Roman"/>
          <w:color w:val="000000" w:themeColor="text1"/>
          <w:sz w:val="24"/>
          <w:szCs w:val="24"/>
        </w:rPr>
        <w:t>‘</w:t>
      </w:r>
      <w:r w:rsidRPr="00A43DD2">
        <w:rPr>
          <w:rFonts w:ascii="Times New Roman" w:hAnsi="Times New Roman" w:cs="Times New Roman"/>
          <w:color w:val="000000" w:themeColor="text1"/>
          <w:sz w:val="24"/>
          <w:szCs w:val="24"/>
        </w:rPr>
        <w:t xml:space="preserve"> Toxic and Teratogenic Effects of Prenatal Alcohol Exposure on </w:t>
      </w:r>
      <w:proofErr w:type="spellStart"/>
      <w:r w:rsidRPr="00A43DD2">
        <w:rPr>
          <w:rFonts w:ascii="Times New Roman" w:hAnsi="Times New Roman" w:cs="Times New Roman"/>
          <w:color w:val="000000" w:themeColor="text1"/>
          <w:sz w:val="24"/>
          <w:szCs w:val="24"/>
        </w:rPr>
        <w:t>Fetal</w:t>
      </w:r>
      <w:proofErr w:type="spellEnd"/>
      <w:r w:rsidRPr="00A43DD2">
        <w:rPr>
          <w:rFonts w:ascii="Times New Roman" w:hAnsi="Times New Roman" w:cs="Times New Roman"/>
          <w:color w:val="000000" w:themeColor="text1"/>
          <w:sz w:val="24"/>
          <w:szCs w:val="24"/>
        </w:rPr>
        <w:t xml:space="preserve"> Development, Adolescence, and Adulthood</w:t>
      </w:r>
      <w:r w:rsidR="00384D59" w:rsidRPr="00A43DD2">
        <w:rPr>
          <w:rFonts w:ascii="Times New Roman" w:hAnsi="Times New Roman" w:cs="Times New Roman"/>
          <w:color w:val="000000" w:themeColor="text1"/>
          <w:sz w:val="24"/>
          <w:szCs w:val="24"/>
        </w:rPr>
        <w:t>’</w:t>
      </w:r>
      <w:r w:rsidRPr="00A43DD2">
        <w:rPr>
          <w:rFonts w:ascii="Times New Roman" w:hAnsi="Times New Roman" w:cs="Times New Roman"/>
          <w:color w:val="000000" w:themeColor="text1"/>
          <w:sz w:val="24"/>
          <w:szCs w:val="24"/>
        </w:rPr>
        <w:t xml:space="preserve">, </w:t>
      </w:r>
      <w:r w:rsidRPr="00A43DD2">
        <w:rPr>
          <w:rFonts w:ascii="Times New Roman" w:hAnsi="Times New Roman" w:cs="Times New Roman"/>
          <w:i/>
          <w:iCs/>
          <w:color w:val="000000" w:themeColor="text1"/>
          <w:sz w:val="24"/>
          <w:szCs w:val="24"/>
        </w:rPr>
        <w:t>International Journal of Molecular Science</w:t>
      </w:r>
      <w:r w:rsidRPr="00A43DD2">
        <w:rPr>
          <w:rFonts w:ascii="Times New Roman" w:hAnsi="Times New Roman" w:cs="Times New Roman"/>
          <w:color w:val="000000" w:themeColor="text1"/>
          <w:sz w:val="24"/>
          <w:szCs w:val="24"/>
        </w:rPr>
        <w:t>, 22(16):8785 . Available at:  10.3390/ijms22168785</w:t>
      </w:r>
    </w:p>
    <w:p w14:paraId="70ABBAF4" w14:textId="77777777" w:rsidR="008B0F49" w:rsidRPr="00A43DD2" w:rsidRDefault="008B0F49" w:rsidP="008B0F49">
      <w:pPr>
        <w:spacing w:after="0" w:line="360" w:lineRule="auto"/>
        <w:ind w:left="720" w:hanging="720"/>
        <w:contextualSpacing/>
        <w:rPr>
          <w:rFonts w:ascii="Times New Roman" w:hAnsi="Times New Roman" w:cs="Times New Roman"/>
          <w:color w:val="000000" w:themeColor="text1"/>
          <w:sz w:val="24"/>
          <w:szCs w:val="24"/>
        </w:rPr>
      </w:pPr>
      <w:bookmarkStart w:id="10" w:name="_Hlk152893307"/>
      <w:r w:rsidRPr="00A43DD2">
        <w:rPr>
          <w:rFonts w:ascii="Times New Roman" w:hAnsi="Times New Roman" w:cs="Times New Roman"/>
          <w:color w:val="000000" w:themeColor="text1"/>
          <w:sz w:val="24"/>
          <w:szCs w:val="24"/>
        </w:rPr>
        <w:t>Connolly, E. J. (2020</w:t>
      </w:r>
      <w:bookmarkEnd w:id="10"/>
      <w:r w:rsidRPr="00A43DD2">
        <w:rPr>
          <w:rFonts w:ascii="Times New Roman" w:hAnsi="Times New Roman" w:cs="Times New Roman"/>
          <w:color w:val="000000" w:themeColor="text1"/>
          <w:sz w:val="24"/>
          <w:szCs w:val="24"/>
        </w:rPr>
        <w:t xml:space="preserve">). Further Evaluating the Relationship Between Adverse Childhood Experiences, Antisocial </w:t>
      </w:r>
      <w:proofErr w:type="spellStart"/>
      <w:r w:rsidRPr="00A43DD2">
        <w:rPr>
          <w:rFonts w:ascii="Times New Roman" w:hAnsi="Times New Roman" w:cs="Times New Roman"/>
          <w:color w:val="000000" w:themeColor="text1"/>
          <w:sz w:val="24"/>
          <w:szCs w:val="24"/>
        </w:rPr>
        <w:t>Behavior</w:t>
      </w:r>
      <w:proofErr w:type="spellEnd"/>
      <w:r w:rsidRPr="00A43DD2">
        <w:rPr>
          <w:rFonts w:ascii="Times New Roman" w:hAnsi="Times New Roman" w:cs="Times New Roman"/>
          <w:color w:val="000000" w:themeColor="text1"/>
          <w:sz w:val="24"/>
          <w:szCs w:val="24"/>
        </w:rPr>
        <w:t xml:space="preserve">, and Violent Victimization: A Sibling-Comparison Analysis. </w:t>
      </w:r>
      <w:r w:rsidRPr="00A43DD2">
        <w:rPr>
          <w:rFonts w:ascii="Times New Roman" w:hAnsi="Times New Roman" w:cs="Times New Roman"/>
          <w:i/>
          <w:iCs/>
          <w:color w:val="000000" w:themeColor="text1"/>
          <w:sz w:val="24"/>
          <w:szCs w:val="24"/>
        </w:rPr>
        <w:t>Youth Violence and Juvenile Justice</w:t>
      </w:r>
      <w:r w:rsidRPr="00A43DD2">
        <w:rPr>
          <w:rFonts w:ascii="Times New Roman" w:hAnsi="Times New Roman" w:cs="Times New Roman"/>
          <w:color w:val="000000" w:themeColor="text1"/>
          <w:sz w:val="24"/>
          <w:szCs w:val="24"/>
        </w:rPr>
        <w:t>, 18(1), pp.3-23. Available at: https://doi.org/10.1177/1541204019833145</w:t>
      </w:r>
    </w:p>
    <w:p w14:paraId="073011EA" w14:textId="77777777" w:rsidR="008B0F49" w:rsidRPr="00A43DD2" w:rsidRDefault="008B0F49" w:rsidP="008B0F49">
      <w:pPr>
        <w:spacing w:after="0" w:line="360" w:lineRule="auto"/>
        <w:ind w:left="720" w:hanging="720"/>
        <w:contextualSpacing/>
        <w:rPr>
          <w:rFonts w:ascii="Times New Roman" w:hAnsi="Times New Roman" w:cs="Times New Roman"/>
          <w:color w:val="000000" w:themeColor="text1"/>
          <w:sz w:val="24"/>
          <w:szCs w:val="24"/>
          <w:shd w:val="clear" w:color="auto" w:fill="FFFFFF"/>
        </w:rPr>
      </w:pPr>
      <w:r w:rsidRPr="00A43DD2">
        <w:rPr>
          <w:rFonts w:ascii="Times New Roman" w:hAnsi="Times New Roman" w:cs="Times New Roman"/>
          <w:color w:val="000000" w:themeColor="text1"/>
          <w:sz w:val="24"/>
          <w:szCs w:val="24"/>
          <w:shd w:val="clear" w:color="auto" w:fill="FFFFFF"/>
        </w:rPr>
        <w:t>Crandall, A., Miller, J. R., Cheung, A., Novilla, L. K., Glade, R., Novilla, M. L. B., ... &amp; Hanson, C. L. (2019). ACEs and counter-ACEs: How positive and negative childhood experiences influence adult health. </w:t>
      </w:r>
      <w:r w:rsidRPr="00A43DD2">
        <w:rPr>
          <w:rFonts w:ascii="Times New Roman" w:hAnsi="Times New Roman" w:cs="Times New Roman"/>
          <w:i/>
          <w:iCs/>
          <w:color w:val="000000" w:themeColor="text1"/>
          <w:sz w:val="24"/>
          <w:szCs w:val="24"/>
          <w:shd w:val="clear" w:color="auto" w:fill="FFFFFF"/>
        </w:rPr>
        <w:t>Child abuse &amp; neglect</w:t>
      </w:r>
      <w:r w:rsidRPr="00A43DD2">
        <w:rPr>
          <w:rFonts w:ascii="Times New Roman" w:hAnsi="Times New Roman" w:cs="Times New Roman"/>
          <w:color w:val="000000" w:themeColor="text1"/>
          <w:sz w:val="24"/>
          <w:szCs w:val="24"/>
          <w:shd w:val="clear" w:color="auto" w:fill="FFFFFF"/>
        </w:rPr>
        <w:t>, </w:t>
      </w:r>
      <w:r w:rsidRPr="00A43DD2">
        <w:rPr>
          <w:rFonts w:ascii="Times New Roman" w:hAnsi="Times New Roman" w:cs="Times New Roman"/>
          <w:i/>
          <w:iCs/>
          <w:color w:val="000000" w:themeColor="text1"/>
          <w:sz w:val="24"/>
          <w:szCs w:val="24"/>
          <w:shd w:val="clear" w:color="auto" w:fill="FFFFFF"/>
        </w:rPr>
        <w:t>96</w:t>
      </w:r>
      <w:r w:rsidRPr="00A43DD2">
        <w:rPr>
          <w:rFonts w:ascii="Times New Roman" w:hAnsi="Times New Roman" w:cs="Times New Roman"/>
          <w:color w:val="000000" w:themeColor="text1"/>
          <w:sz w:val="24"/>
          <w:szCs w:val="24"/>
          <w:shd w:val="clear" w:color="auto" w:fill="FFFFFF"/>
        </w:rPr>
        <w:t>, 104089.</w:t>
      </w:r>
    </w:p>
    <w:p w14:paraId="5A2BE771" w14:textId="77777777" w:rsidR="008B0F49" w:rsidRPr="00A43DD2" w:rsidRDefault="008B0F49" w:rsidP="008B0F49">
      <w:pPr>
        <w:spacing w:after="0" w:line="360" w:lineRule="auto"/>
        <w:ind w:left="720" w:hanging="720"/>
        <w:contextualSpacing/>
        <w:rPr>
          <w:rFonts w:ascii="Times New Roman" w:hAnsi="Times New Roman" w:cs="Times New Roman"/>
          <w:color w:val="000000" w:themeColor="text1"/>
          <w:sz w:val="24"/>
          <w:szCs w:val="24"/>
        </w:rPr>
      </w:pPr>
      <w:proofErr w:type="spellStart"/>
      <w:r w:rsidRPr="00A43DD2">
        <w:rPr>
          <w:rFonts w:ascii="Times New Roman" w:hAnsi="Times New Roman" w:cs="Times New Roman"/>
          <w:color w:val="000000" w:themeColor="text1"/>
          <w:sz w:val="24"/>
          <w:szCs w:val="24"/>
        </w:rPr>
        <w:t>Felitti</w:t>
      </w:r>
      <w:proofErr w:type="spellEnd"/>
      <w:r w:rsidRPr="00A43DD2">
        <w:rPr>
          <w:rFonts w:ascii="Times New Roman" w:hAnsi="Times New Roman" w:cs="Times New Roman"/>
          <w:color w:val="000000" w:themeColor="text1"/>
          <w:sz w:val="24"/>
          <w:szCs w:val="24"/>
        </w:rPr>
        <w:t xml:space="preserve">, V. (2019). Origins of the ACE study. </w:t>
      </w:r>
      <w:r w:rsidRPr="00A43DD2">
        <w:rPr>
          <w:rFonts w:ascii="Times New Roman" w:hAnsi="Times New Roman" w:cs="Times New Roman"/>
          <w:i/>
          <w:iCs/>
          <w:color w:val="000000" w:themeColor="text1"/>
          <w:sz w:val="24"/>
          <w:szCs w:val="24"/>
        </w:rPr>
        <w:t>American Journal of Preventive Medicine</w:t>
      </w:r>
      <w:r w:rsidRPr="00A43DD2">
        <w:rPr>
          <w:rFonts w:ascii="Times New Roman" w:hAnsi="Times New Roman" w:cs="Times New Roman"/>
          <w:color w:val="000000" w:themeColor="text1"/>
          <w:sz w:val="24"/>
          <w:szCs w:val="24"/>
        </w:rPr>
        <w:t>, 56(6), 787-789</w:t>
      </w:r>
    </w:p>
    <w:p w14:paraId="615AC50C" w14:textId="77777777" w:rsidR="008B0F49" w:rsidRPr="00A43DD2" w:rsidRDefault="008B0F49" w:rsidP="008B0F49">
      <w:pPr>
        <w:spacing w:after="0" w:line="360" w:lineRule="auto"/>
        <w:ind w:left="720" w:hanging="720"/>
        <w:contextualSpacing/>
        <w:rPr>
          <w:rFonts w:ascii="Times New Roman" w:hAnsi="Times New Roman" w:cs="Times New Roman"/>
          <w:color w:val="000000" w:themeColor="text1"/>
          <w:sz w:val="24"/>
          <w:szCs w:val="24"/>
        </w:rPr>
      </w:pPr>
      <w:bookmarkStart w:id="11" w:name="_Hlk152865357"/>
      <w:proofErr w:type="spellStart"/>
      <w:r w:rsidRPr="00A43DD2">
        <w:rPr>
          <w:rFonts w:ascii="Times New Roman" w:hAnsi="Times New Roman" w:cs="Times New Roman"/>
          <w:color w:val="000000" w:themeColor="text1"/>
          <w:sz w:val="24"/>
          <w:szCs w:val="24"/>
        </w:rPr>
        <w:t>Felitti</w:t>
      </w:r>
      <w:bookmarkEnd w:id="11"/>
      <w:proofErr w:type="spellEnd"/>
      <w:r w:rsidRPr="00A43DD2">
        <w:rPr>
          <w:rFonts w:ascii="Times New Roman" w:hAnsi="Times New Roman" w:cs="Times New Roman"/>
          <w:color w:val="000000" w:themeColor="text1"/>
          <w:sz w:val="24"/>
          <w:szCs w:val="24"/>
        </w:rPr>
        <w:t xml:space="preserve">, V., Anda., R., Nordenberg, D., Williamson, D., Spitz, A., Edwards, V.,  Koss, M., &amp; Marks, J. (1998). Relationship of childhood abuse and household dysfunction to many of the leading causes of death in adults:  </w:t>
      </w:r>
      <w:r w:rsidRPr="00A43DD2">
        <w:rPr>
          <w:rFonts w:ascii="Times New Roman" w:hAnsi="Times New Roman" w:cs="Times New Roman"/>
          <w:i/>
          <w:iCs/>
          <w:color w:val="000000" w:themeColor="text1"/>
          <w:sz w:val="24"/>
          <w:szCs w:val="24"/>
        </w:rPr>
        <w:t>The adverse childhood experiences study. American Journal of Preventive Medicine</w:t>
      </w:r>
      <w:r w:rsidRPr="00A43DD2">
        <w:rPr>
          <w:rFonts w:ascii="Times New Roman" w:hAnsi="Times New Roman" w:cs="Times New Roman"/>
          <w:color w:val="000000" w:themeColor="text1"/>
          <w:sz w:val="24"/>
          <w:szCs w:val="24"/>
        </w:rPr>
        <w:t>, 14(4), 245-258. https://doi.org/10.1016/s0749-3797(98)00017-8</w:t>
      </w:r>
    </w:p>
    <w:p w14:paraId="724645E2" w14:textId="77777777" w:rsidR="008B0F49" w:rsidRPr="00A43DD2" w:rsidRDefault="008B0F49" w:rsidP="008B0F49">
      <w:pPr>
        <w:spacing w:after="0" w:line="360" w:lineRule="auto"/>
        <w:ind w:left="720" w:hanging="720"/>
        <w:contextualSpacing/>
        <w:rPr>
          <w:rFonts w:ascii="Times New Roman" w:hAnsi="Times New Roman" w:cs="Times New Roman"/>
          <w:color w:val="000000" w:themeColor="text1"/>
          <w:sz w:val="24"/>
          <w:szCs w:val="24"/>
          <w:shd w:val="clear" w:color="auto" w:fill="FFFFFF"/>
        </w:rPr>
      </w:pPr>
      <w:proofErr w:type="spellStart"/>
      <w:r w:rsidRPr="00A43DD2">
        <w:rPr>
          <w:rFonts w:ascii="Times New Roman" w:hAnsi="Times New Roman" w:cs="Times New Roman"/>
          <w:color w:val="000000" w:themeColor="text1"/>
          <w:sz w:val="24"/>
          <w:szCs w:val="24"/>
          <w:shd w:val="clear" w:color="auto" w:fill="FFFFFF"/>
        </w:rPr>
        <w:t>Finkelhor</w:t>
      </w:r>
      <w:proofErr w:type="spellEnd"/>
      <w:r w:rsidRPr="00A43DD2">
        <w:rPr>
          <w:rFonts w:ascii="Times New Roman" w:hAnsi="Times New Roman" w:cs="Times New Roman"/>
          <w:color w:val="000000" w:themeColor="text1"/>
          <w:sz w:val="24"/>
          <w:szCs w:val="24"/>
          <w:shd w:val="clear" w:color="auto" w:fill="FFFFFF"/>
        </w:rPr>
        <w:t>, D. (2020). Trends in adverse childhood experiences (ACEs) in the United States. </w:t>
      </w:r>
      <w:r w:rsidRPr="00A43DD2">
        <w:rPr>
          <w:rFonts w:ascii="Times New Roman" w:hAnsi="Times New Roman" w:cs="Times New Roman"/>
          <w:i/>
          <w:iCs/>
          <w:color w:val="000000" w:themeColor="text1"/>
          <w:sz w:val="24"/>
          <w:szCs w:val="24"/>
          <w:shd w:val="clear" w:color="auto" w:fill="FFFFFF"/>
        </w:rPr>
        <w:t>Child abuse &amp; neglect</w:t>
      </w:r>
      <w:r w:rsidRPr="00A43DD2">
        <w:rPr>
          <w:rFonts w:ascii="Times New Roman" w:hAnsi="Times New Roman" w:cs="Times New Roman"/>
          <w:color w:val="000000" w:themeColor="text1"/>
          <w:sz w:val="24"/>
          <w:szCs w:val="24"/>
          <w:shd w:val="clear" w:color="auto" w:fill="FFFFFF"/>
        </w:rPr>
        <w:t>, </w:t>
      </w:r>
      <w:r w:rsidRPr="00A43DD2">
        <w:rPr>
          <w:rFonts w:ascii="Times New Roman" w:hAnsi="Times New Roman" w:cs="Times New Roman"/>
          <w:i/>
          <w:iCs/>
          <w:color w:val="000000" w:themeColor="text1"/>
          <w:sz w:val="24"/>
          <w:szCs w:val="24"/>
          <w:shd w:val="clear" w:color="auto" w:fill="FFFFFF"/>
        </w:rPr>
        <w:t>108</w:t>
      </w:r>
      <w:r w:rsidRPr="00A43DD2">
        <w:rPr>
          <w:rFonts w:ascii="Times New Roman" w:hAnsi="Times New Roman" w:cs="Times New Roman"/>
          <w:color w:val="000000" w:themeColor="text1"/>
          <w:sz w:val="24"/>
          <w:szCs w:val="24"/>
          <w:shd w:val="clear" w:color="auto" w:fill="FFFFFF"/>
        </w:rPr>
        <w:t>, 104641.</w:t>
      </w:r>
    </w:p>
    <w:p w14:paraId="0CF3D7DB" w14:textId="07D5E27E" w:rsidR="008B0F49" w:rsidRPr="00A43DD2" w:rsidRDefault="008B0F49" w:rsidP="008B0F49">
      <w:pPr>
        <w:spacing w:after="0" w:line="360" w:lineRule="auto"/>
        <w:ind w:left="720" w:hanging="720"/>
        <w:contextualSpacing/>
        <w:rPr>
          <w:rFonts w:ascii="Times New Roman" w:hAnsi="Times New Roman" w:cs="Times New Roman"/>
          <w:color w:val="000000" w:themeColor="text1"/>
          <w:sz w:val="24"/>
          <w:szCs w:val="24"/>
        </w:rPr>
      </w:pPr>
      <w:bookmarkStart w:id="12" w:name="_Hlk152278791"/>
      <w:proofErr w:type="spellStart"/>
      <w:r w:rsidRPr="00A43DD2">
        <w:rPr>
          <w:rFonts w:ascii="Times New Roman" w:hAnsi="Times New Roman" w:cs="Times New Roman"/>
          <w:color w:val="000000" w:themeColor="text1"/>
          <w:sz w:val="24"/>
          <w:szCs w:val="24"/>
        </w:rPr>
        <w:lastRenderedPageBreak/>
        <w:t>Gilgoff</w:t>
      </w:r>
      <w:bookmarkEnd w:id="12"/>
      <w:proofErr w:type="spellEnd"/>
      <w:r w:rsidRPr="00A43DD2">
        <w:rPr>
          <w:rFonts w:ascii="Times New Roman" w:hAnsi="Times New Roman" w:cs="Times New Roman"/>
          <w:color w:val="000000" w:themeColor="text1"/>
          <w:sz w:val="24"/>
          <w:szCs w:val="24"/>
        </w:rPr>
        <w:t xml:space="preserve">, R., Singh, L., Koita, K., Gentile, B, and  Marques, SS. (2020). Adverse Childhood Experiences, Outcomes, and Interventions. </w:t>
      </w:r>
      <w:r w:rsidR="00384D59" w:rsidRPr="00A43DD2">
        <w:rPr>
          <w:rFonts w:ascii="Times New Roman" w:hAnsi="Times New Roman" w:cs="Times New Roman"/>
          <w:i/>
          <w:iCs/>
          <w:color w:val="000000" w:themeColor="text1"/>
          <w:sz w:val="24"/>
          <w:szCs w:val="24"/>
        </w:rPr>
        <w:t>‘</w:t>
      </w:r>
      <w:proofErr w:type="spellStart"/>
      <w:r w:rsidRPr="00A43DD2">
        <w:rPr>
          <w:rFonts w:ascii="Times New Roman" w:hAnsi="Times New Roman" w:cs="Times New Roman"/>
          <w:i/>
          <w:iCs/>
          <w:color w:val="000000" w:themeColor="text1"/>
          <w:sz w:val="24"/>
          <w:szCs w:val="24"/>
        </w:rPr>
        <w:t>Pediatr</w:t>
      </w:r>
      <w:proofErr w:type="spellEnd"/>
      <w:r w:rsidRPr="00A43DD2">
        <w:rPr>
          <w:rFonts w:ascii="Times New Roman" w:hAnsi="Times New Roman" w:cs="Times New Roman"/>
          <w:i/>
          <w:iCs/>
          <w:color w:val="000000" w:themeColor="text1"/>
          <w:sz w:val="24"/>
          <w:szCs w:val="24"/>
        </w:rPr>
        <w:t xml:space="preserve"> Clin North Am</w:t>
      </w:r>
      <w:r w:rsidR="00384D59" w:rsidRPr="00A43DD2">
        <w:rPr>
          <w:rFonts w:ascii="Times New Roman" w:hAnsi="Times New Roman" w:cs="Times New Roman"/>
          <w:color w:val="000000" w:themeColor="text1"/>
          <w:sz w:val="24"/>
          <w:szCs w:val="24"/>
        </w:rPr>
        <w:t>’</w:t>
      </w:r>
      <w:r w:rsidRPr="00A43DD2">
        <w:rPr>
          <w:rFonts w:ascii="Times New Roman" w:hAnsi="Times New Roman" w:cs="Times New Roman"/>
          <w:color w:val="000000" w:themeColor="text1"/>
          <w:sz w:val="24"/>
          <w:szCs w:val="24"/>
        </w:rPr>
        <w:t>,67(2), pp259-273 . Available at:  10.1016/j.pcl.2019.12.001</w:t>
      </w:r>
    </w:p>
    <w:p w14:paraId="01AC9DA4" w14:textId="77777777" w:rsidR="008B0F49" w:rsidRPr="00A43DD2" w:rsidRDefault="008B0F49" w:rsidP="008B0F49">
      <w:pPr>
        <w:spacing w:after="0" w:line="360" w:lineRule="auto"/>
        <w:ind w:left="720" w:hanging="720"/>
        <w:contextualSpacing/>
        <w:rPr>
          <w:rFonts w:ascii="Times New Roman" w:hAnsi="Times New Roman" w:cs="Times New Roman"/>
          <w:color w:val="000000" w:themeColor="text1"/>
          <w:sz w:val="24"/>
          <w:szCs w:val="24"/>
        </w:rPr>
      </w:pPr>
      <w:r w:rsidRPr="00A43DD2">
        <w:rPr>
          <w:rFonts w:ascii="Times New Roman" w:hAnsi="Times New Roman" w:cs="Times New Roman"/>
          <w:color w:val="000000" w:themeColor="text1"/>
          <w:sz w:val="24"/>
          <w:szCs w:val="24"/>
        </w:rPr>
        <w:t>Gottfredson M. R., Hirschi T. (1990). A general theory of crime. Palo Alto, CA: Stanford University Press. Available at: https://doi.org/10.1515/9781503621794</w:t>
      </w:r>
    </w:p>
    <w:p w14:paraId="56284F14" w14:textId="77777777" w:rsidR="008B0F49" w:rsidRPr="00A43DD2" w:rsidRDefault="008B0F49" w:rsidP="008B0F49">
      <w:pPr>
        <w:spacing w:after="0" w:line="360" w:lineRule="auto"/>
        <w:ind w:left="720" w:hanging="720"/>
        <w:contextualSpacing/>
        <w:rPr>
          <w:rFonts w:ascii="Times New Roman" w:hAnsi="Times New Roman" w:cs="Times New Roman"/>
          <w:color w:val="000000" w:themeColor="text1"/>
          <w:sz w:val="24"/>
          <w:szCs w:val="24"/>
        </w:rPr>
      </w:pPr>
      <w:bookmarkStart w:id="13" w:name="_Hlk152703585"/>
      <w:r w:rsidRPr="00A43DD2">
        <w:rPr>
          <w:rFonts w:ascii="Times New Roman" w:hAnsi="Times New Roman" w:cs="Times New Roman"/>
          <w:color w:val="000000" w:themeColor="text1"/>
          <w:sz w:val="24"/>
          <w:szCs w:val="24"/>
        </w:rPr>
        <w:t>Manchester University (2023</w:t>
      </w:r>
      <w:bookmarkEnd w:id="13"/>
      <w:r w:rsidRPr="00A43DD2">
        <w:rPr>
          <w:rFonts w:ascii="Times New Roman" w:hAnsi="Times New Roman" w:cs="Times New Roman"/>
          <w:color w:val="000000" w:themeColor="text1"/>
          <w:sz w:val="24"/>
          <w:szCs w:val="24"/>
        </w:rPr>
        <w:t xml:space="preserve">) </w:t>
      </w:r>
      <w:r w:rsidRPr="00A43DD2">
        <w:rPr>
          <w:rFonts w:ascii="Times New Roman" w:hAnsi="Times New Roman" w:cs="Times New Roman"/>
          <w:i/>
          <w:iCs/>
          <w:color w:val="000000" w:themeColor="text1"/>
          <w:sz w:val="24"/>
          <w:szCs w:val="24"/>
        </w:rPr>
        <w:t>Adverse Childhood Experiences (ACEs) and Attachment</w:t>
      </w:r>
      <w:r w:rsidRPr="00A43DD2">
        <w:rPr>
          <w:rFonts w:ascii="Times New Roman" w:hAnsi="Times New Roman" w:cs="Times New Roman"/>
          <w:color w:val="000000" w:themeColor="text1"/>
          <w:sz w:val="24"/>
          <w:szCs w:val="24"/>
        </w:rPr>
        <w:t>. Available at: https://mft.nhs.uk/rmch/services/camhs/young-people/adverse-childhood-experiences-aces-and-attachment/ (Accessed: 30 November).</w:t>
      </w:r>
    </w:p>
    <w:p w14:paraId="636E9C71" w14:textId="77777777" w:rsidR="008B0F49" w:rsidRPr="00A43DD2" w:rsidRDefault="008B0F49" w:rsidP="008B0F49">
      <w:pPr>
        <w:spacing w:after="0" w:line="360" w:lineRule="auto"/>
        <w:ind w:left="720" w:hanging="720"/>
        <w:contextualSpacing/>
        <w:rPr>
          <w:rFonts w:ascii="Times New Roman" w:hAnsi="Times New Roman" w:cs="Times New Roman"/>
          <w:color w:val="000000" w:themeColor="text1"/>
          <w:sz w:val="24"/>
          <w:szCs w:val="24"/>
          <w:shd w:val="clear" w:color="auto" w:fill="FFFFFF"/>
        </w:rPr>
      </w:pPr>
      <w:r w:rsidRPr="00A43DD2">
        <w:rPr>
          <w:rFonts w:ascii="Times New Roman" w:hAnsi="Times New Roman" w:cs="Times New Roman"/>
          <w:color w:val="000000" w:themeColor="text1"/>
          <w:sz w:val="24"/>
          <w:szCs w:val="24"/>
          <w:shd w:val="clear" w:color="auto" w:fill="FFFFFF"/>
        </w:rPr>
        <w:t>Narayan, A. J., Lieberman, A. F., &amp; Masten, A. S. (2021). Intergenerational transmission and prevention of adverse childhood experiences (ACEs). </w:t>
      </w:r>
      <w:r w:rsidRPr="00A43DD2">
        <w:rPr>
          <w:rFonts w:ascii="Times New Roman" w:hAnsi="Times New Roman" w:cs="Times New Roman"/>
          <w:i/>
          <w:iCs/>
          <w:color w:val="000000" w:themeColor="text1"/>
          <w:sz w:val="24"/>
          <w:szCs w:val="24"/>
          <w:shd w:val="clear" w:color="auto" w:fill="FFFFFF"/>
        </w:rPr>
        <w:t>Clinical psychology review</w:t>
      </w:r>
      <w:r w:rsidRPr="00A43DD2">
        <w:rPr>
          <w:rFonts w:ascii="Times New Roman" w:hAnsi="Times New Roman" w:cs="Times New Roman"/>
          <w:color w:val="000000" w:themeColor="text1"/>
          <w:sz w:val="24"/>
          <w:szCs w:val="24"/>
          <w:shd w:val="clear" w:color="auto" w:fill="FFFFFF"/>
        </w:rPr>
        <w:t>, </w:t>
      </w:r>
      <w:r w:rsidRPr="00A43DD2">
        <w:rPr>
          <w:rFonts w:ascii="Times New Roman" w:hAnsi="Times New Roman" w:cs="Times New Roman"/>
          <w:i/>
          <w:iCs/>
          <w:color w:val="000000" w:themeColor="text1"/>
          <w:sz w:val="24"/>
          <w:szCs w:val="24"/>
          <w:shd w:val="clear" w:color="auto" w:fill="FFFFFF"/>
        </w:rPr>
        <w:t>85</w:t>
      </w:r>
      <w:r w:rsidRPr="00A43DD2">
        <w:rPr>
          <w:rFonts w:ascii="Times New Roman" w:hAnsi="Times New Roman" w:cs="Times New Roman"/>
          <w:color w:val="000000" w:themeColor="text1"/>
          <w:sz w:val="24"/>
          <w:szCs w:val="24"/>
          <w:shd w:val="clear" w:color="auto" w:fill="FFFFFF"/>
        </w:rPr>
        <w:t>, 101997.</w:t>
      </w:r>
    </w:p>
    <w:p w14:paraId="2574744B" w14:textId="77777777" w:rsidR="008B0F49" w:rsidRPr="00A43DD2" w:rsidRDefault="008B0F49" w:rsidP="008B0F49">
      <w:pPr>
        <w:spacing w:after="0" w:line="360" w:lineRule="auto"/>
        <w:ind w:left="720" w:hanging="720"/>
        <w:contextualSpacing/>
        <w:rPr>
          <w:rFonts w:ascii="Times New Roman" w:hAnsi="Times New Roman" w:cs="Times New Roman"/>
          <w:color w:val="000000" w:themeColor="text1"/>
          <w:sz w:val="24"/>
          <w:szCs w:val="24"/>
        </w:rPr>
      </w:pPr>
      <w:r w:rsidRPr="00A43DD2">
        <w:rPr>
          <w:rFonts w:ascii="Times New Roman" w:hAnsi="Times New Roman" w:cs="Times New Roman"/>
          <w:color w:val="000000" w:themeColor="text1"/>
          <w:sz w:val="24"/>
          <w:szCs w:val="24"/>
        </w:rPr>
        <w:t xml:space="preserve">Parliament (2018). </w:t>
      </w:r>
      <w:r w:rsidRPr="00A43DD2">
        <w:rPr>
          <w:rFonts w:ascii="Times New Roman" w:hAnsi="Times New Roman" w:cs="Times New Roman"/>
          <w:i/>
          <w:iCs/>
          <w:color w:val="000000" w:themeColor="text1"/>
          <w:sz w:val="24"/>
          <w:szCs w:val="24"/>
        </w:rPr>
        <w:t>Evidence-based early years intervention</w:t>
      </w:r>
      <w:r w:rsidRPr="00A43DD2">
        <w:rPr>
          <w:rFonts w:ascii="Times New Roman" w:hAnsi="Times New Roman" w:cs="Times New Roman"/>
          <w:color w:val="000000" w:themeColor="text1"/>
          <w:sz w:val="24"/>
          <w:szCs w:val="24"/>
        </w:rPr>
        <w:t>. Available at: https://publications.parliament.uk/pa/cm201719/cmselect/cmsctech/506/50605.htm (Accessed: 30 November 2023).</w:t>
      </w:r>
    </w:p>
    <w:p w14:paraId="7F9E2188" w14:textId="77777777" w:rsidR="008B0F49" w:rsidRPr="00A43DD2" w:rsidRDefault="008B0F49" w:rsidP="008B0F49">
      <w:pPr>
        <w:spacing w:after="0" w:line="360" w:lineRule="auto"/>
        <w:ind w:left="720" w:hanging="720"/>
        <w:contextualSpacing/>
        <w:rPr>
          <w:rFonts w:ascii="Times New Roman" w:hAnsi="Times New Roman" w:cs="Times New Roman"/>
          <w:color w:val="000000" w:themeColor="text1"/>
          <w:sz w:val="24"/>
          <w:szCs w:val="24"/>
          <w:shd w:val="clear" w:color="auto" w:fill="FFFFFF"/>
        </w:rPr>
      </w:pPr>
      <w:r w:rsidRPr="00A43DD2">
        <w:rPr>
          <w:rFonts w:ascii="Times New Roman" w:hAnsi="Times New Roman" w:cs="Times New Roman"/>
          <w:color w:val="000000" w:themeColor="text1"/>
          <w:sz w:val="24"/>
          <w:szCs w:val="24"/>
          <w:shd w:val="clear" w:color="auto" w:fill="FFFFFF"/>
        </w:rPr>
        <w:t>Ports, K. A., Ford, D. C., Merrick, M. T., &amp; Guinn, A. S. (2020). ACEs: Definitions, measurement, and prevalence. In </w:t>
      </w:r>
      <w:r w:rsidRPr="00A43DD2">
        <w:rPr>
          <w:rFonts w:ascii="Times New Roman" w:hAnsi="Times New Roman" w:cs="Times New Roman"/>
          <w:i/>
          <w:iCs/>
          <w:color w:val="000000" w:themeColor="text1"/>
          <w:sz w:val="24"/>
          <w:szCs w:val="24"/>
          <w:shd w:val="clear" w:color="auto" w:fill="FFFFFF"/>
        </w:rPr>
        <w:t>Adverse childhood experiences</w:t>
      </w:r>
      <w:r w:rsidRPr="00A43DD2">
        <w:rPr>
          <w:rFonts w:ascii="Times New Roman" w:hAnsi="Times New Roman" w:cs="Times New Roman"/>
          <w:color w:val="000000" w:themeColor="text1"/>
          <w:sz w:val="24"/>
          <w:szCs w:val="24"/>
          <w:shd w:val="clear" w:color="auto" w:fill="FFFFFF"/>
        </w:rPr>
        <w:t> (pp. 17-34). Academic Press.</w:t>
      </w:r>
    </w:p>
    <w:p w14:paraId="707958C3" w14:textId="06C80373" w:rsidR="008B0F49" w:rsidRPr="00A43DD2" w:rsidRDefault="008B0F49" w:rsidP="008B0F49">
      <w:pPr>
        <w:spacing w:after="0" w:line="360" w:lineRule="auto"/>
        <w:ind w:left="720" w:hanging="720"/>
        <w:contextualSpacing/>
        <w:rPr>
          <w:rFonts w:ascii="Times New Roman" w:hAnsi="Times New Roman" w:cs="Times New Roman"/>
          <w:color w:val="000000" w:themeColor="text1"/>
          <w:sz w:val="24"/>
          <w:szCs w:val="24"/>
        </w:rPr>
      </w:pPr>
      <w:bookmarkStart w:id="14" w:name="_Hlk152953971"/>
      <w:r w:rsidRPr="00A43DD2">
        <w:rPr>
          <w:rFonts w:ascii="Times New Roman" w:hAnsi="Times New Roman" w:cs="Times New Roman"/>
          <w:color w:val="000000" w:themeColor="text1"/>
          <w:sz w:val="24"/>
          <w:szCs w:val="24"/>
        </w:rPr>
        <w:t xml:space="preserve">Raine, A. (2008) </w:t>
      </w:r>
      <w:bookmarkEnd w:id="14"/>
      <w:r w:rsidR="00384D59" w:rsidRPr="00A43DD2">
        <w:rPr>
          <w:rFonts w:ascii="Times New Roman" w:hAnsi="Times New Roman" w:cs="Times New Roman"/>
          <w:color w:val="000000" w:themeColor="text1"/>
          <w:sz w:val="24"/>
          <w:szCs w:val="24"/>
        </w:rPr>
        <w:t>‘</w:t>
      </w:r>
      <w:r w:rsidRPr="00A43DD2">
        <w:rPr>
          <w:rFonts w:ascii="Times New Roman" w:hAnsi="Times New Roman" w:cs="Times New Roman"/>
          <w:color w:val="000000" w:themeColor="text1"/>
          <w:sz w:val="24"/>
          <w:szCs w:val="24"/>
        </w:rPr>
        <w:t xml:space="preserve">From Genes to Brain to Antisocial </w:t>
      </w:r>
      <w:proofErr w:type="spellStart"/>
      <w:r w:rsidRPr="00A43DD2">
        <w:rPr>
          <w:rFonts w:ascii="Times New Roman" w:hAnsi="Times New Roman" w:cs="Times New Roman"/>
          <w:color w:val="000000" w:themeColor="text1"/>
          <w:sz w:val="24"/>
          <w:szCs w:val="24"/>
        </w:rPr>
        <w:t>Behavior</w:t>
      </w:r>
      <w:proofErr w:type="spellEnd"/>
      <w:r w:rsidR="00384D59" w:rsidRPr="00A43DD2">
        <w:rPr>
          <w:rFonts w:ascii="Times New Roman" w:hAnsi="Times New Roman" w:cs="Times New Roman"/>
          <w:color w:val="000000" w:themeColor="text1"/>
          <w:sz w:val="24"/>
          <w:szCs w:val="24"/>
        </w:rPr>
        <w:t>’</w:t>
      </w:r>
      <w:r w:rsidRPr="00A43DD2">
        <w:rPr>
          <w:rFonts w:ascii="Times New Roman" w:hAnsi="Times New Roman" w:cs="Times New Roman"/>
          <w:color w:val="000000" w:themeColor="text1"/>
          <w:sz w:val="24"/>
          <w:szCs w:val="24"/>
        </w:rPr>
        <w:t xml:space="preserve">, </w:t>
      </w:r>
      <w:r w:rsidRPr="00A43DD2">
        <w:rPr>
          <w:rFonts w:ascii="Times New Roman" w:hAnsi="Times New Roman" w:cs="Times New Roman"/>
          <w:i/>
          <w:iCs/>
          <w:color w:val="000000" w:themeColor="text1"/>
          <w:sz w:val="24"/>
          <w:szCs w:val="24"/>
        </w:rPr>
        <w:t>Current Directions in Psychological Science</w:t>
      </w:r>
      <w:r w:rsidRPr="00A43DD2">
        <w:rPr>
          <w:rFonts w:ascii="Times New Roman" w:hAnsi="Times New Roman" w:cs="Times New Roman"/>
          <w:color w:val="000000" w:themeColor="text1"/>
          <w:sz w:val="24"/>
          <w:szCs w:val="24"/>
        </w:rPr>
        <w:t>, 17(5). Available at: https://doi.org/10.1111/j.1467-8721.2008.00599.x</w:t>
      </w:r>
    </w:p>
    <w:p w14:paraId="7A4F2281" w14:textId="32F38820" w:rsidR="008B0F49" w:rsidRPr="00A43DD2" w:rsidRDefault="008B0F49" w:rsidP="008B0F49">
      <w:pPr>
        <w:spacing w:after="0" w:line="360" w:lineRule="auto"/>
        <w:ind w:left="720" w:hanging="720"/>
        <w:contextualSpacing/>
        <w:rPr>
          <w:rFonts w:ascii="Times New Roman" w:hAnsi="Times New Roman" w:cs="Times New Roman"/>
          <w:color w:val="000000" w:themeColor="text1"/>
          <w:sz w:val="24"/>
          <w:szCs w:val="24"/>
        </w:rPr>
      </w:pPr>
      <w:bookmarkStart w:id="15" w:name="_Hlk152692428"/>
      <w:r w:rsidRPr="00A43DD2">
        <w:rPr>
          <w:rFonts w:ascii="Times New Roman" w:hAnsi="Times New Roman" w:cs="Times New Roman"/>
          <w:color w:val="000000" w:themeColor="text1"/>
          <w:sz w:val="24"/>
          <w:szCs w:val="24"/>
        </w:rPr>
        <w:t>Sanderson</w:t>
      </w:r>
      <w:bookmarkEnd w:id="15"/>
      <w:r w:rsidRPr="00A43DD2">
        <w:rPr>
          <w:rFonts w:ascii="Times New Roman" w:hAnsi="Times New Roman" w:cs="Times New Roman"/>
          <w:color w:val="000000" w:themeColor="text1"/>
          <w:sz w:val="24"/>
          <w:szCs w:val="24"/>
        </w:rPr>
        <w:t xml:space="preserve">, M., Mouton, CP., Cook, M., Liu, J., Blot, WJ. and Hargreaves, MK.(2021) </w:t>
      </w:r>
      <w:r w:rsidR="00384D59" w:rsidRPr="00A43DD2">
        <w:rPr>
          <w:rFonts w:ascii="Times New Roman" w:hAnsi="Times New Roman" w:cs="Times New Roman"/>
          <w:color w:val="000000" w:themeColor="text1"/>
          <w:sz w:val="24"/>
          <w:szCs w:val="24"/>
        </w:rPr>
        <w:t>‘</w:t>
      </w:r>
      <w:r w:rsidRPr="00A43DD2">
        <w:rPr>
          <w:rFonts w:ascii="Times New Roman" w:hAnsi="Times New Roman" w:cs="Times New Roman"/>
          <w:color w:val="000000" w:themeColor="text1"/>
          <w:sz w:val="24"/>
          <w:szCs w:val="24"/>
        </w:rPr>
        <w:t>Adverse Childhood Experiences and Chronic Disease Risk in the Southern Community Cohort Study</w:t>
      </w:r>
      <w:r w:rsidR="00384D59" w:rsidRPr="00A43DD2">
        <w:rPr>
          <w:rFonts w:ascii="Times New Roman" w:hAnsi="Times New Roman" w:cs="Times New Roman"/>
          <w:color w:val="000000" w:themeColor="text1"/>
          <w:sz w:val="24"/>
          <w:szCs w:val="24"/>
        </w:rPr>
        <w:t>’</w:t>
      </w:r>
      <w:r w:rsidRPr="00A43DD2">
        <w:rPr>
          <w:rFonts w:ascii="Times New Roman" w:hAnsi="Times New Roman" w:cs="Times New Roman"/>
          <w:color w:val="000000" w:themeColor="text1"/>
          <w:sz w:val="24"/>
          <w:szCs w:val="24"/>
        </w:rPr>
        <w:t xml:space="preserve">, </w:t>
      </w:r>
      <w:r w:rsidRPr="00A43DD2">
        <w:rPr>
          <w:rFonts w:ascii="Times New Roman" w:hAnsi="Times New Roman" w:cs="Times New Roman"/>
          <w:i/>
          <w:iCs/>
          <w:color w:val="000000" w:themeColor="text1"/>
          <w:sz w:val="24"/>
          <w:szCs w:val="24"/>
        </w:rPr>
        <w:t>J Health Care Poor Underserved,</w:t>
      </w:r>
      <w:r w:rsidRPr="00A43DD2">
        <w:rPr>
          <w:rFonts w:ascii="Times New Roman" w:hAnsi="Times New Roman" w:cs="Times New Roman"/>
          <w:color w:val="000000" w:themeColor="text1"/>
          <w:sz w:val="24"/>
          <w:szCs w:val="24"/>
        </w:rPr>
        <w:t xml:space="preserve"> 32(3) pp.1384-1402  Available at: 10.1353/hpu.2021.0139</w:t>
      </w:r>
    </w:p>
    <w:p w14:paraId="48EB9DD5" w14:textId="77777777" w:rsidR="008B0F49" w:rsidRPr="00A43DD2" w:rsidRDefault="008B0F49" w:rsidP="008B0F49">
      <w:pPr>
        <w:spacing w:after="0" w:line="360" w:lineRule="auto"/>
        <w:ind w:left="720" w:hanging="720"/>
        <w:contextualSpacing/>
        <w:rPr>
          <w:rFonts w:ascii="Times New Roman" w:hAnsi="Times New Roman" w:cs="Times New Roman"/>
          <w:color w:val="000000" w:themeColor="text1"/>
          <w:sz w:val="24"/>
          <w:szCs w:val="24"/>
          <w:shd w:val="clear" w:color="auto" w:fill="FFFFFF"/>
        </w:rPr>
      </w:pPr>
      <w:r w:rsidRPr="00A43DD2">
        <w:rPr>
          <w:rFonts w:ascii="Times New Roman" w:hAnsi="Times New Roman" w:cs="Times New Roman"/>
          <w:color w:val="000000" w:themeColor="text1"/>
          <w:sz w:val="24"/>
          <w:szCs w:val="24"/>
          <w:shd w:val="clear" w:color="auto" w:fill="FFFFFF"/>
        </w:rPr>
        <w:t>Sheffler, J. L., Stanley, I., &amp; Sachs-Ericsson, N. (2020). ACEs and mental health outcomes. In </w:t>
      </w:r>
      <w:r w:rsidRPr="00A43DD2">
        <w:rPr>
          <w:rFonts w:ascii="Times New Roman" w:hAnsi="Times New Roman" w:cs="Times New Roman"/>
          <w:i/>
          <w:iCs/>
          <w:color w:val="000000" w:themeColor="text1"/>
          <w:sz w:val="24"/>
          <w:szCs w:val="24"/>
          <w:shd w:val="clear" w:color="auto" w:fill="FFFFFF"/>
        </w:rPr>
        <w:t>Adverse childhood experiences</w:t>
      </w:r>
      <w:r w:rsidRPr="00A43DD2">
        <w:rPr>
          <w:rFonts w:ascii="Times New Roman" w:hAnsi="Times New Roman" w:cs="Times New Roman"/>
          <w:color w:val="000000" w:themeColor="text1"/>
          <w:sz w:val="24"/>
          <w:szCs w:val="24"/>
          <w:shd w:val="clear" w:color="auto" w:fill="FFFFFF"/>
        </w:rPr>
        <w:t> (pp. 47-69). Academic Press.</w:t>
      </w:r>
    </w:p>
    <w:p w14:paraId="1212CEAC" w14:textId="60CCF2D0" w:rsidR="008B0F49" w:rsidRPr="00A43DD2" w:rsidRDefault="008B0F49" w:rsidP="008B0F49">
      <w:pPr>
        <w:spacing w:after="0" w:line="360" w:lineRule="auto"/>
        <w:ind w:left="720" w:hanging="720"/>
        <w:contextualSpacing/>
        <w:rPr>
          <w:rFonts w:ascii="Times New Roman" w:hAnsi="Times New Roman" w:cs="Times New Roman"/>
          <w:color w:val="000000" w:themeColor="text1"/>
          <w:sz w:val="24"/>
          <w:szCs w:val="24"/>
        </w:rPr>
      </w:pPr>
      <w:bookmarkStart w:id="16" w:name="_Hlk152282952"/>
      <w:r w:rsidRPr="00A43DD2">
        <w:rPr>
          <w:rFonts w:ascii="Times New Roman" w:hAnsi="Times New Roman" w:cs="Times New Roman"/>
          <w:color w:val="000000" w:themeColor="text1"/>
          <w:sz w:val="24"/>
          <w:szCs w:val="24"/>
        </w:rPr>
        <w:t>Steptoe</w:t>
      </w:r>
      <w:bookmarkEnd w:id="16"/>
      <w:r w:rsidRPr="00A43DD2">
        <w:rPr>
          <w:rFonts w:ascii="Times New Roman" w:hAnsi="Times New Roman" w:cs="Times New Roman"/>
          <w:color w:val="000000" w:themeColor="text1"/>
          <w:sz w:val="24"/>
          <w:szCs w:val="24"/>
        </w:rPr>
        <w:t xml:space="preserve">, A., Marteau, T., </w:t>
      </w:r>
      <w:proofErr w:type="spellStart"/>
      <w:r w:rsidRPr="00A43DD2">
        <w:rPr>
          <w:rFonts w:ascii="Times New Roman" w:hAnsi="Times New Roman" w:cs="Times New Roman"/>
          <w:color w:val="000000" w:themeColor="text1"/>
          <w:sz w:val="24"/>
          <w:szCs w:val="24"/>
        </w:rPr>
        <w:t>Fonagy</w:t>
      </w:r>
      <w:proofErr w:type="spellEnd"/>
      <w:r w:rsidRPr="00A43DD2">
        <w:rPr>
          <w:rFonts w:ascii="Times New Roman" w:hAnsi="Times New Roman" w:cs="Times New Roman"/>
          <w:color w:val="000000" w:themeColor="text1"/>
          <w:sz w:val="24"/>
          <w:szCs w:val="24"/>
        </w:rPr>
        <w:t xml:space="preserve">, P. and  Abel, K.(2019). </w:t>
      </w:r>
      <w:r w:rsidR="00384D59" w:rsidRPr="00A43DD2">
        <w:rPr>
          <w:rFonts w:ascii="Times New Roman" w:hAnsi="Times New Roman" w:cs="Times New Roman"/>
          <w:color w:val="000000" w:themeColor="text1"/>
          <w:sz w:val="24"/>
          <w:szCs w:val="24"/>
        </w:rPr>
        <w:t>‘</w:t>
      </w:r>
      <w:r w:rsidRPr="00A43DD2">
        <w:rPr>
          <w:rFonts w:ascii="Times New Roman" w:hAnsi="Times New Roman" w:cs="Times New Roman"/>
          <w:color w:val="000000" w:themeColor="text1"/>
          <w:sz w:val="24"/>
          <w:szCs w:val="24"/>
        </w:rPr>
        <w:t>ACEs: Evidence, Gaps, Evaluation, and Future Priorities</w:t>
      </w:r>
      <w:r w:rsidR="00384D59" w:rsidRPr="00A43DD2">
        <w:rPr>
          <w:rFonts w:ascii="Times New Roman" w:hAnsi="Times New Roman" w:cs="Times New Roman"/>
          <w:color w:val="000000" w:themeColor="text1"/>
          <w:sz w:val="24"/>
          <w:szCs w:val="24"/>
        </w:rPr>
        <w:t>’</w:t>
      </w:r>
      <w:r w:rsidRPr="00A43DD2">
        <w:rPr>
          <w:rFonts w:ascii="Times New Roman" w:hAnsi="Times New Roman" w:cs="Times New Roman"/>
          <w:i/>
          <w:iCs/>
          <w:color w:val="000000" w:themeColor="text1"/>
          <w:sz w:val="24"/>
          <w:szCs w:val="24"/>
        </w:rPr>
        <w:t>, Social Policy and Society</w:t>
      </w:r>
      <w:r w:rsidRPr="00A43DD2">
        <w:rPr>
          <w:rFonts w:ascii="Times New Roman" w:hAnsi="Times New Roman" w:cs="Times New Roman"/>
          <w:color w:val="000000" w:themeColor="text1"/>
          <w:sz w:val="24"/>
          <w:szCs w:val="24"/>
        </w:rPr>
        <w:t>,18(3), pp415-424 Available at: https://doi.org/10.1017/S1474746419000149</w:t>
      </w:r>
    </w:p>
    <w:p w14:paraId="768F4B3D" w14:textId="421E67EE" w:rsidR="008B0F49" w:rsidRPr="00A43DD2" w:rsidRDefault="008B0F49" w:rsidP="008B0F49">
      <w:pPr>
        <w:spacing w:after="0" w:line="360" w:lineRule="auto"/>
        <w:ind w:left="720" w:hanging="720"/>
        <w:contextualSpacing/>
        <w:rPr>
          <w:rFonts w:ascii="Times New Roman" w:hAnsi="Times New Roman" w:cs="Times New Roman"/>
          <w:color w:val="000000" w:themeColor="text1"/>
          <w:sz w:val="24"/>
          <w:szCs w:val="24"/>
        </w:rPr>
      </w:pPr>
      <w:bookmarkStart w:id="17" w:name="_Hlk152864102"/>
      <w:r w:rsidRPr="00A43DD2">
        <w:rPr>
          <w:rFonts w:ascii="Times New Roman" w:hAnsi="Times New Roman" w:cs="Times New Roman"/>
          <w:color w:val="000000" w:themeColor="text1"/>
          <w:sz w:val="24"/>
          <w:szCs w:val="24"/>
        </w:rPr>
        <w:t>Struck, S</w:t>
      </w:r>
      <w:bookmarkEnd w:id="17"/>
      <w:r w:rsidRPr="00A43DD2">
        <w:rPr>
          <w:rFonts w:ascii="Times New Roman" w:hAnsi="Times New Roman" w:cs="Times New Roman"/>
          <w:color w:val="000000" w:themeColor="text1"/>
          <w:sz w:val="24"/>
          <w:szCs w:val="24"/>
        </w:rPr>
        <w:t xml:space="preserve">., </w:t>
      </w:r>
      <w:proofErr w:type="spellStart"/>
      <w:r w:rsidRPr="00A43DD2">
        <w:rPr>
          <w:rFonts w:ascii="Times New Roman" w:hAnsi="Times New Roman" w:cs="Times New Roman"/>
          <w:color w:val="000000" w:themeColor="text1"/>
          <w:sz w:val="24"/>
          <w:szCs w:val="24"/>
        </w:rPr>
        <w:t>ATufescu</w:t>
      </w:r>
      <w:proofErr w:type="spellEnd"/>
      <w:r w:rsidRPr="00A43DD2">
        <w:rPr>
          <w:rFonts w:ascii="Times New Roman" w:hAnsi="Times New Roman" w:cs="Times New Roman"/>
          <w:color w:val="000000" w:themeColor="text1"/>
          <w:sz w:val="24"/>
          <w:szCs w:val="24"/>
        </w:rPr>
        <w:t xml:space="preserve">, AS.,  Asmundson, A., Asmundson, G. and Afifi, T. (2021) </w:t>
      </w:r>
      <w:r w:rsidR="00384D59" w:rsidRPr="00A43DD2">
        <w:rPr>
          <w:rFonts w:ascii="Times New Roman" w:hAnsi="Times New Roman" w:cs="Times New Roman"/>
          <w:color w:val="000000" w:themeColor="text1"/>
          <w:sz w:val="24"/>
          <w:szCs w:val="24"/>
        </w:rPr>
        <w:t>‘</w:t>
      </w:r>
      <w:r w:rsidRPr="00A43DD2">
        <w:rPr>
          <w:rFonts w:ascii="Times New Roman" w:hAnsi="Times New Roman" w:cs="Times New Roman"/>
          <w:color w:val="000000" w:themeColor="text1"/>
          <w:sz w:val="24"/>
          <w:szCs w:val="24"/>
        </w:rPr>
        <w:t>Adverse childhood experiences (ACEs) research: A bibliometric analysis of publication trends over the first 20 years</w:t>
      </w:r>
      <w:r w:rsidR="00384D59" w:rsidRPr="00A43DD2">
        <w:rPr>
          <w:rFonts w:ascii="Times New Roman" w:hAnsi="Times New Roman" w:cs="Times New Roman"/>
          <w:color w:val="000000" w:themeColor="text1"/>
          <w:sz w:val="24"/>
          <w:szCs w:val="24"/>
        </w:rPr>
        <w:t>’</w:t>
      </w:r>
      <w:r w:rsidRPr="00A43DD2">
        <w:rPr>
          <w:rFonts w:ascii="Times New Roman" w:hAnsi="Times New Roman" w:cs="Times New Roman"/>
          <w:color w:val="000000" w:themeColor="text1"/>
          <w:sz w:val="24"/>
          <w:szCs w:val="24"/>
        </w:rPr>
        <w:t xml:space="preserve">, </w:t>
      </w:r>
      <w:r w:rsidRPr="00A43DD2">
        <w:rPr>
          <w:rFonts w:ascii="Times New Roman" w:hAnsi="Times New Roman" w:cs="Times New Roman"/>
          <w:i/>
          <w:iCs/>
          <w:color w:val="000000" w:themeColor="text1"/>
          <w:sz w:val="24"/>
          <w:szCs w:val="24"/>
        </w:rPr>
        <w:t>Child Abuse &amp; Neglect</w:t>
      </w:r>
      <w:r w:rsidRPr="00A43DD2">
        <w:rPr>
          <w:rFonts w:ascii="Times New Roman" w:hAnsi="Times New Roman" w:cs="Times New Roman"/>
          <w:color w:val="000000" w:themeColor="text1"/>
          <w:sz w:val="24"/>
          <w:szCs w:val="24"/>
        </w:rPr>
        <w:t>, , 112,  Available at: https://www.sciencedirect.com/science/article/pii/S0145213420305500(Accessed: 7 December 2023).</w:t>
      </w:r>
    </w:p>
    <w:p w14:paraId="72464A2F" w14:textId="77777777" w:rsidR="008B0F49" w:rsidRPr="00A43DD2" w:rsidRDefault="008B0F49" w:rsidP="008B0F49">
      <w:pPr>
        <w:spacing w:after="0" w:line="360" w:lineRule="auto"/>
        <w:ind w:left="720" w:hanging="720"/>
        <w:contextualSpacing/>
        <w:rPr>
          <w:rFonts w:ascii="Times New Roman" w:eastAsia="Times New Roman" w:hAnsi="Times New Roman" w:cs="Times New Roman"/>
          <w:color w:val="000000" w:themeColor="text1"/>
          <w:kern w:val="0"/>
          <w:sz w:val="24"/>
          <w:szCs w:val="24"/>
          <w:lang w:val="en-US"/>
          <w14:ligatures w14:val="none"/>
        </w:rPr>
      </w:pPr>
      <w:r w:rsidRPr="00A43DD2">
        <w:rPr>
          <w:rFonts w:ascii="Times New Roman" w:eastAsia="Times New Roman" w:hAnsi="Times New Roman" w:cs="Times New Roman"/>
          <w:color w:val="000000" w:themeColor="text1"/>
          <w:kern w:val="0"/>
          <w:sz w:val="24"/>
          <w:szCs w:val="24"/>
          <w:lang w:val="en-US"/>
          <w14:ligatures w14:val="none"/>
        </w:rPr>
        <w:lastRenderedPageBreak/>
        <w:t>Struck, S., Stewart-</w:t>
      </w:r>
      <w:proofErr w:type="spellStart"/>
      <w:r w:rsidRPr="00A43DD2">
        <w:rPr>
          <w:rFonts w:ascii="Times New Roman" w:eastAsia="Times New Roman" w:hAnsi="Times New Roman" w:cs="Times New Roman"/>
          <w:color w:val="000000" w:themeColor="text1"/>
          <w:kern w:val="0"/>
          <w:sz w:val="24"/>
          <w:szCs w:val="24"/>
          <w:lang w:val="en-US"/>
          <w14:ligatures w14:val="none"/>
        </w:rPr>
        <w:t>Tufescu</w:t>
      </w:r>
      <w:proofErr w:type="spellEnd"/>
      <w:r w:rsidRPr="00A43DD2">
        <w:rPr>
          <w:rFonts w:ascii="Times New Roman" w:eastAsia="Times New Roman" w:hAnsi="Times New Roman" w:cs="Times New Roman"/>
          <w:color w:val="000000" w:themeColor="text1"/>
          <w:kern w:val="0"/>
          <w:sz w:val="24"/>
          <w:szCs w:val="24"/>
          <w:lang w:val="en-US"/>
          <w14:ligatures w14:val="none"/>
        </w:rPr>
        <w:t>, A., Asmundson, A. J., Asmundson, G. G., &amp; Afifi, T. O. (2021). Adverse childhood experiences (ACEs) research: A bibliometric analysis of publication trends over the first 20 years. </w:t>
      </w:r>
      <w:r w:rsidRPr="00A43DD2">
        <w:rPr>
          <w:rFonts w:ascii="Times New Roman" w:eastAsia="Times New Roman" w:hAnsi="Times New Roman" w:cs="Times New Roman"/>
          <w:i/>
          <w:iCs/>
          <w:color w:val="000000" w:themeColor="text1"/>
          <w:kern w:val="0"/>
          <w:sz w:val="24"/>
          <w:szCs w:val="24"/>
          <w:lang w:val="en-US"/>
          <w14:ligatures w14:val="none"/>
        </w:rPr>
        <w:t>Child Abuse &amp; Neglect</w:t>
      </w:r>
      <w:r w:rsidRPr="00A43DD2">
        <w:rPr>
          <w:rFonts w:ascii="Times New Roman" w:eastAsia="Times New Roman" w:hAnsi="Times New Roman" w:cs="Times New Roman"/>
          <w:color w:val="000000" w:themeColor="text1"/>
          <w:kern w:val="0"/>
          <w:sz w:val="24"/>
          <w:szCs w:val="24"/>
          <w:lang w:val="en-US"/>
          <w14:ligatures w14:val="none"/>
        </w:rPr>
        <w:t>, </w:t>
      </w:r>
      <w:r w:rsidRPr="00A43DD2">
        <w:rPr>
          <w:rFonts w:ascii="Times New Roman" w:eastAsia="Times New Roman" w:hAnsi="Times New Roman" w:cs="Times New Roman"/>
          <w:i/>
          <w:iCs/>
          <w:color w:val="000000" w:themeColor="text1"/>
          <w:kern w:val="0"/>
          <w:sz w:val="24"/>
          <w:szCs w:val="24"/>
          <w:lang w:val="en-US"/>
          <w14:ligatures w14:val="none"/>
        </w:rPr>
        <w:t>112</w:t>
      </w:r>
      <w:r w:rsidRPr="00A43DD2">
        <w:rPr>
          <w:rFonts w:ascii="Times New Roman" w:eastAsia="Times New Roman" w:hAnsi="Times New Roman" w:cs="Times New Roman"/>
          <w:color w:val="000000" w:themeColor="text1"/>
          <w:kern w:val="0"/>
          <w:sz w:val="24"/>
          <w:szCs w:val="24"/>
          <w:lang w:val="en-US"/>
          <w14:ligatures w14:val="none"/>
        </w:rPr>
        <w:t>, 104895.</w:t>
      </w:r>
    </w:p>
    <w:p w14:paraId="0D98E3FD" w14:textId="77777777" w:rsidR="008B0F49" w:rsidRPr="00A43DD2" w:rsidRDefault="008B0F49" w:rsidP="008B0F49">
      <w:pPr>
        <w:spacing w:after="0" w:line="360" w:lineRule="auto"/>
        <w:ind w:left="720" w:hanging="720"/>
        <w:contextualSpacing/>
        <w:rPr>
          <w:rFonts w:ascii="Times New Roman" w:hAnsi="Times New Roman" w:cs="Times New Roman"/>
          <w:color w:val="000000" w:themeColor="text1"/>
          <w:sz w:val="24"/>
          <w:szCs w:val="24"/>
        </w:rPr>
      </w:pPr>
      <w:bookmarkStart w:id="18" w:name="_Hlk152882895"/>
      <w:r w:rsidRPr="00A43DD2">
        <w:rPr>
          <w:rFonts w:ascii="Times New Roman" w:hAnsi="Times New Roman" w:cs="Times New Roman"/>
          <w:color w:val="000000" w:themeColor="text1"/>
          <w:sz w:val="24"/>
          <w:szCs w:val="24"/>
        </w:rPr>
        <w:t xml:space="preserve">The Burke Foundation (2019). </w:t>
      </w:r>
      <w:bookmarkEnd w:id="18"/>
      <w:r w:rsidRPr="00A43DD2">
        <w:rPr>
          <w:rFonts w:ascii="Times New Roman" w:hAnsi="Times New Roman" w:cs="Times New Roman"/>
          <w:i/>
          <w:iCs/>
          <w:color w:val="000000" w:themeColor="text1"/>
          <w:sz w:val="24"/>
          <w:szCs w:val="24"/>
        </w:rPr>
        <w:t>Adverse Childhood Experiences (ACEs)</w:t>
      </w:r>
      <w:r w:rsidRPr="00A43DD2">
        <w:rPr>
          <w:rFonts w:ascii="Times New Roman" w:hAnsi="Times New Roman" w:cs="Times New Roman"/>
          <w:color w:val="000000" w:themeColor="text1"/>
          <w:sz w:val="24"/>
          <w:szCs w:val="24"/>
        </w:rPr>
        <w:t>. Available at: https://burkefoundation.org/what-drives-us/adverse-childhood-experiences-aces/ (Accessed: 7 November 2023).</w:t>
      </w:r>
    </w:p>
    <w:p w14:paraId="3D6F1E94" w14:textId="77777777" w:rsidR="008B0F49" w:rsidRPr="00A43DD2" w:rsidRDefault="008B0F49" w:rsidP="008B0F49">
      <w:pPr>
        <w:spacing w:after="0" w:line="360" w:lineRule="auto"/>
        <w:ind w:left="720" w:hanging="720"/>
        <w:contextualSpacing/>
        <w:rPr>
          <w:rFonts w:ascii="Times New Roman" w:hAnsi="Times New Roman" w:cs="Times New Roman"/>
          <w:color w:val="000000" w:themeColor="text1"/>
          <w:sz w:val="24"/>
          <w:szCs w:val="24"/>
          <w:shd w:val="clear" w:color="auto" w:fill="FFFFFF"/>
        </w:rPr>
      </w:pPr>
      <w:r w:rsidRPr="00A43DD2">
        <w:rPr>
          <w:rFonts w:ascii="Times New Roman" w:hAnsi="Times New Roman" w:cs="Times New Roman"/>
          <w:color w:val="000000" w:themeColor="text1"/>
          <w:sz w:val="24"/>
          <w:szCs w:val="24"/>
          <w:shd w:val="clear" w:color="auto" w:fill="FFFFFF"/>
        </w:rPr>
        <w:t>Walsh, D., McCartney, G., Smith, M., &amp; Armour, G. (2019). Relationship between childhood socioeconomic position and adverse childhood experiences (ACEs): a systematic review. </w:t>
      </w:r>
      <w:r w:rsidRPr="00A43DD2">
        <w:rPr>
          <w:rFonts w:ascii="Times New Roman" w:hAnsi="Times New Roman" w:cs="Times New Roman"/>
          <w:i/>
          <w:iCs/>
          <w:color w:val="000000" w:themeColor="text1"/>
          <w:sz w:val="24"/>
          <w:szCs w:val="24"/>
          <w:shd w:val="clear" w:color="auto" w:fill="FFFFFF"/>
        </w:rPr>
        <w:t xml:space="preserve">J </w:t>
      </w:r>
      <w:proofErr w:type="spellStart"/>
      <w:r w:rsidRPr="00A43DD2">
        <w:rPr>
          <w:rFonts w:ascii="Times New Roman" w:hAnsi="Times New Roman" w:cs="Times New Roman"/>
          <w:i/>
          <w:iCs/>
          <w:color w:val="000000" w:themeColor="text1"/>
          <w:sz w:val="24"/>
          <w:szCs w:val="24"/>
          <w:shd w:val="clear" w:color="auto" w:fill="FFFFFF"/>
        </w:rPr>
        <w:t>Epidemiol</w:t>
      </w:r>
      <w:proofErr w:type="spellEnd"/>
      <w:r w:rsidRPr="00A43DD2">
        <w:rPr>
          <w:rFonts w:ascii="Times New Roman" w:hAnsi="Times New Roman" w:cs="Times New Roman"/>
          <w:i/>
          <w:iCs/>
          <w:color w:val="000000" w:themeColor="text1"/>
          <w:sz w:val="24"/>
          <w:szCs w:val="24"/>
          <w:shd w:val="clear" w:color="auto" w:fill="FFFFFF"/>
        </w:rPr>
        <w:t xml:space="preserve"> Community Health</w:t>
      </w:r>
      <w:r w:rsidRPr="00A43DD2">
        <w:rPr>
          <w:rFonts w:ascii="Times New Roman" w:hAnsi="Times New Roman" w:cs="Times New Roman"/>
          <w:color w:val="000000" w:themeColor="text1"/>
          <w:sz w:val="24"/>
          <w:szCs w:val="24"/>
          <w:shd w:val="clear" w:color="auto" w:fill="FFFFFF"/>
        </w:rPr>
        <w:t>, </w:t>
      </w:r>
      <w:r w:rsidRPr="00A43DD2">
        <w:rPr>
          <w:rFonts w:ascii="Times New Roman" w:hAnsi="Times New Roman" w:cs="Times New Roman"/>
          <w:i/>
          <w:iCs/>
          <w:color w:val="000000" w:themeColor="text1"/>
          <w:sz w:val="24"/>
          <w:szCs w:val="24"/>
          <w:shd w:val="clear" w:color="auto" w:fill="FFFFFF"/>
        </w:rPr>
        <w:t>73</w:t>
      </w:r>
      <w:r w:rsidRPr="00A43DD2">
        <w:rPr>
          <w:rFonts w:ascii="Times New Roman" w:hAnsi="Times New Roman" w:cs="Times New Roman"/>
          <w:color w:val="000000" w:themeColor="text1"/>
          <w:sz w:val="24"/>
          <w:szCs w:val="24"/>
          <w:shd w:val="clear" w:color="auto" w:fill="FFFFFF"/>
        </w:rPr>
        <w:t>(12), 1087-1093.</w:t>
      </w:r>
    </w:p>
    <w:p w14:paraId="6AF4DA0C" w14:textId="03D64804" w:rsidR="008B0F49" w:rsidRPr="00A43DD2" w:rsidRDefault="008B0F49" w:rsidP="008B0F49">
      <w:pPr>
        <w:spacing w:after="0" w:line="360" w:lineRule="auto"/>
        <w:ind w:left="720" w:hanging="720"/>
        <w:contextualSpacing/>
        <w:rPr>
          <w:rFonts w:ascii="Times New Roman" w:hAnsi="Times New Roman" w:cs="Times New Roman"/>
          <w:color w:val="000000" w:themeColor="text1"/>
          <w:sz w:val="24"/>
          <w:szCs w:val="24"/>
        </w:rPr>
      </w:pPr>
      <w:bookmarkStart w:id="19" w:name="_Hlk152957052"/>
      <w:proofErr w:type="spellStart"/>
      <w:r w:rsidRPr="00A43DD2">
        <w:rPr>
          <w:rFonts w:ascii="Times New Roman" w:hAnsi="Times New Roman" w:cs="Times New Roman"/>
          <w:color w:val="000000" w:themeColor="text1"/>
          <w:sz w:val="24"/>
          <w:szCs w:val="24"/>
        </w:rPr>
        <w:t>Wesseldijk</w:t>
      </w:r>
      <w:bookmarkEnd w:id="19"/>
      <w:proofErr w:type="spellEnd"/>
      <w:r w:rsidRPr="00A43DD2">
        <w:rPr>
          <w:rFonts w:ascii="Times New Roman" w:hAnsi="Times New Roman" w:cs="Times New Roman"/>
          <w:color w:val="000000" w:themeColor="text1"/>
          <w:sz w:val="24"/>
          <w:szCs w:val="24"/>
        </w:rPr>
        <w:t xml:space="preserve">, LW., Bartels, M., Vink, </w:t>
      </w:r>
      <w:proofErr w:type="gramStart"/>
      <w:r w:rsidRPr="00A43DD2">
        <w:rPr>
          <w:rFonts w:ascii="Times New Roman" w:hAnsi="Times New Roman" w:cs="Times New Roman"/>
          <w:color w:val="000000" w:themeColor="text1"/>
          <w:sz w:val="24"/>
          <w:szCs w:val="24"/>
        </w:rPr>
        <w:t>JM,.</w:t>
      </w:r>
      <w:proofErr w:type="gramEnd"/>
      <w:r w:rsidRPr="00A43DD2">
        <w:rPr>
          <w:rFonts w:ascii="Times New Roman" w:hAnsi="Times New Roman" w:cs="Times New Roman"/>
          <w:color w:val="000000" w:themeColor="text1"/>
          <w:sz w:val="24"/>
          <w:szCs w:val="24"/>
        </w:rPr>
        <w:t xml:space="preserve"> </w:t>
      </w:r>
      <w:proofErr w:type="spellStart"/>
      <w:r w:rsidRPr="00A43DD2">
        <w:rPr>
          <w:rFonts w:ascii="Times New Roman" w:hAnsi="Times New Roman" w:cs="Times New Roman"/>
          <w:color w:val="000000" w:themeColor="text1"/>
          <w:sz w:val="24"/>
          <w:szCs w:val="24"/>
        </w:rPr>
        <w:t>Beijsterveldt</w:t>
      </w:r>
      <w:proofErr w:type="spellEnd"/>
      <w:r w:rsidRPr="00A43DD2">
        <w:rPr>
          <w:rFonts w:ascii="Times New Roman" w:hAnsi="Times New Roman" w:cs="Times New Roman"/>
          <w:color w:val="000000" w:themeColor="text1"/>
          <w:sz w:val="24"/>
          <w:szCs w:val="24"/>
        </w:rPr>
        <w:t xml:space="preserve">, CEM., </w:t>
      </w:r>
      <w:proofErr w:type="spellStart"/>
      <w:r w:rsidRPr="00A43DD2">
        <w:rPr>
          <w:rFonts w:ascii="Times New Roman" w:hAnsi="Times New Roman" w:cs="Times New Roman"/>
          <w:color w:val="000000" w:themeColor="text1"/>
          <w:sz w:val="24"/>
          <w:szCs w:val="24"/>
        </w:rPr>
        <w:t>Ligthart</w:t>
      </w:r>
      <w:proofErr w:type="spellEnd"/>
      <w:r w:rsidRPr="00A43DD2">
        <w:rPr>
          <w:rFonts w:ascii="Times New Roman" w:hAnsi="Times New Roman" w:cs="Times New Roman"/>
          <w:color w:val="000000" w:themeColor="text1"/>
          <w:sz w:val="24"/>
          <w:szCs w:val="24"/>
        </w:rPr>
        <w:t xml:space="preserve">, L., Boomsma. DI. and </w:t>
      </w:r>
      <w:proofErr w:type="spellStart"/>
      <w:r w:rsidRPr="00A43DD2">
        <w:rPr>
          <w:rFonts w:ascii="Times New Roman" w:hAnsi="Times New Roman" w:cs="Times New Roman"/>
          <w:color w:val="000000" w:themeColor="text1"/>
          <w:sz w:val="24"/>
          <w:szCs w:val="24"/>
        </w:rPr>
        <w:t>Middeldorp</w:t>
      </w:r>
      <w:proofErr w:type="spellEnd"/>
      <w:r w:rsidRPr="00A43DD2">
        <w:rPr>
          <w:rFonts w:ascii="Times New Roman" w:hAnsi="Times New Roman" w:cs="Times New Roman"/>
          <w:color w:val="000000" w:themeColor="text1"/>
          <w:sz w:val="24"/>
          <w:szCs w:val="24"/>
        </w:rPr>
        <w:t xml:space="preserve">. (2018) </w:t>
      </w:r>
      <w:r w:rsidR="00384D59" w:rsidRPr="00A43DD2">
        <w:rPr>
          <w:rFonts w:ascii="Times New Roman" w:hAnsi="Times New Roman" w:cs="Times New Roman"/>
          <w:color w:val="000000" w:themeColor="text1"/>
          <w:sz w:val="24"/>
          <w:szCs w:val="24"/>
        </w:rPr>
        <w:t>‘</w:t>
      </w:r>
      <w:r w:rsidRPr="00A43DD2">
        <w:rPr>
          <w:rFonts w:ascii="Times New Roman" w:hAnsi="Times New Roman" w:cs="Times New Roman"/>
          <w:color w:val="000000" w:themeColor="text1"/>
          <w:sz w:val="24"/>
          <w:szCs w:val="24"/>
        </w:rPr>
        <w:t>Genetic and environmental influences on conduct and antisocial personality problems in childhood, adolescence, and adulthood</w:t>
      </w:r>
      <w:r w:rsidR="00384D59" w:rsidRPr="00A43DD2">
        <w:rPr>
          <w:rFonts w:ascii="Times New Roman" w:hAnsi="Times New Roman" w:cs="Times New Roman"/>
          <w:color w:val="000000" w:themeColor="text1"/>
          <w:sz w:val="24"/>
          <w:szCs w:val="24"/>
        </w:rPr>
        <w:t>’</w:t>
      </w:r>
      <w:r w:rsidRPr="00A43DD2">
        <w:rPr>
          <w:rFonts w:ascii="Times New Roman" w:hAnsi="Times New Roman" w:cs="Times New Roman"/>
          <w:color w:val="000000" w:themeColor="text1"/>
          <w:sz w:val="24"/>
          <w:szCs w:val="24"/>
        </w:rPr>
        <w:t>, European Child &amp; Adolescent Psychiatry, 27, pp. 1123-1232. Available at:  https://doi.org/10.1007/s00787-017-1014-y</w:t>
      </w:r>
    </w:p>
    <w:p w14:paraId="4E5DE6BC" w14:textId="77777777" w:rsidR="008B0F49" w:rsidRPr="00A43DD2" w:rsidRDefault="008B0F49" w:rsidP="008B0F49">
      <w:pPr>
        <w:spacing w:after="0" w:line="360" w:lineRule="auto"/>
        <w:ind w:left="720" w:hanging="720"/>
        <w:contextualSpacing/>
        <w:rPr>
          <w:rFonts w:ascii="Times New Roman" w:hAnsi="Times New Roman" w:cs="Times New Roman"/>
          <w:color w:val="000000" w:themeColor="text1"/>
          <w:sz w:val="24"/>
          <w:szCs w:val="24"/>
        </w:rPr>
      </w:pPr>
      <w:r w:rsidRPr="00A43DD2">
        <w:rPr>
          <w:rFonts w:ascii="Times New Roman" w:hAnsi="Times New Roman" w:cs="Times New Roman"/>
          <w:color w:val="000000" w:themeColor="text1"/>
          <w:sz w:val="24"/>
          <w:szCs w:val="24"/>
        </w:rPr>
        <w:t xml:space="preserve">Young Minds (2023) </w:t>
      </w:r>
      <w:r w:rsidRPr="00A43DD2">
        <w:rPr>
          <w:rFonts w:ascii="Times New Roman" w:hAnsi="Times New Roman" w:cs="Times New Roman"/>
          <w:i/>
          <w:iCs/>
          <w:color w:val="000000" w:themeColor="text1"/>
          <w:sz w:val="24"/>
          <w:szCs w:val="24"/>
        </w:rPr>
        <w:t>Understanding trauma and adversity</w:t>
      </w:r>
      <w:r w:rsidRPr="00A43DD2">
        <w:rPr>
          <w:rFonts w:ascii="Times New Roman" w:hAnsi="Times New Roman" w:cs="Times New Roman"/>
          <w:color w:val="000000" w:themeColor="text1"/>
          <w:sz w:val="24"/>
          <w:szCs w:val="24"/>
        </w:rPr>
        <w:t xml:space="preserve">. Available at: </w:t>
      </w:r>
      <w:hyperlink r:id="rId8" w:history="1">
        <w:r w:rsidRPr="00A43DD2">
          <w:rPr>
            <w:rStyle w:val="Hyperlink"/>
            <w:rFonts w:ascii="Times New Roman" w:hAnsi="Times New Roman" w:cs="Times New Roman"/>
            <w:color w:val="000000" w:themeColor="text1"/>
            <w:sz w:val="24"/>
            <w:szCs w:val="24"/>
          </w:rPr>
          <w:t>https://www.youngminds.org.uk/professional/resources/understanding-trauma-and-adversity/</w:t>
        </w:r>
      </w:hyperlink>
      <w:r w:rsidRPr="00A43DD2">
        <w:rPr>
          <w:rFonts w:ascii="Times New Roman" w:hAnsi="Times New Roman" w:cs="Times New Roman"/>
          <w:color w:val="000000" w:themeColor="text1"/>
          <w:sz w:val="24"/>
          <w:szCs w:val="24"/>
        </w:rPr>
        <w:t xml:space="preserve"> </w:t>
      </w:r>
    </w:p>
    <w:p w14:paraId="1B8A947E" w14:textId="77777777" w:rsidR="008B0F49" w:rsidRPr="00A43DD2" w:rsidRDefault="008B0F49" w:rsidP="00FF35BE">
      <w:pPr>
        <w:spacing w:after="0" w:line="360" w:lineRule="auto"/>
        <w:contextualSpacing/>
        <w:rPr>
          <w:rFonts w:ascii="Times New Roman" w:hAnsi="Times New Roman" w:cs="Times New Roman"/>
          <w:color w:val="000000" w:themeColor="text1"/>
          <w:sz w:val="24"/>
          <w:szCs w:val="24"/>
        </w:rPr>
      </w:pPr>
    </w:p>
    <w:sectPr w:rsidR="008B0F49" w:rsidRPr="00A43DD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3F849C" w14:textId="77777777" w:rsidR="002206A0" w:rsidRDefault="002206A0" w:rsidP="008B0F49">
      <w:pPr>
        <w:spacing w:after="0" w:line="240" w:lineRule="auto"/>
      </w:pPr>
      <w:r>
        <w:separator/>
      </w:r>
    </w:p>
  </w:endnote>
  <w:endnote w:type="continuationSeparator" w:id="0">
    <w:p w14:paraId="193C0E32" w14:textId="77777777" w:rsidR="002206A0" w:rsidRDefault="002206A0" w:rsidP="008B0F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11EC969" w14:textId="77777777" w:rsidR="002206A0" w:rsidRDefault="002206A0" w:rsidP="008B0F49">
      <w:pPr>
        <w:spacing w:after="0" w:line="240" w:lineRule="auto"/>
      </w:pPr>
      <w:r>
        <w:separator/>
      </w:r>
    </w:p>
  </w:footnote>
  <w:footnote w:type="continuationSeparator" w:id="0">
    <w:p w14:paraId="18098747" w14:textId="77777777" w:rsidR="002206A0" w:rsidRDefault="002206A0" w:rsidP="008B0F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EEB5826"/>
    <w:multiLevelType w:val="hybridMultilevel"/>
    <w:tmpl w:val="D82EF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636188C"/>
    <w:multiLevelType w:val="hybridMultilevel"/>
    <w:tmpl w:val="C2AE2C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7A91139"/>
    <w:multiLevelType w:val="hybridMultilevel"/>
    <w:tmpl w:val="CEBEF43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71BC7CFA"/>
    <w:multiLevelType w:val="hybridMultilevel"/>
    <w:tmpl w:val="B06242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05013193">
    <w:abstractNumId w:val="1"/>
  </w:num>
  <w:num w:numId="2" w16cid:durableId="254946338">
    <w:abstractNumId w:val="3"/>
  </w:num>
  <w:num w:numId="3" w16cid:durableId="2098019626">
    <w:abstractNumId w:val="2"/>
  </w:num>
  <w:num w:numId="4" w16cid:durableId="20308354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4657"/>
    <w:rsid w:val="00033ACC"/>
    <w:rsid w:val="00055FAF"/>
    <w:rsid w:val="00061A6C"/>
    <w:rsid w:val="000723E6"/>
    <w:rsid w:val="00087EB0"/>
    <w:rsid w:val="000A4BD0"/>
    <w:rsid w:val="000B7EBB"/>
    <w:rsid w:val="000B7F88"/>
    <w:rsid w:val="000C4C50"/>
    <w:rsid w:val="000D2AED"/>
    <w:rsid w:val="000F6D34"/>
    <w:rsid w:val="0010142F"/>
    <w:rsid w:val="00107BCF"/>
    <w:rsid w:val="00134834"/>
    <w:rsid w:val="0014724E"/>
    <w:rsid w:val="00147EB1"/>
    <w:rsid w:val="00153DEA"/>
    <w:rsid w:val="00162E02"/>
    <w:rsid w:val="00170867"/>
    <w:rsid w:val="001833CA"/>
    <w:rsid w:val="00195F0F"/>
    <w:rsid w:val="001A07C4"/>
    <w:rsid w:val="001F60CD"/>
    <w:rsid w:val="00207028"/>
    <w:rsid w:val="002206A0"/>
    <w:rsid w:val="00225D2C"/>
    <w:rsid w:val="00242F2D"/>
    <w:rsid w:val="00254250"/>
    <w:rsid w:val="00272F33"/>
    <w:rsid w:val="0029223B"/>
    <w:rsid w:val="002934AB"/>
    <w:rsid w:val="002A6B1F"/>
    <w:rsid w:val="002A7245"/>
    <w:rsid w:val="002B7DFF"/>
    <w:rsid w:val="002D351C"/>
    <w:rsid w:val="002E094B"/>
    <w:rsid w:val="002F5E13"/>
    <w:rsid w:val="00312D1E"/>
    <w:rsid w:val="00323582"/>
    <w:rsid w:val="00363ACC"/>
    <w:rsid w:val="003734C4"/>
    <w:rsid w:val="00384D59"/>
    <w:rsid w:val="00390C6E"/>
    <w:rsid w:val="003A6014"/>
    <w:rsid w:val="003D30D9"/>
    <w:rsid w:val="003F103F"/>
    <w:rsid w:val="003F6D6F"/>
    <w:rsid w:val="00436F1A"/>
    <w:rsid w:val="00437E9F"/>
    <w:rsid w:val="00460E2F"/>
    <w:rsid w:val="00462F0E"/>
    <w:rsid w:val="004661FF"/>
    <w:rsid w:val="00466215"/>
    <w:rsid w:val="004925BB"/>
    <w:rsid w:val="004973FC"/>
    <w:rsid w:val="004A6905"/>
    <w:rsid w:val="004B1216"/>
    <w:rsid w:val="004B68B0"/>
    <w:rsid w:val="004C2488"/>
    <w:rsid w:val="004C37E5"/>
    <w:rsid w:val="004E2A3B"/>
    <w:rsid w:val="004E482A"/>
    <w:rsid w:val="004F3604"/>
    <w:rsid w:val="0051315B"/>
    <w:rsid w:val="00516107"/>
    <w:rsid w:val="005374E5"/>
    <w:rsid w:val="00544F0E"/>
    <w:rsid w:val="00545A8F"/>
    <w:rsid w:val="00553E14"/>
    <w:rsid w:val="00571451"/>
    <w:rsid w:val="005C42CC"/>
    <w:rsid w:val="005D047D"/>
    <w:rsid w:val="005D6482"/>
    <w:rsid w:val="00614996"/>
    <w:rsid w:val="00656160"/>
    <w:rsid w:val="0066034D"/>
    <w:rsid w:val="006806E8"/>
    <w:rsid w:val="00696203"/>
    <w:rsid w:val="006C3EED"/>
    <w:rsid w:val="006E4C6B"/>
    <w:rsid w:val="006F3DE1"/>
    <w:rsid w:val="006F7C1F"/>
    <w:rsid w:val="00710809"/>
    <w:rsid w:val="00710CF1"/>
    <w:rsid w:val="00724630"/>
    <w:rsid w:val="00725CAD"/>
    <w:rsid w:val="0077307A"/>
    <w:rsid w:val="00784FCD"/>
    <w:rsid w:val="007A5CE4"/>
    <w:rsid w:val="007B0008"/>
    <w:rsid w:val="00800BA4"/>
    <w:rsid w:val="00835037"/>
    <w:rsid w:val="00836E96"/>
    <w:rsid w:val="00866349"/>
    <w:rsid w:val="00870606"/>
    <w:rsid w:val="00882EFC"/>
    <w:rsid w:val="00895155"/>
    <w:rsid w:val="008B0F49"/>
    <w:rsid w:val="008B6DBC"/>
    <w:rsid w:val="008E7CD0"/>
    <w:rsid w:val="009061D3"/>
    <w:rsid w:val="00932A21"/>
    <w:rsid w:val="00950394"/>
    <w:rsid w:val="00972D43"/>
    <w:rsid w:val="009944C0"/>
    <w:rsid w:val="009B1C68"/>
    <w:rsid w:val="009E484B"/>
    <w:rsid w:val="009F5C8F"/>
    <w:rsid w:val="00A15341"/>
    <w:rsid w:val="00A25EB8"/>
    <w:rsid w:val="00A27DDA"/>
    <w:rsid w:val="00A43DD2"/>
    <w:rsid w:val="00A623AD"/>
    <w:rsid w:val="00A66D66"/>
    <w:rsid w:val="00A964F9"/>
    <w:rsid w:val="00A97B0E"/>
    <w:rsid w:val="00AA578D"/>
    <w:rsid w:val="00AD14D5"/>
    <w:rsid w:val="00AD65D6"/>
    <w:rsid w:val="00AE03D8"/>
    <w:rsid w:val="00AE69D9"/>
    <w:rsid w:val="00AF1B3B"/>
    <w:rsid w:val="00B0354C"/>
    <w:rsid w:val="00B42E66"/>
    <w:rsid w:val="00B5073C"/>
    <w:rsid w:val="00B70E3F"/>
    <w:rsid w:val="00B840B9"/>
    <w:rsid w:val="00BB2A3C"/>
    <w:rsid w:val="00BC7A7E"/>
    <w:rsid w:val="00BF25AD"/>
    <w:rsid w:val="00C00313"/>
    <w:rsid w:val="00C055D3"/>
    <w:rsid w:val="00C30DF4"/>
    <w:rsid w:val="00C47056"/>
    <w:rsid w:val="00C71C2F"/>
    <w:rsid w:val="00C87432"/>
    <w:rsid w:val="00C9197A"/>
    <w:rsid w:val="00CA0BDD"/>
    <w:rsid w:val="00CF0A29"/>
    <w:rsid w:val="00D1762A"/>
    <w:rsid w:val="00D81C4F"/>
    <w:rsid w:val="00DA41D8"/>
    <w:rsid w:val="00DC4F7E"/>
    <w:rsid w:val="00DC7C41"/>
    <w:rsid w:val="00DD5A79"/>
    <w:rsid w:val="00E0186A"/>
    <w:rsid w:val="00E26AB5"/>
    <w:rsid w:val="00E61D6E"/>
    <w:rsid w:val="00E6710D"/>
    <w:rsid w:val="00E912A7"/>
    <w:rsid w:val="00EB2434"/>
    <w:rsid w:val="00EB42E9"/>
    <w:rsid w:val="00EB7140"/>
    <w:rsid w:val="00EB7DA5"/>
    <w:rsid w:val="00EC4EB4"/>
    <w:rsid w:val="00EC5BD7"/>
    <w:rsid w:val="00ED4657"/>
    <w:rsid w:val="00ED5743"/>
    <w:rsid w:val="00ED7C5F"/>
    <w:rsid w:val="00F04A11"/>
    <w:rsid w:val="00F21392"/>
    <w:rsid w:val="00F56B9D"/>
    <w:rsid w:val="00F5759C"/>
    <w:rsid w:val="00F67593"/>
    <w:rsid w:val="00F86E38"/>
    <w:rsid w:val="00FB43BB"/>
    <w:rsid w:val="00FC0383"/>
    <w:rsid w:val="00FD3223"/>
    <w:rsid w:val="00FD4062"/>
    <w:rsid w:val="00FE3293"/>
    <w:rsid w:val="00FF0D66"/>
    <w:rsid w:val="00FF35BE"/>
    <w:rsid w:val="00FF53CB"/>
    <w:rsid w:val="00FF55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08FEB35"/>
  <w15:chartTrackingRefBased/>
  <w15:docId w15:val="{131DE7C7-721F-425D-B995-A6F6AE80C1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F35BE"/>
    <w:pPr>
      <w:spacing w:after="0" w:line="360" w:lineRule="auto"/>
      <w:contextualSpacing/>
      <w:jc w:val="center"/>
      <w:outlineLvl w:val="0"/>
    </w:pPr>
    <w:rPr>
      <w:rFonts w:ascii="Times New Roman" w:hAnsi="Times New Roman" w:cs="Times New Roman"/>
      <w:b/>
      <w:sz w:val="24"/>
      <w:szCs w:val="24"/>
    </w:rPr>
  </w:style>
  <w:style w:type="paragraph" w:styleId="Heading2">
    <w:name w:val="heading 2"/>
    <w:basedOn w:val="Normal"/>
    <w:next w:val="Normal"/>
    <w:link w:val="Heading2Char"/>
    <w:uiPriority w:val="9"/>
    <w:unhideWhenUsed/>
    <w:qFormat/>
    <w:rsid w:val="008E7CD0"/>
    <w:pPr>
      <w:spacing w:after="0" w:line="360" w:lineRule="auto"/>
      <w:contextualSpacing/>
      <w:outlineLvl w:val="1"/>
    </w:pPr>
    <w:rPr>
      <w:rFonts w:ascii="Times New Roman" w:hAnsi="Times New Roman" w:cs="Times New Roman"/>
      <w:b/>
      <w:bCs/>
      <w:i/>
      <w:sz w:val="24"/>
      <w:szCs w:val="24"/>
    </w:rPr>
  </w:style>
  <w:style w:type="paragraph" w:styleId="Heading3">
    <w:name w:val="heading 3"/>
    <w:basedOn w:val="Normal"/>
    <w:next w:val="Normal"/>
    <w:link w:val="Heading3Char"/>
    <w:uiPriority w:val="9"/>
    <w:unhideWhenUsed/>
    <w:qFormat/>
    <w:rsid w:val="008E7CD0"/>
    <w:pPr>
      <w:spacing w:after="0" w:line="360" w:lineRule="auto"/>
      <w:contextualSpacing/>
      <w:outlineLvl w:val="2"/>
    </w:pPr>
    <w:rPr>
      <w:rFonts w:ascii="Times New Roman" w:hAnsi="Times New Roman" w:cs="Times New Roman"/>
      <w: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C4EB4"/>
    <w:rPr>
      <w:color w:val="0563C1" w:themeColor="hyperlink"/>
      <w:u w:val="single"/>
    </w:rPr>
  </w:style>
  <w:style w:type="character" w:customStyle="1" w:styleId="UnresolvedMention1">
    <w:name w:val="Unresolved Mention1"/>
    <w:basedOn w:val="DefaultParagraphFont"/>
    <w:uiPriority w:val="99"/>
    <w:semiHidden/>
    <w:unhideWhenUsed/>
    <w:rsid w:val="00EC4EB4"/>
    <w:rPr>
      <w:color w:val="605E5C"/>
      <w:shd w:val="clear" w:color="auto" w:fill="E1DFDD"/>
    </w:rPr>
  </w:style>
  <w:style w:type="paragraph" w:styleId="ListParagraph">
    <w:name w:val="List Paragraph"/>
    <w:basedOn w:val="Normal"/>
    <w:uiPriority w:val="34"/>
    <w:qFormat/>
    <w:rsid w:val="00DD5A79"/>
    <w:pPr>
      <w:ind w:left="720"/>
      <w:contextualSpacing/>
    </w:pPr>
  </w:style>
  <w:style w:type="character" w:customStyle="1" w:styleId="Heading1Char">
    <w:name w:val="Heading 1 Char"/>
    <w:basedOn w:val="DefaultParagraphFont"/>
    <w:link w:val="Heading1"/>
    <w:uiPriority w:val="9"/>
    <w:rsid w:val="00FF35BE"/>
    <w:rPr>
      <w:rFonts w:ascii="Times New Roman" w:hAnsi="Times New Roman" w:cs="Times New Roman"/>
      <w:b/>
      <w:sz w:val="24"/>
      <w:szCs w:val="24"/>
    </w:rPr>
  </w:style>
  <w:style w:type="character" w:customStyle="1" w:styleId="Heading2Char">
    <w:name w:val="Heading 2 Char"/>
    <w:basedOn w:val="DefaultParagraphFont"/>
    <w:link w:val="Heading2"/>
    <w:uiPriority w:val="9"/>
    <w:rsid w:val="008E7CD0"/>
    <w:rPr>
      <w:rFonts w:ascii="Times New Roman" w:hAnsi="Times New Roman" w:cs="Times New Roman"/>
      <w:b/>
      <w:bCs/>
      <w:i/>
      <w:sz w:val="24"/>
      <w:szCs w:val="24"/>
    </w:rPr>
  </w:style>
  <w:style w:type="character" w:customStyle="1" w:styleId="Heading3Char">
    <w:name w:val="Heading 3 Char"/>
    <w:basedOn w:val="DefaultParagraphFont"/>
    <w:link w:val="Heading3"/>
    <w:uiPriority w:val="9"/>
    <w:rsid w:val="008E7CD0"/>
    <w:rPr>
      <w:rFonts w:ascii="Times New Roman" w:hAnsi="Times New Roman" w:cs="Times New Roman"/>
      <w:i/>
      <w:sz w:val="24"/>
      <w:szCs w:val="24"/>
    </w:rPr>
  </w:style>
  <w:style w:type="character" w:styleId="CommentReference">
    <w:name w:val="annotation reference"/>
    <w:basedOn w:val="DefaultParagraphFont"/>
    <w:uiPriority w:val="99"/>
    <w:semiHidden/>
    <w:unhideWhenUsed/>
    <w:rsid w:val="009E484B"/>
    <w:rPr>
      <w:sz w:val="16"/>
      <w:szCs w:val="16"/>
    </w:rPr>
  </w:style>
  <w:style w:type="paragraph" w:styleId="CommentText">
    <w:name w:val="annotation text"/>
    <w:basedOn w:val="Normal"/>
    <w:link w:val="CommentTextChar"/>
    <w:uiPriority w:val="99"/>
    <w:semiHidden/>
    <w:unhideWhenUsed/>
    <w:rsid w:val="009E484B"/>
    <w:pPr>
      <w:spacing w:line="240" w:lineRule="auto"/>
    </w:pPr>
    <w:rPr>
      <w:sz w:val="20"/>
      <w:szCs w:val="20"/>
    </w:rPr>
  </w:style>
  <w:style w:type="character" w:customStyle="1" w:styleId="CommentTextChar">
    <w:name w:val="Comment Text Char"/>
    <w:basedOn w:val="DefaultParagraphFont"/>
    <w:link w:val="CommentText"/>
    <w:uiPriority w:val="99"/>
    <w:semiHidden/>
    <w:rsid w:val="009E484B"/>
    <w:rPr>
      <w:sz w:val="20"/>
      <w:szCs w:val="20"/>
    </w:rPr>
  </w:style>
  <w:style w:type="paragraph" w:styleId="CommentSubject">
    <w:name w:val="annotation subject"/>
    <w:basedOn w:val="CommentText"/>
    <w:next w:val="CommentText"/>
    <w:link w:val="CommentSubjectChar"/>
    <w:uiPriority w:val="99"/>
    <w:semiHidden/>
    <w:unhideWhenUsed/>
    <w:rsid w:val="009E484B"/>
    <w:rPr>
      <w:b/>
      <w:bCs/>
    </w:rPr>
  </w:style>
  <w:style w:type="character" w:customStyle="1" w:styleId="CommentSubjectChar">
    <w:name w:val="Comment Subject Char"/>
    <w:basedOn w:val="CommentTextChar"/>
    <w:link w:val="CommentSubject"/>
    <w:uiPriority w:val="99"/>
    <w:semiHidden/>
    <w:rsid w:val="009E484B"/>
    <w:rPr>
      <w:b/>
      <w:bCs/>
      <w:sz w:val="20"/>
      <w:szCs w:val="20"/>
    </w:rPr>
  </w:style>
  <w:style w:type="paragraph" w:styleId="BalloonText">
    <w:name w:val="Balloon Text"/>
    <w:basedOn w:val="Normal"/>
    <w:link w:val="BalloonTextChar"/>
    <w:uiPriority w:val="99"/>
    <w:semiHidden/>
    <w:unhideWhenUsed/>
    <w:rsid w:val="009E484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484B"/>
    <w:rPr>
      <w:rFonts w:ascii="Segoe UI" w:hAnsi="Segoe UI" w:cs="Segoe UI"/>
      <w:sz w:val="18"/>
      <w:szCs w:val="18"/>
    </w:rPr>
  </w:style>
  <w:style w:type="character" w:styleId="UnresolvedMention">
    <w:name w:val="Unresolved Mention"/>
    <w:basedOn w:val="DefaultParagraphFont"/>
    <w:uiPriority w:val="99"/>
    <w:semiHidden/>
    <w:unhideWhenUsed/>
    <w:rsid w:val="008B0F49"/>
    <w:rPr>
      <w:color w:val="605E5C"/>
      <w:shd w:val="clear" w:color="auto" w:fill="E1DFDD"/>
    </w:rPr>
  </w:style>
  <w:style w:type="paragraph" w:styleId="Header">
    <w:name w:val="header"/>
    <w:basedOn w:val="Normal"/>
    <w:link w:val="HeaderChar"/>
    <w:uiPriority w:val="99"/>
    <w:unhideWhenUsed/>
    <w:rsid w:val="008B0F4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B0F49"/>
  </w:style>
  <w:style w:type="paragraph" w:styleId="Footer">
    <w:name w:val="footer"/>
    <w:basedOn w:val="Normal"/>
    <w:link w:val="FooterChar"/>
    <w:uiPriority w:val="99"/>
    <w:unhideWhenUsed/>
    <w:rsid w:val="008B0F4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B0F49"/>
  </w:style>
  <w:style w:type="paragraph" w:styleId="TOCHeading">
    <w:name w:val="TOC Heading"/>
    <w:basedOn w:val="Heading1"/>
    <w:next w:val="Normal"/>
    <w:uiPriority w:val="39"/>
    <w:unhideWhenUsed/>
    <w:qFormat/>
    <w:rsid w:val="00462F0E"/>
    <w:pPr>
      <w:keepNext/>
      <w:keepLines/>
      <w:spacing w:before="240" w:line="259" w:lineRule="auto"/>
      <w:contextualSpacing w:val="0"/>
      <w:jc w:val="left"/>
      <w:outlineLvl w:val="9"/>
    </w:pPr>
    <w:rPr>
      <w:rFonts w:asciiTheme="majorHAnsi" w:eastAsiaTheme="majorEastAsia" w:hAnsiTheme="majorHAnsi" w:cstheme="majorBidi"/>
      <w:b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462F0E"/>
    <w:pPr>
      <w:spacing w:after="100"/>
    </w:pPr>
  </w:style>
  <w:style w:type="paragraph" w:styleId="TOC2">
    <w:name w:val="toc 2"/>
    <w:basedOn w:val="Normal"/>
    <w:next w:val="Normal"/>
    <w:autoRedefine/>
    <w:uiPriority w:val="39"/>
    <w:unhideWhenUsed/>
    <w:rsid w:val="00462F0E"/>
    <w:pPr>
      <w:spacing w:after="100"/>
      <w:ind w:left="220"/>
    </w:pPr>
  </w:style>
  <w:style w:type="paragraph" w:styleId="TOC3">
    <w:name w:val="toc 3"/>
    <w:basedOn w:val="Normal"/>
    <w:next w:val="Normal"/>
    <w:autoRedefine/>
    <w:uiPriority w:val="39"/>
    <w:unhideWhenUsed/>
    <w:rsid w:val="00462F0E"/>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5441452">
      <w:bodyDiv w:val="1"/>
      <w:marLeft w:val="0"/>
      <w:marRight w:val="0"/>
      <w:marTop w:val="0"/>
      <w:marBottom w:val="0"/>
      <w:divBdr>
        <w:top w:val="none" w:sz="0" w:space="0" w:color="auto"/>
        <w:left w:val="none" w:sz="0" w:space="0" w:color="auto"/>
        <w:bottom w:val="none" w:sz="0" w:space="0" w:color="auto"/>
        <w:right w:val="none" w:sz="0" w:space="0" w:color="auto"/>
      </w:divBdr>
      <w:divsChild>
        <w:div w:id="221528527">
          <w:marLeft w:val="0"/>
          <w:marRight w:val="0"/>
          <w:marTop w:val="0"/>
          <w:marBottom w:val="0"/>
          <w:divBdr>
            <w:top w:val="none" w:sz="0" w:space="0" w:color="auto"/>
            <w:left w:val="none" w:sz="0" w:space="0" w:color="auto"/>
            <w:bottom w:val="none" w:sz="0" w:space="0" w:color="auto"/>
            <w:right w:val="none" w:sz="0" w:space="0" w:color="auto"/>
          </w:divBdr>
        </w:div>
      </w:divsChild>
    </w:div>
    <w:div w:id="255796563">
      <w:bodyDiv w:val="1"/>
      <w:marLeft w:val="0"/>
      <w:marRight w:val="0"/>
      <w:marTop w:val="0"/>
      <w:marBottom w:val="0"/>
      <w:divBdr>
        <w:top w:val="none" w:sz="0" w:space="0" w:color="auto"/>
        <w:left w:val="none" w:sz="0" w:space="0" w:color="auto"/>
        <w:bottom w:val="none" w:sz="0" w:space="0" w:color="auto"/>
        <w:right w:val="none" w:sz="0" w:space="0" w:color="auto"/>
      </w:divBdr>
    </w:div>
    <w:div w:id="453988751">
      <w:bodyDiv w:val="1"/>
      <w:marLeft w:val="0"/>
      <w:marRight w:val="0"/>
      <w:marTop w:val="0"/>
      <w:marBottom w:val="0"/>
      <w:divBdr>
        <w:top w:val="none" w:sz="0" w:space="0" w:color="auto"/>
        <w:left w:val="none" w:sz="0" w:space="0" w:color="auto"/>
        <w:bottom w:val="none" w:sz="0" w:space="0" w:color="auto"/>
        <w:right w:val="none" w:sz="0" w:space="0" w:color="auto"/>
      </w:divBdr>
    </w:div>
    <w:div w:id="628050591">
      <w:bodyDiv w:val="1"/>
      <w:marLeft w:val="0"/>
      <w:marRight w:val="0"/>
      <w:marTop w:val="0"/>
      <w:marBottom w:val="0"/>
      <w:divBdr>
        <w:top w:val="none" w:sz="0" w:space="0" w:color="auto"/>
        <w:left w:val="none" w:sz="0" w:space="0" w:color="auto"/>
        <w:bottom w:val="none" w:sz="0" w:space="0" w:color="auto"/>
        <w:right w:val="none" w:sz="0" w:space="0" w:color="auto"/>
      </w:divBdr>
      <w:divsChild>
        <w:div w:id="1559244106">
          <w:marLeft w:val="0"/>
          <w:marRight w:val="0"/>
          <w:marTop w:val="0"/>
          <w:marBottom w:val="0"/>
          <w:divBdr>
            <w:top w:val="single" w:sz="2" w:space="0" w:color="E3E3E3"/>
            <w:left w:val="single" w:sz="2" w:space="0" w:color="E3E3E3"/>
            <w:bottom w:val="single" w:sz="2" w:space="0" w:color="E3E3E3"/>
            <w:right w:val="single" w:sz="2" w:space="0" w:color="E3E3E3"/>
          </w:divBdr>
          <w:divsChild>
            <w:div w:id="1251698524">
              <w:marLeft w:val="0"/>
              <w:marRight w:val="0"/>
              <w:marTop w:val="0"/>
              <w:marBottom w:val="0"/>
              <w:divBdr>
                <w:top w:val="single" w:sz="2" w:space="0" w:color="E3E3E3"/>
                <w:left w:val="single" w:sz="2" w:space="0" w:color="E3E3E3"/>
                <w:bottom w:val="single" w:sz="2" w:space="0" w:color="E3E3E3"/>
                <w:right w:val="single" w:sz="2" w:space="0" w:color="E3E3E3"/>
              </w:divBdr>
              <w:divsChild>
                <w:div w:id="85811295">
                  <w:marLeft w:val="0"/>
                  <w:marRight w:val="0"/>
                  <w:marTop w:val="0"/>
                  <w:marBottom w:val="0"/>
                  <w:divBdr>
                    <w:top w:val="single" w:sz="2" w:space="0" w:color="E3E3E3"/>
                    <w:left w:val="single" w:sz="2" w:space="0" w:color="E3E3E3"/>
                    <w:bottom w:val="single" w:sz="2" w:space="0" w:color="E3E3E3"/>
                    <w:right w:val="single" w:sz="2" w:space="0" w:color="E3E3E3"/>
                  </w:divBdr>
                  <w:divsChild>
                    <w:div w:id="514922287">
                      <w:marLeft w:val="0"/>
                      <w:marRight w:val="0"/>
                      <w:marTop w:val="0"/>
                      <w:marBottom w:val="0"/>
                      <w:divBdr>
                        <w:top w:val="single" w:sz="2" w:space="0" w:color="E3E3E3"/>
                        <w:left w:val="single" w:sz="2" w:space="0" w:color="E3E3E3"/>
                        <w:bottom w:val="single" w:sz="2" w:space="0" w:color="E3E3E3"/>
                        <w:right w:val="single" w:sz="2" w:space="0" w:color="E3E3E3"/>
                      </w:divBdr>
                      <w:divsChild>
                        <w:div w:id="6830095">
                          <w:marLeft w:val="0"/>
                          <w:marRight w:val="0"/>
                          <w:marTop w:val="0"/>
                          <w:marBottom w:val="0"/>
                          <w:divBdr>
                            <w:top w:val="single" w:sz="2" w:space="0" w:color="E3E3E3"/>
                            <w:left w:val="single" w:sz="2" w:space="0" w:color="E3E3E3"/>
                            <w:bottom w:val="single" w:sz="2" w:space="0" w:color="E3E3E3"/>
                            <w:right w:val="single" w:sz="2" w:space="0" w:color="E3E3E3"/>
                          </w:divBdr>
                          <w:divsChild>
                            <w:div w:id="1291084543">
                              <w:marLeft w:val="0"/>
                              <w:marRight w:val="0"/>
                              <w:marTop w:val="100"/>
                              <w:marBottom w:val="100"/>
                              <w:divBdr>
                                <w:top w:val="single" w:sz="2" w:space="0" w:color="E3E3E3"/>
                                <w:left w:val="single" w:sz="2" w:space="0" w:color="E3E3E3"/>
                                <w:bottom w:val="single" w:sz="2" w:space="0" w:color="E3E3E3"/>
                                <w:right w:val="single" w:sz="2" w:space="0" w:color="E3E3E3"/>
                              </w:divBdr>
                              <w:divsChild>
                                <w:div w:id="1789854469">
                                  <w:marLeft w:val="0"/>
                                  <w:marRight w:val="0"/>
                                  <w:marTop w:val="0"/>
                                  <w:marBottom w:val="0"/>
                                  <w:divBdr>
                                    <w:top w:val="single" w:sz="2" w:space="0" w:color="E3E3E3"/>
                                    <w:left w:val="single" w:sz="2" w:space="0" w:color="E3E3E3"/>
                                    <w:bottom w:val="single" w:sz="2" w:space="0" w:color="E3E3E3"/>
                                    <w:right w:val="single" w:sz="2" w:space="0" w:color="E3E3E3"/>
                                  </w:divBdr>
                                  <w:divsChild>
                                    <w:div w:id="1970160557">
                                      <w:marLeft w:val="0"/>
                                      <w:marRight w:val="0"/>
                                      <w:marTop w:val="0"/>
                                      <w:marBottom w:val="0"/>
                                      <w:divBdr>
                                        <w:top w:val="single" w:sz="2" w:space="0" w:color="E3E3E3"/>
                                        <w:left w:val="single" w:sz="2" w:space="0" w:color="E3E3E3"/>
                                        <w:bottom w:val="single" w:sz="2" w:space="0" w:color="E3E3E3"/>
                                        <w:right w:val="single" w:sz="2" w:space="0" w:color="E3E3E3"/>
                                      </w:divBdr>
                                      <w:divsChild>
                                        <w:div w:id="674111413">
                                          <w:marLeft w:val="0"/>
                                          <w:marRight w:val="0"/>
                                          <w:marTop w:val="0"/>
                                          <w:marBottom w:val="0"/>
                                          <w:divBdr>
                                            <w:top w:val="single" w:sz="2" w:space="0" w:color="E3E3E3"/>
                                            <w:left w:val="single" w:sz="2" w:space="0" w:color="E3E3E3"/>
                                            <w:bottom w:val="single" w:sz="2" w:space="0" w:color="E3E3E3"/>
                                            <w:right w:val="single" w:sz="2" w:space="0" w:color="E3E3E3"/>
                                          </w:divBdr>
                                          <w:divsChild>
                                            <w:div w:id="1689790624">
                                              <w:marLeft w:val="0"/>
                                              <w:marRight w:val="0"/>
                                              <w:marTop w:val="0"/>
                                              <w:marBottom w:val="0"/>
                                              <w:divBdr>
                                                <w:top w:val="single" w:sz="2" w:space="0" w:color="E3E3E3"/>
                                                <w:left w:val="single" w:sz="2" w:space="0" w:color="E3E3E3"/>
                                                <w:bottom w:val="single" w:sz="2" w:space="0" w:color="E3E3E3"/>
                                                <w:right w:val="single" w:sz="2" w:space="0" w:color="E3E3E3"/>
                                              </w:divBdr>
                                              <w:divsChild>
                                                <w:div w:id="149174061">
                                                  <w:marLeft w:val="0"/>
                                                  <w:marRight w:val="0"/>
                                                  <w:marTop w:val="0"/>
                                                  <w:marBottom w:val="0"/>
                                                  <w:divBdr>
                                                    <w:top w:val="single" w:sz="2" w:space="0" w:color="E3E3E3"/>
                                                    <w:left w:val="single" w:sz="2" w:space="0" w:color="E3E3E3"/>
                                                    <w:bottom w:val="single" w:sz="2" w:space="0" w:color="E3E3E3"/>
                                                    <w:right w:val="single" w:sz="2" w:space="0" w:color="E3E3E3"/>
                                                  </w:divBdr>
                                                  <w:divsChild>
                                                    <w:div w:id="161863901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389110786">
          <w:marLeft w:val="0"/>
          <w:marRight w:val="0"/>
          <w:marTop w:val="0"/>
          <w:marBottom w:val="0"/>
          <w:divBdr>
            <w:top w:val="none" w:sz="0" w:space="0" w:color="auto"/>
            <w:left w:val="none" w:sz="0" w:space="0" w:color="auto"/>
            <w:bottom w:val="none" w:sz="0" w:space="0" w:color="auto"/>
            <w:right w:val="none" w:sz="0" w:space="0" w:color="auto"/>
          </w:divBdr>
        </w:div>
      </w:divsChild>
    </w:div>
    <w:div w:id="640505853">
      <w:bodyDiv w:val="1"/>
      <w:marLeft w:val="0"/>
      <w:marRight w:val="0"/>
      <w:marTop w:val="0"/>
      <w:marBottom w:val="0"/>
      <w:divBdr>
        <w:top w:val="none" w:sz="0" w:space="0" w:color="auto"/>
        <w:left w:val="none" w:sz="0" w:space="0" w:color="auto"/>
        <w:bottom w:val="none" w:sz="0" w:space="0" w:color="auto"/>
        <w:right w:val="none" w:sz="0" w:space="0" w:color="auto"/>
      </w:divBdr>
    </w:div>
    <w:div w:id="721903083">
      <w:bodyDiv w:val="1"/>
      <w:marLeft w:val="0"/>
      <w:marRight w:val="0"/>
      <w:marTop w:val="0"/>
      <w:marBottom w:val="0"/>
      <w:divBdr>
        <w:top w:val="none" w:sz="0" w:space="0" w:color="auto"/>
        <w:left w:val="none" w:sz="0" w:space="0" w:color="auto"/>
        <w:bottom w:val="none" w:sz="0" w:space="0" w:color="auto"/>
        <w:right w:val="none" w:sz="0" w:space="0" w:color="auto"/>
      </w:divBdr>
    </w:div>
    <w:div w:id="1217275798">
      <w:bodyDiv w:val="1"/>
      <w:marLeft w:val="0"/>
      <w:marRight w:val="0"/>
      <w:marTop w:val="0"/>
      <w:marBottom w:val="0"/>
      <w:divBdr>
        <w:top w:val="none" w:sz="0" w:space="0" w:color="auto"/>
        <w:left w:val="none" w:sz="0" w:space="0" w:color="auto"/>
        <w:bottom w:val="none" w:sz="0" w:space="0" w:color="auto"/>
        <w:right w:val="none" w:sz="0" w:space="0" w:color="auto"/>
      </w:divBdr>
    </w:div>
    <w:div w:id="1285304927">
      <w:bodyDiv w:val="1"/>
      <w:marLeft w:val="0"/>
      <w:marRight w:val="0"/>
      <w:marTop w:val="0"/>
      <w:marBottom w:val="0"/>
      <w:divBdr>
        <w:top w:val="none" w:sz="0" w:space="0" w:color="auto"/>
        <w:left w:val="none" w:sz="0" w:space="0" w:color="auto"/>
        <w:bottom w:val="none" w:sz="0" w:space="0" w:color="auto"/>
        <w:right w:val="none" w:sz="0" w:space="0" w:color="auto"/>
      </w:divBdr>
    </w:div>
    <w:div w:id="1607540292">
      <w:bodyDiv w:val="1"/>
      <w:marLeft w:val="0"/>
      <w:marRight w:val="0"/>
      <w:marTop w:val="0"/>
      <w:marBottom w:val="0"/>
      <w:divBdr>
        <w:top w:val="none" w:sz="0" w:space="0" w:color="auto"/>
        <w:left w:val="none" w:sz="0" w:space="0" w:color="auto"/>
        <w:bottom w:val="none" w:sz="0" w:space="0" w:color="auto"/>
        <w:right w:val="none" w:sz="0" w:space="0" w:color="auto"/>
      </w:divBdr>
    </w:div>
    <w:div w:id="1980960574">
      <w:bodyDiv w:val="1"/>
      <w:marLeft w:val="0"/>
      <w:marRight w:val="0"/>
      <w:marTop w:val="0"/>
      <w:marBottom w:val="0"/>
      <w:divBdr>
        <w:top w:val="none" w:sz="0" w:space="0" w:color="auto"/>
        <w:left w:val="none" w:sz="0" w:space="0" w:color="auto"/>
        <w:bottom w:val="none" w:sz="0" w:space="0" w:color="auto"/>
        <w:right w:val="none" w:sz="0" w:space="0" w:color="auto"/>
      </w:divBdr>
    </w:div>
    <w:div w:id="21224582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ngminds.org.uk/professional/resources/understanding-trauma-and-adversity/"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0EDB9C-A70B-4F8D-B8AE-19B30A5213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10</Pages>
  <Words>3429</Words>
  <Characters>20990</Characters>
  <Application>Microsoft Office Word</Application>
  <DocSecurity>0</DocSecurity>
  <Lines>322</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nilufa begum</dc:creator>
  <cp:keywords/>
  <dc:description/>
  <cp:lastModifiedBy>nilsbegum171@outlook.com</cp:lastModifiedBy>
  <cp:revision>4</cp:revision>
  <dcterms:created xsi:type="dcterms:W3CDTF">2024-03-19T01:54:00Z</dcterms:created>
  <dcterms:modified xsi:type="dcterms:W3CDTF">2024-04-13T00:25:00Z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4c15cc98-a4a9-42f3-9360-80540ca69d71</vt:lpwstr>
  </property>
</Properties>
</file>