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97A8E" w14:textId="77777777" w:rsidR="00111FBF" w:rsidRPr="008D4F51" w:rsidRDefault="00111FBF">
      <w:pPr>
        <w:rPr>
          <w:rFonts w:cs="Arial"/>
        </w:rPr>
      </w:pPr>
      <w:r w:rsidRPr="008D4F51">
        <w:rPr>
          <w:rFonts w:cs="Arial"/>
          <w:noProof/>
          <w:lang w:val="en-US" w:eastAsia="en-US"/>
        </w:rPr>
        <w:drawing>
          <wp:anchor distT="0" distB="0" distL="114300" distR="114300" simplePos="0" relativeHeight="251659264" behindDoc="1" locked="0" layoutInCell="1" allowOverlap="1" wp14:anchorId="7AE7C9E9" wp14:editId="2CD29041">
            <wp:simplePos x="0" y="0"/>
            <wp:positionH relativeFrom="margin">
              <wp:posOffset>1770380</wp:posOffset>
            </wp:positionH>
            <wp:positionV relativeFrom="paragraph">
              <wp:posOffset>0</wp:posOffset>
            </wp:positionV>
            <wp:extent cx="2177415" cy="1088390"/>
            <wp:effectExtent l="0" t="0" r="0" b="0"/>
            <wp:wrapTight wrapText="bothSides">
              <wp:wrapPolygon edited="0">
                <wp:start x="0" y="1008"/>
                <wp:lineTo x="0" y="13862"/>
                <wp:lineTo x="1260" y="17643"/>
                <wp:lineTo x="1386" y="19155"/>
                <wp:lineTo x="2772" y="19659"/>
                <wp:lineTo x="8693" y="20163"/>
                <wp:lineTo x="9575" y="20163"/>
                <wp:lineTo x="16756" y="19659"/>
                <wp:lineTo x="17890" y="19407"/>
                <wp:lineTo x="17638" y="17643"/>
                <wp:lineTo x="21417" y="15375"/>
                <wp:lineTo x="21417" y="11846"/>
                <wp:lineTo x="14236" y="9578"/>
                <wp:lineTo x="18646" y="9578"/>
                <wp:lineTo x="18772" y="6805"/>
                <wp:lineTo x="16000" y="5545"/>
                <wp:lineTo x="19528" y="5545"/>
                <wp:lineTo x="19402" y="1764"/>
                <wp:lineTo x="15118" y="1008"/>
                <wp:lineTo x="0" y="1008"/>
              </wp:wrapPolygon>
            </wp:wrapTight>
            <wp:docPr id="1188963295" name="Picture 118896329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77415" cy="1088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DF6BB5" w14:textId="77777777" w:rsidR="00111FBF" w:rsidRPr="008D4F51" w:rsidRDefault="00111FBF">
      <w:pPr>
        <w:rPr>
          <w:rFonts w:cs="Arial"/>
        </w:rPr>
      </w:pPr>
    </w:p>
    <w:p w14:paraId="3133DB97" w14:textId="77777777" w:rsidR="00111FBF" w:rsidRPr="008D4F51" w:rsidRDefault="00111FBF">
      <w:pPr>
        <w:rPr>
          <w:rFonts w:cs="Arial"/>
        </w:rPr>
      </w:pPr>
    </w:p>
    <w:p w14:paraId="2D7C0BB8" w14:textId="77777777" w:rsidR="00111FBF" w:rsidRPr="008D4F51" w:rsidRDefault="00111FBF">
      <w:pPr>
        <w:rPr>
          <w:rFonts w:cs="Arial"/>
        </w:rPr>
      </w:pPr>
    </w:p>
    <w:p w14:paraId="0ADA5FD9" w14:textId="77777777" w:rsidR="00111FBF" w:rsidRPr="008D4F51" w:rsidRDefault="00111FBF">
      <w:pPr>
        <w:rPr>
          <w:rFonts w:cs="Arial"/>
        </w:rPr>
      </w:pPr>
    </w:p>
    <w:p w14:paraId="769BBEAD" w14:textId="77777777" w:rsidR="00111FBF" w:rsidRPr="008D4F51" w:rsidRDefault="00111FBF" w:rsidP="00111FBF">
      <w:pPr>
        <w:spacing w:after="0"/>
        <w:jc w:val="center"/>
        <w:rPr>
          <w:rFonts w:cs="Arial"/>
          <w:b/>
          <w:bCs/>
          <w:sz w:val="28"/>
          <w:szCs w:val="28"/>
        </w:rPr>
      </w:pPr>
      <w:r w:rsidRPr="008D4F51">
        <w:rPr>
          <w:rFonts w:cs="Arial"/>
          <w:b/>
          <w:bCs/>
          <w:sz w:val="28"/>
          <w:szCs w:val="28"/>
        </w:rPr>
        <w:t>Programme: MSc Public Health and Social Care in Practice</w:t>
      </w:r>
    </w:p>
    <w:p w14:paraId="4FEEF18D" w14:textId="77777777" w:rsidR="00111FBF" w:rsidRPr="008D4F51" w:rsidRDefault="00111FBF" w:rsidP="00111FBF">
      <w:pPr>
        <w:spacing w:after="0"/>
        <w:jc w:val="center"/>
        <w:rPr>
          <w:rFonts w:cs="Arial"/>
          <w:b/>
          <w:bCs/>
          <w:sz w:val="28"/>
          <w:szCs w:val="28"/>
        </w:rPr>
      </w:pPr>
      <w:r w:rsidRPr="008D4F51">
        <w:rPr>
          <w:rFonts w:cs="Arial"/>
          <w:b/>
          <w:bCs/>
          <w:sz w:val="28"/>
          <w:szCs w:val="28"/>
        </w:rPr>
        <w:t>Module: Practice-Based Research</w:t>
      </w:r>
    </w:p>
    <w:p w14:paraId="1CB58E0F" w14:textId="77777777" w:rsidR="00111FBF" w:rsidRPr="008D4F51" w:rsidRDefault="00111FBF" w:rsidP="00111FBF">
      <w:pPr>
        <w:spacing w:after="0"/>
        <w:jc w:val="center"/>
        <w:rPr>
          <w:rFonts w:cs="Arial"/>
          <w:b/>
          <w:bCs/>
          <w:sz w:val="28"/>
          <w:szCs w:val="28"/>
        </w:rPr>
      </w:pPr>
      <w:r w:rsidRPr="008D4F51">
        <w:rPr>
          <w:rFonts w:cs="Arial"/>
          <w:b/>
          <w:bCs/>
          <w:sz w:val="28"/>
          <w:szCs w:val="28"/>
        </w:rPr>
        <w:t>Module code: LCHS7008</w:t>
      </w:r>
    </w:p>
    <w:p w14:paraId="2FC148B1" w14:textId="1EB02F60" w:rsidR="00111FBF" w:rsidRDefault="00111FBF" w:rsidP="0004772E">
      <w:pPr>
        <w:spacing w:after="0"/>
        <w:jc w:val="center"/>
        <w:rPr>
          <w:rFonts w:cs="Arial"/>
          <w:b/>
          <w:bCs/>
          <w:sz w:val="28"/>
          <w:szCs w:val="28"/>
        </w:rPr>
      </w:pPr>
      <w:r w:rsidRPr="008D4F51">
        <w:rPr>
          <w:rFonts w:cs="Arial"/>
          <w:b/>
          <w:bCs/>
          <w:sz w:val="28"/>
          <w:szCs w:val="28"/>
        </w:rPr>
        <w:t>Lecturer: Dr Zeno Leung</w:t>
      </w:r>
    </w:p>
    <w:p w14:paraId="264AAACF" w14:textId="7D13EC74" w:rsidR="001A3030" w:rsidRDefault="001A3030" w:rsidP="0004772E">
      <w:pPr>
        <w:spacing w:after="0"/>
        <w:jc w:val="center"/>
        <w:rPr>
          <w:rFonts w:cs="Arial"/>
          <w:b/>
          <w:bCs/>
          <w:color w:val="000000"/>
          <w:sz w:val="28"/>
          <w:szCs w:val="28"/>
        </w:rPr>
      </w:pPr>
      <w:r w:rsidRPr="001A3030">
        <w:rPr>
          <w:rFonts w:cs="Arial"/>
          <w:b/>
          <w:bCs/>
          <w:color w:val="000000"/>
          <w:sz w:val="28"/>
          <w:szCs w:val="28"/>
        </w:rPr>
        <w:t>Assignment Title: Component 2 Written Research Proposal</w:t>
      </w:r>
    </w:p>
    <w:p w14:paraId="25CE1569" w14:textId="77777777" w:rsidR="0026721D" w:rsidRDefault="0026721D" w:rsidP="00F40B5B">
      <w:pPr>
        <w:pStyle w:val="p1"/>
        <w:rPr>
          <w:rFonts w:ascii="Arial" w:hAnsi="Arial" w:cs="Arial"/>
          <w:b/>
          <w:bCs/>
          <w:sz w:val="28"/>
          <w:szCs w:val="28"/>
        </w:rPr>
      </w:pPr>
    </w:p>
    <w:p w14:paraId="657A3AA3" w14:textId="07CB8586" w:rsidR="00BC65D9" w:rsidRDefault="00491A18" w:rsidP="0026721D">
      <w:pPr>
        <w:pStyle w:val="p1"/>
        <w:jc w:val="center"/>
        <w:rPr>
          <w:rStyle w:val="apple-converted-space"/>
          <w:rFonts w:ascii="Arial" w:hAnsi="Arial" w:cs="Arial"/>
          <w:b/>
          <w:bCs/>
          <w:sz w:val="28"/>
          <w:szCs w:val="28"/>
        </w:rPr>
      </w:pPr>
      <w:r w:rsidRPr="00491A18">
        <w:rPr>
          <w:rFonts w:ascii="Arial" w:hAnsi="Arial" w:cs="Arial"/>
          <w:b/>
          <w:bCs/>
          <w:sz w:val="28"/>
          <w:szCs w:val="28"/>
        </w:rPr>
        <w:t xml:space="preserve">Topic </w:t>
      </w:r>
      <w:r w:rsidR="00E62596" w:rsidRPr="00491A18">
        <w:rPr>
          <w:rFonts w:ascii="Arial" w:hAnsi="Arial" w:cs="Arial"/>
          <w:b/>
          <w:bCs/>
          <w:sz w:val="28"/>
          <w:szCs w:val="28"/>
        </w:rPr>
        <w:t>:</w:t>
      </w:r>
      <w:r w:rsidR="00273289" w:rsidRPr="00491A18">
        <w:rPr>
          <w:rStyle w:val="s1"/>
          <w:rFonts w:ascii="Arial" w:hAnsi="Arial" w:cs="Arial"/>
        </w:rPr>
        <w:t xml:space="preserve"> </w:t>
      </w:r>
      <w:r w:rsidR="00273289" w:rsidRPr="001B1530">
        <w:rPr>
          <w:rStyle w:val="s1"/>
          <w:rFonts w:ascii="Arial" w:hAnsi="Arial" w:cs="Arial"/>
          <w:b/>
          <w:bCs/>
          <w:sz w:val="28"/>
          <w:szCs w:val="28"/>
        </w:rPr>
        <w:t xml:space="preserve">Supporting the Mental Health of Social Care Workers After </w:t>
      </w:r>
      <w:r w:rsidR="00011813">
        <w:rPr>
          <w:rStyle w:val="s1"/>
          <w:rFonts w:ascii="Arial" w:hAnsi="Arial" w:cs="Arial"/>
          <w:b/>
          <w:bCs/>
          <w:sz w:val="28"/>
          <w:szCs w:val="28"/>
        </w:rPr>
        <w:t xml:space="preserve">         </w:t>
      </w:r>
      <w:r w:rsidR="00F40B5B">
        <w:rPr>
          <w:rStyle w:val="s1"/>
          <w:rFonts w:ascii="Arial" w:hAnsi="Arial" w:cs="Arial"/>
          <w:b/>
          <w:bCs/>
          <w:sz w:val="28"/>
          <w:szCs w:val="28"/>
        </w:rPr>
        <w:t xml:space="preserve">  </w:t>
      </w:r>
      <w:r w:rsidR="00273289" w:rsidRPr="001B1530">
        <w:rPr>
          <w:rStyle w:val="s1"/>
          <w:rFonts w:ascii="Arial" w:hAnsi="Arial" w:cs="Arial"/>
          <w:b/>
          <w:bCs/>
          <w:sz w:val="28"/>
          <w:szCs w:val="28"/>
        </w:rPr>
        <w:t>COVID-19: Exploring Practical Solutions to Reduce Burnout in the United Kingdom</w:t>
      </w:r>
    </w:p>
    <w:p w14:paraId="331D9B08" w14:textId="77777777" w:rsidR="00BC65D9" w:rsidRDefault="00BC65D9" w:rsidP="007C148C">
      <w:pPr>
        <w:pStyle w:val="p1"/>
        <w:jc w:val="center"/>
        <w:rPr>
          <w:rStyle w:val="apple-converted-space"/>
          <w:rFonts w:ascii="Arial" w:hAnsi="Arial" w:cs="Arial"/>
          <w:b/>
          <w:bCs/>
          <w:sz w:val="28"/>
          <w:szCs w:val="28"/>
        </w:rPr>
      </w:pPr>
    </w:p>
    <w:p w14:paraId="4A00E938" w14:textId="5FE47F32" w:rsidR="00111FBF" w:rsidRPr="00491A18" w:rsidRDefault="00BC65D9" w:rsidP="00BC65D9">
      <w:pPr>
        <w:pStyle w:val="p1"/>
        <w:rPr>
          <w:rFonts w:ascii="Arial" w:hAnsi="Arial" w:cs="Arial"/>
          <w:b/>
          <w:bCs/>
          <w:sz w:val="28"/>
          <w:szCs w:val="28"/>
        </w:rPr>
      </w:pPr>
      <w:r>
        <w:rPr>
          <w:rStyle w:val="apple-converted-space"/>
          <w:rFonts w:ascii="Arial" w:hAnsi="Arial" w:cs="Arial"/>
          <w:b/>
          <w:bCs/>
          <w:sz w:val="28"/>
          <w:szCs w:val="28"/>
        </w:rPr>
        <w:t xml:space="preserve">                      </w:t>
      </w:r>
      <w:r w:rsidR="00F13151">
        <w:rPr>
          <w:rFonts w:cs="Arial"/>
        </w:rPr>
        <w:t xml:space="preserve"> </w:t>
      </w:r>
      <w:r w:rsidR="00491A18">
        <w:rPr>
          <w:rFonts w:cs="Arial"/>
        </w:rPr>
        <w:t xml:space="preserve">  </w:t>
      </w:r>
      <w:r w:rsidR="00F13151">
        <w:rPr>
          <w:rFonts w:cs="Arial"/>
        </w:rPr>
        <w:t xml:space="preserve"> </w:t>
      </w:r>
      <w:r w:rsidR="00C26FDC">
        <w:rPr>
          <w:rFonts w:cs="Arial"/>
        </w:rPr>
        <w:t xml:space="preserve"> </w:t>
      </w:r>
      <w:r w:rsidR="00111FBF" w:rsidRPr="00491A18">
        <w:rPr>
          <w:rFonts w:ascii="Arial" w:hAnsi="Arial" w:cs="Arial"/>
          <w:b/>
          <w:bCs/>
          <w:sz w:val="28"/>
          <w:szCs w:val="28"/>
        </w:rPr>
        <w:t>Student Name:</w:t>
      </w:r>
      <w:r w:rsidR="008C6DB4" w:rsidRPr="00491A18">
        <w:rPr>
          <w:rFonts w:ascii="Arial" w:hAnsi="Arial" w:cs="Arial"/>
          <w:b/>
          <w:bCs/>
          <w:sz w:val="28"/>
          <w:szCs w:val="28"/>
        </w:rPr>
        <w:t xml:space="preserve"> </w:t>
      </w:r>
      <w:r w:rsidR="0082202E" w:rsidRPr="00491A18">
        <w:rPr>
          <w:rFonts w:ascii="Arial" w:hAnsi="Arial" w:cs="Arial"/>
          <w:b/>
          <w:bCs/>
          <w:sz w:val="28"/>
          <w:szCs w:val="28"/>
        </w:rPr>
        <w:t>Keyur Ashvinbhai patel</w:t>
      </w:r>
    </w:p>
    <w:p w14:paraId="1FFFEAAE" w14:textId="215BBD8C" w:rsidR="00111FBF" w:rsidRPr="00C471D2" w:rsidRDefault="007720F6" w:rsidP="00111FBF">
      <w:pPr>
        <w:spacing w:after="0"/>
        <w:jc w:val="center"/>
        <w:rPr>
          <w:rFonts w:cs="Arial"/>
          <w:b/>
          <w:bCs/>
          <w:sz w:val="28"/>
          <w:szCs w:val="28"/>
        </w:rPr>
      </w:pPr>
      <w:r>
        <w:rPr>
          <w:rFonts w:cs="Arial"/>
          <w:b/>
          <w:bCs/>
          <w:sz w:val="28"/>
          <w:szCs w:val="28"/>
        </w:rPr>
        <w:t xml:space="preserve"> </w:t>
      </w:r>
      <w:r w:rsidR="00F13151" w:rsidRPr="00C471D2">
        <w:rPr>
          <w:rFonts w:cs="Arial"/>
          <w:b/>
          <w:bCs/>
          <w:sz w:val="28"/>
          <w:szCs w:val="28"/>
        </w:rPr>
        <w:t xml:space="preserve"> </w:t>
      </w:r>
      <w:r w:rsidR="007714B1" w:rsidRPr="00C471D2">
        <w:rPr>
          <w:rFonts w:cs="Arial"/>
          <w:b/>
          <w:bCs/>
          <w:sz w:val="28"/>
          <w:szCs w:val="28"/>
        </w:rPr>
        <w:t xml:space="preserve"> </w:t>
      </w:r>
      <w:r w:rsidR="00111FBF" w:rsidRPr="00C471D2">
        <w:rPr>
          <w:rFonts w:cs="Arial"/>
          <w:b/>
          <w:bCs/>
          <w:sz w:val="28"/>
          <w:szCs w:val="28"/>
        </w:rPr>
        <w:t>Student ID Number:</w:t>
      </w:r>
      <w:r w:rsidR="0082202E" w:rsidRPr="00C471D2">
        <w:rPr>
          <w:rFonts w:cs="Arial"/>
          <w:b/>
          <w:bCs/>
          <w:sz w:val="28"/>
          <w:szCs w:val="28"/>
        </w:rPr>
        <w:t xml:space="preserve"> 2434370</w:t>
      </w:r>
    </w:p>
    <w:p w14:paraId="37DAC6D0" w14:textId="54F2AF91" w:rsidR="00111FBF" w:rsidRPr="000E4C5B" w:rsidRDefault="00111FBF" w:rsidP="00C364B0">
      <w:pPr>
        <w:spacing w:after="0"/>
        <w:rPr>
          <w:rFonts w:cs="Arial"/>
          <w:sz w:val="30"/>
          <w:szCs w:val="30"/>
        </w:rPr>
      </w:pPr>
    </w:p>
    <w:p w14:paraId="5F09FCD7" w14:textId="77777777" w:rsidR="00111FBF" w:rsidRPr="008D4F51" w:rsidRDefault="00111FBF">
      <w:pPr>
        <w:rPr>
          <w:rFonts w:cs="Arial"/>
        </w:rPr>
      </w:pPr>
    </w:p>
    <w:p w14:paraId="1D35B7CC" w14:textId="77777777" w:rsidR="007D1167" w:rsidRPr="008D4F51" w:rsidRDefault="007D1167">
      <w:pPr>
        <w:rPr>
          <w:rFonts w:cs="Arial"/>
        </w:rPr>
      </w:pPr>
      <w:r w:rsidRPr="008D4F51">
        <w:rPr>
          <w:rFonts w:cs="Arial"/>
        </w:rPr>
        <w:br w:type="page"/>
      </w:r>
    </w:p>
    <w:sdt>
      <w:sdtPr>
        <w:rPr>
          <w:rFonts w:ascii="Arial" w:eastAsia="Times New Roman" w:hAnsi="Arial" w:cs="Arial"/>
          <w:color w:val="000000" w:themeColor="text1"/>
          <w:sz w:val="22"/>
          <w:szCs w:val="22"/>
          <w:lang w:val="en-GB" w:eastAsia="en-IN"/>
        </w:rPr>
        <w:id w:val="1238821568"/>
        <w:docPartObj>
          <w:docPartGallery w:val="Table of Contents"/>
          <w:docPartUnique/>
        </w:docPartObj>
      </w:sdtPr>
      <w:sdtEndPr>
        <w:rPr>
          <w:b/>
          <w:bCs/>
          <w:noProof/>
        </w:rPr>
      </w:sdtEndPr>
      <w:sdtContent>
        <w:p w14:paraId="30D8D1F8" w14:textId="77777777" w:rsidR="007D1167" w:rsidRPr="008D4F51" w:rsidRDefault="007D1167" w:rsidP="00C21C85">
          <w:pPr>
            <w:pStyle w:val="TOCHeading"/>
            <w:spacing w:line="360" w:lineRule="auto"/>
            <w:jc w:val="center"/>
            <w:rPr>
              <w:rFonts w:ascii="Arial" w:hAnsi="Arial" w:cs="Arial"/>
              <w:b/>
              <w:bCs/>
              <w:color w:val="000000" w:themeColor="text1"/>
              <w:sz w:val="28"/>
              <w:szCs w:val="28"/>
            </w:rPr>
          </w:pPr>
          <w:r w:rsidRPr="008D4F51">
            <w:rPr>
              <w:rFonts w:ascii="Arial" w:hAnsi="Arial" w:cs="Arial"/>
              <w:b/>
              <w:bCs/>
              <w:color w:val="000000" w:themeColor="text1"/>
              <w:sz w:val="28"/>
              <w:szCs w:val="28"/>
            </w:rPr>
            <w:t>Table of Contents</w:t>
          </w:r>
        </w:p>
        <w:p w14:paraId="08FBEE2A" w14:textId="77777777" w:rsidR="002B08BD" w:rsidRDefault="00184D99">
          <w:pPr>
            <w:pStyle w:val="TOC1"/>
            <w:tabs>
              <w:tab w:val="right" w:leader="dot" w:pos="9019"/>
            </w:tabs>
            <w:rPr>
              <w:rFonts w:asciiTheme="minorHAnsi" w:eastAsiaTheme="minorEastAsia" w:hAnsiTheme="minorHAnsi" w:cstheme="minorBidi"/>
              <w:noProof/>
              <w:color w:val="auto"/>
              <w:lang w:val="en-IN"/>
            </w:rPr>
          </w:pPr>
          <w:r w:rsidRPr="008D4F51">
            <w:rPr>
              <w:rFonts w:cs="Arial"/>
            </w:rPr>
            <w:fldChar w:fldCharType="begin"/>
          </w:r>
          <w:r w:rsidR="007D1167" w:rsidRPr="008D4F51">
            <w:rPr>
              <w:rFonts w:cs="Arial"/>
            </w:rPr>
            <w:instrText xml:space="preserve"> TOC \o "1-3" \h \z \u </w:instrText>
          </w:r>
          <w:r w:rsidRPr="008D4F51">
            <w:rPr>
              <w:rFonts w:cs="Arial"/>
            </w:rPr>
            <w:fldChar w:fldCharType="separate"/>
          </w:r>
          <w:hyperlink w:anchor="_Toc214549750" w:history="1">
            <w:r w:rsidR="002B08BD" w:rsidRPr="00C35D82">
              <w:rPr>
                <w:rStyle w:val="Hyperlink"/>
                <w:noProof/>
              </w:rPr>
              <w:t>1.0 Problem Statement</w:t>
            </w:r>
            <w:r w:rsidR="002B08BD">
              <w:rPr>
                <w:noProof/>
                <w:webHidden/>
              </w:rPr>
              <w:tab/>
            </w:r>
            <w:r w:rsidR="002B08BD">
              <w:rPr>
                <w:noProof/>
                <w:webHidden/>
              </w:rPr>
              <w:fldChar w:fldCharType="begin"/>
            </w:r>
            <w:r w:rsidR="002B08BD">
              <w:rPr>
                <w:noProof/>
                <w:webHidden/>
              </w:rPr>
              <w:instrText xml:space="preserve"> PAGEREF _Toc214549750 \h </w:instrText>
            </w:r>
            <w:r w:rsidR="002B08BD">
              <w:rPr>
                <w:noProof/>
                <w:webHidden/>
              </w:rPr>
            </w:r>
            <w:r w:rsidR="002B08BD">
              <w:rPr>
                <w:noProof/>
                <w:webHidden/>
              </w:rPr>
              <w:fldChar w:fldCharType="separate"/>
            </w:r>
            <w:r w:rsidR="002B08BD">
              <w:rPr>
                <w:noProof/>
                <w:webHidden/>
              </w:rPr>
              <w:t>4</w:t>
            </w:r>
            <w:r w:rsidR="002B08BD">
              <w:rPr>
                <w:noProof/>
                <w:webHidden/>
              </w:rPr>
              <w:fldChar w:fldCharType="end"/>
            </w:r>
          </w:hyperlink>
        </w:p>
        <w:p w14:paraId="43EC7748"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1" w:history="1">
            <w:r w:rsidRPr="00C35D82">
              <w:rPr>
                <w:rStyle w:val="Hyperlink"/>
                <w:rFonts w:cs="Arial"/>
                <w:noProof/>
              </w:rPr>
              <w:t>2.0 Introduction</w:t>
            </w:r>
            <w:r>
              <w:rPr>
                <w:noProof/>
                <w:webHidden/>
              </w:rPr>
              <w:tab/>
            </w:r>
            <w:r>
              <w:rPr>
                <w:noProof/>
                <w:webHidden/>
              </w:rPr>
              <w:fldChar w:fldCharType="begin"/>
            </w:r>
            <w:r>
              <w:rPr>
                <w:noProof/>
                <w:webHidden/>
              </w:rPr>
              <w:instrText xml:space="preserve"> PAGEREF _Toc214549751 \h </w:instrText>
            </w:r>
            <w:r>
              <w:rPr>
                <w:noProof/>
                <w:webHidden/>
              </w:rPr>
            </w:r>
            <w:r>
              <w:rPr>
                <w:noProof/>
                <w:webHidden/>
              </w:rPr>
              <w:fldChar w:fldCharType="separate"/>
            </w:r>
            <w:r>
              <w:rPr>
                <w:noProof/>
                <w:webHidden/>
              </w:rPr>
              <w:t>4</w:t>
            </w:r>
            <w:r>
              <w:rPr>
                <w:noProof/>
                <w:webHidden/>
              </w:rPr>
              <w:fldChar w:fldCharType="end"/>
            </w:r>
          </w:hyperlink>
        </w:p>
        <w:p w14:paraId="61A8DD9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2" w:history="1">
            <w:r w:rsidRPr="00C35D82">
              <w:rPr>
                <w:rStyle w:val="Hyperlink"/>
                <w:rFonts w:cs="Arial"/>
                <w:noProof/>
              </w:rPr>
              <w:t>2.1 Introduction</w:t>
            </w:r>
            <w:r>
              <w:rPr>
                <w:noProof/>
                <w:webHidden/>
              </w:rPr>
              <w:tab/>
            </w:r>
            <w:r>
              <w:rPr>
                <w:noProof/>
                <w:webHidden/>
              </w:rPr>
              <w:fldChar w:fldCharType="begin"/>
            </w:r>
            <w:r>
              <w:rPr>
                <w:noProof/>
                <w:webHidden/>
              </w:rPr>
              <w:instrText xml:space="preserve"> PAGEREF _Toc214549752 \h </w:instrText>
            </w:r>
            <w:r>
              <w:rPr>
                <w:noProof/>
                <w:webHidden/>
              </w:rPr>
            </w:r>
            <w:r>
              <w:rPr>
                <w:noProof/>
                <w:webHidden/>
              </w:rPr>
              <w:fldChar w:fldCharType="separate"/>
            </w:r>
            <w:r>
              <w:rPr>
                <w:noProof/>
                <w:webHidden/>
              </w:rPr>
              <w:t>4</w:t>
            </w:r>
            <w:r>
              <w:rPr>
                <w:noProof/>
                <w:webHidden/>
              </w:rPr>
              <w:fldChar w:fldCharType="end"/>
            </w:r>
          </w:hyperlink>
        </w:p>
        <w:p w14:paraId="264910C5"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3" w:history="1">
            <w:r w:rsidRPr="00C35D82">
              <w:rPr>
                <w:rStyle w:val="Hyperlink"/>
                <w:rFonts w:cs="Arial"/>
                <w:noProof/>
              </w:rPr>
              <w:t>2.2 Literature-Based Background</w:t>
            </w:r>
            <w:r>
              <w:rPr>
                <w:noProof/>
                <w:webHidden/>
              </w:rPr>
              <w:tab/>
            </w:r>
            <w:r>
              <w:rPr>
                <w:noProof/>
                <w:webHidden/>
              </w:rPr>
              <w:fldChar w:fldCharType="begin"/>
            </w:r>
            <w:r>
              <w:rPr>
                <w:noProof/>
                <w:webHidden/>
              </w:rPr>
              <w:instrText xml:space="preserve"> PAGEREF _Toc214549753 \h </w:instrText>
            </w:r>
            <w:r>
              <w:rPr>
                <w:noProof/>
                <w:webHidden/>
              </w:rPr>
            </w:r>
            <w:r>
              <w:rPr>
                <w:noProof/>
                <w:webHidden/>
              </w:rPr>
              <w:fldChar w:fldCharType="separate"/>
            </w:r>
            <w:r>
              <w:rPr>
                <w:noProof/>
                <w:webHidden/>
              </w:rPr>
              <w:t>4</w:t>
            </w:r>
            <w:r>
              <w:rPr>
                <w:noProof/>
                <w:webHidden/>
              </w:rPr>
              <w:fldChar w:fldCharType="end"/>
            </w:r>
          </w:hyperlink>
        </w:p>
        <w:p w14:paraId="5C150A2A"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4" w:history="1">
            <w:r w:rsidRPr="00C35D82">
              <w:rPr>
                <w:rStyle w:val="Hyperlink"/>
                <w:rFonts w:cs="Arial"/>
                <w:noProof/>
              </w:rPr>
              <w:t>3.0 Rationale &amp; Research Question/Aims/Hypothesis</w:t>
            </w:r>
            <w:r>
              <w:rPr>
                <w:noProof/>
                <w:webHidden/>
              </w:rPr>
              <w:tab/>
            </w:r>
            <w:r>
              <w:rPr>
                <w:noProof/>
                <w:webHidden/>
              </w:rPr>
              <w:fldChar w:fldCharType="begin"/>
            </w:r>
            <w:r>
              <w:rPr>
                <w:noProof/>
                <w:webHidden/>
              </w:rPr>
              <w:instrText xml:space="preserve"> PAGEREF _Toc214549754 \h </w:instrText>
            </w:r>
            <w:r>
              <w:rPr>
                <w:noProof/>
                <w:webHidden/>
              </w:rPr>
            </w:r>
            <w:r>
              <w:rPr>
                <w:noProof/>
                <w:webHidden/>
              </w:rPr>
              <w:fldChar w:fldCharType="separate"/>
            </w:r>
            <w:r>
              <w:rPr>
                <w:noProof/>
                <w:webHidden/>
              </w:rPr>
              <w:t>8</w:t>
            </w:r>
            <w:r>
              <w:rPr>
                <w:noProof/>
                <w:webHidden/>
              </w:rPr>
              <w:fldChar w:fldCharType="end"/>
            </w:r>
          </w:hyperlink>
        </w:p>
        <w:p w14:paraId="2E33DABB"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5" w:history="1">
            <w:r w:rsidRPr="00C35D82">
              <w:rPr>
                <w:rStyle w:val="Hyperlink"/>
                <w:rFonts w:cs="Arial"/>
                <w:noProof/>
              </w:rPr>
              <w:t>3.1 Rationale</w:t>
            </w:r>
            <w:r>
              <w:rPr>
                <w:noProof/>
                <w:webHidden/>
              </w:rPr>
              <w:tab/>
            </w:r>
            <w:r>
              <w:rPr>
                <w:noProof/>
                <w:webHidden/>
              </w:rPr>
              <w:fldChar w:fldCharType="begin"/>
            </w:r>
            <w:r>
              <w:rPr>
                <w:noProof/>
                <w:webHidden/>
              </w:rPr>
              <w:instrText xml:space="preserve"> PAGEREF _Toc214549755 \h </w:instrText>
            </w:r>
            <w:r>
              <w:rPr>
                <w:noProof/>
                <w:webHidden/>
              </w:rPr>
            </w:r>
            <w:r>
              <w:rPr>
                <w:noProof/>
                <w:webHidden/>
              </w:rPr>
              <w:fldChar w:fldCharType="separate"/>
            </w:r>
            <w:r>
              <w:rPr>
                <w:noProof/>
                <w:webHidden/>
              </w:rPr>
              <w:t>8</w:t>
            </w:r>
            <w:r>
              <w:rPr>
                <w:noProof/>
                <w:webHidden/>
              </w:rPr>
              <w:fldChar w:fldCharType="end"/>
            </w:r>
          </w:hyperlink>
        </w:p>
        <w:p w14:paraId="165AF9E0"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6" w:history="1">
            <w:r w:rsidRPr="00C35D82">
              <w:rPr>
                <w:rStyle w:val="Hyperlink"/>
                <w:rFonts w:cs="Arial"/>
                <w:noProof/>
              </w:rPr>
              <w:t>3.2 Research Question</w:t>
            </w:r>
            <w:r>
              <w:rPr>
                <w:noProof/>
                <w:webHidden/>
              </w:rPr>
              <w:tab/>
            </w:r>
            <w:r>
              <w:rPr>
                <w:noProof/>
                <w:webHidden/>
              </w:rPr>
              <w:fldChar w:fldCharType="begin"/>
            </w:r>
            <w:r>
              <w:rPr>
                <w:noProof/>
                <w:webHidden/>
              </w:rPr>
              <w:instrText xml:space="preserve"> PAGEREF _Toc214549756 \h </w:instrText>
            </w:r>
            <w:r>
              <w:rPr>
                <w:noProof/>
                <w:webHidden/>
              </w:rPr>
            </w:r>
            <w:r>
              <w:rPr>
                <w:noProof/>
                <w:webHidden/>
              </w:rPr>
              <w:fldChar w:fldCharType="separate"/>
            </w:r>
            <w:r>
              <w:rPr>
                <w:noProof/>
                <w:webHidden/>
              </w:rPr>
              <w:t>8</w:t>
            </w:r>
            <w:r>
              <w:rPr>
                <w:noProof/>
                <w:webHidden/>
              </w:rPr>
              <w:fldChar w:fldCharType="end"/>
            </w:r>
          </w:hyperlink>
        </w:p>
        <w:p w14:paraId="3B30B3DB"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7" w:history="1">
            <w:r w:rsidRPr="00C35D82">
              <w:rPr>
                <w:rStyle w:val="Hyperlink"/>
                <w:rFonts w:cs="Arial"/>
                <w:noProof/>
              </w:rPr>
              <w:t>3.3 Aim and Objectives</w:t>
            </w:r>
            <w:r>
              <w:rPr>
                <w:noProof/>
                <w:webHidden/>
              </w:rPr>
              <w:tab/>
            </w:r>
            <w:r>
              <w:rPr>
                <w:noProof/>
                <w:webHidden/>
              </w:rPr>
              <w:fldChar w:fldCharType="begin"/>
            </w:r>
            <w:r>
              <w:rPr>
                <w:noProof/>
                <w:webHidden/>
              </w:rPr>
              <w:instrText xml:space="preserve"> PAGEREF _Toc214549757 \h </w:instrText>
            </w:r>
            <w:r>
              <w:rPr>
                <w:noProof/>
                <w:webHidden/>
              </w:rPr>
            </w:r>
            <w:r>
              <w:rPr>
                <w:noProof/>
                <w:webHidden/>
              </w:rPr>
              <w:fldChar w:fldCharType="separate"/>
            </w:r>
            <w:r>
              <w:rPr>
                <w:noProof/>
                <w:webHidden/>
              </w:rPr>
              <w:t>9</w:t>
            </w:r>
            <w:r>
              <w:rPr>
                <w:noProof/>
                <w:webHidden/>
              </w:rPr>
              <w:fldChar w:fldCharType="end"/>
            </w:r>
          </w:hyperlink>
        </w:p>
        <w:p w14:paraId="5670BC36"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8" w:history="1">
            <w:r w:rsidRPr="00C35D82">
              <w:rPr>
                <w:rStyle w:val="Hyperlink"/>
                <w:noProof/>
              </w:rPr>
              <w:t>4.0 Research Methodology</w:t>
            </w:r>
            <w:r>
              <w:rPr>
                <w:noProof/>
                <w:webHidden/>
              </w:rPr>
              <w:tab/>
            </w:r>
            <w:r>
              <w:rPr>
                <w:noProof/>
                <w:webHidden/>
              </w:rPr>
              <w:fldChar w:fldCharType="begin"/>
            </w:r>
            <w:r>
              <w:rPr>
                <w:noProof/>
                <w:webHidden/>
              </w:rPr>
              <w:instrText xml:space="preserve"> PAGEREF _Toc214549758 \h </w:instrText>
            </w:r>
            <w:r>
              <w:rPr>
                <w:noProof/>
                <w:webHidden/>
              </w:rPr>
            </w:r>
            <w:r>
              <w:rPr>
                <w:noProof/>
                <w:webHidden/>
              </w:rPr>
              <w:fldChar w:fldCharType="separate"/>
            </w:r>
            <w:r>
              <w:rPr>
                <w:noProof/>
                <w:webHidden/>
              </w:rPr>
              <w:t>9</w:t>
            </w:r>
            <w:r>
              <w:rPr>
                <w:noProof/>
                <w:webHidden/>
              </w:rPr>
              <w:fldChar w:fldCharType="end"/>
            </w:r>
          </w:hyperlink>
        </w:p>
        <w:p w14:paraId="3DF153C9"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9" w:history="1">
            <w:r w:rsidRPr="00C35D82">
              <w:rPr>
                <w:rStyle w:val="Hyperlink"/>
                <w:noProof/>
              </w:rPr>
              <w:t>4.1 Research design</w:t>
            </w:r>
            <w:r>
              <w:rPr>
                <w:noProof/>
                <w:webHidden/>
              </w:rPr>
              <w:tab/>
            </w:r>
            <w:r>
              <w:rPr>
                <w:noProof/>
                <w:webHidden/>
              </w:rPr>
              <w:fldChar w:fldCharType="begin"/>
            </w:r>
            <w:r>
              <w:rPr>
                <w:noProof/>
                <w:webHidden/>
              </w:rPr>
              <w:instrText xml:space="preserve"> PAGEREF _Toc214549759 \h </w:instrText>
            </w:r>
            <w:r>
              <w:rPr>
                <w:noProof/>
                <w:webHidden/>
              </w:rPr>
            </w:r>
            <w:r>
              <w:rPr>
                <w:noProof/>
                <w:webHidden/>
              </w:rPr>
              <w:fldChar w:fldCharType="separate"/>
            </w:r>
            <w:r>
              <w:rPr>
                <w:noProof/>
                <w:webHidden/>
              </w:rPr>
              <w:t>9</w:t>
            </w:r>
            <w:r>
              <w:rPr>
                <w:noProof/>
                <w:webHidden/>
              </w:rPr>
              <w:fldChar w:fldCharType="end"/>
            </w:r>
          </w:hyperlink>
        </w:p>
        <w:p w14:paraId="6E281CA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0" w:history="1">
            <w:r w:rsidRPr="00C35D82">
              <w:rPr>
                <w:rStyle w:val="Hyperlink"/>
                <w:noProof/>
              </w:rPr>
              <w:t>4.2 Data Collection Method</w:t>
            </w:r>
            <w:r>
              <w:rPr>
                <w:noProof/>
                <w:webHidden/>
              </w:rPr>
              <w:tab/>
            </w:r>
            <w:r>
              <w:rPr>
                <w:noProof/>
                <w:webHidden/>
              </w:rPr>
              <w:fldChar w:fldCharType="begin"/>
            </w:r>
            <w:r>
              <w:rPr>
                <w:noProof/>
                <w:webHidden/>
              </w:rPr>
              <w:instrText xml:space="preserve"> PAGEREF _Toc214549760 \h </w:instrText>
            </w:r>
            <w:r>
              <w:rPr>
                <w:noProof/>
                <w:webHidden/>
              </w:rPr>
            </w:r>
            <w:r>
              <w:rPr>
                <w:noProof/>
                <w:webHidden/>
              </w:rPr>
              <w:fldChar w:fldCharType="separate"/>
            </w:r>
            <w:r>
              <w:rPr>
                <w:noProof/>
                <w:webHidden/>
              </w:rPr>
              <w:t>10</w:t>
            </w:r>
            <w:r>
              <w:rPr>
                <w:noProof/>
                <w:webHidden/>
              </w:rPr>
              <w:fldChar w:fldCharType="end"/>
            </w:r>
          </w:hyperlink>
        </w:p>
        <w:p w14:paraId="13DF7228"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1" w:history="1">
            <w:r w:rsidRPr="00C35D82">
              <w:rPr>
                <w:rStyle w:val="Hyperlink"/>
                <w:noProof/>
              </w:rPr>
              <w:t>4.3 Selection Method</w:t>
            </w:r>
            <w:r>
              <w:rPr>
                <w:noProof/>
                <w:webHidden/>
              </w:rPr>
              <w:tab/>
            </w:r>
            <w:r>
              <w:rPr>
                <w:noProof/>
                <w:webHidden/>
              </w:rPr>
              <w:fldChar w:fldCharType="begin"/>
            </w:r>
            <w:r>
              <w:rPr>
                <w:noProof/>
                <w:webHidden/>
              </w:rPr>
              <w:instrText xml:space="preserve"> PAGEREF _Toc214549761 \h </w:instrText>
            </w:r>
            <w:r>
              <w:rPr>
                <w:noProof/>
                <w:webHidden/>
              </w:rPr>
            </w:r>
            <w:r>
              <w:rPr>
                <w:noProof/>
                <w:webHidden/>
              </w:rPr>
              <w:fldChar w:fldCharType="separate"/>
            </w:r>
            <w:r>
              <w:rPr>
                <w:noProof/>
                <w:webHidden/>
              </w:rPr>
              <w:t>11</w:t>
            </w:r>
            <w:r>
              <w:rPr>
                <w:noProof/>
                <w:webHidden/>
              </w:rPr>
              <w:fldChar w:fldCharType="end"/>
            </w:r>
          </w:hyperlink>
        </w:p>
        <w:p w14:paraId="7E2B336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2" w:history="1">
            <w:r w:rsidRPr="00C35D82">
              <w:rPr>
                <w:rStyle w:val="Hyperlink"/>
                <w:noProof/>
              </w:rPr>
              <w:t>4.4 Inclusion and Exclusion criteria</w:t>
            </w:r>
            <w:r>
              <w:rPr>
                <w:noProof/>
                <w:webHidden/>
              </w:rPr>
              <w:tab/>
            </w:r>
            <w:r>
              <w:rPr>
                <w:noProof/>
                <w:webHidden/>
              </w:rPr>
              <w:fldChar w:fldCharType="begin"/>
            </w:r>
            <w:r>
              <w:rPr>
                <w:noProof/>
                <w:webHidden/>
              </w:rPr>
              <w:instrText xml:space="preserve"> PAGEREF _Toc214549762 \h </w:instrText>
            </w:r>
            <w:r>
              <w:rPr>
                <w:noProof/>
                <w:webHidden/>
              </w:rPr>
            </w:r>
            <w:r>
              <w:rPr>
                <w:noProof/>
                <w:webHidden/>
              </w:rPr>
              <w:fldChar w:fldCharType="separate"/>
            </w:r>
            <w:r>
              <w:rPr>
                <w:noProof/>
                <w:webHidden/>
              </w:rPr>
              <w:t>11</w:t>
            </w:r>
            <w:r>
              <w:rPr>
                <w:noProof/>
                <w:webHidden/>
              </w:rPr>
              <w:fldChar w:fldCharType="end"/>
            </w:r>
          </w:hyperlink>
        </w:p>
        <w:p w14:paraId="5A5F220C"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3" w:history="1">
            <w:r w:rsidRPr="00C35D82">
              <w:rPr>
                <w:rStyle w:val="Hyperlink"/>
                <w:noProof/>
              </w:rPr>
              <w:t>4.3 Data Sources</w:t>
            </w:r>
            <w:r>
              <w:rPr>
                <w:noProof/>
                <w:webHidden/>
              </w:rPr>
              <w:tab/>
            </w:r>
            <w:r>
              <w:rPr>
                <w:noProof/>
                <w:webHidden/>
              </w:rPr>
              <w:fldChar w:fldCharType="begin"/>
            </w:r>
            <w:r>
              <w:rPr>
                <w:noProof/>
                <w:webHidden/>
              </w:rPr>
              <w:instrText xml:space="preserve"> PAGEREF _Toc214549763 \h </w:instrText>
            </w:r>
            <w:r>
              <w:rPr>
                <w:noProof/>
                <w:webHidden/>
              </w:rPr>
            </w:r>
            <w:r>
              <w:rPr>
                <w:noProof/>
                <w:webHidden/>
              </w:rPr>
              <w:fldChar w:fldCharType="separate"/>
            </w:r>
            <w:r>
              <w:rPr>
                <w:noProof/>
                <w:webHidden/>
              </w:rPr>
              <w:t>12</w:t>
            </w:r>
            <w:r>
              <w:rPr>
                <w:noProof/>
                <w:webHidden/>
              </w:rPr>
              <w:fldChar w:fldCharType="end"/>
            </w:r>
          </w:hyperlink>
        </w:p>
        <w:p w14:paraId="0EAA1256"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4" w:history="1">
            <w:r w:rsidRPr="00C35D82">
              <w:rPr>
                <w:rStyle w:val="Hyperlink"/>
                <w:noProof/>
              </w:rPr>
              <w:t>4.5 Data extraction and analysis</w:t>
            </w:r>
            <w:r>
              <w:rPr>
                <w:noProof/>
                <w:webHidden/>
              </w:rPr>
              <w:tab/>
            </w:r>
            <w:r>
              <w:rPr>
                <w:noProof/>
                <w:webHidden/>
              </w:rPr>
              <w:fldChar w:fldCharType="begin"/>
            </w:r>
            <w:r>
              <w:rPr>
                <w:noProof/>
                <w:webHidden/>
              </w:rPr>
              <w:instrText xml:space="preserve"> PAGEREF _Toc214549764 \h </w:instrText>
            </w:r>
            <w:r>
              <w:rPr>
                <w:noProof/>
                <w:webHidden/>
              </w:rPr>
            </w:r>
            <w:r>
              <w:rPr>
                <w:noProof/>
                <w:webHidden/>
              </w:rPr>
              <w:fldChar w:fldCharType="separate"/>
            </w:r>
            <w:r>
              <w:rPr>
                <w:noProof/>
                <w:webHidden/>
              </w:rPr>
              <w:t>12</w:t>
            </w:r>
            <w:r>
              <w:rPr>
                <w:noProof/>
                <w:webHidden/>
              </w:rPr>
              <w:fldChar w:fldCharType="end"/>
            </w:r>
          </w:hyperlink>
        </w:p>
        <w:p w14:paraId="2D8E16E7"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5" w:history="1">
            <w:r w:rsidRPr="00C35D82">
              <w:rPr>
                <w:rStyle w:val="Hyperlink"/>
                <w:noProof/>
              </w:rPr>
              <w:t>5.0 Ethical Considerations</w:t>
            </w:r>
            <w:r>
              <w:rPr>
                <w:noProof/>
                <w:webHidden/>
              </w:rPr>
              <w:tab/>
            </w:r>
            <w:r>
              <w:rPr>
                <w:noProof/>
                <w:webHidden/>
              </w:rPr>
              <w:fldChar w:fldCharType="begin"/>
            </w:r>
            <w:r>
              <w:rPr>
                <w:noProof/>
                <w:webHidden/>
              </w:rPr>
              <w:instrText xml:space="preserve"> PAGEREF _Toc214549765 \h </w:instrText>
            </w:r>
            <w:r>
              <w:rPr>
                <w:noProof/>
                <w:webHidden/>
              </w:rPr>
            </w:r>
            <w:r>
              <w:rPr>
                <w:noProof/>
                <w:webHidden/>
              </w:rPr>
              <w:fldChar w:fldCharType="separate"/>
            </w:r>
            <w:r>
              <w:rPr>
                <w:noProof/>
                <w:webHidden/>
              </w:rPr>
              <w:t>12</w:t>
            </w:r>
            <w:r>
              <w:rPr>
                <w:noProof/>
                <w:webHidden/>
              </w:rPr>
              <w:fldChar w:fldCharType="end"/>
            </w:r>
          </w:hyperlink>
        </w:p>
        <w:p w14:paraId="3F117575"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6" w:history="1">
            <w:r w:rsidRPr="00C35D82">
              <w:rPr>
                <w:rStyle w:val="Hyperlink"/>
                <w:noProof/>
              </w:rPr>
              <w:t>6.0 Implication of research</w:t>
            </w:r>
            <w:r>
              <w:rPr>
                <w:noProof/>
                <w:webHidden/>
              </w:rPr>
              <w:tab/>
            </w:r>
            <w:r>
              <w:rPr>
                <w:noProof/>
                <w:webHidden/>
              </w:rPr>
              <w:fldChar w:fldCharType="begin"/>
            </w:r>
            <w:r>
              <w:rPr>
                <w:noProof/>
                <w:webHidden/>
              </w:rPr>
              <w:instrText xml:space="preserve"> PAGEREF _Toc214549766 \h </w:instrText>
            </w:r>
            <w:r>
              <w:rPr>
                <w:noProof/>
                <w:webHidden/>
              </w:rPr>
            </w:r>
            <w:r>
              <w:rPr>
                <w:noProof/>
                <w:webHidden/>
              </w:rPr>
              <w:fldChar w:fldCharType="separate"/>
            </w:r>
            <w:r>
              <w:rPr>
                <w:noProof/>
                <w:webHidden/>
              </w:rPr>
              <w:t>13</w:t>
            </w:r>
            <w:r>
              <w:rPr>
                <w:noProof/>
                <w:webHidden/>
              </w:rPr>
              <w:fldChar w:fldCharType="end"/>
            </w:r>
          </w:hyperlink>
        </w:p>
        <w:p w14:paraId="1BD3E5AB"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7" w:history="1">
            <w:r w:rsidRPr="00C35D82">
              <w:rPr>
                <w:rStyle w:val="Hyperlink"/>
                <w:noProof/>
              </w:rPr>
              <w:t>7.0 Plan of work and schedule</w:t>
            </w:r>
            <w:r>
              <w:rPr>
                <w:noProof/>
                <w:webHidden/>
              </w:rPr>
              <w:tab/>
            </w:r>
            <w:r>
              <w:rPr>
                <w:noProof/>
                <w:webHidden/>
              </w:rPr>
              <w:fldChar w:fldCharType="begin"/>
            </w:r>
            <w:r>
              <w:rPr>
                <w:noProof/>
                <w:webHidden/>
              </w:rPr>
              <w:instrText xml:space="preserve"> PAGEREF _Toc214549767 \h </w:instrText>
            </w:r>
            <w:r>
              <w:rPr>
                <w:noProof/>
                <w:webHidden/>
              </w:rPr>
            </w:r>
            <w:r>
              <w:rPr>
                <w:noProof/>
                <w:webHidden/>
              </w:rPr>
              <w:fldChar w:fldCharType="separate"/>
            </w:r>
            <w:r>
              <w:rPr>
                <w:noProof/>
                <w:webHidden/>
              </w:rPr>
              <w:t>13</w:t>
            </w:r>
            <w:r>
              <w:rPr>
                <w:noProof/>
                <w:webHidden/>
              </w:rPr>
              <w:fldChar w:fldCharType="end"/>
            </w:r>
          </w:hyperlink>
        </w:p>
        <w:p w14:paraId="2B1E94A2"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8" w:history="1">
            <w:r w:rsidRPr="00C35D82">
              <w:rPr>
                <w:rStyle w:val="Hyperlink"/>
                <w:noProof/>
              </w:rPr>
              <w:t>Reference List</w:t>
            </w:r>
            <w:r>
              <w:rPr>
                <w:noProof/>
                <w:webHidden/>
              </w:rPr>
              <w:tab/>
            </w:r>
            <w:r>
              <w:rPr>
                <w:noProof/>
                <w:webHidden/>
              </w:rPr>
              <w:fldChar w:fldCharType="begin"/>
            </w:r>
            <w:r>
              <w:rPr>
                <w:noProof/>
                <w:webHidden/>
              </w:rPr>
              <w:instrText xml:space="preserve"> PAGEREF _Toc214549768 \h </w:instrText>
            </w:r>
            <w:r>
              <w:rPr>
                <w:noProof/>
                <w:webHidden/>
              </w:rPr>
            </w:r>
            <w:r>
              <w:rPr>
                <w:noProof/>
                <w:webHidden/>
              </w:rPr>
              <w:fldChar w:fldCharType="separate"/>
            </w:r>
            <w:r>
              <w:rPr>
                <w:noProof/>
                <w:webHidden/>
              </w:rPr>
              <w:t>14</w:t>
            </w:r>
            <w:r>
              <w:rPr>
                <w:noProof/>
                <w:webHidden/>
              </w:rPr>
              <w:fldChar w:fldCharType="end"/>
            </w:r>
          </w:hyperlink>
        </w:p>
        <w:p w14:paraId="4F38D794" w14:textId="77777777" w:rsidR="007D1167" w:rsidRPr="008D4F51" w:rsidRDefault="00184D99" w:rsidP="007D1167">
          <w:pPr>
            <w:rPr>
              <w:rFonts w:cs="Arial"/>
            </w:rPr>
          </w:pPr>
          <w:r w:rsidRPr="008D4F51">
            <w:rPr>
              <w:rFonts w:cs="Arial"/>
              <w:b/>
              <w:bCs/>
              <w:noProof/>
            </w:rPr>
            <w:fldChar w:fldCharType="end"/>
          </w:r>
        </w:p>
      </w:sdtContent>
    </w:sdt>
    <w:p w14:paraId="52B3229B" w14:textId="77777777" w:rsidR="006A219A" w:rsidRDefault="006A219A">
      <w:pPr>
        <w:spacing w:before="0" w:after="200"/>
        <w:rPr>
          <w:rFonts w:cs="Arial"/>
          <w:b/>
          <w:sz w:val="24"/>
        </w:rPr>
      </w:pPr>
      <w:r>
        <w:rPr>
          <w:rFonts w:cs="Arial"/>
          <w:b/>
          <w:sz w:val="24"/>
        </w:rPr>
        <w:br w:type="page"/>
      </w:r>
    </w:p>
    <w:p w14:paraId="3D4365FB" w14:textId="77777777" w:rsidR="007D1167" w:rsidRPr="008D4F51" w:rsidRDefault="007D1167" w:rsidP="00902F5B">
      <w:pPr>
        <w:jc w:val="center"/>
        <w:rPr>
          <w:rFonts w:cs="Arial"/>
          <w:b/>
          <w:sz w:val="24"/>
        </w:rPr>
      </w:pPr>
      <w:r w:rsidRPr="008D4F51">
        <w:rPr>
          <w:rFonts w:cs="Arial"/>
          <w:b/>
          <w:sz w:val="24"/>
        </w:rPr>
        <w:lastRenderedPageBreak/>
        <w:t>List of Figures</w:t>
      </w:r>
    </w:p>
    <w:p w14:paraId="5DAC2792" w14:textId="77777777" w:rsidR="002B08BD" w:rsidRDefault="00184D99">
      <w:pPr>
        <w:pStyle w:val="TableofFigures"/>
        <w:tabs>
          <w:tab w:val="right" w:leader="dot" w:pos="9019"/>
        </w:tabs>
        <w:rPr>
          <w:rFonts w:asciiTheme="minorHAnsi" w:eastAsiaTheme="minorEastAsia" w:hAnsiTheme="minorHAnsi" w:cstheme="minorBidi"/>
          <w:noProof/>
          <w:color w:val="auto"/>
          <w:lang w:val="en-IN"/>
        </w:rPr>
      </w:pPr>
      <w:r w:rsidRPr="008D4F51">
        <w:rPr>
          <w:rFonts w:cs="Arial"/>
        </w:rPr>
        <w:fldChar w:fldCharType="begin"/>
      </w:r>
      <w:r w:rsidR="007D1167" w:rsidRPr="008D4F51">
        <w:rPr>
          <w:rFonts w:cs="Arial"/>
        </w:rPr>
        <w:instrText xml:space="preserve"> TOC \h \z \t "Heading 4" \c </w:instrText>
      </w:r>
      <w:r w:rsidRPr="008D4F51">
        <w:rPr>
          <w:rFonts w:cs="Arial"/>
        </w:rPr>
        <w:fldChar w:fldCharType="separate"/>
      </w:r>
      <w:hyperlink w:anchor="_Toc214549769" w:history="1">
        <w:r w:rsidR="002B08BD" w:rsidRPr="00A742C7">
          <w:rPr>
            <w:rStyle w:val="Hyperlink"/>
            <w:rFonts w:cs="Arial"/>
            <w:noProof/>
          </w:rPr>
          <w:t>Figure 1: Adult Social Care Turnover Rate in 2022/2023</w:t>
        </w:r>
        <w:r w:rsidR="002B08BD">
          <w:rPr>
            <w:noProof/>
            <w:webHidden/>
          </w:rPr>
          <w:tab/>
        </w:r>
        <w:r w:rsidR="002B08BD">
          <w:rPr>
            <w:noProof/>
            <w:webHidden/>
          </w:rPr>
          <w:fldChar w:fldCharType="begin"/>
        </w:r>
        <w:r w:rsidR="002B08BD">
          <w:rPr>
            <w:noProof/>
            <w:webHidden/>
          </w:rPr>
          <w:instrText xml:space="preserve"> PAGEREF _Toc214549769 \h </w:instrText>
        </w:r>
        <w:r w:rsidR="002B08BD">
          <w:rPr>
            <w:noProof/>
            <w:webHidden/>
          </w:rPr>
        </w:r>
        <w:r w:rsidR="002B08BD">
          <w:rPr>
            <w:noProof/>
            <w:webHidden/>
          </w:rPr>
          <w:fldChar w:fldCharType="separate"/>
        </w:r>
        <w:r w:rsidR="002B08BD">
          <w:rPr>
            <w:noProof/>
            <w:webHidden/>
          </w:rPr>
          <w:t>5</w:t>
        </w:r>
        <w:r w:rsidR="002B08BD">
          <w:rPr>
            <w:noProof/>
            <w:webHidden/>
          </w:rPr>
          <w:fldChar w:fldCharType="end"/>
        </w:r>
      </w:hyperlink>
    </w:p>
    <w:p w14:paraId="307700A1"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0" w:history="1">
        <w:r w:rsidRPr="00A742C7">
          <w:rPr>
            <w:rStyle w:val="Hyperlink"/>
            <w:rFonts w:cs="Arial"/>
            <w:noProof/>
          </w:rPr>
          <w:t>Figure 2: Filled Posts and Vacant Posts in in UK Adult Social Care 2016-2023</w:t>
        </w:r>
        <w:r>
          <w:rPr>
            <w:noProof/>
            <w:webHidden/>
          </w:rPr>
          <w:tab/>
        </w:r>
        <w:r>
          <w:rPr>
            <w:noProof/>
            <w:webHidden/>
          </w:rPr>
          <w:fldChar w:fldCharType="begin"/>
        </w:r>
        <w:r>
          <w:rPr>
            <w:noProof/>
            <w:webHidden/>
          </w:rPr>
          <w:instrText xml:space="preserve"> PAGEREF _Toc214549770 \h </w:instrText>
        </w:r>
        <w:r>
          <w:rPr>
            <w:noProof/>
            <w:webHidden/>
          </w:rPr>
        </w:r>
        <w:r>
          <w:rPr>
            <w:noProof/>
            <w:webHidden/>
          </w:rPr>
          <w:fldChar w:fldCharType="separate"/>
        </w:r>
        <w:r>
          <w:rPr>
            <w:noProof/>
            <w:webHidden/>
          </w:rPr>
          <w:t>5</w:t>
        </w:r>
        <w:r>
          <w:rPr>
            <w:noProof/>
            <w:webHidden/>
          </w:rPr>
          <w:fldChar w:fldCharType="end"/>
        </w:r>
      </w:hyperlink>
    </w:p>
    <w:p w14:paraId="605FEC3D"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1" w:history="1">
        <w:r w:rsidRPr="00A742C7">
          <w:rPr>
            <w:rStyle w:val="Hyperlink"/>
            <w:rFonts w:cs="Arial"/>
            <w:noProof/>
          </w:rPr>
          <w:t>Figure 3: Maslach Burnout Model</w:t>
        </w:r>
        <w:r>
          <w:rPr>
            <w:noProof/>
            <w:webHidden/>
          </w:rPr>
          <w:tab/>
        </w:r>
        <w:r>
          <w:rPr>
            <w:noProof/>
            <w:webHidden/>
          </w:rPr>
          <w:fldChar w:fldCharType="begin"/>
        </w:r>
        <w:r>
          <w:rPr>
            <w:noProof/>
            <w:webHidden/>
          </w:rPr>
          <w:instrText xml:space="preserve"> PAGEREF _Toc214549771 \h </w:instrText>
        </w:r>
        <w:r>
          <w:rPr>
            <w:noProof/>
            <w:webHidden/>
          </w:rPr>
        </w:r>
        <w:r>
          <w:rPr>
            <w:noProof/>
            <w:webHidden/>
          </w:rPr>
          <w:fldChar w:fldCharType="separate"/>
        </w:r>
        <w:r>
          <w:rPr>
            <w:noProof/>
            <w:webHidden/>
          </w:rPr>
          <w:t>8</w:t>
        </w:r>
        <w:r>
          <w:rPr>
            <w:noProof/>
            <w:webHidden/>
          </w:rPr>
          <w:fldChar w:fldCharType="end"/>
        </w:r>
      </w:hyperlink>
    </w:p>
    <w:p w14:paraId="5AF6D280"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2" w:history="1">
        <w:r w:rsidRPr="00A742C7">
          <w:rPr>
            <w:rStyle w:val="Hyperlink"/>
            <w:noProof/>
            <w:lang w:val="en-US"/>
          </w:rPr>
          <w:t>Figure 4: Components of PICO statement</w:t>
        </w:r>
        <w:r>
          <w:rPr>
            <w:noProof/>
            <w:webHidden/>
          </w:rPr>
          <w:tab/>
        </w:r>
        <w:r>
          <w:rPr>
            <w:noProof/>
            <w:webHidden/>
          </w:rPr>
          <w:fldChar w:fldCharType="begin"/>
        </w:r>
        <w:r>
          <w:rPr>
            <w:noProof/>
            <w:webHidden/>
          </w:rPr>
          <w:instrText xml:space="preserve"> PAGEREF _Toc214549772 \h </w:instrText>
        </w:r>
        <w:r>
          <w:rPr>
            <w:noProof/>
            <w:webHidden/>
          </w:rPr>
        </w:r>
        <w:r>
          <w:rPr>
            <w:noProof/>
            <w:webHidden/>
          </w:rPr>
          <w:fldChar w:fldCharType="separate"/>
        </w:r>
        <w:r>
          <w:rPr>
            <w:noProof/>
            <w:webHidden/>
          </w:rPr>
          <w:t>10</w:t>
        </w:r>
        <w:r>
          <w:rPr>
            <w:noProof/>
            <w:webHidden/>
          </w:rPr>
          <w:fldChar w:fldCharType="end"/>
        </w:r>
      </w:hyperlink>
    </w:p>
    <w:p w14:paraId="49F65962"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3" w:history="1">
        <w:r w:rsidRPr="00A742C7">
          <w:rPr>
            <w:rStyle w:val="Hyperlink"/>
            <w:noProof/>
          </w:rPr>
          <w:t>Figure 5: Gantt chart</w:t>
        </w:r>
        <w:r>
          <w:rPr>
            <w:noProof/>
            <w:webHidden/>
          </w:rPr>
          <w:tab/>
        </w:r>
        <w:r>
          <w:rPr>
            <w:noProof/>
            <w:webHidden/>
          </w:rPr>
          <w:fldChar w:fldCharType="begin"/>
        </w:r>
        <w:r>
          <w:rPr>
            <w:noProof/>
            <w:webHidden/>
          </w:rPr>
          <w:instrText xml:space="preserve"> PAGEREF _Toc214549773 \h </w:instrText>
        </w:r>
        <w:r>
          <w:rPr>
            <w:noProof/>
            <w:webHidden/>
          </w:rPr>
        </w:r>
        <w:r>
          <w:rPr>
            <w:noProof/>
            <w:webHidden/>
          </w:rPr>
          <w:fldChar w:fldCharType="separate"/>
        </w:r>
        <w:r>
          <w:rPr>
            <w:noProof/>
            <w:webHidden/>
          </w:rPr>
          <w:t>13</w:t>
        </w:r>
        <w:r>
          <w:rPr>
            <w:noProof/>
            <w:webHidden/>
          </w:rPr>
          <w:fldChar w:fldCharType="end"/>
        </w:r>
      </w:hyperlink>
    </w:p>
    <w:p w14:paraId="0ACFD920" w14:textId="77777777" w:rsidR="008B0BB0" w:rsidRDefault="00184D99" w:rsidP="008B0BB0">
      <w:pPr>
        <w:tabs>
          <w:tab w:val="left" w:pos="1341"/>
        </w:tabs>
        <w:rPr>
          <w:rFonts w:cs="Arial"/>
        </w:rPr>
      </w:pPr>
      <w:r w:rsidRPr="008D4F51">
        <w:rPr>
          <w:rFonts w:cs="Arial"/>
        </w:rPr>
        <w:fldChar w:fldCharType="end"/>
      </w:r>
    </w:p>
    <w:p w14:paraId="62C94FE7" w14:textId="77777777" w:rsidR="003516BF" w:rsidRPr="005E02BE" w:rsidRDefault="003516BF" w:rsidP="005E02BE">
      <w:pPr>
        <w:jc w:val="center"/>
        <w:rPr>
          <w:b/>
          <w:sz w:val="24"/>
        </w:rPr>
      </w:pPr>
      <w:r w:rsidRPr="005E02BE">
        <w:rPr>
          <w:b/>
          <w:sz w:val="24"/>
        </w:rPr>
        <w:t>List of Tables</w:t>
      </w:r>
    </w:p>
    <w:p w14:paraId="600B425C" w14:textId="77777777" w:rsidR="002B08BD" w:rsidRDefault="00184D99" w:rsidP="002B08BD">
      <w:pPr>
        <w:pStyle w:val="TOC5"/>
        <w:tabs>
          <w:tab w:val="right" w:leader="dot" w:pos="9019"/>
        </w:tabs>
        <w:ind w:left="0"/>
        <w:rPr>
          <w:rFonts w:asciiTheme="minorHAnsi" w:eastAsiaTheme="minorEastAsia" w:hAnsiTheme="minorHAnsi" w:cstheme="minorBidi"/>
          <w:noProof/>
          <w:color w:val="auto"/>
          <w:lang w:val="en-IN"/>
        </w:rPr>
      </w:pPr>
      <w:r>
        <w:fldChar w:fldCharType="begin"/>
      </w:r>
      <w:r w:rsidR="005E02BE">
        <w:instrText xml:space="preserve"> TOC \o "5-5" \h \z \u </w:instrText>
      </w:r>
      <w:r>
        <w:fldChar w:fldCharType="separate"/>
      </w:r>
      <w:hyperlink w:anchor="_Toc214549774" w:history="1">
        <w:r w:rsidR="002B08BD" w:rsidRPr="008357A8">
          <w:rPr>
            <w:rStyle w:val="Hyperlink"/>
            <w:noProof/>
          </w:rPr>
          <w:t>Table 1: Key terms used for data collection</w:t>
        </w:r>
        <w:r w:rsidR="002B08BD">
          <w:rPr>
            <w:noProof/>
            <w:webHidden/>
          </w:rPr>
          <w:tab/>
        </w:r>
        <w:r w:rsidR="002B08BD">
          <w:rPr>
            <w:noProof/>
            <w:webHidden/>
          </w:rPr>
          <w:fldChar w:fldCharType="begin"/>
        </w:r>
        <w:r w:rsidR="002B08BD">
          <w:rPr>
            <w:noProof/>
            <w:webHidden/>
          </w:rPr>
          <w:instrText xml:space="preserve"> PAGEREF _Toc214549774 \h </w:instrText>
        </w:r>
        <w:r w:rsidR="002B08BD">
          <w:rPr>
            <w:noProof/>
            <w:webHidden/>
          </w:rPr>
        </w:r>
        <w:r w:rsidR="002B08BD">
          <w:rPr>
            <w:noProof/>
            <w:webHidden/>
          </w:rPr>
          <w:fldChar w:fldCharType="separate"/>
        </w:r>
        <w:r w:rsidR="002B08BD">
          <w:rPr>
            <w:noProof/>
            <w:webHidden/>
          </w:rPr>
          <w:t>11</w:t>
        </w:r>
        <w:r w:rsidR="002B08BD">
          <w:rPr>
            <w:noProof/>
            <w:webHidden/>
          </w:rPr>
          <w:fldChar w:fldCharType="end"/>
        </w:r>
      </w:hyperlink>
    </w:p>
    <w:p w14:paraId="2AFD9D6A" w14:textId="77777777" w:rsidR="002B08BD" w:rsidRDefault="002B08BD" w:rsidP="002B08BD">
      <w:pPr>
        <w:pStyle w:val="TOC5"/>
        <w:tabs>
          <w:tab w:val="right" w:leader="dot" w:pos="9019"/>
        </w:tabs>
        <w:ind w:left="0"/>
        <w:rPr>
          <w:rFonts w:asciiTheme="minorHAnsi" w:eastAsiaTheme="minorEastAsia" w:hAnsiTheme="minorHAnsi" w:cstheme="minorBidi"/>
          <w:noProof/>
          <w:color w:val="auto"/>
          <w:lang w:val="en-IN"/>
        </w:rPr>
      </w:pPr>
      <w:hyperlink w:anchor="_Toc214549775" w:history="1">
        <w:r w:rsidRPr="008357A8">
          <w:rPr>
            <w:rStyle w:val="Hyperlink"/>
            <w:noProof/>
          </w:rPr>
          <w:t>Table 2: Selection criteria</w:t>
        </w:r>
        <w:r>
          <w:rPr>
            <w:noProof/>
            <w:webHidden/>
          </w:rPr>
          <w:tab/>
        </w:r>
        <w:r>
          <w:rPr>
            <w:noProof/>
            <w:webHidden/>
          </w:rPr>
          <w:fldChar w:fldCharType="begin"/>
        </w:r>
        <w:r>
          <w:rPr>
            <w:noProof/>
            <w:webHidden/>
          </w:rPr>
          <w:instrText xml:space="preserve"> PAGEREF _Toc214549775 \h </w:instrText>
        </w:r>
        <w:r>
          <w:rPr>
            <w:noProof/>
            <w:webHidden/>
          </w:rPr>
        </w:r>
        <w:r>
          <w:rPr>
            <w:noProof/>
            <w:webHidden/>
          </w:rPr>
          <w:fldChar w:fldCharType="separate"/>
        </w:r>
        <w:r>
          <w:rPr>
            <w:noProof/>
            <w:webHidden/>
          </w:rPr>
          <w:t>12</w:t>
        </w:r>
        <w:r>
          <w:rPr>
            <w:noProof/>
            <w:webHidden/>
          </w:rPr>
          <w:fldChar w:fldCharType="end"/>
        </w:r>
      </w:hyperlink>
    </w:p>
    <w:p w14:paraId="5E8CA4C0" w14:textId="77777777" w:rsidR="00D27A83" w:rsidRDefault="00184D99">
      <w:pPr>
        <w:spacing w:before="0" w:after="200"/>
        <w:rPr>
          <w:b/>
          <w:bCs/>
          <w:sz w:val="28"/>
          <w:szCs w:val="28"/>
        </w:rPr>
      </w:pPr>
      <w:r>
        <w:fldChar w:fldCharType="end"/>
      </w:r>
      <w:r w:rsidR="00D27A83">
        <w:br w:type="page"/>
      </w:r>
    </w:p>
    <w:p w14:paraId="54995142" w14:textId="77777777" w:rsidR="0045208E" w:rsidRPr="008B0BB0" w:rsidRDefault="008E6108" w:rsidP="008B0BB0">
      <w:pPr>
        <w:pStyle w:val="Heading1"/>
        <w:rPr>
          <w:sz w:val="22"/>
          <w:szCs w:val="22"/>
        </w:rPr>
      </w:pPr>
      <w:bookmarkStart w:id="0" w:name="_Toc214549750"/>
      <w:r w:rsidRPr="008D4F51">
        <w:lastRenderedPageBreak/>
        <w:t>1.0 Problem Statement</w:t>
      </w:r>
      <w:bookmarkEnd w:id="0"/>
    </w:p>
    <w:p w14:paraId="18CF4651" w14:textId="77777777" w:rsidR="00F533CE" w:rsidRPr="008D4F51" w:rsidRDefault="00013531">
      <w:pPr>
        <w:rPr>
          <w:rFonts w:cs="Arial"/>
        </w:rPr>
      </w:pPr>
      <w:r>
        <w:rPr>
          <w:rFonts w:cs="Arial"/>
        </w:rPr>
        <w:t>After</w:t>
      </w:r>
      <w:r w:rsidRPr="00013531">
        <w:rPr>
          <w:rFonts w:cs="Arial"/>
        </w:rPr>
        <w:t xml:space="preserve"> the COVID-19 pandemic</w:t>
      </w:r>
      <w:r>
        <w:rPr>
          <w:rFonts w:cs="Arial"/>
        </w:rPr>
        <w:t>,</w:t>
      </w:r>
      <w:r w:rsidR="006E5FEE">
        <w:rPr>
          <w:rFonts w:cs="Arial"/>
        </w:rPr>
        <w:t xml:space="preserve"> </w:t>
      </w:r>
      <w:r>
        <w:rPr>
          <w:rFonts w:cs="Arial"/>
        </w:rPr>
        <w:t xml:space="preserve">the </w:t>
      </w:r>
      <w:r w:rsidR="00F533CE" w:rsidRPr="008D4F51">
        <w:rPr>
          <w:rFonts w:cs="Arial"/>
        </w:rPr>
        <w:t>problem of burnout and poor mental health has become a significant problem in the social care segment of the United Kingdom</w:t>
      </w:r>
      <w:r w:rsidR="006E5FEE">
        <w:rPr>
          <w:rFonts w:cs="Arial"/>
        </w:rPr>
        <w:t xml:space="preserve"> </w:t>
      </w:r>
      <w:r w:rsidR="00F533CE" w:rsidRPr="008D4F51">
        <w:rPr>
          <w:rFonts w:cs="Arial"/>
        </w:rPr>
        <w:t xml:space="preserve">(Ferry </w:t>
      </w:r>
      <w:r w:rsidR="00F533CE" w:rsidRPr="008D4F51">
        <w:rPr>
          <w:rFonts w:cs="Arial"/>
          <w:i/>
          <w:iCs/>
        </w:rPr>
        <w:t>et al.,</w:t>
      </w:r>
      <w:r w:rsidR="00F533CE" w:rsidRPr="008D4F51">
        <w:rPr>
          <w:rFonts w:cs="Arial"/>
        </w:rPr>
        <w:t xml:space="preserve"> 2021). A large number of employees are anxious</w:t>
      </w:r>
      <w:r>
        <w:rPr>
          <w:rFonts w:cs="Arial"/>
        </w:rPr>
        <w:t xml:space="preserve">, </w:t>
      </w:r>
      <w:r w:rsidRPr="00013531">
        <w:rPr>
          <w:rFonts w:cs="Arial"/>
        </w:rPr>
        <w:t>stressed</w:t>
      </w:r>
      <w:r w:rsidR="00D3031E">
        <w:rPr>
          <w:rFonts w:cs="Arial"/>
        </w:rPr>
        <w:t xml:space="preserve"> </w:t>
      </w:r>
      <w:r w:rsidR="00F533CE" w:rsidRPr="008D4F51">
        <w:rPr>
          <w:rFonts w:cs="Arial"/>
        </w:rPr>
        <w:t>and dissatisfied with their work, leading to a high rate of staff turnover and vacancy rates. In the adult social care field</w:t>
      </w:r>
      <w:r>
        <w:rPr>
          <w:rFonts w:cs="Arial"/>
        </w:rPr>
        <w:t xml:space="preserve">, </w:t>
      </w:r>
      <w:r w:rsidR="00F533CE" w:rsidRPr="008D4F51">
        <w:rPr>
          <w:rFonts w:cs="Arial"/>
        </w:rPr>
        <w:t>the COVID-19 pandemic was a challenge</w:t>
      </w:r>
      <w:r w:rsidR="00134126">
        <w:rPr>
          <w:rFonts w:cs="Arial"/>
        </w:rPr>
        <w:t xml:space="preserve">, </w:t>
      </w:r>
      <w:r w:rsidR="00F533CE" w:rsidRPr="008D4F51">
        <w:rPr>
          <w:rFonts w:cs="Arial"/>
        </w:rPr>
        <w:t xml:space="preserve">where </w:t>
      </w:r>
      <w:r w:rsidR="007670B8">
        <w:rPr>
          <w:rFonts w:cs="Arial"/>
        </w:rPr>
        <w:t xml:space="preserve">workers needed </w:t>
      </w:r>
      <w:r w:rsidR="00F533CE" w:rsidRPr="008D4F51">
        <w:rPr>
          <w:rFonts w:cs="Arial"/>
        </w:rPr>
        <w:t xml:space="preserve">to generate rapid service delivery (Davies </w:t>
      </w:r>
      <w:r w:rsidR="00F533CE" w:rsidRPr="008D4F51">
        <w:rPr>
          <w:rFonts w:cs="Arial"/>
          <w:i/>
          <w:iCs/>
        </w:rPr>
        <w:t>et al.,</w:t>
      </w:r>
      <w:r w:rsidR="00F533CE" w:rsidRPr="008D4F51">
        <w:rPr>
          <w:rFonts w:cs="Arial"/>
        </w:rPr>
        <w:t xml:space="preserve"> 2025). </w:t>
      </w:r>
      <w:r w:rsidR="007670B8" w:rsidRPr="007670B8">
        <w:rPr>
          <w:rFonts w:cs="Arial"/>
        </w:rPr>
        <w:t xml:space="preserve">Without proper strategies in place, the industry will become even more unstable, more </w:t>
      </w:r>
      <w:r w:rsidR="007670B8">
        <w:rPr>
          <w:rFonts w:cs="Arial"/>
        </w:rPr>
        <w:t>cost-increasing</w:t>
      </w:r>
      <w:r w:rsidR="007670B8" w:rsidRPr="007670B8">
        <w:rPr>
          <w:rFonts w:cs="Arial"/>
        </w:rPr>
        <w:t xml:space="preserve"> practices are going to be introduced</w:t>
      </w:r>
      <w:r w:rsidR="007670B8">
        <w:rPr>
          <w:rFonts w:cs="Arial"/>
        </w:rPr>
        <w:t>,</w:t>
      </w:r>
      <w:r w:rsidR="007670B8" w:rsidRPr="007670B8">
        <w:rPr>
          <w:rFonts w:cs="Arial"/>
        </w:rPr>
        <w:t xml:space="preserve"> and the standards of care will drop.</w:t>
      </w:r>
      <w:r w:rsidR="0009519A">
        <w:rPr>
          <w:rFonts w:cs="Arial"/>
        </w:rPr>
        <w:t xml:space="preserve"> </w:t>
      </w:r>
      <w:r w:rsidR="007670B8" w:rsidRPr="007670B8">
        <w:rPr>
          <w:rFonts w:cs="Arial"/>
        </w:rPr>
        <w:t>These</w:t>
      </w:r>
      <w:r w:rsidR="0009519A">
        <w:rPr>
          <w:rFonts w:cs="Arial"/>
        </w:rPr>
        <w:t xml:space="preserve"> </w:t>
      </w:r>
      <w:r w:rsidR="007670B8" w:rsidRPr="007670B8">
        <w:rPr>
          <w:rFonts w:cs="Arial"/>
        </w:rPr>
        <w:t xml:space="preserve">issues have to be solved to improve the safety of the workers, their retention and </w:t>
      </w:r>
      <w:r w:rsidR="007670B8">
        <w:rPr>
          <w:rFonts w:cs="Arial"/>
        </w:rPr>
        <w:t xml:space="preserve">the </w:t>
      </w:r>
      <w:r w:rsidR="007670B8" w:rsidRPr="007670B8">
        <w:rPr>
          <w:rFonts w:cs="Arial"/>
        </w:rPr>
        <w:t>sustainable delivery of social care.</w:t>
      </w:r>
    </w:p>
    <w:p w14:paraId="62C95622" w14:textId="77777777" w:rsidR="0045208E" w:rsidRPr="008D4F51" w:rsidRDefault="008E6108">
      <w:pPr>
        <w:pStyle w:val="Heading1"/>
        <w:rPr>
          <w:rFonts w:cs="Arial"/>
        </w:rPr>
      </w:pPr>
      <w:bookmarkStart w:id="1" w:name="_64eh7z8m442v" w:colFirst="0" w:colLast="0"/>
      <w:bookmarkStart w:id="2" w:name="_Toc214549751"/>
      <w:bookmarkEnd w:id="1"/>
      <w:r w:rsidRPr="008D4F51">
        <w:rPr>
          <w:rFonts w:cs="Arial"/>
        </w:rPr>
        <w:t>2.0 Introduction</w:t>
      </w:r>
      <w:bookmarkEnd w:id="2"/>
    </w:p>
    <w:p w14:paraId="60FA45D8" w14:textId="77777777" w:rsidR="0045208E" w:rsidRPr="008D4F51" w:rsidRDefault="008E6108">
      <w:pPr>
        <w:pStyle w:val="Heading2"/>
        <w:rPr>
          <w:rFonts w:cs="Arial"/>
        </w:rPr>
      </w:pPr>
      <w:bookmarkStart w:id="3" w:name="_psspdt5ghwzi" w:colFirst="0" w:colLast="0"/>
      <w:bookmarkStart w:id="4" w:name="_Toc214549752"/>
      <w:bookmarkEnd w:id="3"/>
      <w:r w:rsidRPr="008D4F51">
        <w:rPr>
          <w:rFonts w:cs="Arial"/>
        </w:rPr>
        <w:t>2.1 Introduction</w:t>
      </w:r>
      <w:bookmarkEnd w:id="4"/>
    </w:p>
    <w:p w14:paraId="7C565418" w14:textId="77777777" w:rsidR="005E0B57" w:rsidRPr="008D4F51" w:rsidRDefault="008D4F51">
      <w:pPr>
        <w:rPr>
          <w:rFonts w:cs="Arial"/>
        </w:rPr>
      </w:pPr>
      <w:r w:rsidRPr="008D4F51">
        <w:rPr>
          <w:rFonts w:cs="Arial"/>
        </w:rPr>
        <w:t>Burnout and poor mental health issues in social care workers are common in the UK. It is mainly seen after the COVID-19 pandemic, when employees face a large amount of work, quick care delivery, fear or being affected, poor mental support and lack of organisational efficiency. It is an</w:t>
      </w:r>
      <w:r w:rsidR="00F24D55">
        <w:rPr>
          <w:rFonts w:cs="Arial"/>
        </w:rPr>
        <w:t xml:space="preserve"> </w:t>
      </w:r>
      <w:r w:rsidRPr="008D4F51">
        <w:rPr>
          <w:rFonts w:cs="Arial"/>
        </w:rPr>
        <w:t>important field of research because these issues impact the well-being of the employees and overall reduce the quality of care. The proposal will evaluate the ways that will help to mitigate burnout and decrease mental health among the employees in the field of social care. The study will use a systematic literature review method with the use of secondary sources.</w:t>
      </w:r>
      <w:r w:rsidR="00F24D55">
        <w:rPr>
          <w:rFonts w:cs="Arial"/>
        </w:rPr>
        <w:t xml:space="preserve"> </w:t>
      </w:r>
      <w:r w:rsidR="00F533CE" w:rsidRPr="008D4F51">
        <w:rPr>
          <w:rFonts w:cs="Arial"/>
        </w:rPr>
        <w:t>The</w:t>
      </w:r>
      <w:r w:rsidR="00F24D55">
        <w:rPr>
          <w:rFonts w:cs="Arial"/>
        </w:rPr>
        <w:t xml:space="preserve"> </w:t>
      </w:r>
      <w:r w:rsidR="00F533CE" w:rsidRPr="008D4F51">
        <w:rPr>
          <w:rFonts w:cs="Arial"/>
        </w:rPr>
        <w:t xml:space="preserve">findings will provide </w:t>
      </w:r>
      <w:r w:rsidRPr="008D4F51">
        <w:rPr>
          <w:rFonts w:cs="Arial"/>
        </w:rPr>
        <w:t xml:space="preserve">some </w:t>
      </w:r>
      <w:r w:rsidR="00F533CE" w:rsidRPr="008D4F51">
        <w:rPr>
          <w:rFonts w:cs="Arial"/>
        </w:rPr>
        <w:t xml:space="preserve">recommendations that will </w:t>
      </w:r>
      <w:r w:rsidRPr="008D4F51">
        <w:rPr>
          <w:rFonts w:cs="Arial"/>
        </w:rPr>
        <w:t xml:space="preserve">help </w:t>
      </w:r>
      <w:r w:rsidR="00F533CE" w:rsidRPr="008D4F51">
        <w:rPr>
          <w:rFonts w:cs="Arial"/>
        </w:rPr>
        <w:t xml:space="preserve">organisations </w:t>
      </w:r>
      <w:r w:rsidRPr="008D4F51">
        <w:rPr>
          <w:rFonts w:cs="Arial"/>
        </w:rPr>
        <w:t xml:space="preserve">and policymakers </w:t>
      </w:r>
      <w:r w:rsidR="00F533CE" w:rsidRPr="008D4F51">
        <w:rPr>
          <w:rFonts w:cs="Arial"/>
        </w:rPr>
        <w:t xml:space="preserve">to develop sustainable support systems </w:t>
      </w:r>
      <w:r w:rsidRPr="008D4F51">
        <w:rPr>
          <w:rFonts w:cs="Arial"/>
        </w:rPr>
        <w:t xml:space="preserve">and effective policies </w:t>
      </w:r>
      <w:r w:rsidR="005E0B57" w:rsidRPr="008D4F51">
        <w:rPr>
          <w:rFonts w:cs="Arial"/>
        </w:rPr>
        <w:t xml:space="preserve">for their employees. </w:t>
      </w:r>
    </w:p>
    <w:p w14:paraId="16E51AC0" w14:textId="77777777" w:rsidR="0045208E" w:rsidRPr="008D4F51" w:rsidRDefault="008E6108">
      <w:pPr>
        <w:pStyle w:val="Heading2"/>
        <w:rPr>
          <w:rFonts w:cs="Arial"/>
        </w:rPr>
      </w:pPr>
      <w:bookmarkStart w:id="5" w:name="_rko23gytle2c" w:colFirst="0" w:colLast="0"/>
      <w:bookmarkStart w:id="6" w:name="_Toc214549753"/>
      <w:bookmarkEnd w:id="5"/>
      <w:r w:rsidRPr="008D4F51">
        <w:rPr>
          <w:rFonts w:cs="Arial"/>
        </w:rPr>
        <w:t>2.2 Literature-Based Background</w:t>
      </w:r>
      <w:bookmarkEnd w:id="6"/>
    </w:p>
    <w:p w14:paraId="6E3FFF27" w14:textId="77777777" w:rsidR="0045208E" w:rsidRPr="008D4F51" w:rsidRDefault="008E6108">
      <w:pPr>
        <w:rPr>
          <w:rFonts w:cs="Arial"/>
          <w:b/>
          <w:bCs/>
          <w:i/>
          <w:iCs/>
        </w:rPr>
      </w:pPr>
      <w:r w:rsidRPr="008D4F51">
        <w:rPr>
          <w:rFonts w:cs="Arial"/>
          <w:b/>
          <w:bCs/>
          <w:i/>
          <w:iCs/>
        </w:rPr>
        <w:t>Background</w:t>
      </w:r>
    </w:p>
    <w:p w14:paraId="282C7F58" w14:textId="77777777" w:rsidR="00F533CE" w:rsidRPr="008D4F51" w:rsidRDefault="00F533CE" w:rsidP="00F533CE">
      <w:pPr>
        <w:rPr>
          <w:rFonts w:cs="Arial"/>
        </w:rPr>
      </w:pPr>
      <w:r w:rsidRPr="008D4F51">
        <w:rPr>
          <w:rFonts w:cs="Arial"/>
        </w:rPr>
        <w:t xml:space="preserve">England has 1.7 million occupied posts in the social care sector, and 1.59 million people working in the adult social care (King's Fund, 2025). As a survey indicates, 73% of the social workers said that they had high rates of emotional exhaustion (Ratcliff, 2024). This highlights why the issue of emotional strain is slowly becoming a massive issue in the industry that negatively affects the health of personnel and the excellence of services. </w:t>
      </w:r>
    </w:p>
    <w:p w14:paraId="4E1E1654" w14:textId="77777777" w:rsidR="00A21291" w:rsidRPr="008D4F51" w:rsidRDefault="00A21291" w:rsidP="007D1167">
      <w:pPr>
        <w:jc w:val="center"/>
        <w:rPr>
          <w:rFonts w:cs="Arial"/>
        </w:rPr>
      </w:pPr>
      <w:r w:rsidRPr="008D4F51">
        <w:rPr>
          <w:rFonts w:cs="Arial"/>
          <w:noProof/>
          <w:lang w:val="en-US" w:eastAsia="en-US"/>
        </w:rPr>
        <w:lastRenderedPageBreak/>
        <w:drawing>
          <wp:inline distT="0" distB="0" distL="0" distR="0" wp14:anchorId="2D0F7C76" wp14:editId="46268F16">
            <wp:extent cx="5108984" cy="3200400"/>
            <wp:effectExtent l="76200" t="76200" r="130175" b="133350"/>
            <wp:docPr id="154311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13434" name=""/>
                    <pic:cNvPicPr/>
                  </pic:nvPicPr>
                  <pic:blipFill>
                    <a:blip r:embed="rId10"/>
                    <a:stretch>
                      <a:fillRect/>
                    </a:stretch>
                  </pic:blipFill>
                  <pic:spPr>
                    <a:xfrm>
                      <a:off x="0" y="0"/>
                      <a:ext cx="5113304" cy="3203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4B79AA" w14:textId="77777777" w:rsidR="00A21291" w:rsidRPr="008D4F51" w:rsidRDefault="00A21291" w:rsidP="007D1167">
      <w:pPr>
        <w:pStyle w:val="Heading4"/>
        <w:rPr>
          <w:rFonts w:cs="Arial"/>
        </w:rPr>
      </w:pPr>
      <w:bookmarkStart w:id="7" w:name="_Toc214549769"/>
      <w:r w:rsidRPr="008D4F51">
        <w:rPr>
          <w:rFonts w:cs="Arial"/>
        </w:rPr>
        <w:t>Figure</w:t>
      </w:r>
      <w:r w:rsidR="007D1167" w:rsidRPr="008D4F51">
        <w:rPr>
          <w:rFonts w:cs="Arial"/>
        </w:rPr>
        <w:t xml:space="preserve"> 1</w:t>
      </w:r>
      <w:r w:rsidRPr="008D4F51">
        <w:rPr>
          <w:rFonts w:cs="Arial"/>
        </w:rPr>
        <w:t>: Adult Social Care</w:t>
      </w:r>
      <w:r w:rsidR="000A486E">
        <w:rPr>
          <w:rFonts w:cs="Arial"/>
        </w:rPr>
        <w:t xml:space="preserve"> </w:t>
      </w:r>
      <w:r w:rsidRPr="008D4F51">
        <w:rPr>
          <w:rFonts w:cs="Arial"/>
        </w:rPr>
        <w:t>Turnover Rate in 2022/2023</w:t>
      </w:r>
      <w:bookmarkEnd w:id="7"/>
    </w:p>
    <w:p w14:paraId="31877734" w14:textId="77777777" w:rsidR="00A21291" w:rsidRPr="008D4F51" w:rsidRDefault="00A21291" w:rsidP="00A21291">
      <w:pPr>
        <w:jc w:val="center"/>
        <w:rPr>
          <w:rFonts w:cs="Arial"/>
        </w:rPr>
      </w:pPr>
      <w:r w:rsidRPr="008D4F51">
        <w:rPr>
          <w:rFonts w:cs="Arial"/>
        </w:rPr>
        <w:t>(Source:  Mallorie, 2024)</w:t>
      </w:r>
    </w:p>
    <w:p w14:paraId="34F4D6E4" w14:textId="77777777" w:rsidR="0045208E" w:rsidRPr="008D4F51" w:rsidRDefault="008E6108">
      <w:pPr>
        <w:rPr>
          <w:rFonts w:cs="Arial"/>
        </w:rPr>
      </w:pPr>
      <w:r w:rsidRPr="008D4F51">
        <w:rPr>
          <w:rFonts w:cs="Arial"/>
        </w:rPr>
        <w:t xml:space="preserve">Also, high vacancies and high turnover are serious issues in the UK adult social care workforce (Mallorie, 2024). These statistics show the necessity of implementing realistic measures to promote mental health and decrease burnout among social care providers. </w:t>
      </w:r>
    </w:p>
    <w:p w14:paraId="2FE4A9DE" w14:textId="77777777" w:rsidR="00A21291" w:rsidRPr="008D4F51" w:rsidRDefault="00A21291" w:rsidP="00A21291">
      <w:pPr>
        <w:jc w:val="center"/>
        <w:rPr>
          <w:rFonts w:cs="Arial"/>
        </w:rPr>
      </w:pPr>
      <w:r w:rsidRPr="008D4F51">
        <w:rPr>
          <w:rFonts w:cs="Arial"/>
          <w:noProof/>
          <w:lang w:val="en-US" w:eastAsia="en-US"/>
        </w:rPr>
        <w:drawing>
          <wp:inline distT="114300" distB="114300" distL="114300" distR="114300" wp14:anchorId="504C1F20" wp14:editId="1352EA31">
            <wp:extent cx="4789646" cy="2971800"/>
            <wp:effectExtent l="76200" t="76200" r="12573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04226" cy="2980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557699" w14:textId="77777777" w:rsidR="00A21291" w:rsidRPr="008D4F51" w:rsidRDefault="00A21291" w:rsidP="007D1167">
      <w:pPr>
        <w:pStyle w:val="Heading4"/>
        <w:rPr>
          <w:rFonts w:cs="Arial"/>
        </w:rPr>
      </w:pPr>
      <w:bookmarkStart w:id="8" w:name="_Toc214549770"/>
      <w:r w:rsidRPr="008D4F51">
        <w:rPr>
          <w:rFonts w:cs="Arial"/>
        </w:rPr>
        <w:t>Figure</w:t>
      </w:r>
      <w:r w:rsidR="007D1167" w:rsidRPr="008D4F51">
        <w:rPr>
          <w:rFonts w:cs="Arial"/>
        </w:rPr>
        <w:t xml:space="preserve"> 2</w:t>
      </w:r>
      <w:r w:rsidRPr="008D4F51">
        <w:rPr>
          <w:rFonts w:cs="Arial"/>
        </w:rPr>
        <w:t>: Filled Posts and Vacant Posts in in UK Adult Social Care 2016-2023</w:t>
      </w:r>
      <w:bookmarkEnd w:id="8"/>
    </w:p>
    <w:p w14:paraId="53B3BA53" w14:textId="77777777" w:rsidR="00A21291" w:rsidRPr="008D4F51" w:rsidRDefault="00A21291" w:rsidP="00A21291">
      <w:pPr>
        <w:jc w:val="center"/>
        <w:rPr>
          <w:rFonts w:cs="Arial"/>
        </w:rPr>
      </w:pPr>
      <w:r w:rsidRPr="008D4F51">
        <w:rPr>
          <w:rFonts w:cs="Arial"/>
        </w:rPr>
        <w:t>(Source:  Mallorie, 2024)</w:t>
      </w:r>
    </w:p>
    <w:p w14:paraId="30FFEDD3" w14:textId="77777777" w:rsidR="0045208E" w:rsidRPr="008D4F51" w:rsidRDefault="008E6108">
      <w:pPr>
        <w:rPr>
          <w:rFonts w:cs="Arial"/>
          <w:b/>
          <w:bCs/>
          <w:i/>
          <w:iCs/>
        </w:rPr>
      </w:pPr>
      <w:r w:rsidRPr="008D4F51">
        <w:rPr>
          <w:rFonts w:cs="Arial"/>
          <w:b/>
          <w:bCs/>
          <w:i/>
          <w:iCs/>
        </w:rPr>
        <w:lastRenderedPageBreak/>
        <w:t>Key Factors Contributing to Burnout of Mental Health Challenges</w:t>
      </w:r>
    </w:p>
    <w:p w14:paraId="6553922A" w14:textId="77777777" w:rsidR="0045208E" w:rsidRPr="008D4F51" w:rsidRDefault="008E6108">
      <w:pPr>
        <w:rPr>
          <w:rFonts w:cs="Arial"/>
        </w:rPr>
      </w:pPr>
      <w:r w:rsidRPr="008D4F51">
        <w:rPr>
          <w:rFonts w:cs="Arial"/>
        </w:rPr>
        <w:t xml:space="preserve">Mental health or social services workers entered the sector to serve people and were often surprised by the bureaucratic nature of the organisations, including heavy productivity targets and paperwork requirements (Rollins </w:t>
      </w:r>
      <w:r w:rsidR="007D1167" w:rsidRPr="008D4F51">
        <w:rPr>
          <w:rFonts w:cs="Arial"/>
          <w:i/>
          <w:iCs/>
        </w:rPr>
        <w:t>et al.,</w:t>
      </w:r>
      <w:r w:rsidRPr="008D4F51">
        <w:rPr>
          <w:rFonts w:cs="Arial"/>
        </w:rPr>
        <w:t xml:space="preserve"> 2021).  The pressures decrease the motivation and cause frustration, which results in emotional exhaustion. The staff in social care are exposed to long working hours, understaffing, and excessive workloads, which are also causes of burnout. </w:t>
      </w:r>
    </w:p>
    <w:p w14:paraId="521B3F48" w14:textId="77777777" w:rsidR="0045208E" w:rsidRPr="008D4F51" w:rsidRDefault="008E6108">
      <w:pPr>
        <w:rPr>
          <w:rFonts w:cs="Arial"/>
        </w:rPr>
      </w:pPr>
      <w:r w:rsidRPr="008D4F51">
        <w:rPr>
          <w:rFonts w:cs="Arial"/>
        </w:rPr>
        <w:t xml:space="preserve">The outbreak of the COVID-19 pandemic, as a typical emergency event, has severely influenced the psychological condition of employees and influenced their performance (Chen </w:t>
      </w:r>
      <w:r w:rsidR="007D1167" w:rsidRPr="008D4F51">
        <w:rPr>
          <w:rFonts w:cs="Arial"/>
          <w:i/>
          <w:iCs/>
        </w:rPr>
        <w:t>et al.,</w:t>
      </w:r>
      <w:r w:rsidRPr="008D4F51">
        <w:rPr>
          <w:rFonts w:cs="Arial"/>
        </w:rPr>
        <w:t xml:space="preserve"> 2022). Infection risks, moral injury, and the repeated alteration of safety measures to social care workers boosted anxiety and lowered resilience. The challenge of addressing the mental health issues brought about by work stress has emerged to be one of the most important ones during the COVID-19 pandemic (Chen </w:t>
      </w:r>
      <w:r w:rsidR="007D1167" w:rsidRPr="008D4F51">
        <w:rPr>
          <w:rFonts w:cs="Arial"/>
          <w:i/>
          <w:iCs/>
        </w:rPr>
        <w:t>et al.,</w:t>
      </w:r>
      <w:r w:rsidRPr="008D4F51">
        <w:rPr>
          <w:rFonts w:cs="Arial"/>
        </w:rPr>
        <w:t xml:space="preserve"> 2022). These are the reasons why the interventions to help staff wellbeing and decrease burnout in the sector are needed. </w:t>
      </w:r>
    </w:p>
    <w:p w14:paraId="7A5787D1" w14:textId="77777777" w:rsidR="0045208E" w:rsidRPr="008D4F51" w:rsidRDefault="008E6108">
      <w:pPr>
        <w:rPr>
          <w:rFonts w:cs="Arial"/>
          <w:b/>
          <w:bCs/>
          <w:i/>
          <w:iCs/>
        </w:rPr>
      </w:pPr>
      <w:r w:rsidRPr="008D4F51">
        <w:rPr>
          <w:rFonts w:cs="Arial"/>
          <w:b/>
          <w:bCs/>
          <w:i/>
          <w:iCs/>
        </w:rPr>
        <w:t>Effective Organisational and Individual Interventions that Promote Mental Health and Well-being</w:t>
      </w:r>
    </w:p>
    <w:p w14:paraId="0B0254E4" w14:textId="77777777" w:rsidR="0045208E" w:rsidRPr="008D4F51" w:rsidRDefault="008E6108">
      <w:pPr>
        <w:rPr>
          <w:rFonts w:cs="Arial"/>
        </w:rPr>
      </w:pPr>
      <w:r w:rsidRPr="008D4F51">
        <w:rPr>
          <w:rFonts w:cs="Arial"/>
        </w:rPr>
        <w:t xml:space="preserve">The Integrated Workplace Mental Health Intervention approach is a well-recognised framework. It combines interventions at an individual level, including assisting people with mental conditions and enhancing coping mechanisms, that entail the establishment of stable structures, organisational resources, organisational cultures and working conditions (Greiner </w:t>
      </w:r>
      <w:r w:rsidR="007D1167" w:rsidRPr="008D4F51">
        <w:rPr>
          <w:rFonts w:cs="Arial"/>
          <w:i/>
          <w:iCs/>
        </w:rPr>
        <w:t>et al.,</w:t>
      </w:r>
      <w:r w:rsidRPr="008D4F51">
        <w:rPr>
          <w:rFonts w:cs="Arial"/>
        </w:rPr>
        <w:t xml:space="preserve"> 2022). The strategies assist employees in dealing with stress and developing coping mechanisms. Organisational change initiatives, including </w:t>
      </w:r>
      <w:r w:rsidR="007D1167" w:rsidRPr="008D4F51">
        <w:rPr>
          <w:rFonts w:cs="Arial"/>
        </w:rPr>
        <w:t>reasonable</w:t>
      </w:r>
      <w:r w:rsidRPr="008D4F51">
        <w:rPr>
          <w:rFonts w:cs="Arial"/>
        </w:rPr>
        <w:t xml:space="preserve"> allocation of workload, flexible working hours, and effective communication guidelines, are critical in minimising burnout. </w:t>
      </w:r>
    </w:p>
    <w:p w14:paraId="737F5AF5" w14:textId="77777777" w:rsidR="0045208E" w:rsidRPr="008D4F51" w:rsidRDefault="008E6108">
      <w:pPr>
        <w:rPr>
          <w:rFonts w:cs="Arial"/>
        </w:rPr>
      </w:pPr>
      <w:r w:rsidRPr="008D4F51">
        <w:rPr>
          <w:rFonts w:cs="Arial"/>
        </w:rPr>
        <w:t xml:space="preserve">Also, culture, capability, leadership and workplace policies help to improve mental health and well-being at work and mitigate psychosocial risks (Waddell </w:t>
      </w:r>
      <w:r w:rsidR="007D1167" w:rsidRPr="008D4F51">
        <w:rPr>
          <w:rFonts w:cs="Arial"/>
          <w:i/>
          <w:iCs/>
        </w:rPr>
        <w:t>et al.,</w:t>
      </w:r>
      <w:r w:rsidRPr="008D4F51">
        <w:rPr>
          <w:rFonts w:cs="Arial"/>
        </w:rPr>
        <w:t xml:space="preserve"> 2023). Practically, this will involve developing positive work environments where employees feel appreciated as well as engaged, and where senior management takes proactive care of their well-being. Isolation can be minimised and morale boosted by peer support groups, teamwork work and good organisational policies. Through a combination of personal </w:t>
      </w:r>
      <w:r w:rsidR="007D1167" w:rsidRPr="008D4F51">
        <w:rPr>
          <w:rFonts w:cs="Arial"/>
        </w:rPr>
        <w:t xml:space="preserve">improvement </w:t>
      </w:r>
      <w:r w:rsidRPr="008D4F51">
        <w:rPr>
          <w:rFonts w:cs="Arial"/>
        </w:rPr>
        <w:t>and organisational changes, social care services will be able to deliver high-quality care.</w:t>
      </w:r>
    </w:p>
    <w:p w14:paraId="77D168AE" w14:textId="77777777" w:rsidR="0045208E" w:rsidRPr="008D4F51" w:rsidRDefault="008E6108">
      <w:pPr>
        <w:rPr>
          <w:rFonts w:cs="Arial"/>
          <w:b/>
          <w:bCs/>
          <w:i/>
          <w:iCs/>
        </w:rPr>
      </w:pPr>
      <w:r w:rsidRPr="008D4F51">
        <w:rPr>
          <w:rFonts w:cs="Arial"/>
          <w:b/>
          <w:bCs/>
          <w:i/>
          <w:iCs/>
        </w:rPr>
        <w:t>Strategies for Sustainable Mental Health Support</w:t>
      </w:r>
    </w:p>
    <w:p w14:paraId="37A9C8D5" w14:textId="77777777" w:rsidR="0045208E" w:rsidRPr="008D4F51" w:rsidRDefault="008E6108">
      <w:pPr>
        <w:rPr>
          <w:rFonts w:cs="Arial"/>
        </w:rPr>
      </w:pPr>
      <w:r w:rsidRPr="008D4F51">
        <w:rPr>
          <w:rFonts w:cs="Arial"/>
        </w:rPr>
        <w:t xml:space="preserve">The contemporary Human Resource (HR) practices experience a paradigm shift where more emphasis is </w:t>
      </w:r>
      <w:r w:rsidR="0059270B" w:rsidRPr="008D4F51">
        <w:rPr>
          <w:rFonts w:cs="Arial"/>
        </w:rPr>
        <w:t>placed</w:t>
      </w:r>
      <w:r w:rsidR="003D543C">
        <w:rPr>
          <w:rFonts w:cs="Arial"/>
        </w:rPr>
        <w:t xml:space="preserve"> </w:t>
      </w:r>
      <w:r w:rsidR="0059270B" w:rsidRPr="008D4F51">
        <w:rPr>
          <w:rFonts w:cs="Arial"/>
        </w:rPr>
        <w:t>on</w:t>
      </w:r>
      <w:r w:rsidRPr="008D4F51">
        <w:rPr>
          <w:rFonts w:cs="Arial"/>
        </w:rPr>
        <w:t xml:space="preserve"> the well-being and mental health of employees (</w:t>
      </w:r>
      <w:proofErr w:type="spellStart"/>
      <w:r w:rsidRPr="008D4F51">
        <w:rPr>
          <w:rFonts w:cs="Arial"/>
        </w:rPr>
        <w:t>Elufioye</w:t>
      </w:r>
      <w:proofErr w:type="spellEnd"/>
      <w:r w:rsidR="009A276A">
        <w:rPr>
          <w:rFonts w:cs="Arial"/>
        </w:rPr>
        <w:t xml:space="preserve"> </w:t>
      </w:r>
      <w:r w:rsidR="007D1167" w:rsidRPr="008D4F51">
        <w:rPr>
          <w:rFonts w:cs="Arial"/>
          <w:i/>
          <w:iCs/>
        </w:rPr>
        <w:t>et al.,</w:t>
      </w:r>
      <w:r w:rsidRPr="008D4F51">
        <w:rPr>
          <w:rFonts w:cs="Arial"/>
        </w:rPr>
        <w:t xml:space="preserve"> 2024). </w:t>
      </w:r>
      <w:r w:rsidRPr="008D4F51">
        <w:rPr>
          <w:rFonts w:cs="Arial"/>
        </w:rPr>
        <w:lastRenderedPageBreak/>
        <w:t xml:space="preserve">This change is crucial in the social care sector since employees still experience a high level of stress and emotional burnout following COVID-19. Planning for sustainable support should be incorporated in long-term HR planning as opposed to short-term reactions. This involves policies that have incorporated well-being in the recruitment, training, and retention practices. </w:t>
      </w:r>
    </w:p>
    <w:p w14:paraId="078A6355" w14:textId="77777777" w:rsidR="0045208E" w:rsidRPr="008D4F51" w:rsidRDefault="008E6108">
      <w:pPr>
        <w:rPr>
          <w:rFonts w:cs="Arial"/>
        </w:rPr>
      </w:pPr>
      <w:r w:rsidRPr="008D4F51">
        <w:rPr>
          <w:rFonts w:cs="Arial"/>
        </w:rPr>
        <w:t xml:space="preserve">The delivery of any effective and acceptable mental support to workers </w:t>
      </w:r>
      <w:r w:rsidR="007D1167" w:rsidRPr="008D4F51">
        <w:rPr>
          <w:rFonts w:cs="Arial"/>
        </w:rPr>
        <w:t xml:space="preserve">needed </w:t>
      </w:r>
      <w:r w:rsidRPr="008D4F51">
        <w:rPr>
          <w:rFonts w:cs="Arial"/>
        </w:rPr>
        <w:t xml:space="preserve">flexibility to suit various preferences, such as group and individual-based assistance (Billings </w:t>
      </w:r>
      <w:r w:rsidR="007D1167" w:rsidRPr="008D4F51">
        <w:rPr>
          <w:rFonts w:cs="Arial"/>
          <w:i/>
          <w:iCs/>
        </w:rPr>
        <w:t>et al.,</w:t>
      </w:r>
      <w:r w:rsidRPr="008D4F51">
        <w:rPr>
          <w:rFonts w:cs="Arial"/>
        </w:rPr>
        <w:t xml:space="preserve"> 2021). Personalised care could be achieved through group-based interventions, as well as individual-based interventions. It should be flexible since workers possess diverse coping styles and requirements. </w:t>
      </w:r>
      <w:r w:rsidR="0059270B" w:rsidRPr="008D4F51">
        <w:rPr>
          <w:rFonts w:cs="Arial"/>
        </w:rPr>
        <w:t xml:space="preserve">This will help to create a culture that will help organisations engage their workers and create an effective work team. </w:t>
      </w:r>
    </w:p>
    <w:p w14:paraId="63116016" w14:textId="77777777" w:rsidR="0045208E" w:rsidRPr="008D4F51" w:rsidRDefault="008E6108">
      <w:pPr>
        <w:rPr>
          <w:rFonts w:cs="Arial"/>
          <w:b/>
          <w:bCs/>
          <w:i/>
          <w:iCs/>
        </w:rPr>
      </w:pPr>
      <w:r w:rsidRPr="008D4F51">
        <w:rPr>
          <w:rFonts w:cs="Arial"/>
          <w:b/>
          <w:bCs/>
          <w:i/>
          <w:iCs/>
        </w:rPr>
        <w:t xml:space="preserve">Theoretical Framework </w:t>
      </w:r>
    </w:p>
    <w:p w14:paraId="2CA00C47" w14:textId="77777777" w:rsidR="0059270B" w:rsidRPr="008D4F51" w:rsidRDefault="0059270B" w:rsidP="005E0B57">
      <w:pPr>
        <w:rPr>
          <w:rFonts w:cs="Arial"/>
        </w:rPr>
      </w:pPr>
      <w:r w:rsidRPr="008D4F51">
        <w:rPr>
          <w:rFonts w:cs="Arial"/>
        </w:rPr>
        <w:t>The Job Demands-Resources (JD-R) model is an effective model which can be used in the context of work engagement. This model highlights that most of the workplace characteristics affect the well-being of workers, and they can be categorised into two contexts, namely job demands and job resources (</w:t>
      </w:r>
      <w:proofErr w:type="spellStart"/>
      <w:r w:rsidRPr="008D4F51">
        <w:rPr>
          <w:rFonts w:cs="Arial"/>
        </w:rPr>
        <w:t>Mazzetti</w:t>
      </w:r>
      <w:proofErr w:type="spellEnd"/>
      <w:r w:rsidR="00984F5B">
        <w:rPr>
          <w:rFonts w:cs="Arial"/>
        </w:rPr>
        <w:t xml:space="preserve"> </w:t>
      </w:r>
      <w:r w:rsidRPr="008D4F51">
        <w:rPr>
          <w:rFonts w:cs="Arial"/>
          <w:i/>
          <w:iCs/>
        </w:rPr>
        <w:t>et al.,</w:t>
      </w:r>
      <w:r w:rsidRPr="008D4F51">
        <w:rPr>
          <w:rFonts w:cs="Arial"/>
        </w:rPr>
        <w:t xml:space="preserve"> 2023). This model is applicable in the analysis of employee burnout and mental health analysis among social care employees, as an insufficient state of demand and resources might have a direct impact on burnout and well-being.</w:t>
      </w:r>
    </w:p>
    <w:p w14:paraId="1303C2EF" w14:textId="77777777" w:rsidR="0045208E" w:rsidRPr="008D4F51" w:rsidRDefault="0059270B">
      <w:pPr>
        <w:rPr>
          <w:rFonts w:cs="Arial"/>
        </w:rPr>
      </w:pPr>
      <w:r w:rsidRPr="008D4F51">
        <w:rPr>
          <w:rFonts w:cs="Arial"/>
        </w:rPr>
        <w:t>A common theory that has been applied to evaluate major and traumatic stress during crisis is the Conservation of Resources theory (COR).</w:t>
      </w:r>
      <w:r w:rsidR="00984F5B">
        <w:rPr>
          <w:rFonts w:cs="Arial"/>
        </w:rPr>
        <w:t xml:space="preserve"> </w:t>
      </w:r>
      <w:r w:rsidR="008E6108" w:rsidRPr="008D4F51">
        <w:rPr>
          <w:rFonts w:cs="Arial"/>
        </w:rPr>
        <w:t>COR</w:t>
      </w:r>
      <w:r w:rsidR="00984F5B">
        <w:rPr>
          <w:rFonts w:cs="Arial"/>
        </w:rPr>
        <w:t xml:space="preserve"> </w:t>
      </w:r>
      <w:r w:rsidR="008E6108" w:rsidRPr="008D4F51">
        <w:rPr>
          <w:rFonts w:cs="Arial"/>
        </w:rPr>
        <w:t>theory posits that individuals do their best to maintain, safeguard, and accumulate resources and face the risks of losing the appreciated resources (</w:t>
      </w:r>
      <w:proofErr w:type="spellStart"/>
      <w:r w:rsidR="008E6108" w:rsidRPr="008D4F51">
        <w:rPr>
          <w:rFonts w:cs="Arial"/>
        </w:rPr>
        <w:t>Farkash</w:t>
      </w:r>
      <w:proofErr w:type="spellEnd"/>
      <w:r w:rsidR="00C25707">
        <w:rPr>
          <w:rFonts w:cs="Arial"/>
        </w:rPr>
        <w:t xml:space="preserve"> </w:t>
      </w:r>
      <w:r w:rsidR="007D1167" w:rsidRPr="008D4F51">
        <w:rPr>
          <w:rFonts w:cs="Arial"/>
          <w:i/>
          <w:iCs/>
        </w:rPr>
        <w:t>et al.,</w:t>
      </w:r>
      <w:r w:rsidR="00C25707">
        <w:rPr>
          <w:rFonts w:cs="Arial"/>
          <w:i/>
          <w:iCs/>
        </w:rPr>
        <w:t xml:space="preserve"> </w:t>
      </w:r>
      <w:r w:rsidR="008E6108" w:rsidRPr="008D4F51">
        <w:rPr>
          <w:rFonts w:cs="Arial"/>
        </w:rPr>
        <w:t xml:space="preserve">2022). Regarding social care, securing emotional power, time, and support is crucial to the post-COVID-19 recovery. </w:t>
      </w:r>
    </w:p>
    <w:p w14:paraId="1259F4B6" w14:textId="77777777" w:rsidR="0059270B" w:rsidRPr="008D4F51" w:rsidRDefault="0059270B">
      <w:pPr>
        <w:rPr>
          <w:rFonts w:cs="Arial"/>
        </w:rPr>
      </w:pPr>
      <w:r w:rsidRPr="008D4F51">
        <w:rPr>
          <w:rFonts w:cs="Arial"/>
        </w:rPr>
        <w:t>Maslach's</w:t>
      </w:r>
      <w:r w:rsidR="00475041">
        <w:rPr>
          <w:rFonts w:cs="Arial"/>
        </w:rPr>
        <w:t xml:space="preserve"> T</w:t>
      </w:r>
      <w:r w:rsidRPr="008D4F51">
        <w:rPr>
          <w:rFonts w:cs="Arial"/>
        </w:rPr>
        <w:t>heory includes a three-dimensional psychological syndrome, which consists of emotional exhaustion, depersonalization, and lowered personal accomplishment (Ozturk, 2020). These aspects can be seen in the social care employees as they frequently complain about their exhaustion, lack of energy and show less productivity in their work.</w:t>
      </w:r>
    </w:p>
    <w:p w14:paraId="200DB233" w14:textId="77777777" w:rsidR="0045208E" w:rsidRPr="008D4F51" w:rsidRDefault="008E6108">
      <w:pPr>
        <w:rPr>
          <w:rFonts w:cs="Arial"/>
        </w:rPr>
      </w:pPr>
      <w:r w:rsidRPr="008D4F51">
        <w:rPr>
          <w:rFonts w:cs="Arial"/>
        </w:rPr>
        <w:t xml:space="preserve">The JD-R model, Maslach's theory of burnout, and the COR theory will help understand why social care workers are stressed and burn out following COVID-19. They emphasise high demands, emotional exhaustion, and resource loss, demonstrating that workplace support and resource protection are the key factors to enhance well-being and decrease burnout. </w:t>
      </w:r>
    </w:p>
    <w:p w14:paraId="487A1E53" w14:textId="77777777" w:rsidR="0059270B" w:rsidRPr="008D4F51" w:rsidRDefault="0059270B" w:rsidP="0059270B">
      <w:pPr>
        <w:rPr>
          <w:rFonts w:cs="Arial"/>
          <w:b/>
          <w:bCs/>
          <w:i/>
          <w:iCs/>
        </w:rPr>
      </w:pPr>
      <w:r w:rsidRPr="008D4F51">
        <w:rPr>
          <w:rFonts w:cs="Arial"/>
          <w:b/>
          <w:bCs/>
          <w:i/>
          <w:iCs/>
          <w:noProof/>
          <w:lang w:val="en-US" w:eastAsia="en-US"/>
        </w:rPr>
        <w:lastRenderedPageBreak/>
        <w:drawing>
          <wp:inline distT="114300" distB="114300" distL="114300" distR="114300" wp14:anchorId="6EEF0BED" wp14:editId="63A970CA">
            <wp:extent cx="5731200" cy="1193800"/>
            <wp:effectExtent l="76200" t="76200" r="136525" b="139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119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A4127" w14:textId="77777777" w:rsidR="0059270B" w:rsidRPr="008D4F51" w:rsidRDefault="0059270B" w:rsidP="0059270B">
      <w:pPr>
        <w:pStyle w:val="Heading4"/>
        <w:rPr>
          <w:rFonts w:cs="Arial"/>
        </w:rPr>
      </w:pPr>
      <w:bookmarkStart w:id="9" w:name="_Toc214549771"/>
      <w:r w:rsidRPr="008D4F51">
        <w:rPr>
          <w:rFonts w:cs="Arial"/>
        </w:rPr>
        <w:t>Figure 3: Maslach Burnout Model</w:t>
      </w:r>
      <w:bookmarkEnd w:id="9"/>
    </w:p>
    <w:p w14:paraId="28D23755" w14:textId="77777777" w:rsidR="0059270B" w:rsidRPr="008D4F51" w:rsidRDefault="0059270B" w:rsidP="0059270B">
      <w:pPr>
        <w:jc w:val="center"/>
        <w:rPr>
          <w:rFonts w:cs="Arial"/>
        </w:rPr>
      </w:pPr>
      <w:r w:rsidRPr="008D4F51">
        <w:rPr>
          <w:rFonts w:cs="Arial"/>
        </w:rPr>
        <w:t>(Source:  Ozturk, 2020)</w:t>
      </w:r>
    </w:p>
    <w:p w14:paraId="23A17A44" w14:textId="77777777" w:rsidR="0045208E" w:rsidRPr="008D4F51" w:rsidRDefault="008E6108">
      <w:pPr>
        <w:pStyle w:val="Heading1"/>
        <w:rPr>
          <w:rFonts w:cs="Arial"/>
        </w:rPr>
      </w:pPr>
      <w:bookmarkStart w:id="10" w:name="_qghei24isjyg" w:colFirst="0" w:colLast="0"/>
      <w:bookmarkStart w:id="11" w:name="_Toc214549754"/>
      <w:bookmarkEnd w:id="10"/>
      <w:r w:rsidRPr="008D4F51">
        <w:rPr>
          <w:rFonts w:cs="Arial"/>
        </w:rPr>
        <w:t>3.0 Rationale &amp; Research Question/Aims/Hypothesis</w:t>
      </w:r>
      <w:bookmarkEnd w:id="11"/>
    </w:p>
    <w:p w14:paraId="04DC5A00" w14:textId="77777777" w:rsidR="0045208E" w:rsidRPr="008D4F51" w:rsidRDefault="008E6108">
      <w:pPr>
        <w:pStyle w:val="Heading2"/>
        <w:rPr>
          <w:rFonts w:cs="Arial"/>
        </w:rPr>
      </w:pPr>
      <w:bookmarkStart w:id="12" w:name="_4vzabqjk7t0k" w:colFirst="0" w:colLast="0"/>
      <w:bookmarkStart w:id="13" w:name="_Toc214549755"/>
      <w:bookmarkEnd w:id="12"/>
      <w:r w:rsidRPr="008D4F51">
        <w:rPr>
          <w:rFonts w:cs="Arial"/>
        </w:rPr>
        <w:t>3.1 Rationale</w:t>
      </w:r>
      <w:bookmarkEnd w:id="13"/>
    </w:p>
    <w:p w14:paraId="14755691" w14:textId="77777777" w:rsidR="0045208E" w:rsidRPr="008D4F51" w:rsidRDefault="008E6108">
      <w:pPr>
        <w:rPr>
          <w:rFonts w:cs="Arial"/>
        </w:rPr>
      </w:pPr>
      <w:r w:rsidRPr="008D4F51">
        <w:rPr>
          <w:rFonts w:cs="Arial"/>
        </w:rPr>
        <w:t xml:space="preserve">Social care workers in the United Kingdom have experienced burnout and poor mental health, which has become an urgent issue, especially after the COVID-19 pandemic. </w:t>
      </w:r>
      <w:r w:rsidR="007D1167" w:rsidRPr="008D4F51">
        <w:rPr>
          <w:rFonts w:cs="Arial"/>
        </w:rPr>
        <w:t>In the UK</w:t>
      </w:r>
      <w:r w:rsidR="00F723D4">
        <w:rPr>
          <w:rFonts w:cs="Arial"/>
        </w:rPr>
        <w:t xml:space="preserve"> </w:t>
      </w:r>
      <w:r w:rsidR="007D1167" w:rsidRPr="008D4F51">
        <w:rPr>
          <w:rFonts w:cs="Arial"/>
        </w:rPr>
        <w:t xml:space="preserve">social care </w:t>
      </w:r>
      <w:r w:rsidRPr="008D4F51">
        <w:rPr>
          <w:rFonts w:cs="Arial"/>
        </w:rPr>
        <w:t xml:space="preserve">industry has around 1.59 million </w:t>
      </w:r>
      <w:r w:rsidR="007D1167" w:rsidRPr="008D4F51">
        <w:rPr>
          <w:rFonts w:cs="Arial"/>
        </w:rPr>
        <w:t>individuals</w:t>
      </w:r>
      <w:r w:rsidRPr="008D4F51">
        <w:rPr>
          <w:rFonts w:cs="Arial"/>
        </w:rPr>
        <w:t xml:space="preserve">, </w:t>
      </w:r>
      <w:r w:rsidR="007D1167" w:rsidRPr="008D4F51">
        <w:rPr>
          <w:rFonts w:cs="Arial"/>
        </w:rPr>
        <w:t>and the level of stress is increasing</w:t>
      </w:r>
      <w:r w:rsidRPr="008D4F51">
        <w:rPr>
          <w:rFonts w:cs="Arial"/>
        </w:rPr>
        <w:t xml:space="preserve"> (King's Fund, 2025; Ratcliff, 2024). The social care workers usually enter the profession with the desire to assist people, but they are faced with workloads, bureaucracies and emotional stress. The sector may become less stable, more expensive, and of lower care standards without effective interventions. This is why the investigation of the feasible methods to lessen burnout and enhance mental health is needed. </w:t>
      </w:r>
    </w:p>
    <w:p w14:paraId="7486C4BA" w14:textId="77777777" w:rsidR="0045208E" w:rsidRPr="008D4F51" w:rsidRDefault="008E6108">
      <w:pPr>
        <w:rPr>
          <w:rFonts w:cs="Arial"/>
        </w:rPr>
      </w:pPr>
      <w:r w:rsidRPr="008D4F51">
        <w:rPr>
          <w:rFonts w:cs="Arial"/>
        </w:rPr>
        <w:t xml:space="preserve">This study was chosen because it is necessary to determine the evidence-based approaches that can enhance the well-being of staff and promote the sustainability of organisations. Past research has demonstrated that stress can be mitigated through stable structures, organisational resources, organisational cultures and working conditions (Greiner </w:t>
      </w:r>
      <w:r w:rsidR="007D1167" w:rsidRPr="008D4F51">
        <w:rPr>
          <w:rFonts w:cs="Arial"/>
          <w:i/>
          <w:iCs/>
        </w:rPr>
        <w:t>et al.,</w:t>
      </w:r>
      <w:r w:rsidRPr="008D4F51">
        <w:rPr>
          <w:rFonts w:cs="Arial"/>
        </w:rPr>
        <w:t xml:space="preserve"> 2022). Nevertheless, there are still loopholes in the uniform implementation of such measures in the social care services. Through systematic literature review and thematic analysis, the results will give transparent suggestions on how sustainable mental health support can be incorporated into the human resource practices and culture in the workplace. The study is vital in directing policy, enhancing staff welfare and ensuring the social care delivery in the UK remains stable in the long run.</w:t>
      </w:r>
    </w:p>
    <w:p w14:paraId="7135FB6B" w14:textId="77777777" w:rsidR="0045208E" w:rsidRPr="008D4F51" w:rsidRDefault="008E6108">
      <w:pPr>
        <w:pStyle w:val="Heading2"/>
        <w:rPr>
          <w:rFonts w:cs="Arial"/>
        </w:rPr>
      </w:pPr>
      <w:bookmarkStart w:id="14" w:name="_iga19glv2vkd" w:colFirst="0" w:colLast="0"/>
      <w:bookmarkStart w:id="15" w:name="_Toc214549756"/>
      <w:bookmarkEnd w:id="14"/>
      <w:r w:rsidRPr="008D4F51">
        <w:rPr>
          <w:rFonts w:cs="Arial"/>
        </w:rPr>
        <w:t>3.2 Research Question</w:t>
      </w:r>
      <w:bookmarkEnd w:id="15"/>
    </w:p>
    <w:p w14:paraId="3EFB2EA2" w14:textId="77777777" w:rsidR="0045208E" w:rsidRPr="008D4F51" w:rsidRDefault="008E6108">
      <w:pPr>
        <w:rPr>
          <w:rFonts w:cs="Arial"/>
        </w:rPr>
      </w:pPr>
      <w:r w:rsidRPr="008D4F51">
        <w:rPr>
          <w:rFonts w:cs="Arial"/>
        </w:rPr>
        <w:t xml:space="preserve">How can the practical workplace interventions reduce rates of burnout and improve mental health among social care staff in the UK during the pandemic? </w:t>
      </w:r>
    </w:p>
    <w:p w14:paraId="4538D2F2" w14:textId="77777777" w:rsidR="0045208E" w:rsidRPr="008D4F51" w:rsidRDefault="008E6108">
      <w:pPr>
        <w:pStyle w:val="Heading2"/>
        <w:rPr>
          <w:rFonts w:cs="Arial"/>
        </w:rPr>
      </w:pPr>
      <w:bookmarkStart w:id="16" w:name="_gay9iaxsst6s" w:colFirst="0" w:colLast="0"/>
      <w:bookmarkStart w:id="17" w:name="_Toc214549757"/>
      <w:bookmarkEnd w:id="16"/>
      <w:r w:rsidRPr="008D4F51">
        <w:rPr>
          <w:rFonts w:cs="Arial"/>
        </w:rPr>
        <w:lastRenderedPageBreak/>
        <w:t>3.3 Aim and Objectives</w:t>
      </w:r>
      <w:bookmarkEnd w:id="17"/>
    </w:p>
    <w:p w14:paraId="30015C71" w14:textId="77777777" w:rsidR="0045208E" w:rsidRPr="008D4F51" w:rsidRDefault="008E6108">
      <w:pPr>
        <w:rPr>
          <w:rFonts w:cs="Arial"/>
          <w:b/>
          <w:bCs/>
          <w:i/>
          <w:iCs/>
        </w:rPr>
      </w:pPr>
      <w:r w:rsidRPr="008D4F51">
        <w:rPr>
          <w:rFonts w:cs="Arial"/>
          <w:b/>
          <w:bCs/>
          <w:i/>
          <w:iCs/>
        </w:rPr>
        <w:t>Aim</w:t>
      </w:r>
    </w:p>
    <w:p w14:paraId="3F441C50" w14:textId="77777777" w:rsidR="0045208E" w:rsidRPr="008D4F51" w:rsidRDefault="008E6108">
      <w:pPr>
        <w:rPr>
          <w:rFonts w:cs="Arial"/>
        </w:rPr>
      </w:pPr>
      <w:r w:rsidRPr="008D4F51">
        <w:rPr>
          <w:rFonts w:cs="Arial"/>
        </w:rPr>
        <w:t xml:space="preserve">To explore and assess practical strategies and organisational interventions that can support the mental health of social care staff in the UK and reduce the rate of burnout. </w:t>
      </w:r>
    </w:p>
    <w:p w14:paraId="32FF0AEC" w14:textId="77777777" w:rsidR="0045208E" w:rsidRPr="008D4F51" w:rsidRDefault="008E6108">
      <w:pPr>
        <w:rPr>
          <w:rFonts w:cs="Arial"/>
          <w:b/>
          <w:bCs/>
          <w:i/>
          <w:iCs/>
        </w:rPr>
      </w:pPr>
      <w:r w:rsidRPr="008D4F51">
        <w:rPr>
          <w:rFonts w:cs="Arial"/>
          <w:b/>
          <w:bCs/>
          <w:i/>
          <w:iCs/>
        </w:rPr>
        <w:t>Objectives</w:t>
      </w:r>
    </w:p>
    <w:p w14:paraId="7D52BBC0" w14:textId="77777777" w:rsidR="0045208E" w:rsidRPr="008D4F51" w:rsidRDefault="008E6108">
      <w:pPr>
        <w:numPr>
          <w:ilvl w:val="0"/>
          <w:numId w:val="1"/>
        </w:numPr>
        <w:spacing w:after="0"/>
        <w:rPr>
          <w:rFonts w:cs="Arial"/>
        </w:rPr>
      </w:pPr>
      <w:r w:rsidRPr="008D4F51">
        <w:rPr>
          <w:rFonts w:cs="Arial"/>
        </w:rPr>
        <w:t xml:space="preserve">To assess the key factors contributing to burnout of mental health challenges. </w:t>
      </w:r>
    </w:p>
    <w:p w14:paraId="69F9A18B" w14:textId="77777777" w:rsidR="0045208E" w:rsidRPr="008D4F51" w:rsidRDefault="008E6108">
      <w:pPr>
        <w:numPr>
          <w:ilvl w:val="0"/>
          <w:numId w:val="1"/>
        </w:numPr>
        <w:spacing w:after="0"/>
        <w:rPr>
          <w:rFonts w:cs="Arial"/>
        </w:rPr>
      </w:pPr>
      <w:r w:rsidRPr="008D4F51">
        <w:rPr>
          <w:rFonts w:cs="Arial"/>
        </w:rPr>
        <w:t xml:space="preserve">To identify some effective organisational and individual interventions that promote mental health and well-being.   </w:t>
      </w:r>
    </w:p>
    <w:p w14:paraId="28B747CF" w14:textId="77777777" w:rsidR="0045208E" w:rsidRDefault="008E6108">
      <w:pPr>
        <w:numPr>
          <w:ilvl w:val="0"/>
          <w:numId w:val="1"/>
        </w:numPr>
        <w:rPr>
          <w:rFonts w:cs="Arial"/>
        </w:rPr>
      </w:pPr>
      <w:r w:rsidRPr="008D4F51">
        <w:rPr>
          <w:rFonts w:cs="Arial"/>
        </w:rPr>
        <w:t>To develop evidence-based recommendations for applying sustainable mental health support.</w:t>
      </w:r>
    </w:p>
    <w:p w14:paraId="1A4AA2C6" w14:textId="77777777" w:rsidR="007670B8" w:rsidRDefault="007670B8" w:rsidP="007670B8">
      <w:pPr>
        <w:pStyle w:val="Heading1"/>
      </w:pPr>
      <w:bookmarkStart w:id="18" w:name="_68zh0elkdnnc" w:colFirst="0" w:colLast="0"/>
      <w:bookmarkStart w:id="19" w:name="_Toc214549758"/>
      <w:bookmarkEnd w:id="18"/>
      <w:r>
        <w:t>4.0 Research Methodology</w:t>
      </w:r>
      <w:bookmarkEnd w:id="19"/>
    </w:p>
    <w:p w14:paraId="3C533FDA" w14:textId="77777777" w:rsidR="007670B8" w:rsidRDefault="007670B8" w:rsidP="007670B8">
      <w:pPr>
        <w:pStyle w:val="Heading2"/>
      </w:pPr>
      <w:bookmarkStart w:id="20" w:name="_tagd8tl9rin0" w:colFirst="0" w:colLast="0"/>
      <w:bookmarkStart w:id="21" w:name="_Toc214549759"/>
      <w:bookmarkEnd w:id="20"/>
      <w:r>
        <w:t>4.1 Research design</w:t>
      </w:r>
      <w:bookmarkEnd w:id="21"/>
    </w:p>
    <w:p w14:paraId="60C55154" w14:textId="77777777" w:rsidR="00A74B32" w:rsidRPr="00546035" w:rsidRDefault="004D3B5E" w:rsidP="00546035">
      <w:r w:rsidRPr="00546035">
        <w:t>In order to identify the possible factors that lead to burnout in health and social care workers in the UK during the COVID-19 pandemic, the qualitative data collection strategy will be secondary.</w:t>
      </w:r>
      <w:r w:rsidR="0009519A" w:rsidRPr="00546035">
        <w:t xml:space="preserve"> </w:t>
      </w:r>
      <w:r w:rsidR="007670B8" w:rsidRPr="00546035">
        <w:t xml:space="preserve">In this regard, this study will adopt a systematic literature </w:t>
      </w:r>
      <w:r w:rsidR="007670B8" w:rsidRPr="00546035">
        <w:rPr>
          <w:sz w:val="24"/>
          <w:szCs w:val="24"/>
        </w:rPr>
        <w:t xml:space="preserve">review (SLR) to </w:t>
      </w:r>
      <w:r w:rsidR="007670B8" w:rsidRPr="00546035">
        <w:t>synthesise</w:t>
      </w:r>
      <w:r w:rsidR="007670B8" w:rsidRPr="00546035">
        <w:rPr>
          <w:sz w:val="24"/>
          <w:szCs w:val="24"/>
        </w:rPr>
        <w:t xml:space="preserve"> existing evidence </w:t>
      </w:r>
      <w:r w:rsidR="007670B8" w:rsidRPr="00546035">
        <w:t xml:space="preserve">regarding interventions from healthcare organisations to reduce burnout and support the mental well-being of professionals. According to Rogge </w:t>
      </w:r>
      <w:r w:rsidR="007670B8" w:rsidRPr="00546035">
        <w:rPr>
          <w:i/>
          <w:iCs/>
        </w:rPr>
        <w:t>et al.</w:t>
      </w:r>
      <w:r w:rsidR="007670B8" w:rsidRPr="00546035">
        <w:t xml:space="preserve"> (2024), a structured SLR guides in ensuring transparency, replicability, and avoiding bias while selecting sources. This systematic review will provide peer-reviewed information from authentic databases of existing articles </w:t>
      </w:r>
      <w:r w:rsidR="008B2CB2" w:rsidRPr="00546035">
        <w:t xml:space="preserve">accessed through Google Scholar, ResearchGate, Springer, and </w:t>
      </w:r>
      <w:r w:rsidR="002B3580" w:rsidRPr="00546035">
        <w:t>ScienceDirect</w:t>
      </w:r>
      <w:r w:rsidR="008B2CB2" w:rsidRPr="00546035">
        <w:t>. These journals</w:t>
      </w:r>
      <w:r w:rsidR="007670B8" w:rsidRPr="00546035">
        <w:t xml:space="preserve"> on the relevant topic to answer the research objectives encompassing organisational stressors and mental health interventions. </w:t>
      </w:r>
      <w:r w:rsidR="00E56AD2" w:rsidRPr="00546035">
        <w:rPr>
          <w:rFonts w:cs="Arial"/>
        </w:rPr>
        <w:t>This qualitative method of research will expose the impacts of the COVID-19 pandemic and its aftermath on affecting working conditions, such as service pressures, infection risk, moral injury, and staffing shortages in the UK healthcare sector.</w:t>
      </w:r>
    </w:p>
    <w:p w14:paraId="0CCDFA21" w14:textId="77777777" w:rsidR="00806412" w:rsidRPr="00806412" w:rsidRDefault="00806412" w:rsidP="00806412">
      <w:pPr>
        <w:jc w:val="center"/>
        <w:rPr>
          <w:color w:val="FF0000"/>
          <w:lang w:val="en-US"/>
        </w:rPr>
      </w:pPr>
      <w:r w:rsidRPr="00806412">
        <w:rPr>
          <w:noProof/>
          <w:color w:val="FF0000"/>
          <w:lang w:val="en-US"/>
        </w:rPr>
        <w:lastRenderedPageBreak/>
        <w:drawing>
          <wp:inline distT="0" distB="0" distL="0" distR="0" wp14:anchorId="7658F296" wp14:editId="4D5F5256">
            <wp:extent cx="2314575" cy="2532380"/>
            <wp:effectExtent l="38100" t="57150" r="123825" b="9652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2314575" cy="2532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18C11" w14:textId="77777777" w:rsidR="00A74B32" w:rsidRPr="00A74B32" w:rsidRDefault="00A74B32" w:rsidP="00022F56">
      <w:pPr>
        <w:pStyle w:val="Heading4"/>
        <w:rPr>
          <w:lang w:val="en-US"/>
        </w:rPr>
      </w:pPr>
      <w:bookmarkStart w:id="22" w:name="_Toc214549772"/>
      <w:r w:rsidRPr="00A74B32">
        <w:rPr>
          <w:lang w:val="en-US"/>
        </w:rPr>
        <w:t>Figure 4: Components of PICO statement</w:t>
      </w:r>
      <w:bookmarkEnd w:id="22"/>
      <w:r w:rsidRPr="00A74B32">
        <w:rPr>
          <w:lang w:val="en-US"/>
        </w:rPr>
        <w:t xml:space="preserve"> </w:t>
      </w:r>
    </w:p>
    <w:p w14:paraId="37675E57" w14:textId="77777777" w:rsidR="00A74B32" w:rsidRPr="00D675B1" w:rsidRDefault="00A74B32" w:rsidP="00546035">
      <w:pPr>
        <w:jc w:val="center"/>
        <w:rPr>
          <w:lang w:val="en-US"/>
        </w:rPr>
      </w:pPr>
      <w:r w:rsidRPr="00A74B32">
        <w:rPr>
          <w:lang w:val="en-US"/>
        </w:rPr>
        <w:t>(Source: National</w:t>
      </w:r>
      <w:r>
        <w:rPr>
          <w:lang w:val="en-US"/>
        </w:rPr>
        <w:t xml:space="preserve"> Library of Medicine, 2024)</w:t>
      </w:r>
    </w:p>
    <w:p w14:paraId="139AF43E" w14:textId="77777777" w:rsidR="00E56AD2" w:rsidRDefault="00E56AD2" w:rsidP="00546035">
      <w:bookmarkStart w:id="23" w:name="_n9ii3r1v2v6f" w:colFirst="0" w:colLast="0"/>
      <w:bookmarkEnd w:id="23"/>
      <w:r w:rsidRPr="00E56AD2">
        <w:t xml:space="preserve">For this intervention-focused research, the PICO/PEO statement will be addressed to gather evidence about sustained burnout and pressure on the workforce. The ‘population’ for PICO encompass the specific group of people considered for a study, ‘intervention’ refers to therapy provided to them, ‘comparison’ includes alternative approaches to interventions, and ‘outcomes’ show the results of the treatment (National Library of Medicine, 2024). Here, in this research, the population will include social care workers in the United Kingdom who perform domiciliary care, care homes, community care, and local authority social work. The intervention segment will focus on mental health supports provided by the different organisations to the social care workers in the post-COVID-19 pandemic era. These will address strategies such as resilience training, peer support, psychological services, supervision models, workload redesign, flexible scheduling, organisational well-being programs, and trauma-informed approaches. The ‘comparator’ part of PICO will include standard practices for managing psychological distress among health and social workers while handling the burden of the COVID-19 pandemic. The outcomes will emphasise the number of </w:t>
      </w:r>
      <w:r w:rsidR="00F378D9" w:rsidRPr="00E56AD2">
        <w:t>burnouts</w:t>
      </w:r>
      <w:r w:rsidRPr="00E56AD2">
        <w:t>, stress, depression, anxiety, trauma symptoms, turnover, intent to leave, absenteeism, well-being, resilience, and satisfaction of workers across the UK</w:t>
      </w:r>
      <w:r>
        <w:t>.</w:t>
      </w:r>
    </w:p>
    <w:p w14:paraId="3A98B0B0" w14:textId="77777777" w:rsidR="007670B8" w:rsidRDefault="007670B8" w:rsidP="007670B8">
      <w:pPr>
        <w:pStyle w:val="Heading2"/>
      </w:pPr>
      <w:bookmarkStart w:id="24" w:name="_Toc214549760"/>
      <w:r>
        <w:t>4.2 Data Collection Method</w:t>
      </w:r>
      <w:bookmarkEnd w:id="24"/>
    </w:p>
    <w:p w14:paraId="0EBF1254" w14:textId="77777777" w:rsidR="007670B8" w:rsidRPr="0033089E" w:rsidRDefault="007670B8" w:rsidP="009243F2">
      <w:r w:rsidRPr="0033089E">
        <w:t xml:space="preserve">The secondary data for the systematic reviews will be collected through the meta-analyses (PRISMA) protocol, which ensures clarity and accuracy. The first step of PRISMA flow is the identification of relevant sources, for which this research will include </w:t>
      </w:r>
      <w:r w:rsidR="007B0BA2" w:rsidRPr="0033089E">
        <w:t xml:space="preserve">articles from </w:t>
      </w:r>
      <w:r w:rsidRPr="0033089E">
        <w:t xml:space="preserve">different databases, among which duplicate articles and irrelevant articles </w:t>
      </w:r>
      <w:r w:rsidR="007B0BA2" w:rsidRPr="0033089E">
        <w:t>will be</w:t>
      </w:r>
      <w:r w:rsidRPr="0033089E">
        <w:t xml:space="preserve"> eliminated. Next, in </w:t>
      </w:r>
      <w:r w:rsidRPr="0033089E">
        <w:lastRenderedPageBreak/>
        <w:t xml:space="preserve">the screening phase, the remaining articles </w:t>
      </w:r>
      <w:r w:rsidR="007B0BA2" w:rsidRPr="0033089E">
        <w:t>will be</w:t>
      </w:r>
      <w:r w:rsidRPr="0033089E">
        <w:t xml:space="preserve"> screened and </w:t>
      </w:r>
      <w:r w:rsidR="007B0BA2" w:rsidRPr="0033089E">
        <w:t>selected studies will be</w:t>
      </w:r>
      <w:r w:rsidRPr="0033089E">
        <w:t xml:space="preserve"> removed due to the unavailability of proper DOI numbers, followed by </w:t>
      </w:r>
      <w:r w:rsidR="007B0BA2" w:rsidRPr="0033089E">
        <w:t xml:space="preserve">sorting </w:t>
      </w:r>
      <w:r w:rsidRPr="0033089E">
        <w:t xml:space="preserve">for retrieval, and </w:t>
      </w:r>
      <w:r w:rsidR="007B0BA2" w:rsidRPr="0033089E">
        <w:t>elimination</w:t>
      </w:r>
      <w:r w:rsidRPr="0033089E">
        <w:t xml:space="preserve"> for not b</w:t>
      </w:r>
      <w:r w:rsidR="007B0BA2" w:rsidRPr="0033089E">
        <w:t>eing retrieved. The left</w:t>
      </w:r>
      <w:r w:rsidRPr="0033089E">
        <w:t xml:space="preserve"> articles </w:t>
      </w:r>
      <w:r w:rsidR="007B0BA2" w:rsidRPr="0033089E">
        <w:t>will be</w:t>
      </w:r>
      <w:r w:rsidRPr="0033089E">
        <w:t xml:space="preserve"> assessed for eligibility, and </w:t>
      </w:r>
      <w:r w:rsidR="007B0BA2" w:rsidRPr="0033089E">
        <w:t>identified will be</w:t>
      </w:r>
      <w:r w:rsidRPr="0033089E">
        <w:t xml:space="preserve"> removed due to not being accessible based on the structure and titles and in the final inclusion stage, </w:t>
      </w:r>
      <w:r w:rsidR="007B0BA2" w:rsidRPr="0033089E">
        <w:t>rest</w:t>
      </w:r>
      <w:r w:rsidRPr="0033089E">
        <w:t xml:space="preserve"> articles </w:t>
      </w:r>
      <w:r w:rsidR="007B0BA2" w:rsidRPr="0033089E">
        <w:t>will be</w:t>
      </w:r>
      <w:r w:rsidRPr="0033089E">
        <w:t xml:space="preserve"> included for final review. </w:t>
      </w:r>
    </w:p>
    <w:p w14:paraId="532ED171" w14:textId="77777777" w:rsidR="007670B8" w:rsidRDefault="007670B8" w:rsidP="007670B8">
      <w:pPr>
        <w:pStyle w:val="Heading2"/>
      </w:pPr>
      <w:bookmarkStart w:id="25" w:name="_743b99tpn4ab" w:colFirst="0" w:colLast="0"/>
      <w:bookmarkStart w:id="26" w:name="_Toc214549761"/>
      <w:bookmarkEnd w:id="25"/>
      <w:r>
        <w:t>4.3 Selection Method</w:t>
      </w:r>
      <w:bookmarkEnd w:id="2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25"/>
        <w:gridCol w:w="2250"/>
        <w:gridCol w:w="3585"/>
      </w:tblGrid>
      <w:tr w:rsidR="007670B8" w14:paraId="4E3DF885" w14:textId="77777777" w:rsidTr="0009519A">
        <w:tc>
          <w:tcPr>
            <w:tcW w:w="3525" w:type="dxa"/>
            <w:tcMar>
              <w:top w:w="100" w:type="dxa"/>
              <w:left w:w="100" w:type="dxa"/>
              <w:bottom w:w="100" w:type="dxa"/>
              <w:right w:w="100" w:type="dxa"/>
            </w:tcMar>
          </w:tcPr>
          <w:p w14:paraId="4625CD58" w14:textId="77777777" w:rsidR="007670B8" w:rsidRDefault="007670B8" w:rsidP="0009519A">
            <w:pPr>
              <w:jc w:val="center"/>
              <w:rPr>
                <w:b/>
                <w:bCs/>
              </w:rPr>
            </w:pPr>
            <w:r>
              <w:rPr>
                <w:b/>
                <w:bCs/>
              </w:rPr>
              <w:t>Search terms</w:t>
            </w:r>
          </w:p>
        </w:tc>
        <w:tc>
          <w:tcPr>
            <w:tcW w:w="2250" w:type="dxa"/>
            <w:tcMar>
              <w:top w:w="100" w:type="dxa"/>
              <w:left w:w="100" w:type="dxa"/>
              <w:bottom w:w="100" w:type="dxa"/>
              <w:right w:w="100" w:type="dxa"/>
            </w:tcMar>
          </w:tcPr>
          <w:p w14:paraId="33437506" w14:textId="77777777" w:rsidR="007670B8" w:rsidRDefault="007670B8" w:rsidP="0009519A">
            <w:pPr>
              <w:jc w:val="center"/>
              <w:rPr>
                <w:b/>
                <w:bCs/>
              </w:rPr>
            </w:pPr>
            <w:r>
              <w:rPr>
                <w:b/>
                <w:bCs/>
              </w:rPr>
              <w:t>Boolean operators</w:t>
            </w:r>
          </w:p>
        </w:tc>
        <w:tc>
          <w:tcPr>
            <w:tcW w:w="3585" w:type="dxa"/>
            <w:tcMar>
              <w:top w:w="100" w:type="dxa"/>
              <w:left w:w="100" w:type="dxa"/>
              <w:bottom w:w="100" w:type="dxa"/>
              <w:right w:w="100" w:type="dxa"/>
            </w:tcMar>
          </w:tcPr>
          <w:p w14:paraId="3DED28AB" w14:textId="77777777" w:rsidR="007670B8" w:rsidRDefault="007670B8" w:rsidP="0009519A">
            <w:pPr>
              <w:jc w:val="center"/>
              <w:rPr>
                <w:b/>
                <w:bCs/>
              </w:rPr>
            </w:pPr>
            <w:r>
              <w:rPr>
                <w:b/>
                <w:bCs/>
              </w:rPr>
              <w:t>Search terms</w:t>
            </w:r>
          </w:p>
        </w:tc>
      </w:tr>
      <w:tr w:rsidR="007670B8" w14:paraId="7A53E209" w14:textId="77777777" w:rsidTr="0009519A">
        <w:tc>
          <w:tcPr>
            <w:tcW w:w="3525" w:type="dxa"/>
            <w:tcMar>
              <w:top w:w="100" w:type="dxa"/>
              <w:left w:w="100" w:type="dxa"/>
              <w:bottom w:w="100" w:type="dxa"/>
              <w:right w:w="100" w:type="dxa"/>
            </w:tcMar>
          </w:tcPr>
          <w:p w14:paraId="3A73DC56" w14:textId="77777777" w:rsidR="007670B8" w:rsidRDefault="007670B8" w:rsidP="0009519A">
            <w:r>
              <w:t xml:space="preserve">Burnout of healthcare workers </w:t>
            </w:r>
          </w:p>
        </w:tc>
        <w:tc>
          <w:tcPr>
            <w:tcW w:w="2250" w:type="dxa"/>
            <w:tcMar>
              <w:top w:w="100" w:type="dxa"/>
              <w:left w:w="100" w:type="dxa"/>
              <w:bottom w:w="100" w:type="dxa"/>
              <w:right w:w="100" w:type="dxa"/>
            </w:tcMar>
          </w:tcPr>
          <w:p w14:paraId="09D896CD" w14:textId="77777777" w:rsidR="007670B8" w:rsidRDefault="007670B8" w:rsidP="0009519A">
            <w:pPr>
              <w:jc w:val="center"/>
            </w:pPr>
            <w:r>
              <w:t>OR</w:t>
            </w:r>
          </w:p>
        </w:tc>
        <w:tc>
          <w:tcPr>
            <w:tcW w:w="3585" w:type="dxa"/>
            <w:tcMar>
              <w:top w:w="100" w:type="dxa"/>
              <w:left w:w="100" w:type="dxa"/>
              <w:bottom w:w="100" w:type="dxa"/>
              <w:right w:w="100" w:type="dxa"/>
            </w:tcMar>
          </w:tcPr>
          <w:p w14:paraId="551DFBDB" w14:textId="77777777" w:rsidR="007670B8" w:rsidRDefault="007670B8" w:rsidP="0009519A">
            <w:r>
              <w:t xml:space="preserve">Occupational stressors </w:t>
            </w:r>
          </w:p>
        </w:tc>
      </w:tr>
      <w:tr w:rsidR="007670B8" w14:paraId="6F81557A" w14:textId="77777777" w:rsidTr="0009519A">
        <w:tc>
          <w:tcPr>
            <w:tcW w:w="3525" w:type="dxa"/>
            <w:tcMar>
              <w:top w:w="100" w:type="dxa"/>
              <w:left w:w="100" w:type="dxa"/>
              <w:bottom w:w="100" w:type="dxa"/>
              <w:right w:w="100" w:type="dxa"/>
            </w:tcMar>
          </w:tcPr>
          <w:p w14:paraId="7F137F88" w14:textId="77777777" w:rsidR="007670B8" w:rsidRDefault="007670B8" w:rsidP="0009519A">
            <w:r>
              <w:t xml:space="preserve">Mental health of social care professionals </w:t>
            </w:r>
          </w:p>
        </w:tc>
        <w:tc>
          <w:tcPr>
            <w:tcW w:w="2250" w:type="dxa"/>
            <w:tcMar>
              <w:top w:w="100" w:type="dxa"/>
              <w:left w:w="100" w:type="dxa"/>
              <w:bottom w:w="100" w:type="dxa"/>
              <w:right w:w="100" w:type="dxa"/>
            </w:tcMar>
          </w:tcPr>
          <w:p w14:paraId="2A1085CF" w14:textId="77777777" w:rsidR="007670B8" w:rsidRDefault="007670B8" w:rsidP="0009519A">
            <w:pPr>
              <w:jc w:val="center"/>
            </w:pPr>
            <w:r>
              <w:t>OR</w:t>
            </w:r>
          </w:p>
        </w:tc>
        <w:tc>
          <w:tcPr>
            <w:tcW w:w="3585" w:type="dxa"/>
            <w:tcMar>
              <w:top w:w="100" w:type="dxa"/>
              <w:left w:w="100" w:type="dxa"/>
              <w:bottom w:w="100" w:type="dxa"/>
              <w:right w:w="100" w:type="dxa"/>
            </w:tcMar>
          </w:tcPr>
          <w:p w14:paraId="56EA2459" w14:textId="77777777" w:rsidR="007670B8" w:rsidRDefault="007670B8" w:rsidP="0009519A">
            <w:r>
              <w:t xml:space="preserve">Psychological state of healthcare workers </w:t>
            </w:r>
          </w:p>
        </w:tc>
      </w:tr>
      <w:tr w:rsidR="007670B8" w14:paraId="50336ABF" w14:textId="77777777" w:rsidTr="0009519A">
        <w:tc>
          <w:tcPr>
            <w:tcW w:w="3525" w:type="dxa"/>
            <w:tcMar>
              <w:top w:w="100" w:type="dxa"/>
              <w:left w:w="100" w:type="dxa"/>
              <w:bottom w:w="100" w:type="dxa"/>
              <w:right w:w="100" w:type="dxa"/>
            </w:tcMar>
          </w:tcPr>
          <w:p w14:paraId="4FB91FC8" w14:textId="77777777" w:rsidR="007670B8" w:rsidRDefault="007670B8" w:rsidP="0009519A">
            <w:r>
              <w:t>Workplace interventions for mental well-being</w:t>
            </w:r>
          </w:p>
        </w:tc>
        <w:tc>
          <w:tcPr>
            <w:tcW w:w="2250" w:type="dxa"/>
            <w:tcMar>
              <w:top w:w="100" w:type="dxa"/>
              <w:left w:w="100" w:type="dxa"/>
              <w:bottom w:w="100" w:type="dxa"/>
              <w:right w:w="100" w:type="dxa"/>
            </w:tcMar>
          </w:tcPr>
          <w:p w14:paraId="0C051C3E" w14:textId="77777777" w:rsidR="007670B8" w:rsidRDefault="007670B8" w:rsidP="0009519A">
            <w:pPr>
              <w:jc w:val="center"/>
            </w:pPr>
            <w:r>
              <w:t>OR</w:t>
            </w:r>
          </w:p>
        </w:tc>
        <w:tc>
          <w:tcPr>
            <w:tcW w:w="3585" w:type="dxa"/>
            <w:tcMar>
              <w:top w:w="100" w:type="dxa"/>
              <w:left w:w="100" w:type="dxa"/>
              <w:bottom w:w="100" w:type="dxa"/>
              <w:right w:w="100" w:type="dxa"/>
            </w:tcMar>
          </w:tcPr>
          <w:p w14:paraId="3B192F2B" w14:textId="77777777" w:rsidR="007670B8" w:rsidRDefault="007670B8" w:rsidP="0009519A">
            <w:r>
              <w:t xml:space="preserve">Initiatives by organisations for improved mental health </w:t>
            </w:r>
          </w:p>
        </w:tc>
      </w:tr>
      <w:tr w:rsidR="007670B8" w14:paraId="1E0FDF8D" w14:textId="77777777" w:rsidTr="0009519A">
        <w:tc>
          <w:tcPr>
            <w:tcW w:w="3525" w:type="dxa"/>
            <w:tcMar>
              <w:top w:w="100" w:type="dxa"/>
              <w:left w:w="100" w:type="dxa"/>
              <w:bottom w:w="100" w:type="dxa"/>
              <w:right w:w="100" w:type="dxa"/>
            </w:tcMar>
          </w:tcPr>
          <w:p w14:paraId="5F931154" w14:textId="77777777" w:rsidR="007670B8" w:rsidRDefault="007670B8" w:rsidP="0009519A">
            <w:r>
              <w:t xml:space="preserve">Impact of COVID-19 on burnout </w:t>
            </w:r>
          </w:p>
        </w:tc>
        <w:tc>
          <w:tcPr>
            <w:tcW w:w="2250" w:type="dxa"/>
            <w:tcMar>
              <w:top w:w="100" w:type="dxa"/>
              <w:left w:w="100" w:type="dxa"/>
              <w:bottom w:w="100" w:type="dxa"/>
              <w:right w:w="100" w:type="dxa"/>
            </w:tcMar>
          </w:tcPr>
          <w:p w14:paraId="280CAB98" w14:textId="77777777" w:rsidR="007670B8" w:rsidRDefault="007670B8" w:rsidP="0009519A">
            <w:pPr>
              <w:jc w:val="center"/>
            </w:pPr>
            <w:r>
              <w:t>AND</w:t>
            </w:r>
          </w:p>
        </w:tc>
        <w:tc>
          <w:tcPr>
            <w:tcW w:w="3585" w:type="dxa"/>
            <w:tcMar>
              <w:top w:w="100" w:type="dxa"/>
              <w:left w:w="100" w:type="dxa"/>
              <w:bottom w:w="100" w:type="dxa"/>
              <w:right w:w="100" w:type="dxa"/>
            </w:tcMar>
          </w:tcPr>
          <w:p w14:paraId="091FA52A" w14:textId="77777777" w:rsidR="007670B8" w:rsidRDefault="007670B8" w:rsidP="0009519A">
            <w:r>
              <w:t xml:space="preserve">Role of higher workload on healthcare workers </w:t>
            </w:r>
          </w:p>
        </w:tc>
      </w:tr>
    </w:tbl>
    <w:p w14:paraId="61FFECE7" w14:textId="77777777" w:rsidR="007670B8" w:rsidRDefault="007670B8" w:rsidP="00054943">
      <w:pPr>
        <w:pStyle w:val="Heading5"/>
        <w:rPr>
          <w:b w:val="0"/>
        </w:rPr>
      </w:pPr>
      <w:bookmarkStart w:id="27" w:name="_Toc214549774"/>
      <w:r>
        <w:t>Table 1: Key terms used for data collection</w:t>
      </w:r>
      <w:bookmarkEnd w:id="27"/>
    </w:p>
    <w:p w14:paraId="32303B1A" w14:textId="77777777" w:rsidR="007670B8" w:rsidRDefault="007670B8" w:rsidP="007670B8">
      <w:pPr>
        <w:jc w:val="center"/>
      </w:pPr>
      <w:r>
        <w:t>(Source: Self-developed)</w:t>
      </w:r>
    </w:p>
    <w:p w14:paraId="7F581E79" w14:textId="77777777" w:rsidR="007670B8" w:rsidRDefault="007670B8" w:rsidP="007670B8">
      <w:pPr>
        <w:pStyle w:val="Heading2"/>
      </w:pPr>
      <w:bookmarkStart w:id="28" w:name="_gd1u7xah8byv" w:colFirst="0" w:colLast="0"/>
      <w:bookmarkStart w:id="29" w:name="_Toc214549762"/>
      <w:bookmarkEnd w:id="28"/>
      <w:r>
        <w:t>4.4 Inclusion and Exclusion criteria</w:t>
      </w:r>
      <w:bookmarkEnd w:id="29"/>
    </w:p>
    <w:tbl>
      <w:tblPr>
        <w:tblW w:w="9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3540"/>
        <w:gridCol w:w="3585"/>
      </w:tblGrid>
      <w:tr w:rsidR="007670B8" w14:paraId="4F493E46" w14:textId="77777777" w:rsidTr="0009519A">
        <w:tc>
          <w:tcPr>
            <w:tcW w:w="2160" w:type="dxa"/>
            <w:tcMar>
              <w:top w:w="100" w:type="dxa"/>
              <w:left w:w="100" w:type="dxa"/>
              <w:bottom w:w="100" w:type="dxa"/>
              <w:right w:w="100" w:type="dxa"/>
            </w:tcMar>
          </w:tcPr>
          <w:p w14:paraId="7295F37A" w14:textId="77777777" w:rsidR="007670B8" w:rsidRDefault="007670B8" w:rsidP="0009519A">
            <w:pPr>
              <w:jc w:val="center"/>
              <w:rPr>
                <w:b/>
                <w:bCs/>
              </w:rPr>
            </w:pPr>
            <w:r>
              <w:rPr>
                <w:b/>
                <w:bCs/>
              </w:rPr>
              <w:t xml:space="preserve">Criteria </w:t>
            </w:r>
          </w:p>
        </w:tc>
        <w:tc>
          <w:tcPr>
            <w:tcW w:w="3540" w:type="dxa"/>
            <w:tcMar>
              <w:top w:w="100" w:type="dxa"/>
              <w:left w:w="100" w:type="dxa"/>
              <w:bottom w:w="100" w:type="dxa"/>
              <w:right w:w="100" w:type="dxa"/>
            </w:tcMar>
          </w:tcPr>
          <w:p w14:paraId="7DAA8255" w14:textId="77777777" w:rsidR="007670B8" w:rsidRDefault="007670B8" w:rsidP="0009519A">
            <w:pPr>
              <w:jc w:val="center"/>
              <w:rPr>
                <w:b/>
                <w:bCs/>
              </w:rPr>
            </w:pPr>
            <w:r>
              <w:rPr>
                <w:b/>
                <w:bCs/>
              </w:rPr>
              <w:t>Inclusion criteria</w:t>
            </w:r>
          </w:p>
        </w:tc>
        <w:tc>
          <w:tcPr>
            <w:tcW w:w="3585" w:type="dxa"/>
            <w:tcMar>
              <w:top w:w="100" w:type="dxa"/>
              <w:left w:w="100" w:type="dxa"/>
              <w:bottom w:w="100" w:type="dxa"/>
              <w:right w:w="100" w:type="dxa"/>
            </w:tcMar>
          </w:tcPr>
          <w:p w14:paraId="1156F031" w14:textId="77777777" w:rsidR="007670B8" w:rsidRDefault="007670B8" w:rsidP="0009519A">
            <w:pPr>
              <w:jc w:val="center"/>
              <w:rPr>
                <w:b/>
                <w:bCs/>
              </w:rPr>
            </w:pPr>
            <w:r>
              <w:rPr>
                <w:b/>
                <w:bCs/>
              </w:rPr>
              <w:t>Exclusion criteria</w:t>
            </w:r>
          </w:p>
        </w:tc>
      </w:tr>
      <w:tr w:rsidR="007670B8" w14:paraId="0F78EB6D" w14:textId="77777777" w:rsidTr="0009519A">
        <w:tc>
          <w:tcPr>
            <w:tcW w:w="2160" w:type="dxa"/>
            <w:tcMar>
              <w:top w:w="100" w:type="dxa"/>
              <w:left w:w="100" w:type="dxa"/>
              <w:bottom w:w="100" w:type="dxa"/>
              <w:right w:w="100" w:type="dxa"/>
            </w:tcMar>
          </w:tcPr>
          <w:p w14:paraId="47E6DF4B" w14:textId="77777777" w:rsidR="007670B8" w:rsidRDefault="007670B8" w:rsidP="0044774D">
            <w:r>
              <w:t xml:space="preserve">Publication </w:t>
            </w:r>
            <w:r w:rsidR="0044774D">
              <w:t>timeframe</w:t>
            </w:r>
          </w:p>
        </w:tc>
        <w:tc>
          <w:tcPr>
            <w:tcW w:w="3540" w:type="dxa"/>
            <w:tcMar>
              <w:top w:w="100" w:type="dxa"/>
              <w:left w:w="100" w:type="dxa"/>
              <w:bottom w:w="100" w:type="dxa"/>
              <w:right w:w="100" w:type="dxa"/>
            </w:tcMar>
          </w:tcPr>
          <w:p w14:paraId="7F110E3E" w14:textId="77777777" w:rsidR="007670B8" w:rsidRDefault="0044774D" w:rsidP="0009519A">
            <w:r>
              <w:t>Articles published from 2020 to 2025</w:t>
            </w:r>
          </w:p>
        </w:tc>
        <w:tc>
          <w:tcPr>
            <w:tcW w:w="3585" w:type="dxa"/>
            <w:tcMar>
              <w:top w:w="100" w:type="dxa"/>
              <w:left w:w="100" w:type="dxa"/>
              <w:bottom w:w="100" w:type="dxa"/>
              <w:right w:w="100" w:type="dxa"/>
            </w:tcMar>
          </w:tcPr>
          <w:p w14:paraId="4C5C6419" w14:textId="77777777" w:rsidR="007670B8" w:rsidRDefault="0044774D" w:rsidP="0044774D">
            <w:r>
              <w:t>Publication year before 2020</w:t>
            </w:r>
          </w:p>
        </w:tc>
      </w:tr>
      <w:tr w:rsidR="007670B8" w14:paraId="184FDBFE" w14:textId="77777777" w:rsidTr="0009519A">
        <w:tc>
          <w:tcPr>
            <w:tcW w:w="2160" w:type="dxa"/>
            <w:tcMar>
              <w:top w:w="100" w:type="dxa"/>
              <w:left w:w="100" w:type="dxa"/>
              <w:bottom w:w="100" w:type="dxa"/>
              <w:right w:w="100" w:type="dxa"/>
            </w:tcMar>
          </w:tcPr>
          <w:p w14:paraId="2CEC6DFF" w14:textId="77777777" w:rsidR="007670B8" w:rsidRDefault="0044774D" w:rsidP="0009519A">
            <w:r>
              <w:t>Focused group</w:t>
            </w:r>
          </w:p>
        </w:tc>
        <w:tc>
          <w:tcPr>
            <w:tcW w:w="3540" w:type="dxa"/>
            <w:tcMar>
              <w:top w:w="100" w:type="dxa"/>
              <w:left w:w="100" w:type="dxa"/>
              <w:bottom w:w="100" w:type="dxa"/>
              <w:right w:w="100" w:type="dxa"/>
            </w:tcMar>
          </w:tcPr>
          <w:p w14:paraId="0544885D" w14:textId="77777777" w:rsidR="007670B8" w:rsidRDefault="0044774D" w:rsidP="0009519A">
            <w:r>
              <w:t>Social care workers in health sector</w:t>
            </w:r>
          </w:p>
        </w:tc>
        <w:tc>
          <w:tcPr>
            <w:tcW w:w="3585" w:type="dxa"/>
            <w:tcMar>
              <w:top w:w="100" w:type="dxa"/>
              <w:left w:w="100" w:type="dxa"/>
              <w:bottom w:w="100" w:type="dxa"/>
              <w:right w:w="100" w:type="dxa"/>
            </w:tcMar>
          </w:tcPr>
          <w:p w14:paraId="312FF828" w14:textId="77777777" w:rsidR="007670B8" w:rsidRDefault="0044774D" w:rsidP="0009519A">
            <w:r>
              <w:t xml:space="preserve">Individuals not working in social care services </w:t>
            </w:r>
          </w:p>
        </w:tc>
      </w:tr>
      <w:tr w:rsidR="007670B8" w14:paraId="3BC8F0E4" w14:textId="77777777" w:rsidTr="0009519A">
        <w:tc>
          <w:tcPr>
            <w:tcW w:w="2160" w:type="dxa"/>
            <w:tcMar>
              <w:top w:w="100" w:type="dxa"/>
              <w:left w:w="100" w:type="dxa"/>
              <w:bottom w:w="100" w:type="dxa"/>
              <w:right w:w="100" w:type="dxa"/>
            </w:tcMar>
          </w:tcPr>
          <w:p w14:paraId="4AB7615C" w14:textId="77777777" w:rsidR="007670B8" w:rsidRDefault="0044774D" w:rsidP="0009519A">
            <w:r>
              <w:lastRenderedPageBreak/>
              <w:t xml:space="preserve">Study </w:t>
            </w:r>
            <w:r w:rsidR="007670B8">
              <w:t>Type</w:t>
            </w:r>
          </w:p>
        </w:tc>
        <w:tc>
          <w:tcPr>
            <w:tcW w:w="3540" w:type="dxa"/>
            <w:tcMar>
              <w:top w:w="100" w:type="dxa"/>
              <w:left w:w="100" w:type="dxa"/>
              <w:bottom w:w="100" w:type="dxa"/>
              <w:right w:w="100" w:type="dxa"/>
            </w:tcMar>
          </w:tcPr>
          <w:p w14:paraId="781EE833" w14:textId="77777777" w:rsidR="007670B8" w:rsidRDefault="007670B8" w:rsidP="0009519A">
            <w:r>
              <w:t xml:space="preserve">Examines occupational stressors and overwork pressure during the pandemic </w:t>
            </w:r>
          </w:p>
        </w:tc>
        <w:tc>
          <w:tcPr>
            <w:tcW w:w="3585" w:type="dxa"/>
            <w:tcMar>
              <w:top w:w="100" w:type="dxa"/>
              <w:left w:w="100" w:type="dxa"/>
              <w:bottom w:w="100" w:type="dxa"/>
              <w:right w:w="100" w:type="dxa"/>
            </w:tcMar>
          </w:tcPr>
          <w:p w14:paraId="54BEEE4D" w14:textId="77777777" w:rsidR="007670B8" w:rsidRDefault="007670B8" w:rsidP="0009519A">
            <w:r>
              <w:t xml:space="preserve">Interventions unrelated to mental health issues </w:t>
            </w:r>
          </w:p>
        </w:tc>
      </w:tr>
      <w:tr w:rsidR="007670B8" w14:paraId="5A73EF29" w14:textId="77777777" w:rsidTr="0009519A">
        <w:tc>
          <w:tcPr>
            <w:tcW w:w="2160" w:type="dxa"/>
            <w:tcMar>
              <w:top w:w="100" w:type="dxa"/>
              <w:left w:w="100" w:type="dxa"/>
              <w:bottom w:w="100" w:type="dxa"/>
              <w:right w:w="100" w:type="dxa"/>
            </w:tcMar>
          </w:tcPr>
          <w:p w14:paraId="26CE2A67" w14:textId="77777777" w:rsidR="007670B8" w:rsidRDefault="007670B8" w:rsidP="0009519A">
            <w:r>
              <w:t>Outcomes</w:t>
            </w:r>
          </w:p>
        </w:tc>
        <w:tc>
          <w:tcPr>
            <w:tcW w:w="3540" w:type="dxa"/>
            <w:tcMar>
              <w:top w:w="100" w:type="dxa"/>
              <w:left w:w="100" w:type="dxa"/>
              <w:bottom w:w="100" w:type="dxa"/>
              <w:right w:w="100" w:type="dxa"/>
            </w:tcMar>
          </w:tcPr>
          <w:p w14:paraId="4E3D8783" w14:textId="77777777" w:rsidR="007670B8" w:rsidRDefault="007670B8" w:rsidP="0009519A">
            <w:r>
              <w:t xml:space="preserve">Evaluates the rate of burnout and its impact on performance </w:t>
            </w:r>
          </w:p>
        </w:tc>
        <w:tc>
          <w:tcPr>
            <w:tcW w:w="3585" w:type="dxa"/>
            <w:tcMar>
              <w:top w:w="100" w:type="dxa"/>
              <w:left w:w="100" w:type="dxa"/>
              <w:bottom w:w="100" w:type="dxa"/>
              <w:right w:w="100" w:type="dxa"/>
            </w:tcMar>
          </w:tcPr>
          <w:p w14:paraId="29847B1E" w14:textId="77777777" w:rsidR="007670B8" w:rsidRDefault="007670B8" w:rsidP="0009519A">
            <w:r>
              <w:t>Articles not relevant to the Mental Health of Social Care Workers</w:t>
            </w:r>
          </w:p>
        </w:tc>
      </w:tr>
    </w:tbl>
    <w:p w14:paraId="2CAAD9C1" w14:textId="77777777" w:rsidR="007670B8" w:rsidRDefault="007670B8" w:rsidP="00054943">
      <w:pPr>
        <w:pStyle w:val="Heading5"/>
      </w:pPr>
      <w:bookmarkStart w:id="30" w:name="_Toc214549775"/>
      <w:r>
        <w:t>Table 2: Selection criteria</w:t>
      </w:r>
      <w:bookmarkEnd w:id="30"/>
    </w:p>
    <w:p w14:paraId="31707D22" w14:textId="77777777" w:rsidR="007670B8" w:rsidRDefault="007670B8" w:rsidP="007670B8">
      <w:pPr>
        <w:jc w:val="center"/>
      </w:pPr>
      <w:r>
        <w:t>(Source: Self-prepared)</w:t>
      </w:r>
    </w:p>
    <w:p w14:paraId="437D47C9" w14:textId="77777777" w:rsidR="00E56AD2" w:rsidRPr="00E56AD2" w:rsidRDefault="00E56AD2" w:rsidP="005932D7">
      <w:bookmarkStart w:id="31" w:name="_tngzhxjmjay9" w:colFirst="0" w:colLast="0"/>
      <w:bookmarkEnd w:id="31"/>
      <w:r w:rsidRPr="00E56AD2">
        <w:t xml:space="preserve">The time frame from 2020 to 2025 is chosen as the studies within this period include the holistic view of both during and post-eradication of the COVID-19 pandemic impact on social care workers. Researches demonstrate the emerging post-pandemic resilience insights among NHS mental health staff with a support system of interventions in the UK’s social care contexts (Owens </w:t>
      </w:r>
      <w:r w:rsidRPr="005932D7">
        <w:rPr>
          <w:i/>
        </w:rPr>
        <w:t>et al.,</w:t>
      </w:r>
      <w:r w:rsidRPr="00E56AD2">
        <w:t xml:space="preserve"> 2024).</w:t>
      </w:r>
    </w:p>
    <w:p w14:paraId="3837B9F8" w14:textId="77777777" w:rsidR="007670B8" w:rsidRDefault="007670B8" w:rsidP="007670B8">
      <w:pPr>
        <w:pStyle w:val="Heading2"/>
      </w:pPr>
      <w:bookmarkStart w:id="32" w:name="_Toc214549763"/>
      <w:r>
        <w:t>4.3 Data Sources</w:t>
      </w:r>
      <w:bookmarkEnd w:id="32"/>
    </w:p>
    <w:p w14:paraId="4CE631AA" w14:textId="77777777" w:rsidR="00E56AD2" w:rsidRPr="00E56AD2" w:rsidRDefault="00E56AD2" w:rsidP="00C647C7">
      <w:bookmarkStart w:id="33" w:name="_hxqmz0mzedv9" w:colFirst="0" w:colLast="0"/>
      <w:bookmarkEnd w:id="33"/>
      <w:r w:rsidRPr="00E56AD2">
        <w:t>In order to perform the secondary qualitative data collection to prepare a systematic literature review with a PICO statement, this research will adhere to authentic databases from various sources. These will include academic journals accessed through Google Scholar, ResearchGate, Springer, and ScienceDirect containing evidence about the research topic, including UK-specific social care settings. This will be used to understand the real-world scenario of burnout among health and social care workers, along with the identification of practical, scalable solutions like supervision models, peer support, workload redesign, resilience training, and contextual conditions for effectiveness.</w:t>
      </w:r>
    </w:p>
    <w:p w14:paraId="360C270B" w14:textId="77777777" w:rsidR="007670B8" w:rsidRDefault="007670B8" w:rsidP="004D3B5E">
      <w:pPr>
        <w:pStyle w:val="Heading2"/>
        <w:tabs>
          <w:tab w:val="left" w:pos="6232"/>
        </w:tabs>
      </w:pPr>
      <w:bookmarkStart w:id="34" w:name="_Toc214549764"/>
      <w:r>
        <w:t>4.5 Data extraction and analysis</w:t>
      </w:r>
      <w:bookmarkEnd w:id="34"/>
      <w:r w:rsidR="004D3B5E">
        <w:tab/>
      </w:r>
    </w:p>
    <w:p w14:paraId="0B429423" w14:textId="77777777" w:rsidR="007670B8" w:rsidRDefault="007670B8" w:rsidP="007670B8">
      <w:r>
        <w:t xml:space="preserve">The data extraction from the selected articles for systematic literature review will involve documenting study type, sample populations, intervention approaches, and mental health outcomes </w:t>
      </w:r>
      <w:proofErr w:type="spellStart"/>
      <w:r>
        <w:t>ofsocial</w:t>
      </w:r>
      <w:proofErr w:type="spellEnd"/>
      <w:r>
        <w:t xml:space="preserve"> and health care workers. The findings will be analysed through a secondary thematic analysis technique. For this, the three themes will be designed addressing the three research objectives, and those will be justified using the evidence gathered from the reviewed articles to understand the patterns. </w:t>
      </w:r>
    </w:p>
    <w:p w14:paraId="1439AC9A" w14:textId="77777777" w:rsidR="007670B8" w:rsidRDefault="007670B8" w:rsidP="007670B8">
      <w:pPr>
        <w:pStyle w:val="Heading1"/>
      </w:pPr>
      <w:bookmarkStart w:id="35" w:name="_46b6ub2q1yvi" w:colFirst="0" w:colLast="0"/>
      <w:bookmarkStart w:id="36" w:name="_Toc214549765"/>
      <w:bookmarkEnd w:id="35"/>
      <w:r>
        <w:t>5.0 Ethical Considerations</w:t>
      </w:r>
      <w:bookmarkEnd w:id="36"/>
    </w:p>
    <w:p w14:paraId="039F5808" w14:textId="77777777" w:rsidR="007670B8" w:rsidRDefault="007670B8" w:rsidP="007670B8">
      <w:r>
        <w:t xml:space="preserve">All the articles </w:t>
      </w:r>
      <w:r w:rsidR="0033089E">
        <w:t xml:space="preserve">going to include </w:t>
      </w:r>
      <w:r>
        <w:t xml:space="preserve">for the secondary data collection will be demonstrated before ethical approval from recognised committees such as the NHS Research Authority (HRA) </w:t>
      </w:r>
      <w:r>
        <w:lastRenderedPageBreak/>
        <w:t xml:space="preserve">(NHS, 2025). Along with this, the research will adhere to the UK’s Economic and Social Research Council (ESRC) to ensure its ethical maintenance with integrity and responsibility in the use of evidence. In order to avoid plagiarism, this study will adopt proper citation and ensure alignment with national research governance standards. </w:t>
      </w:r>
    </w:p>
    <w:p w14:paraId="1300D458" w14:textId="77777777" w:rsidR="007670B8" w:rsidRDefault="007670B8" w:rsidP="007670B8">
      <w:pPr>
        <w:pStyle w:val="Heading1"/>
      </w:pPr>
      <w:bookmarkStart w:id="37" w:name="_d1iemwf8sj23" w:colFirst="0" w:colLast="0"/>
      <w:bookmarkStart w:id="38" w:name="_Toc214549766"/>
      <w:bookmarkEnd w:id="37"/>
      <w:r>
        <w:t>6.0 Implication of research</w:t>
      </w:r>
      <w:bookmarkEnd w:id="38"/>
    </w:p>
    <w:p w14:paraId="21DEF89B" w14:textId="77777777" w:rsidR="007670B8" w:rsidRDefault="007670B8" w:rsidP="007670B8">
      <w:r>
        <w:t xml:space="preserve">The findings from the systematic literature review will provide practical guidance to health and social care organisations to support the mental health issues of their workers and mitigate risk factors causing burnout. The UK’s social care sectors reported having around workers facing work-related stress, depression and anxiety during the COVID-19 pandemic. In this context, this study will help in identifying effective organisational interventions to improve mental health and retention of the workforce. </w:t>
      </w:r>
    </w:p>
    <w:p w14:paraId="01F41479" w14:textId="77777777" w:rsidR="007670B8" w:rsidRDefault="007670B8" w:rsidP="007670B8">
      <w:pPr>
        <w:pStyle w:val="Heading1"/>
      </w:pPr>
      <w:bookmarkStart w:id="39" w:name="_4qxg4aai22cf" w:colFirst="0" w:colLast="0"/>
      <w:bookmarkStart w:id="40" w:name="_Toc214549767"/>
      <w:bookmarkEnd w:id="39"/>
      <w:r>
        <w:t>7.0 Plan of work and schedule</w:t>
      </w:r>
      <w:bookmarkEnd w:id="40"/>
    </w:p>
    <w:p w14:paraId="0BC22859" w14:textId="77777777" w:rsidR="007670B8" w:rsidRDefault="007670B8" w:rsidP="007670B8">
      <w:r>
        <w:t xml:space="preserve">The research will be completed within a 16-week schedule, including all the steps from setting research objectives to data collection, followed by analysis, discussion and making a conclusion with final submission. </w:t>
      </w:r>
    </w:p>
    <w:p w14:paraId="32928F44" w14:textId="77777777" w:rsidR="004D3B5E" w:rsidRDefault="004D3B5E" w:rsidP="007670B8">
      <w:r>
        <w:rPr>
          <w:noProof/>
          <w:lang w:val="en-US" w:eastAsia="en-US"/>
        </w:rPr>
        <w:drawing>
          <wp:inline distT="0" distB="0" distL="0" distR="0" wp14:anchorId="5CE69205" wp14:editId="147CAF6C">
            <wp:extent cx="5727503" cy="1692822"/>
            <wp:effectExtent l="38100" t="57150" r="120847" b="9787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5733415" cy="16945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8EDF43" w14:textId="77777777" w:rsidR="004D3B5E" w:rsidRPr="004D3B5E" w:rsidRDefault="00A74B32" w:rsidP="008B0BB0">
      <w:pPr>
        <w:pStyle w:val="Heading4"/>
      </w:pPr>
      <w:bookmarkStart w:id="41" w:name="_Toc214549773"/>
      <w:r>
        <w:t>Figure 5</w:t>
      </w:r>
      <w:r w:rsidR="004D3B5E" w:rsidRPr="004D3B5E">
        <w:t>: Gantt chart</w:t>
      </w:r>
      <w:bookmarkEnd w:id="41"/>
    </w:p>
    <w:p w14:paraId="7317E770" w14:textId="77777777" w:rsidR="004D3B5E" w:rsidRPr="004D3B5E" w:rsidRDefault="004D3B5E" w:rsidP="004D3B5E">
      <w:pPr>
        <w:jc w:val="center"/>
      </w:pPr>
      <w:r w:rsidRPr="004D3B5E">
        <w:t>(Source: Self-created)</w:t>
      </w:r>
    </w:p>
    <w:p w14:paraId="7716B0F7" w14:textId="77777777" w:rsidR="00A21291" w:rsidRPr="008D4F51" w:rsidRDefault="00A21291">
      <w:pPr>
        <w:rPr>
          <w:rFonts w:cs="Arial"/>
        </w:rPr>
      </w:pPr>
      <w:r w:rsidRPr="008D4F51">
        <w:rPr>
          <w:rFonts w:cs="Arial"/>
        </w:rPr>
        <w:br w:type="page"/>
      </w:r>
    </w:p>
    <w:p w14:paraId="3C8FE88B" w14:textId="77777777" w:rsidR="00102EAB" w:rsidRPr="008D4F51" w:rsidRDefault="00A21291" w:rsidP="002E5DC6">
      <w:pPr>
        <w:pStyle w:val="Heading1"/>
      </w:pPr>
      <w:bookmarkStart w:id="42" w:name="_Toc214549768"/>
      <w:r w:rsidRPr="002E5DC6">
        <w:lastRenderedPageBreak/>
        <w:t>Reference</w:t>
      </w:r>
      <w:r w:rsidRPr="008D4F51">
        <w:t xml:space="preserve"> List</w:t>
      </w:r>
      <w:bookmarkEnd w:id="42"/>
    </w:p>
    <w:p w14:paraId="77D8FD3A" w14:textId="77777777" w:rsidR="005C1CA5" w:rsidRPr="008B2CB2" w:rsidRDefault="005C1CA5" w:rsidP="005C1CA5">
      <w:pPr>
        <w:rPr>
          <w:lang w:val="en-US"/>
        </w:rPr>
      </w:pPr>
      <w:r w:rsidRPr="008B2CB2">
        <w:rPr>
          <w:lang w:val="en-US"/>
        </w:rPr>
        <w:t xml:space="preserve">Aust, B., Leduc, C., </w:t>
      </w:r>
      <w:proofErr w:type="spellStart"/>
      <w:r w:rsidRPr="008B2CB2">
        <w:rPr>
          <w:lang w:val="en-US"/>
        </w:rPr>
        <w:t>Cresswell-Smith</w:t>
      </w:r>
      <w:proofErr w:type="spellEnd"/>
      <w:r w:rsidRPr="008B2CB2">
        <w:rPr>
          <w:lang w:val="en-US"/>
        </w:rPr>
        <w:t xml:space="preserve">, J., O’Brien, C., </w:t>
      </w:r>
      <w:proofErr w:type="spellStart"/>
      <w:r w:rsidRPr="008B2CB2">
        <w:rPr>
          <w:lang w:val="en-US"/>
        </w:rPr>
        <w:t>Rugulies</w:t>
      </w:r>
      <w:proofErr w:type="spellEnd"/>
      <w:r w:rsidRPr="008B2CB2">
        <w:rPr>
          <w:lang w:val="en-US"/>
        </w:rPr>
        <w:t xml:space="preserve">, R., Leduc, M., </w:t>
      </w:r>
      <w:proofErr w:type="spellStart"/>
      <w:r w:rsidRPr="008B2CB2">
        <w:rPr>
          <w:lang w:val="en-US"/>
        </w:rPr>
        <w:t>Dhalaigh</w:t>
      </w:r>
      <w:proofErr w:type="spellEnd"/>
      <w:r w:rsidRPr="008B2CB2">
        <w:rPr>
          <w:lang w:val="en-US"/>
        </w:rPr>
        <w:t xml:space="preserve">, D.N., </w:t>
      </w:r>
      <w:proofErr w:type="spellStart"/>
      <w:r w:rsidRPr="008B2CB2">
        <w:rPr>
          <w:lang w:val="en-US"/>
        </w:rPr>
        <w:t>Dushaj</w:t>
      </w:r>
      <w:proofErr w:type="spellEnd"/>
      <w:r w:rsidRPr="008B2CB2">
        <w:rPr>
          <w:lang w:val="en-US"/>
        </w:rPr>
        <w:t xml:space="preserve">, A., </w:t>
      </w:r>
      <w:proofErr w:type="spellStart"/>
      <w:r w:rsidRPr="008B2CB2">
        <w:rPr>
          <w:lang w:val="en-US"/>
        </w:rPr>
        <w:t>Fanaj</w:t>
      </w:r>
      <w:proofErr w:type="spellEnd"/>
      <w:r w:rsidRPr="008B2CB2">
        <w:rPr>
          <w:lang w:val="en-US"/>
        </w:rPr>
        <w:t xml:space="preserve">, N., </w:t>
      </w:r>
      <w:proofErr w:type="spellStart"/>
      <w:r w:rsidRPr="008B2CB2">
        <w:rPr>
          <w:lang w:val="en-US"/>
        </w:rPr>
        <w:t>Guinart</w:t>
      </w:r>
      <w:proofErr w:type="spellEnd"/>
      <w:r w:rsidRPr="008B2CB2">
        <w:rPr>
          <w:lang w:val="en-US"/>
        </w:rPr>
        <w:t xml:space="preserve">, D. and Maxwell, M. (2024). The effects of different types of organisational workplace mental health interventions on mental health and wellbeing in healthcare workers: a systematic review. </w:t>
      </w:r>
      <w:r w:rsidRPr="008B2CB2">
        <w:rPr>
          <w:i/>
          <w:iCs/>
          <w:lang w:val="en-US"/>
        </w:rPr>
        <w:t>International archives of occupational and environmental health,</w:t>
      </w:r>
      <w:r w:rsidRPr="008B2CB2">
        <w:rPr>
          <w:lang w:val="en-US"/>
        </w:rPr>
        <w:t xml:space="preserve"> 97(5), pp.485-522. </w:t>
      </w:r>
      <w:hyperlink r:id="rId15" w:history="1">
        <w:r w:rsidRPr="008B2CB2">
          <w:rPr>
            <w:rStyle w:val="Hyperlink"/>
            <w:rFonts w:cs="Arial"/>
            <w:lang w:val="en-US"/>
          </w:rPr>
          <w:t>https://doi.org/10.1007/s00420-024-02065-z</w:t>
        </w:r>
      </w:hyperlink>
      <w:r w:rsidRPr="008B2CB2">
        <w:rPr>
          <w:lang w:val="en-US"/>
        </w:rPr>
        <w:t> </w:t>
      </w:r>
    </w:p>
    <w:p w14:paraId="5A778704" w14:textId="77777777" w:rsidR="005C1CA5" w:rsidRPr="008B2CB2" w:rsidRDefault="005C1CA5" w:rsidP="005C1CA5">
      <w:pPr>
        <w:rPr>
          <w:lang w:val="en-US"/>
        </w:rPr>
      </w:pPr>
      <w:proofErr w:type="spellStart"/>
      <w:r w:rsidRPr="008B2CB2">
        <w:rPr>
          <w:lang w:val="en-US"/>
        </w:rPr>
        <w:t>Belita</w:t>
      </w:r>
      <w:proofErr w:type="spellEnd"/>
      <w:r w:rsidRPr="008B2CB2">
        <w:rPr>
          <w:lang w:val="en-US"/>
        </w:rPr>
        <w:t xml:space="preserve">, E., </w:t>
      </w:r>
      <w:proofErr w:type="spellStart"/>
      <w:r w:rsidRPr="008B2CB2">
        <w:rPr>
          <w:lang w:val="en-US"/>
        </w:rPr>
        <w:t>Neil-Sztramko</w:t>
      </w:r>
      <w:proofErr w:type="spellEnd"/>
      <w:r w:rsidRPr="008B2CB2">
        <w:rPr>
          <w:lang w:val="en-US"/>
        </w:rPr>
        <w:t xml:space="preserve">, S.E., </w:t>
      </w:r>
      <w:proofErr w:type="spellStart"/>
      <w:r w:rsidRPr="008B2CB2">
        <w:rPr>
          <w:lang w:val="en-US"/>
        </w:rPr>
        <w:t>Seale</w:t>
      </w:r>
      <w:proofErr w:type="spellEnd"/>
      <w:r w:rsidRPr="008B2CB2">
        <w:rPr>
          <w:lang w:val="en-US"/>
        </w:rPr>
        <w:t xml:space="preserve">, C., Zhou, F., </w:t>
      </w:r>
      <w:proofErr w:type="spellStart"/>
      <w:r w:rsidRPr="008B2CB2">
        <w:rPr>
          <w:lang w:val="en-US"/>
        </w:rPr>
        <w:t>Zogo</w:t>
      </w:r>
      <w:proofErr w:type="spellEnd"/>
      <w:r w:rsidRPr="008B2CB2">
        <w:rPr>
          <w:lang w:val="en-US"/>
        </w:rPr>
        <w:t xml:space="preserve">, C.O., </w:t>
      </w:r>
      <w:proofErr w:type="spellStart"/>
      <w:r w:rsidRPr="008B2CB2">
        <w:rPr>
          <w:lang w:val="en-US"/>
        </w:rPr>
        <w:t>Boamah</w:t>
      </w:r>
      <w:proofErr w:type="spellEnd"/>
      <w:r w:rsidRPr="008B2CB2">
        <w:rPr>
          <w:lang w:val="en-US"/>
        </w:rPr>
        <w:t xml:space="preserve">, S., </w:t>
      </w:r>
      <w:proofErr w:type="spellStart"/>
      <w:r w:rsidRPr="008B2CB2">
        <w:rPr>
          <w:lang w:val="en-US"/>
        </w:rPr>
        <w:t>Cabaj</w:t>
      </w:r>
      <w:proofErr w:type="spellEnd"/>
      <w:r w:rsidRPr="008B2CB2">
        <w:rPr>
          <w:lang w:val="en-US"/>
        </w:rPr>
        <w:t xml:space="preserve">, J., Jack, S.M., Banfield, L., Neudorf, C. and Watson-Creed, G. (2025). Organizational interventions to support and promote the mental health of healthcare workers during pandemics and epidemics: a systematic review. </w:t>
      </w:r>
      <w:r w:rsidRPr="008B2CB2">
        <w:rPr>
          <w:i/>
          <w:iCs/>
          <w:lang w:val="en-US"/>
        </w:rPr>
        <w:t>BMC Health Services Research</w:t>
      </w:r>
      <w:r w:rsidRPr="008B2CB2">
        <w:rPr>
          <w:lang w:val="en-US"/>
        </w:rPr>
        <w:t xml:space="preserve">, 25(1), p.731. </w:t>
      </w:r>
      <w:hyperlink r:id="rId16" w:history="1">
        <w:r w:rsidRPr="008B2CB2">
          <w:rPr>
            <w:rStyle w:val="Hyperlink"/>
            <w:rFonts w:cs="Arial"/>
            <w:lang w:val="en-US"/>
          </w:rPr>
          <w:t>https://doi.org/10.1186/s12913-025-12888-2</w:t>
        </w:r>
      </w:hyperlink>
      <w:r w:rsidRPr="008B2CB2">
        <w:rPr>
          <w:lang w:val="en-US"/>
        </w:rPr>
        <w:t> </w:t>
      </w:r>
    </w:p>
    <w:p w14:paraId="36838257" w14:textId="77777777" w:rsidR="005C1CA5" w:rsidRPr="008D4F51" w:rsidRDefault="005C1CA5" w:rsidP="005C1CA5">
      <w:pPr>
        <w:rPr>
          <w:lang w:val="en-IN"/>
        </w:rPr>
      </w:pPr>
      <w:r w:rsidRPr="008D4F51">
        <w:t xml:space="preserve">Billings, J., </w:t>
      </w:r>
      <w:proofErr w:type="spellStart"/>
      <w:r w:rsidRPr="008D4F51">
        <w:t>AbouSeif</w:t>
      </w:r>
      <w:proofErr w:type="spellEnd"/>
      <w:r w:rsidRPr="008D4F51">
        <w:t xml:space="preserve">, N., Hegarty, S., </w:t>
      </w:r>
      <w:proofErr w:type="spellStart"/>
      <w:r w:rsidRPr="008D4F51">
        <w:t>Ondruskova</w:t>
      </w:r>
      <w:proofErr w:type="spellEnd"/>
      <w:r w:rsidRPr="008D4F51">
        <w:t xml:space="preserve">, T., </w:t>
      </w:r>
      <w:proofErr w:type="spellStart"/>
      <w:r w:rsidRPr="008D4F51">
        <w:t>Soulios</w:t>
      </w:r>
      <w:proofErr w:type="spellEnd"/>
      <w:r w:rsidRPr="008D4F51">
        <w:t xml:space="preserve">, E., Bloomfield, M. and Greene, T. (2021) ‘What support do frontline workers want? A qualitative study of health and social care workers’ experiences and views of psychosocial support during the COVID-19 pandemic’, </w:t>
      </w:r>
      <w:proofErr w:type="spellStart"/>
      <w:r w:rsidRPr="008D4F51">
        <w:rPr>
          <w:i/>
          <w:iCs/>
        </w:rPr>
        <w:t>PloS</w:t>
      </w:r>
      <w:proofErr w:type="spellEnd"/>
      <w:r w:rsidRPr="008D4F51">
        <w:rPr>
          <w:i/>
          <w:iCs/>
        </w:rPr>
        <w:t xml:space="preserve"> one</w:t>
      </w:r>
      <w:r w:rsidRPr="008D4F51">
        <w:t>, </w:t>
      </w:r>
      <w:r w:rsidRPr="008D4F51">
        <w:rPr>
          <w:i/>
          <w:iCs/>
        </w:rPr>
        <w:t>16</w:t>
      </w:r>
      <w:r w:rsidRPr="008D4F51">
        <w:t xml:space="preserve">(9), p.e0256454.  Available at:  </w:t>
      </w:r>
      <w:hyperlink r:id="rId17" w:history="1">
        <w:r w:rsidRPr="008D4F51">
          <w:rPr>
            <w:rStyle w:val="Hyperlink"/>
            <w:rFonts w:cs="Arial"/>
            <w:color w:val="000000" w:themeColor="text1"/>
          </w:rPr>
          <w:t>https://doi.org/10.1371/journal.pone.0256454</w:t>
        </w:r>
      </w:hyperlink>
    </w:p>
    <w:p w14:paraId="6E2C0DEF" w14:textId="77777777" w:rsidR="005C1CA5" w:rsidRPr="008B2CB2" w:rsidRDefault="005C1CA5" w:rsidP="005C1CA5">
      <w:pPr>
        <w:rPr>
          <w:lang w:val="en-US"/>
        </w:rPr>
      </w:pPr>
      <w:proofErr w:type="spellStart"/>
      <w:r w:rsidRPr="008B2CB2">
        <w:rPr>
          <w:lang w:val="en-US"/>
        </w:rPr>
        <w:t>Buselli</w:t>
      </w:r>
      <w:proofErr w:type="spellEnd"/>
      <w:r w:rsidRPr="008B2CB2">
        <w:rPr>
          <w:lang w:val="en-US"/>
        </w:rPr>
        <w:t xml:space="preserve">, R., </w:t>
      </w:r>
      <w:proofErr w:type="spellStart"/>
      <w:r w:rsidRPr="008B2CB2">
        <w:rPr>
          <w:lang w:val="en-US"/>
        </w:rPr>
        <w:t>Corsi</w:t>
      </w:r>
      <w:proofErr w:type="spellEnd"/>
      <w:r w:rsidRPr="008B2CB2">
        <w:rPr>
          <w:lang w:val="en-US"/>
        </w:rPr>
        <w:t xml:space="preserve">, M., </w:t>
      </w:r>
      <w:proofErr w:type="spellStart"/>
      <w:r w:rsidRPr="008B2CB2">
        <w:rPr>
          <w:lang w:val="en-US"/>
        </w:rPr>
        <w:t>Veltri</w:t>
      </w:r>
      <w:proofErr w:type="spellEnd"/>
      <w:r w:rsidRPr="008B2CB2">
        <w:rPr>
          <w:lang w:val="en-US"/>
        </w:rPr>
        <w:t xml:space="preserve">, A., </w:t>
      </w:r>
      <w:proofErr w:type="spellStart"/>
      <w:r w:rsidRPr="008B2CB2">
        <w:rPr>
          <w:lang w:val="en-US"/>
        </w:rPr>
        <w:t>Baldanzi</w:t>
      </w:r>
      <w:proofErr w:type="spellEnd"/>
      <w:r w:rsidRPr="008B2CB2">
        <w:rPr>
          <w:lang w:val="en-US"/>
        </w:rPr>
        <w:t xml:space="preserve">, S., </w:t>
      </w:r>
      <w:proofErr w:type="spellStart"/>
      <w:r w:rsidRPr="008B2CB2">
        <w:rPr>
          <w:lang w:val="en-US"/>
        </w:rPr>
        <w:t>Chiumiento</w:t>
      </w:r>
      <w:proofErr w:type="spellEnd"/>
      <w:r w:rsidRPr="008B2CB2">
        <w:rPr>
          <w:lang w:val="en-US"/>
        </w:rPr>
        <w:t xml:space="preserve">, M., Del Lupo, E., Marino, R., </w:t>
      </w:r>
      <w:proofErr w:type="spellStart"/>
      <w:r w:rsidRPr="008B2CB2">
        <w:rPr>
          <w:lang w:val="en-US"/>
        </w:rPr>
        <w:t>Necciari</w:t>
      </w:r>
      <w:proofErr w:type="spellEnd"/>
      <w:r w:rsidRPr="008B2CB2">
        <w:rPr>
          <w:lang w:val="en-US"/>
        </w:rPr>
        <w:t xml:space="preserve">, G., </w:t>
      </w:r>
      <w:proofErr w:type="spellStart"/>
      <w:r w:rsidRPr="008B2CB2">
        <w:rPr>
          <w:lang w:val="en-US"/>
        </w:rPr>
        <w:t>Caldi</w:t>
      </w:r>
      <w:proofErr w:type="spellEnd"/>
      <w:r w:rsidRPr="008B2CB2">
        <w:rPr>
          <w:lang w:val="en-US"/>
        </w:rPr>
        <w:t xml:space="preserve">, F., </w:t>
      </w:r>
      <w:proofErr w:type="spellStart"/>
      <w:r w:rsidRPr="008B2CB2">
        <w:rPr>
          <w:lang w:val="en-US"/>
        </w:rPr>
        <w:t>Foddis</w:t>
      </w:r>
      <w:proofErr w:type="spellEnd"/>
      <w:r w:rsidRPr="008B2CB2">
        <w:rPr>
          <w:lang w:val="en-US"/>
        </w:rPr>
        <w:t xml:space="preserve">, R. and </w:t>
      </w:r>
      <w:proofErr w:type="spellStart"/>
      <w:r w:rsidRPr="008B2CB2">
        <w:rPr>
          <w:lang w:val="en-US"/>
        </w:rPr>
        <w:t>Guglielmi</w:t>
      </w:r>
      <w:proofErr w:type="spellEnd"/>
      <w:r w:rsidRPr="008B2CB2">
        <w:rPr>
          <w:lang w:val="en-US"/>
        </w:rPr>
        <w:t xml:space="preserve">, G. (2021). Mental health of Health Care Workers (HCWs): a review of organizational interventions put in place by local institutions to cope with new psychosocial challenges resulting from COVID-19. </w:t>
      </w:r>
      <w:r w:rsidRPr="008B2CB2">
        <w:rPr>
          <w:i/>
          <w:iCs/>
          <w:lang w:val="en-US"/>
        </w:rPr>
        <w:t>Psychiatry research</w:t>
      </w:r>
      <w:r w:rsidRPr="008B2CB2">
        <w:rPr>
          <w:lang w:val="en-US"/>
        </w:rPr>
        <w:t xml:space="preserve">, 299, p.113847. </w:t>
      </w:r>
      <w:hyperlink r:id="rId18" w:history="1">
        <w:r w:rsidRPr="008B2CB2">
          <w:rPr>
            <w:rStyle w:val="Hyperlink"/>
            <w:rFonts w:cs="Arial"/>
            <w:lang w:val="en-US"/>
          </w:rPr>
          <w:t>https://doi.org/10.1016/j.psychres.2021.113847</w:t>
        </w:r>
      </w:hyperlink>
      <w:r w:rsidRPr="008B2CB2">
        <w:rPr>
          <w:lang w:val="en-US"/>
        </w:rPr>
        <w:t> </w:t>
      </w:r>
    </w:p>
    <w:p w14:paraId="2B1F6ADC" w14:textId="77777777" w:rsidR="005C1CA5" w:rsidRDefault="005C1CA5" w:rsidP="005C1CA5">
      <w:r w:rsidRPr="008B2CB2">
        <w:rPr>
          <w:lang w:val="en-US"/>
        </w:rPr>
        <w:t xml:space="preserve">Byrne, J.P., Humphries, N., McMurray, R. and </w:t>
      </w:r>
      <w:proofErr w:type="spellStart"/>
      <w:r w:rsidRPr="008B2CB2">
        <w:rPr>
          <w:lang w:val="en-US"/>
        </w:rPr>
        <w:t>Scotter</w:t>
      </w:r>
      <w:proofErr w:type="spellEnd"/>
      <w:r w:rsidRPr="008B2CB2">
        <w:rPr>
          <w:lang w:val="en-US"/>
        </w:rPr>
        <w:t xml:space="preserve">, C. (2023). COVID-19 and healthcare worker mental well-being: Comparative case studies on interventions in six countries. </w:t>
      </w:r>
      <w:r w:rsidRPr="008B2CB2">
        <w:rPr>
          <w:i/>
          <w:iCs/>
          <w:lang w:val="en-US"/>
        </w:rPr>
        <w:t>Health Policy</w:t>
      </w:r>
      <w:r w:rsidRPr="008B2CB2">
        <w:rPr>
          <w:lang w:val="en-US"/>
        </w:rPr>
        <w:t xml:space="preserve">, 135, p.104863. </w:t>
      </w:r>
      <w:hyperlink r:id="rId19" w:history="1">
        <w:r w:rsidRPr="008B2CB2">
          <w:rPr>
            <w:rStyle w:val="Hyperlink"/>
            <w:rFonts w:cs="Arial"/>
            <w:lang w:val="en-US"/>
          </w:rPr>
          <w:t>https://doi.org/10.1016/j.healthpol.2023.104863</w:t>
        </w:r>
      </w:hyperlink>
    </w:p>
    <w:p w14:paraId="6F533616" w14:textId="77777777" w:rsidR="005C1CA5" w:rsidRPr="008D4F51" w:rsidRDefault="005C1CA5" w:rsidP="005C1CA5">
      <w:r w:rsidRPr="008D4F51">
        <w:rPr>
          <w:lang w:val="en-IN"/>
        </w:rPr>
        <w:t>Chen, B., Wang, L., Li, B. and Liu, W. (2022) ‘Work stress, mental health, and employee performance’, </w:t>
      </w:r>
      <w:r w:rsidRPr="008D4F51">
        <w:rPr>
          <w:i/>
          <w:iCs/>
          <w:lang w:val="en-IN"/>
        </w:rPr>
        <w:t>Frontiers in psychology</w:t>
      </w:r>
      <w:r w:rsidRPr="008D4F51">
        <w:rPr>
          <w:lang w:val="en-IN"/>
        </w:rPr>
        <w:t>, </w:t>
      </w:r>
      <w:r w:rsidRPr="008D4F51">
        <w:rPr>
          <w:i/>
          <w:iCs/>
          <w:lang w:val="en-IN"/>
        </w:rPr>
        <w:t>13</w:t>
      </w:r>
      <w:r w:rsidRPr="008D4F51">
        <w:rPr>
          <w:lang w:val="en-IN"/>
        </w:rPr>
        <w:t>, p.1006580.</w:t>
      </w:r>
      <w:r w:rsidRPr="008D4F51">
        <w:t xml:space="preserve"> Available at: </w:t>
      </w:r>
      <w:hyperlink r:id="rId20" w:history="1">
        <w:r w:rsidRPr="008D4F51">
          <w:rPr>
            <w:rStyle w:val="Hyperlink"/>
            <w:rFonts w:cs="Arial"/>
            <w:color w:val="000000" w:themeColor="text1"/>
          </w:rPr>
          <w:t>https://doi.org/10.3389/fpsyg.2022.1006580</w:t>
        </w:r>
      </w:hyperlink>
    </w:p>
    <w:p w14:paraId="664EE4B9" w14:textId="77777777" w:rsidR="005C1CA5" w:rsidRPr="008B2CB2" w:rsidRDefault="005C1CA5" w:rsidP="005C1CA5">
      <w:pPr>
        <w:rPr>
          <w:lang w:val="en-US"/>
        </w:rPr>
      </w:pPr>
      <w:r w:rsidRPr="008B2CB2">
        <w:rPr>
          <w:lang w:val="en-US"/>
        </w:rPr>
        <w:t xml:space="preserve">Chirico, F., Ferrari, G., </w:t>
      </w:r>
      <w:proofErr w:type="spellStart"/>
      <w:r w:rsidRPr="008B2CB2">
        <w:rPr>
          <w:lang w:val="en-US"/>
        </w:rPr>
        <w:t>Nucera</w:t>
      </w:r>
      <w:proofErr w:type="spellEnd"/>
      <w:r w:rsidRPr="008B2CB2">
        <w:rPr>
          <w:lang w:val="en-US"/>
        </w:rPr>
        <w:t xml:space="preserve">, G., </w:t>
      </w:r>
      <w:proofErr w:type="spellStart"/>
      <w:r w:rsidRPr="008B2CB2">
        <w:rPr>
          <w:lang w:val="en-US"/>
        </w:rPr>
        <w:t>Szarpak</w:t>
      </w:r>
      <w:proofErr w:type="spellEnd"/>
      <w:r w:rsidRPr="008B2CB2">
        <w:rPr>
          <w:lang w:val="en-US"/>
        </w:rPr>
        <w:t xml:space="preserve">, L., </w:t>
      </w:r>
      <w:proofErr w:type="spellStart"/>
      <w:r w:rsidRPr="008B2CB2">
        <w:rPr>
          <w:lang w:val="en-US"/>
        </w:rPr>
        <w:t>Crescenzo</w:t>
      </w:r>
      <w:proofErr w:type="spellEnd"/>
      <w:r w:rsidRPr="008B2CB2">
        <w:rPr>
          <w:lang w:val="en-US"/>
        </w:rPr>
        <w:t xml:space="preserve">, P. and </w:t>
      </w:r>
      <w:proofErr w:type="spellStart"/>
      <w:r w:rsidRPr="008B2CB2">
        <w:rPr>
          <w:lang w:val="en-US"/>
        </w:rPr>
        <w:t>Ilesanmi</w:t>
      </w:r>
      <w:proofErr w:type="spellEnd"/>
      <w:r w:rsidRPr="008B2CB2">
        <w:rPr>
          <w:lang w:val="en-US"/>
        </w:rPr>
        <w:t xml:space="preserve">, O. (2021). Prevalence of anxiety, depression, burnout syndrome, and mental health disorders among healthcare workers during the COVID-19 pandemic: a rapid umbrella review of systematic reviews. </w:t>
      </w:r>
      <w:r w:rsidRPr="008B2CB2">
        <w:rPr>
          <w:i/>
          <w:iCs/>
          <w:lang w:val="en-US"/>
        </w:rPr>
        <w:t xml:space="preserve">J Health </w:t>
      </w:r>
      <w:proofErr w:type="spellStart"/>
      <w:r w:rsidRPr="008B2CB2">
        <w:rPr>
          <w:i/>
          <w:iCs/>
          <w:lang w:val="en-US"/>
        </w:rPr>
        <w:t>Soc</w:t>
      </w:r>
      <w:proofErr w:type="spellEnd"/>
      <w:r w:rsidRPr="008B2CB2">
        <w:rPr>
          <w:i/>
          <w:iCs/>
          <w:lang w:val="en-US"/>
        </w:rPr>
        <w:t xml:space="preserve"> Sci</w:t>
      </w:r>
      <w:r w:rsidRPr="008B2CB2">
        <w:rPr>
          <w:lang w:val="en-US"/>
        </w:rPr>
        <w:t xml:space="preserve">, 6(2), pp.209-220. </w:t>
      </w:r>
      <w:hyperlink r:id="rId21" w:history="1">
        <w:r w:rsidRPr="008B2CB2">
          <w:rPr>
            <w:rStyle w:val="Hyperlink"/>
            <w:rFonts w:cs="Arial"/>
            <w:lang w:val="en-US"/>
          </w:rPr>
          <w:t>https://www.researchgate.net/profile/Lukasz-Szarpak/publication/352636565_pdf</w:t>
        </w:r>
      </w:hyperlink>
      <w:r w:rsidRPr="008B2CB2">
        <w:rPr>
          <w:lang w:val="en-US"/>
        </w:rPr>
        <w:t> </w:t>
      </w:r>
    </w:p>
    <w:p w14:paraId="7BA97B46" w14:textId="77777777" w:rsidR="005C1CA5" w:rsidRPr="008B2CB2" w:rsidRDefault="005C1CA5" w:rsidP="005C1CA5">
      <w:pPr>
        <w:rPr>
          <w:lang w:val="en-US"/>
        </w:rPr>
      </w:pPr>
      <w:r w:rsidRPr="008B2CB2">
        <w:rPr>
          <w:lang w:val="en-US"/>
        </w:rPr>
        <w:t xml:space="preserve">David, E., </w:t>
      </w:r>
      <w:proofErr w:type="spellStart"/>
      <w:r w:rsidRPr="008B2CB2">
        <w:rPr>
          <w:lang w:val="en-US"/>
        </w:rPr>
        <w:t>DePierro</w:t>
      </w:r>
      <w:proofErr w:type="spellEnd"/>
      <w:r w:rsidRPr="008B2CB2">
        <w:rPr>
          <w:lang w:val="en-US"/>
        </w:rPr>
        <w:t xml:space="preserve">, J.M., Marin, D.B., Sharma, V., Charney, D.S. and Katz, C.L. (2022). COVID-19 pandemic support programs for healthcare workers and implications for </w:t>
      </w:r>
      <w:r w:rsidRPr="008B2CB2">
        <w:rPr>
          <w:lang w:val="en-US"/>
        </w:rPr>
        <w:lastRenderedPageBreak/>
        <w:t xml:space="preserve">occupational mental health: a narrative review. </w:t>
      </w:r>
      <w:r w:rsidRPr="008B2CB2">
        <w:rPr>
          <w:i/>
          <w:iCs/>
          <w:lang w:val="en-US"/>
        </w:rPr>
        <w:t>Psychiatric Quarterly</w:t>
      </w:r>
      <w:r w:rsidRPr="008B2CB2">
        <w:rPr>
          <w:lang w:val="en-US"/>
        </w:rPr>
        <w:t xml:space="preserve">, 93(1), pp.227-247. </w:t>
      </w:r>
      <w:hyperlink r:id="rId22" w:history="1">
        <w:r w:rsidRPr="008B2CB2">
          <w:rPr>
            <w:rStyle w:val="Hyperlink"/>
            <w:rFonts w:cs="Arial"/>
            <w:lang w:val="en-US"/>
          </w:rPr>
          <w:t>https://doi.org/10.1007/s11126-021-09952-5</w:t>
        </w:r>
      </w:hyperlink>
      <w:r w:rsidRPr="008B2CB2">
        <w:rPr>
          <w:lang w:val="en-US"/>
        </w:rPr>
        <w:t> </w:t>
      </w:r>
    </w:p>
    <w:p w14:paraId="2FEB261D" w14:textId="77777777" w:rsidR="005C1CA5" w:rsidRPr="008D4F51" w:rsidRDefault="005C1CA5" w:rsidP="005C1CA5">
      <w:r w:rsidRPr="008D4F51">
        <w:t xml:space="preserve">Davies, S., Pearson, A., Allen, R., Whittaker, W., </w:t>
      </w:r>
      <w:proofErr w:type="spellStart"/>
      <w:r w:rsidRPr="008D4F51">
        <w:t>Cartney</w:t>
      </w:r>
      <w:proofErr w:type="spellEnd"/>
      <w:r w:rsidRPr="008D4F51">
        <w:t xml:space="preserve">, P., Clarkson, P., McPhillips, R., Owens, J., Regan, M., Van </w:t>
      </w:r>
      <w:proofErr w:type="spellStart"/>
      <w:r w:rsidRPr="008D4F51">
        <w:t>Tongeren</w:t>
      </w:r>
      <w:proofErr w:type="spellEnd"/>
      <w:r w:rsidRPr="008D4F51">
        <w:t xml:space="preserve">, M., Young, A. and Robinson, C (2025) ‘‘Living with Covid’: Well-being, Burnout, and Moral Injury in England’s Adult Social Care Workforce – A Survey Study’, </w:t>
      </w:r>
      <w:r w:rsidRPr="008D4F51">
        <w:rPr>
          <w:i/>
          <w:iCs/>
        </w:rPr>
        <w:t>Journal of Long-Term Care</w:t>
      </w:r>
      <w:r w:rsidRPr="008D4F51">
        <w:t xml:space="preserve">, (2025), pp. 168–181. Available at: </w:t>
      </w:r>
      <w:hyperlink r:id="rId23" w:history="1">
        <w:r w:rsidRPr="008D4F51">
          <w:rPr>
            <w:rStyle w:val="Hyperlink"/>
            <w:rFonts w:cs="Arial"/>
            <w:color w:val="000000" w:themeColor="text1"/>
          </w:rPr>
          <w:t>https://doi.org/10.31389/jltc.370</w:t>
        </w:r>
      </w:hyperlink>
    </w:p>
    <w:p w14:paraId="6B21FFC6" w14:textId="77777777" w:rsidR="005C1CA5" w:rsidRPr="008D4F51" w:rsidRDefault="005C1CA5" w:rsidP="005C1CA5">
      <w:proofErr w:type="spellStart"/>
      <w:r w:rsidRPr="008D4F51">
        <w:rPr>
          <w:lang w:val="en-IN"/>
        </w:rPr>
        <w:t>Elufioye</w:t>
      </w:r>
      <w:proofErr w:type="spellEnd"/>
      <w:r w:rsidRPr="008D4F51">
        <w:rPr>
          <w:lang w:val="en-IN"/>
        </w:rPr>
        <w:t xml:space="preserve">, O.A., </w:t>
      </w:r>
      <w:proofErr w:type="spellStart"/>
      <w:r w:rsidRPr="008D4F51">
        <w:rPr>
          <w:lang w:val="en-IN"/>
        </w:rPr>
        <w:t>Ndubuisi</w:t>
      </w:r>
      <w:proofErr w:type="spellEnd"/>
      <w:r w:rsidRPr="008D4F51">
        <w:rPr>
          <w:lang w:val="en-IN"/>
        </w:rPr>
        <w:t xml:space="preserve">, N.L., </w:t>
      </w:r>
      <w:proofErr w:type="spellStart"/>
      <w:r w:rsidRPr="008D4F51">
        <w:rPr>
          <w:lang w:val="en-IN"/>
        </w:rPr>
        <w:t>Daraojimba</w:t>
      </w:r>
      <w:proofErr w:type="spellEnd"/>
      <w:r w:rsidRPr="008D4F51">
        <w:rPr>
          <w:lang w:val="en-IN"/>
        </w:rPr>
        <w:t xml:space="preserve">, R.E., </w:t>
      </w:r>
      <w:proofErr w:type="spellStart"/>
      <w:r w:rsidRPr="008D4F51">
        <w:rPr>
          <w:lang w:val="en-IN"/>
        </w:rPr>
        <w:t>Awonuga</w:t>
      </w:r>
      <w:proofErr w:type="spellEnd"/>
      <w:r w:rsidRPr="008D4F51">
        <w:rPr>
          <w:lang w:val="en-IN"/>
        </w:rPr>
        <w:t xml:space="preserve">, K.F., </w:t>
      </w:r>
      <w:proofErr w:type="spellStart"/>
      <w:r w:rsidRPr="008D4F51">
        <w:rPr>
          <w:lang w:val="en-IN"/>
        </w:rPr>
        <w:t>Ayanponle</w:t>
      </w:r>
      <w:proofErr w:type="spellEnd"/>
      <w:r w:rsidRPr="008D4F51">
        <w:rPr>
          <w:lang w:val="en-IN"/>
        </w:rPr>
        <w:t xml:space="preserve">, L.O. and </w:t>
      </w:r>
      <w:proofErr w:type="spellStart"/>
      <w:r w:rsidRPr="008D4F51">
        <w:rPr>
          <w:lang w:val="en-IN"/>
        </w:rPr>
        <w:t>Asuzu</w:t>
      </w:r>
      <w:proofErr w:type="spellEnd"/>
      <w:r w:rsidRPr="008D4F51">
        <w:rPr>
          <w:lang w:val="en-IN"/>
        </w:rPr>
        <w:t>, O.F. (2024) ‘Reviewing employee well-being and mental health initiatives in contemporary HR Practices’, </w:t>
      </w:r>
      <w:r w:rsidRPr="008D4F51">
        <w:rPr>
          <w:i/>
          <w:iCs/>
          <w:lang w:val="en-IN"/>
        </w:rPr>
        <w:t>International Journal of Science and Research Archive</w:t>
      </w:r>
      <w:r w:rsidRPr="008D4F51">
        <w:rPr>
          <w:lang w:val="en-IN"/>
        </w:rPr>
        <w:t>, </w:t>
      </w:r>
      <w:r w:rsidRPr="008D4F51">
        <w:rPr>
          <w:i/>
          <w:iCs/>
          <w:lang w:val="en-IN"/>
        </w:rPr>
        <w:t>11</w:t>
      </w:r>
      <w:r w:rsidRPr="008D4F51">
        <w:rPr>
          <w:lang w:val="en-IN"/>
        </w:rPr>
        <w:t>(1), pp.828-840.</w:t>
      </w:r>
      <w:r w:rsidRPr="008D4F51">
        <w:t xml:space="preserve"> Available at:</w:t>
      </w:r>
      <w:r w:rsidR="006375B2">
        <w:t xml:space="preserve"> </w:t>
      </w:r>
      <w:hyperlink r:id="rId24" w:history="1">
        <w:r w:rsidR="00352A1C" w:rsidRPr="00256406">
          <w:rPr>
            <w:rStyle w:val="Hyperlink"/>
            <w:rFonts w:cs="Arial"/>
          </w:rPr>
          <w:t>https://doi.org/10.30574/ijsra.2024.11.1.0153</w:t>
        </w:r>
      </w:hyperlink>
    </w:p>
    <w:p w14:paraId="125E3596" w14:textId="77777777" w:rsidR="005C1CA5" w:rsidRPr="008D4F51" w:rsidRDefault="005C1CA5" w:rsidP="005C1CA5">
      <w:proofErr w:type="spellStart"/>
      <w:r w:rsidRPr="008D4F51">
        <w:t>Farkash</w:t>
      </w:r>
      <w:proofErr w:type="spellEnd"/>
      <w:r w:rsidRPr="008D4F51">
        <w:t xml:space="preserve">, H.E., </w:t>
      </w:r>
      <w:proofErr w:type="spellStart"/>
      <w:r w:rsidRPr="008D4F51">
        <w:t>Lahad</w:t>
      </w:r>
      <w:proofErr w:type="spellEnd"/>
      <w:r w:rsidRPr="008D4F51">
        <w:t xml:space="preserve">, M., </w:t>
      </w:r>
      <w:proofErr w:type="spellStart"/>
      <w:r w:rsidRPr="008D4F51">
        <w:t>Hobfoll</w:t>
      </w:r>
      <w:proofErr w:type="spellEnd"/>
      <w:r w:rsidRPr="008D4F51">
        <w:t xml:space="preserve">, S.E., </w:t>
      </w:r>
      <w:proofErr w:type="spellStart"/>
      <w:r w:rsidRPr="008D4F51">
        <w:t>Leykin</w:t>
      </w:r>
      <w:proofErr w:type="spellEnd"/>
      <w:r w:rsidRPr="008D4F51">
        <w:t xml:space="preserve">, D. and </w:t>
      </w:r>
      <w:proofErr w:type="spellStart"/>
      <w:r w:rsidRPr="008D4F51">
        <w:t>Aharonson-Daniel</w:t>
      </w:r>
      <w:proofErr w:type="spellEnd"/>
      <w:r w:rsidRPr="008D4F51">
        <w:t>, L. (2022) ‘Conservation of resources, psychological distress, and resilience during the COVID-19 pandemic’, </w:t>
      </w:r>
      <w:r w:rsidRPr="008D4F51">
        <w:rPr>
          <w:i/>
          <w:iCs/>
        </w:rPr>
        <w:t>International Journal of Public Health</w:t>
      </w:r>
      <w:r w:rsidRPr="008D4F51">
        <w:t>, </w:t>
      </w:r>
      <w:r w:rsidRPr="008D4F51">
        <w:rPr>
          <w:i/>
          <w:iCs/>
        </w:rPr>
        <w:t>67</w:t>
      </w:r>
      <w:r w:rsidRPr="008D4F51">
        <w:t>, p.1604567. Available at:</w:t>
      </w:r>
      <w:r w:rsidR="00352A1C">
        <w:t xml:space="preserve"> </w:t>
      </w:r>
      <w:hyperlink r:id="rId25" w:history="1">
        <w:r w:rsidR="002E1C63" w:rsidRPr="00256406">
          <w:rPr>
            <w:rStyle w:val="Hyperlink"/>
            <w:rFonts w:cs="Arial"/>
          </w:rPr>
          <w:t>https://doi.org/10.3389/ijph.2022.1604567</w:t>
        </w:r>
      </w:hyperlink>
    </w:p>
    <w:p w14:paraId="433A6920" w14:textId="77777777" w:rsidR="005C1CA5" w:rsidRPr="008D4F51" w:rsidRDefault="005C1CA5" w:rsidP="005C1CA5">
      <w:r w:rsidRPr="008D4F51">
        <w:rPr>
          <w:lang w:val="en-IN"/>
        </w:rPr>
        <w:t xml:space="preserve">Ferry, A.V., </w:t>
      </w:r>
      <w:proofErr w:type="spellStart"/>
      <w:r w:rsidRPr="008D4F51">
        <w:rPr>
          <w:lang w:val="en-IN"/>
        </w:rPr>
        <w:t>Wereski</w:t>
      </w:r>
      <w:proofErr w:type="spellEnd"/>
      <w:r w:rsidRPr="008D4F51">
        <w:rPr>
          <w:lang w:val="en-IN"/>
        </w:rPr>
        <w:t>, R., Strachan, F.E. and Mills, N.L. (2021) ‘Predictors of UK healthcare worker burnout during the COVID-19 pandemic’, </w:t>
      </w:r>
      <w:r w:rsidRPr="008D4F51">
        <w:rPr>
          <w:i/>
          <w:iCs/>
          <w:lang w:val="en-IN"/>
        </w:rPr>
        <w:t>QJM: An International Journal of Medicine</w:t>
      </w:r>
      <w:r w:rsidRPr="008D4F51">
        <w:rPr>
          <w:lang w:val="en-IN"/>
        </w:rPr>
        <w:t>, </w:t>
      </w:r>
      <w:r w:rsidRPr="008D4F51">
        <w:rPr>
          <w:i/>
          <w:iCs/>
          <w:lang w:val="en-IN"/>
        </w:rPr>
        <w:t>114</w:t>
      </w:r>
      <w:r w:rsidRPr="008D4F51">
        <w:rPr>
          <w:lang w:val="en-IN"/>
        </w:rPr>
        <w:t>(6), pp.374-380.</w:t>
      </w:r>
      <w:r w:rsidRPr="008D4F51">
        <w:t xml:space="preserve"> </w:t>
      </w:r>
      <w:proofErr w:type="spellStart"/>
      <w:r w:rsidR="002E1C63">
        <w:t>Doi</w:t>
      </w:r>
      <w:proofErr w:type="spellEnd"/>
      <w:r w:rsidR="002E1C63">
        <w:t xml:space="preserve">: </w:t>
      </w:r>
      <w:r w:rsidRPr="008D4F51">
        <w:t>10.1093/</w:t>
      </w:r>
      <w:proofErr w:type="spellStart"/>
      <w:r w:rsidRPr="008D4F51">
        <w:t>qjmed</w:t>
      </w:r>
      <w:proofErr w:type="spellEnd"/>
      <w:r w:rsidRPr="008D4F51">
        <w:t>/</w:t>
      </w:r>
      <w:proofErr w:type="spellStart"/>
      <w:r w:rsidRPr="008D4F51">
        <w:t>hcab065</w:t>
      </w:r>
      <w:proofErr w:type="spellEnd"/>
    </w:p>
    <w:p w14:paraId="32DFBBDB" w14:textId="77777777" w:rsidR="005C1CA5" w:rsidRPr="008D4F51" w:rsidRDefault="005C1CA5" w:rsidP="005C1CA5">
      <w:r w:rsidRPr="008D4F51">
        <w:rPr>
          <w:lang w:val="en-IN"/>
        </w:rPr>
        <w:t xml:space="preserve">Greiner, B.A., Leduc, C., O’Brien, C., </w:t>
      </w:r>
      <w:proofErr w:type="spellStart"/>
      <w:r w:rsidRPr="008D4F51">
        <w:rPr>
          <w:lang w:val="en-IN"/>
        </w:rPr>
        <w:t>Cresswell-Smith</w:t>
      </w:r>
      <w:proofErr w:type="spellEnd"/>
      <w:r w:rsidRPr="008D4F51">
        <w:rPr>
          <w:lang w:val="en-IN"/>
        </w:rPr>
        <w:t xml:space="preserve">, J., </w:t>
      </w:r>
      <w:proofErr w:type="spellStart"/>
      <w:r w:rsidRPr="008D4F51">
        <w:rPr>
          <w:lang w:val="en-IN"/>
        </w:rPr>
        <w:t>Rugulies</w:t>
      </w:r>
      <w:proofErr w:type="spellEnd"/>
      <w:r w:rsidRPr="008D4F51">
        <w:rPr>
          <w:lang w:val="en-IN"/>
        </w:rPr>
        <w:t xml:space="preserve">, R., </w:t>
      </w:r>
      <w:proofErr w:type="spellStart"/>
      <w:r w:rsidRPr="008D4F51">
        <w:rPr>
          <w:lang w:val="en-IN"/>
        </w:rPr>
        <w:t>Wahlbeck</w:t>
      </w:r>
      <w:proofErr w:type="spellEnd"/>
      <w:r w:rsidRPr="008D4F51">
        <w:rPr>
          <w:lang w:val="en-IN"/>
        </w:rPr>
        <w:t xml:space="preserve">, K., Abdulla, K., </w:t>
      </w:r>
      <w:proofErr w:type="spellStart"/>
      <w:r w:rsidRPr="008D4F51">
        <w:rPr>
          <w:lang w:val="en-IN"/>
        </w:rPr>
        <w:t>Amann</w:t>
      </w:r>
      <w:proofErr w:type="spellEnd"/>
      <w:r w:rsidRPr="008D4F51">
        <w:rPr>
          <w:lang w:val="en-IN"/>
        </w:rPr>
        <w:t xml:space="preserve">, B.L., </w:t>
      </w:r>
      <w:proofErr w:type="spellStart"/>
      <w:r w:rsidRPr="008D4F51">
        <w:rPr>
          <w:lang w:val="en-IN"/>
        </w:rPr>
        <w:t>Pashoja</w:t>
      </w:r>
      <w:proofErr w:type="spellEnd"/>
      <w:r w:rsidRPr="008D4F51">
        <w:rPr>
          <w:lang w:val="en-IN"/>
        </w:rPr>
        <w:t>, A.C., Coppens, E. and Corcoran, P. (2022) ‘The effectiveness of organisational-level workplace mental health interventions on mental health and wellbeing in construction workers: A systematic review and recommended research agenda’, </w:t>
      </w:r>
      <w:proofErr w:type="spellStart"/>
      <w:r w:rsidRPr="008D4F51">
        <w:rPr>
          <w:i/>
          <w:iCs/>
          <w:lang w:val="en-IN"/>
        </w:rPr>
        <w:t>Plos</w:t>
      </w:r>
      <w:proofErr w:type="spellEnd"/>
      <w:r w:rsidRPr="008D4F51">
        <w:rPr>
          <w:i/>
          <w:iCs/>
          <w:lang w:val="en-IN"/>
        </w:rPr>
        <w:t xml:space="preserve"> one</w:t>
      </w:r>
      <w:r w:rsidRPr="008D4F51">
        <w:rPr>
          <w:lang w:val="en-IN"/>
        </w:rPr>
        <w:t>, </w:t>
      </w:r>
      <w:r w:rsidRPr="008D4F51">
        <w:rPr>
          <w:i/>
          <w:iCs/>
          <w:lang w:val="en-IN"/>
        </w:rPr>
        <w:t>17</w:t>
      </w:r>
      <w:r w:rsidRPr="008D4F51">
        <w:rPr>
          <w:lang w:val="en-IN"/>
        </w:rPr>
        <w:t>(11), p.e0277114.</w:t>
      </w:r>
      <w:r w:rsidRPr="008D4F51">
        <w:t xml:space="preserve"> Available at: </w:t>
      </w:r>
      <w:hyperlink r:id="rId26" w:history="1">
        <w:r w:rsidR="00C76C7C" w:rsidRPr="00256406">
          <w:rPr>
            <w:rStyle w:val="Hyperlink"/>
            <w:rFonts w:cs="Arial"/>
          </w:rPr>
          <w:t>https://doi.org/10.1371/journal.pone.0277114</w:t>
        </w:r>
      </w:hyperlink>
    </w:p>
    <w:p w14:paraId="4C36821F" w14:textId="77777777" w:rsidR="005C1CA5" w:rsidRPr="008B2CB2" w:rsidRDefault="005C1CA5" w:rsidP="005C1CA5">
      <w:pPr>
        <w:rPr>
          <w:lang w:val="en-US"/>
        </w:rPr>
      </w:pPr>
      <w:r w:rsidRPr="008B2CB2">
        <w:rPr>
          <w:lang w:val="en-US"/>
        </w:rPr>
        <w:t xml:space="preserve">Joshi, G. and Sharma, G. (2020). Burnout: A risk factor amongst mental health professionals during COVID-19. </w:t>
      </w:r>
      <w:r w:rsidRPr="008B2CB2">
        <w:rPr>
          <w:i/>
          <w:iCs/>
          <w:lang w:val="en-US"/>
        </w:rPr>
        <w:t>Asian Journal of psychiatry</w:t>
      </w:r>
      <w:r w:rsidRPr="008B2CB2">
        <w:rPr>
          <w:lang w:val="en-US"/>
        </w:rPr>
        <w:t>, 54, p.102300.</w:t>
      </w:r>
      <w:r w:rsidR="00C76C7C">
        <w:rPr>
          <w:lang w:val="en-US"/>
        </w:rPr>
        <w:t xml:space="preserve"> </w:t>
      </w:r>
      <w:hyperlink r:id="rId27" w:history="1">
        <w:r w:rsidR="00F7385B" w:rsidRPr="00256406">
          <w:rPr>
            <w:rStyle w:val="Hyperlink"/>
            <w:rFonts w:cs="Arial"/>
            <w:lang w:val="en-US"/>
          </w:rPr>
          <w:t>https://doi.org/10.1016/j.ajp.2020.102300</w:t>
        </w:r>
      </w:hyperlink>
      <w:r w:rsidRPr="008B2CB2">
        <w:rPr>
          <w:lang w:val="en-US"/>
        </w:rPr>
        <w:t> </w:t>
      </w:r>
    </w:p>
    <w:p w14:paraId="622AB6A0" w14:textId="77777777" w:rsidR="005C1CA5" w:rsidRPr="008D4F51" w:rsidRDefault="005C1CA5" w:rsidP="005C1CA5">
      <w:r w:rsidRPr="008D4F51">
        <w:t xml:space="preserve">King's Fund (2025) </w:t>
      </w:r>
      <w:r w:rsidRPr="008D4F51">
        <w:rPr>
          <w:i/>
          <w:iCs/>
        </w:rPr>
        <w:t>Key facts and figures about adult social care</w:t>
      </w:r>
      <w:r w:rsidRPr="008D4F51">
        <w:t xml:space="preserve">. Available at: </w:t>
      </w:r>
      <w:r w:rsidRPr="008D4F51">
        <w:cr/>
      </w:r>
      <w:hyperlink r:id="rId28" w:history="1">
        <w:r w:rsidRPr="008D4F51">
          <w:rPr>
            <w:rStyle w:val="Hyperlink"/>
            <w:rFonts w:cs="Arial"/>
            <w:color w:val="000000" w:themeColor="text1"/>
          </w:rPr>
          <w:t>https://www.kingsfund.org.uk/insight-and-analysis/data-and-charts/key-facts-figures-adult-social-care</w:t>
        </w:r>
      </w:hyperlink>
      <w:r w:rsidRPr="008D4F51">
        <w:t xml:space="preserve"> (Accessed: 18 November 2025).</w:t>
      </w:r>
    </w:p>
    <w:p w14:paraId="1BAD1063" w14:textId="77777777" w:rsidR="005C1CA5" w:rsidRPr="008D4F51" w:rsidRDefault="005C1CA5" w:rsidP="005C1CA5">
      <w:r w:rsidRPr="008D4F51">
        <w:t xml:space="preserve">Mallorie, S. (2024) </w:t>
      </w:r>
      <w:r w:rsidRPr="008D4F51">
        <w:rPr>
          <w:i/>
          <w:iCs/>
        </w:rPr>
        <w:t>The adult social care workforce in a nutshell</w:t>
      </w:r>
      <w:r w:rsidRPr="008D4F51">
        <w:t xml:space="preserve">. Available at: </w:t>
      </w:r>
      <w:r w:rsidRPr="008D4F51">
        <w:cr/>
      </w:r>
      <w:hyperlink r:id="rId29" w:history="1">
        <w:r w:rsidRPr="008D4F51">
          <w:rPr>
            <w:rStyle w:val="Hyperlink"/>
            <w:rFonts w:cs="Arial"/>
            <w:color w:val="000000" w:themeColor="text1"/>
          </w:rPr>
          <w:t>https://www.kingsfund.org.uk/insight-and-analysis/data-and-charts/social-care-workforce-nutshell</w:t>
        </w:r>
      </w:hyperlink>
      <w:r w:rsidRPr="008D4F51">
        <w:t xml:space="preserve"> (Accessed: 18 November 2025).</w:t>
      </w:r>
    </w:p>
    <w:p w14:paraId="595A6DE5" w14:textId="77777777" w:rsidR="005C1CA5" w:rsidRPr="008D4F51" w:rsidRDefault="005C1CA5" w:rsidP="005C1CA5">
      <w:proofErr w:type="spellStart"/>
      <w:r w:rsidRPr="008D4F51">
        <w:rPr>
          <w:lang w:val="en-IN"/>
        </w:rPr>
        <w:lastRenderedPageBreak/>
        <w:t>Mazzetti</w:t>
      </w:r>
      <w:proofErr w:type="spellEnd"/>
      <w:r w:rsidRPr="008D4F51">
        <w:rPr>
          <w:lang w:val="en-IN"/>
        </w:rPr>
        <w:t xml:space="preserve">, G., Robledo, E., </w:t>
      </w:r>
      <w:proofErr w:type="spellStart"/>
      <w:r w:rsidRPr="008D4F51">
        <w:rPr>
          <w:lang w:val="en-IN"/>
        </w:rPr>
        <w:t>Vignoli</w:t>
      </w:r>
      <w:proofErr w:type="spellEnd"/>
      <w:r w:rsidRPr="008D4F51">
        <w:rPr>
          <w:lang w:val="en-IN"/>
        </w:rPr>
        <w:t xml:space="preserve">, M., </w:t>
      </w:r>
      <w:proofErr w:type="spellStart"/>
      <w:r w:rsidRPr="008D4F51">
        <w:rPr>
          <w:lang w:val="en-IN"/>
        </w:rPr>
        <w:t>Topa</w:t>
      </w:r>
      <w:proofErr w:type="spellEnd"/>
      <w:r w:rsidRPr="008D4F51">
        <w:rPr>
          <w:lang w:val="en-IN"/>
        </w:rPr>
        <w:t xml:space="preserve">, G., </w:t>
      </w:r>
      <w:proofErr w:type="spellStart"/>
      <w:r w:rsidRPr="008D4F51">
        <w:rPr>
          <w:lang w:val="en-IN"/>
        </w:rPr>
        <w:t>Guglielmi</w:t>
      </w:r>
      <w:proofErr w:type="spellEnd"/>
      <w:r w:rsidRPr="008D4F51">
        <w:rPr>
          <w:lang w:val="en-IN"/>
        </w:rPr>
        <w:t xml:space="preserve">, D. and Schaufeli, W.B. (2023) ‘Work engagement: A meta-analysis using the job demands-resources model’, </w:t>
      </w:r>
      <w:r w:rsidRPr="008D4F51">
        <w:rPr>
          <w:i/>
          <w:iCs/>
          <w:lang w:val="en-IN"/>
        </w:rPr>
        <w:t>Psychological reports</w:t>
      </w:r>
      <w:r w:rsidRPr="008D4F51">
        <w:rPr>
          <w:lang w:val="en-IN"/>
        </w:rPr>
        <w:t>, </w:t>
      </w:r>
      <w:r w:rsidRPr="008D4F51">
        <w:rPr>
          <w:i/>
          <w:iCs/>
          <w:lang w:val="en-IN"/>
        </w:rPr>
        <w:t>126</w:t>
      </w:r>
      <w:r w:rsidRPr="008D4F51">
        <w:rPr>
          <w:lang w:val="en-IN"/>
        </w:rPr>
        <w:t>(3), pp.1069-1107.</w:t>
      </w:r>
      <w:r w:rsidRPr="008D4F51">
        <w:t xml:space="preserve"> Available at:</w:t>
      </w:r>
      <w:r>
        <w:t xml:space="preserve"> </w:t>
      </w:r>
      <w:hyperlink r:id="rId30" w:history="1">
        <w:r w:rsidRPr="00256406">
          <w:rPr>
            <w:rStyle w:val="Hyperlink"/>
            <w:rFonts w:cs="Arial"/>
          </w:rPr>
          <w:t>https://doi.org/10.1177/00332941211051988</w:t>
        </w:r>
      </w:hyperlink>
    </w:p>
    <w:p w14:paraId="7D36D26A" w14:textId="77777777" w:rsidR="005C1CA5" w:rsidRPr="008B2CB2" w:rsidRDefault="005C1CA5" w:rsidP="005C1CA5">
      <w:pPr>
        <w:rPr>
          <w:lang w:val="en-US"/>
        </w:rPr>
      </w:pPr>
      <w:proofErr w:type="spellStart"/>
      <w:r w:rsidRPr="008B2CB2">
        <w:rPr>
          <w:lang w:val="en-US"/>
        </w:rPr>
        <w:t>Morgantini</w:t>
      </w:r>
      <w:proofErr w:type="spellEnd"/>
      <w:r w:rsidRPr="008B2CB2">
        <w:rPr>
          <w:lang w:val="en-US"/>
        </w:rPr>
        <w:t xml:space="preserve">, L.A., Naha, U., Wang, H., Francavilla, S., </w:t>
      </w:r>
      <w:proofErr w:type="spellStart"/>
      <w:r w:rsidRPr="008B2CB2">
        <w:rPr>
          <w:lang w:val="en-US"/>
        </w:rPr>
        <w:t>Acar</w:t>
      </w:r>
      <w:proofErr w:type="spellEnd"/>
      <w:r w:rsidRPr="008B2CB2">
        <w:rPr>
          <w:lang w:val="en-US"/>
        </w:rPr>
        <w:t xml:space="preserve">, Ö., Flores, J.M., </w:t>
      </w:r>
      <w:proofErr w:type="spellStart"/>
      <w:r w:rsidRPr="008B2CB2">
        <w:rPr>
          <w:lang w:val="en-US"/>
        </w:rPr>
        <w:t>Crivellaro</w:t>
      </w:r>
      <w:proofErr w:type="spellEnd"/>
      <w:r w:rsidRPr="008B2CB2">
        <w:rPr>
          <w:lang w:val="en-US"/>
        </w:rPr>
        <w:t xml:space="preserve">, S., Moreira, D., </w:t>
      </w:r>
      <w:proofErr w:type="spellStart"/>
      <w:r w:rsidRPr="008B2CB2">
        <w:rPr>
          <w:lang w:val="en-US"/>
        </w:rPr>
        <w:t>Abern</w:t>
      </w:r>
      <w:proofErr w:type="spellEnd"/>
      <w:r w:rsidRPr="008B2CB2">
        <w:rPr>
          <w:lang w:val="en-US"/>
        </w:rPr>
        <w:t xml:space="preserve">, M., Eklund, M. and </w:t>
      </w:r>
      <w:proofErr w:type="spellStart"/>
      <w:r w:rsidRPr="008B2CB2">
        <w:rPr>
          <w:lang w:val="en-US"/>
        </w:rPr>
        <w:t>Vigneswaran</w:t>
      </w:r>
      <w:proofErr w:type="spellEnd"/>
      <w:r w:rsidRPr="008B2CB2">
        <w:rPr>
          <w:lang w:val="en-US"/>
        </w:rPr>
        <w:t xml:space="preserve">, H.T. (2020). Factors contributing to healthcare professional burnout during the COVID-19 pandemic: A rapid turnaround global survey. </w:t>
      </w:r>
      <w:proofErr w:type="spellStart"/>
      <w:r w:rsidRPr="008B2CB2">
        <w:rPr>
          <w:i/>
          <w:iCs/>
          <w:lang w:val="en-US"/>
        </w:rPr>
        <w:t>PloS</w:t>
      </w:r>
      <w:proofErr w:type="spellEnd"/>
      <w:r w:rsidRPr="008B2CB2">
        <w:rPr>
          <w:i/>
          <w:iCs/>
          <w:lang w:val="en-US"/>
        </w:rPr>
        <w:t xml:space="preserve"> one</w:t>
      </w:r>
      <w:r w:rsidRPr="008B2CB2">
        <w:rPr>
          <w:lang w:val="en-US"/>
        </w:rPr>
        <w:t xml:space="preserve">, 15(9), p.e0238217. </w:t>
      </w:r>
      <w:hyperlink r:id="rId31" w:history="1">
        <w:r w:rsidRPr="008B2CB2">
          <w:rPr>
            <w:rStyle w:val="Hyperlink"/>
            <w:rFonts w:cs="Arial"/>
            <w:lang w:val="en-US"/>
          </w:rPr>
          <w:t>https://doi.org/10.1371/journal.pone.0238217</w:t>
        </w:r>
      </w:hyperlink>
    </w:p>
    <w:p w14:paraId="3B331FC0" w14:textId="77777777" w:rsidR="005C1CA5" w:rsidRDefault="005C1CA5" w:rsidP="005C1CA5">
      <w:pPr>
        <w:rPr>
          <w:lang w:val="en-US"/>
        </w:rPr>
      </w:pPr>
      <w:r w:rsidRPr="00A74B32">
        <w:rPr>
          <w:lang w:val="en-US"/>
        </w:rPr>
        <w:t xml:space="preserve">National Library of Medicine (2024). </w:t>
      </w:r>
      <w:r w:rsidRPr="00A74B32">
        <w:rPr>
          <w:i/>
          <w:iCs/>
          <w:lang w:val="en-US"/>
        </w:rPr>
        <w:t>Using PICO to Frame Clinical Questions</w:t>
      </w:r>
      <w:r w:rsidRPr="00A74B32">
        <w:rPr>
          <w:lang w:val="en-US"/>
        </w:rPr>
        <w:t xml:space="preserve">. [online]. Available at: </w:t>
      </w:r>
      <w:hyperlink r:id="rId32" w:history="1">
        <w:r w:rsidRPr="00256406">
          <w:rPr>
            <w:rStyle w:val="Hyperlink"/>
            <w:lang w:val="en-US"/>
          </w:rPr>
          <w:t>https://www.nlm.nih.gov/oet/ed/pubmed/pubmed_in_ebp/02-100.html</w:t>
        </w:r>
      </w:hyperlink>
      <w:r>
        <w:rPr>
          <w:lang w:val="en-US"/>
        </w:rPr>
        <w:t xml:space="preserve"> </w:t>
      </w:r>
      <w:r w:rsidRPr="00A74B32">
        <w:rPr>
          <w:lang w:val="en-US"/>
        </w:rPr>
        <w:t>[Accessed 20 Nov. 2025].</w:t>
      </w:r>
    </w:p>
    <w:p w14:paraId="3355CA2A" w14:textId="77777777" w:rsidR="005C1CA5" w:rsidRPr="008B2CB2" w:rsidRDefault="005C1CA5" w:rsidP="005C1CA5">
      <w:pPr>
        <w:rPr>
          <w:lang w:val="en-US"/>
        </w:rPr>
      </w:pPr>
      <w:r w:rsidRPr="008B2CB2">
        <w:rPr>
          <w:lang w:val="en-US"/>
        </w:rPr>
        <w:t xml:space="preserve">NHS (2025). </w:t>
      </w:r>
      <w:r w:rsidRPr="008B2CB2">
        <w:rPr>
          <w:i/>
          <w:iCs/>
          <w:lang w:val="en-US"/>
        </w:rPr>
        <w:t>Applying to a Research Ethics Committee</w:t>
      </w:r>
      <w:r w:rsidRPr="008B2CB2">
        <w:rPr>
          <w:lang w:val="en-US"/>
        </w:rPr>
        <w:t xml:space="preserve">. [online] Health Research Authority. Available at: </w:t>
      </w:r>
      <w:hyperlink r:id="rId33" w:history="1">
        <w:r w:rsidRPr="00256406">
          <w:rPr>
            <w:rStyle w:val="Hyperlink"/>
            <w:lang w:val="en-US"/>
          </w:rPr>
          <w:t>https://www.hra.nhs.uk/approvals-amendments/what-approvals-do-i-need/research-ethics-committee-review/applying-research-ethics-committee/</w:t>
        </w:r>
      </w:hyperlink>
      <w:r>
        <w:rPr>
          <w:lang w:val="en-US"/>
        </w:rPr>
        <w:t xml:space="preserve"> </w:t>
      </w:r>
      <w:r w:rsidRPr="008B2CB2">
        <w:rPr>
          <w:lang w:val="en-US"/>
        </w:rPr>
        <w:t>[Accessed 19 Nov. 2025].</w:t>
      </w:r>
    </w:p>
    <w:p w14:paraId="7D3976AF" w14:textId="77777777" w:rsidR="005C1CA5" w:rsidRPr="008B2CB2" w:rsidRDefault="005C1CA5" w:rsidP="005C1CA5">
      <w:pPr>
        <w:rPr>
          <w:lang w:val="en-US"/>
        </w:rPr>
      </w:pPr>
      <w:r w:rsidRPr="008B2CB2">
        <w:rPr>
          <w:lang w:val="en-US"/>
        </w:rPr>
        <w:t xml:space="preserve">O’Brien, N., </w:t>
      </w:r>
      <w:proofErr w:type="spellStart"/>
      <w:r w:rsidRPr="008B2CB2">
        <w:rPr>
          <w:lang w:val="en-US"/>
        </w:rPr>
        <w:t>Flott</w:t>
      </w:r>
      <w:proofErr w:type="spellEnd"/>
      <w:r w:rsidRPr="008B2CB2">
        <w:rPr>
          <w:lang w:val="en-US"/>
        </w:rPr>
        <w:t xml:space="preserve">, K., Bray, O., Shaw, A. and Durkin, M. (2022). Implementation of initiatives designed to improve healthcare worker health and wellbeing during the COVID-19 pandemic: comparative case studies from 13 healthcare provider organisations globally. </w:t>
      </w:r>
      <w:r w:rsidRPr="008B2CB2">
        <w:rPr>
          <w:i/>
          <w:iCs/>
          <w:lang w:val="en-US"/>
        </w:rPr>
        <w:t>Globalization and Health,</w:t>
      </w:r>
      <w:r w:rsidRPr="008B2CB2">
        <w:rPr>
          <w:lang w:val="en-US"/>
        </w:rPr>
        <w:t xml:space="preserve"> 18(1), p.24. </w:t>
      </w:r>
      <w:hyperlink r:id="rId34" w:history="1">
        <w:r w:rsidRPr="008B2CB2">
          <w:rPr>
            <w:rStyle w:val="Hyperlink"/>
            <w:rFonts w:cs="Arial"/>
            <w:lang w:val="en-US"/>
          </w:rPr>
          <w:t>https://doi.org/10.1186/s12992-022-00818-4</w:t>
        </w:r>
      </w:hyperlink>
      <w:r w:rsidRPr="008B2CB2">
        <w:rPr>
          <w:lang w:val="en-US"/>
        </w:rPr>
        <w:t> </w:t>
      </w:r>
    </w:p>
    <w:p w14:paraId="208B1814" w14:textId="77777777" w:rsidR="005C1CA5" w:rsidRPr="00A74B32" w:rsidRDefault="005C1CA5" w:rsidP="005C1CA5">
      <w:pPr>
        <w:rPr>
          <w:color w:val="FF0000"/>
          <w:lang w:val="en-US"/>
        </w:rPr>
      </w:pPr>
      <w:r w:rsidRPr="002E5DC6">
        <w:t xml:space="preserve">Owens, J., Young, A., Allen, R., Pearson, A., </w:t>
      </w:r>
      <w:proofErr w:type="spellStart"/>
      <w:r w:rsidRPr="002E5DC6">
        <w:t>Cartney</w:t>
      </w:r>
      <w:proofErr w:type="spellEnd"/>
      <w:r w:rsidRPr="002E5DC6">
        <w:t>, P., Robinson, C., McPhillips, R., Davies, S. and Regan, M. (2024). The impact of COVID-19 on social care and social work in the UK: a scoping review. </w:t>
      </w:r>
      <w:r w:rsidRPr="002E5DC6">
        <w:rPr>
          <w:i/>
          <w:iCs/>
        </w:rPr>
        <w:t>The British Journal of Social Work</w:t>
      </w:r>
      <w:r w:rsidRPr="002E5DC6">
        <w:t>, </w:t>
      </w:r>
      <w:r w:rsidRPr="002E5DC6">
        <w:rPr>
          <w:i/>
          <w:iCs/>
        </w:rPr>
        <w:t>54</w:t>
      </w:r>
      <w:r w:rsidRPr="002E5DC6">
        <w:t xml:space="preserve">(3), pp.885-904. </w:t>
      </w:r>
      <w:hyperlink r:id="rId35" w:history="1">
        <w:r w:rsidRPr="00806412">
          <w:rPr>
            <w:rStyle w:val="Hyperlink"/>
            <w:rFonts w:cs="Arial"/>
          </w:rPr>
          <w:t>https://doi.org/10.1093/bjsw/bcad237</w:t>
        </w:r>
      </w:hyperlink>
      <w:r>
        <w:rPr>
          <w:color w:val="FF0000"/>
        </w:rPr>
        <w:t xml:space="preserve"> </w:t>
      </w:r>
    </w:p>
    <w:p w14:paraId="13277E87" w14:textId="77777777" w:rsidR="005C1CA5" w:rsidRPr="008D4F51" w:rsidRDefault="005C1CA5" w:rsidP="005C1CA5">
      <w:proofErr w:type="spellStart"/>
      <w:r w:rsidRPr="008D4F51">
        <w:rPr>
          <w:lang w:val="en-IN"/>
        </w:rPr>
        <w:t>Ozturk</w:t>
      </w:r>
      <w:proofErr w:type="spellEnd"/>
      <w:r w:rsidRPr="008D4F51">
        <w:rPr>
          <w:lang w:val="en-IN"/>
        </w:rPr>
        <w:t>, Y.E. (2020) ‘A theoretical review of burnout syndrome and perspectives on burnout models’, </w:t>
      </w:r>
      <w:proofErr w:type="spellStart"/>
      <w:r w:rsidRPr="008D4F51">
        <w:rPr>
          <w:i/>
          <w:iCs/>
          <w:lang w:val="en-IN"/>
        </w:rPr>
        <w:t>Bussecon</w:t>
      </w:r>
      <w:proofErr w:type="spellEnd"/>
      <w:r w:rsidRPr="008D4F51">
        <w:rPr>
          <w:i/>
          <w:iCs/>
          <w:lang w:val="en-IN"/>
        </w:rPr>
        <w:t xml:space="preserve"> Review of Social Sciences (2687-2285)</w:t>
      </w:r>
      <w:r w:rsidRPr="008D4F51">
        <w:rPr>
          <w:lang w:val="en-IN"/>
        </w:rPr>
        <w:t>, </w:t>
      </w:r>
      <w:r w:rsidRPr="008D4F51">
        <w:rPr>
          <w:i/>
          <w:iCs/>
          <w:lang w:val="en-IN"/>
        </w:rPr>
        <w:t>2</w:t>
      </w:r>
      <w:r w:rsidRPr="008D4F51">
        <w:rPr>
          <w:lang w:val="en-IN"/>
        </w:rPr>
        <w:t>(4), pp.26-35.</w:t>
      </w:r>
      <w:r w:rsidRPr="008D4F51">
        <w:t xml:space="preserve"> Available at: </w:t>
      </w:r>
      <w:r w:rsidRPr="008D4F51">
        <w:cr/>
      </w:r>
      <w:hyperlink r:id="rId36" w:history="1">
        <w:r w:rsidRPr="008D4F51">
          <w:rPr>
            <w:rStyle w:val="Hyperlink"/>
            <w:rFonts w:cs="Arial"/>
            <w:color w:val="000000" w:themeColor="text1"/>
          </w:rPr>
          <w:t>http://dx.doi.org/10.36096/brss.v2i4.235</w:t>
        </w:r>
      </w:hyperlink>
    </w:p>
    <w:p w14:paraId="6D2DAA8D" w14:textId="77777777" w:rsidR="005C1CA5" w:rsidRPr="008D4F51" w:rsidRDefault="005C1CA5" w:rsidP="005C1CA5">
      <w:r w:rsidRPr="008D4F51">
        <w:rPr>
          <w:lang w:val="en-IN"/>
        </w:rPr>
        <w:t>Ratcliff, M. (2024) ‘Social workers, burnout, and self-care: A public health issue’, </w:t>
      </w:r>
      <w:r w:rsidRPr="008D4F51">
        <w:rPr>
          <w:i/>
          <w:iCs/>
          <w:lang w:val="en-IN"/>
        </w:rPr>
        <w:t>Delaware journal of public health</w:t>
      </w:r>
      <w:r w:rsidRPr="008D4F51">
        <w:rPr>
          <w:lang w:val="en-IN"/>
        </w:rPr>
        <w:t>, </w:t>
      </w:r>
      <w:r w:rsidRPr="008D4F51">
        <w:rPr>
          <w:i/>
          <w:iCs/>
          <w:lang w:val="en-IN"/>
        </w:rPr>
        <w:t>10</w:t>
      </w:r>
      <w:r w:rsidRPr="008D4F51">
        <w:rPr>
          <w:lang w:val="en-IN"/>
        </w:rPr>
        <w:t>(1), p.26.</w:t>
      </w:r>
      <w:r w:rsidRPr="008D4F51">
        <w:t xml:space="preserve"> Available at: </w:t>
      </w:r>
      <w:r w:rsidRPr="008D4F51">
        <w:cr/>
      </w:r>
      <w:hyperlink r:id="rId37" w:history="1">
        <w:r w:rsidRPr="008D4F51">
          <w:rPr>
            <w:rStyle w:val="Hyperlink"/>
            <w:rFonts w:cs="Arial"/>
            <w:color w:val="000000" w:themeColor="text1"/>
          </w:rPr>
          <w:t>https://doi.org/10.32481/djph.2024.03.05</w:t>
        </w:r>
      </w:hyperlink>
    </w:p>
    <w:p w14:paraId="0BF4D531" w14:textId="77777777" w:rsidR="005C1CA5" w:rsidRPr="008B2CB2" w:rsidRDefault="005C1CA5" w:rsidP="005C1CA5">
      <w:pPr>
        <w:rPr>
          <w:lang w:val="en-US"/>
        </w:rPr>
      </w:pPr>
      <w:r w:rsidRPr="008B2CB2">
        <w:rPr>
          <w:lang w:val="en-US"/>
        </w:rPr>
        <w:t xml:space="preserve">Robins-Browne, K., Lewis, M., Burchill, L.J., Gilbert, C., Johnson, C., O'Donnell, M., </w:t>
      </w:r>
      <w:proofErr w:type="spellStart"/>
      <w:r w:rsidRPr="008B2CB2">
        <w:rPr>
          <w:lang w:val="en-US"/>
        </w:rPr>
        <w:t>Kotevski</w:t>
      </w:r>
      <w:proofErr w:type="spellEnd"/>
      <w:r w:rsidRPr="008B2CB2">
        <w:rPr>
          <w:lang w:val="en-US"/>
        </w:rPr>
        <w:t xml:space="preserve">, A., </w:t>
      </w:r>
      <w:proofErr w:type="spellStart"/>
      <w:r w:rsidRPr="008B2CB2">
        <w:rPr>
          <w:lang w:val="en-US"/>
        </w:rPr>
        <w:t>Poonian</w:t>
      </w:r>
      <w:proofErr w:type="spellEnd"/>
      <w:r w:rsidRPr="008B2CB2">
        <w:rPr>
          <w:lang w:val="en-US"/>
        </w:rPr>
        <w:t>, J. and Palmer, V.J. (2022). Interventions to support the mental health and well-being of front-line healthcare workers in hospitals during pandemics: an evidence review and synthesis.</w:t>
      </w:r>
      <w:r w:rsidRPr="008B2CB2">
        <w:rPr>
          <w:i/>
          <w:iCs/>
          <w:lang w:val="en-US"/>
        </w:rPr>
        <w:t xml:space="preserve"> BMJ open</w:t>
      </w:r>
      <w:r w:rsidRPr="008B2CB2">
        <w:rPr>
          <w:lang w:val="en-US"/>
        </w:rPr>
        <w:t xml:space="preserve">, 12(11), p.e061317. </w:t>
      </w:r>
      <w:proofErr w:type="spellStart"/>
      <w:r w:rsidRPr="008B2CB2">
        <w:rPr>
          <w:lang w:val="en-US"/>
        </w:rPr>
        <w:t>doi</w:t>
      </w:r>
      <w:proofErr w:type="spellEnd"/>
      <w:r w:rsidRPr="008B2CB2">
        <w:rPr>
          <w:lang w:val="en-US"/>
        </w:rPr>
        <w:t>: 10.1136/</w:t>
      </w:r>
      <w:proofErr w:type="spellStart"/>
      <w:r w:rsidRPr="008B2CB2">
        <w:rPr>
          <w:lang w:val="en-US"/>
        </w:rPr>
        <w:t>bmjopen-2022-061317</w:t>
      </w:r>
      <w:proofErr w:type="spellEnd"/>
      <w:r w:rsidRPr="008B2CB2">
        <w:rPr>
          <w:lang w:val="en-US"/>
        </w:rPr>
        <w:t> </w:t>
      </w:r>
    </w:p>
    <w:p w14:paraId="4AA376EA" w14:textId="77777777" w:rsidR="005C1CA5" w:rsidRDefault="005C1CA5" w:rsidP="005C1CA5">
      <w:r w:rsidRPr="008B2CB2">
        <w:rPr>
          <w:lang w:val="en-US"/>
        </w:rPr>
        <w:lastRenderedPageBreak/>
        <w:t xml:space="preserve">Rogge, A., </w:t>
      </w:r>
      <w:proofErr w:type="spellStart"/>
      <w:r w:rsidRPr="008B2CB2">
        <w:rPr>
          <w:lang w:val="en-US"/>
        </w:rPr>
        <w:t>Anter</w:t>
      </w:r>
      <w:proofErr w:type="spellEnd"/>
      <w:r w:rsidRPr="008B2CB2">
        <w:rPr>
          <w:lang w:val="en-US"/>
        </w:rPr>
        <w:t xml:space="preserve">, L., Kunze, D., </w:t>
      </w:r>
      <w:proofErr w:type="spellStart"/>
      <w:r>
        <w:rPr>
          <w:lang w:val="en-US"/>
        </w:rPr>
        <w:t>Pomsel</w:t>
      </w:r>
      <w:proofErr w:type="spellEnd"/>
      <w:r>
        <w:rPr>
          <w:lang w:val="en-US"/>
        </w:rPr>
        <w:t xml:space="preserve">, K. and </w:t>
      </w:r>
      <w:proofErr w:type="spellStart"/>
      <w:r>
        <w:rPr>
          <w:lang w:val="en-US"/>
        </w:rPr>
        <w:t>Willenbrock</w:t>
      </w:r>
      <w:proofErr w:type="spellEnd"/>
      <w:r>
        <w:rPr>
          <w:lang w:val="en-US"/>
        </w:rPr>
        <w:t>, G. (</w:t>
      </w:r>
      <w:r w:rsidRPr="008B2CB2">
        <w:rPr>
          <w:lang w:val="en-US"/>
        </w:rPr>
        <w:t>2024</w:t>
      </w:r>
      <w:r>
        <w:rPr>
          <w:lang w:val="en-US"/>
        </w:rPr>
        <w:t>)</w:t>
      </w:r>
      <w:r w:rsidRPr="008B2CB2">
        <w:rPr>
          <w:lang w:val="en-US"/>
        </w:rPr>
        <w:t xml:space="preserve">. Standardized sampling for systematic literature reviews (STAMP method): ensuring reproducibility and replicability. </w:t>
      </w:r>
      <w:r w:rsidRPr="008B2CB2">
        <w:rPr>
          <w:i/>
          <w:lang w:val="en-US"/>
        </w:rPr>
        <w:t>Media and Communication</w:t>
      </w:r>
      <w:r w:rsidRPr="008B2CB2">
        <w:rPr>
          <w:lang w:val="en-US"/>
        </w:rPr>
        <w:t xml:space="preserve">, 12.  </w:t>
      </w:r>
      <w:hyperlink r:id="rId38" w:history="1">
        <w:r w:rsidRPr="008B2CB2">
          <w:rPr>
            <w:rStyle w:val="Hyperlink"/>
            <w:rFonts w:cs="Arial"/>
            <w:lang w:val="en-US"/>
          </w:rPr>
          <w:t>https://doi.org/10.17645/mac.7836</w:t>
        </w:r>
      </w:hyperlink>
    </w:p>
    <w:p w14:paraId="7C15DF19" w14:textId="77777777" w:rsidR="005C1CA5" w:rsidRPr="008D4F51" w:rsidRDefault="005C1CA5" w:rsidP="005C1CA5">
      <w:r w:rsidRPr="008D4F51">
        <w:rPr>
          <w:lang w:val="en-IN"/>
        </w:rPr>
        <w:t xml:space="preserve">Rollins, A.L., </w:t>
      </w:r>
      <w:proofErr w:type="spellStart"/>
      <w:r w:rsidRPr="008D4F51">
        <w:rPr>
          <w:lang w:val="en-IN"/>
        </w:rPr>
        <w:t>Eliacin</w:t>
      </w:r>
      <w:proofErr w:type="spellEnd"/>
      <w:r w:rsidRPr="008D4F51">
        <w:rPr>
          <w:lang w:val="en-IN"/>
        </w:rPr>
        <w:t xml:space="preserve">, J., </w:t>
      </w:r>
      <w:proofErr w:type="spellStart"/>
      <w:r w:rsidRPr="008D4F51">
        <w:rPr>
          <w:lang w:val="en-IN"/>
        </w:rPr>
        <w:t>Russ-Jara</w:t>
      </w:r>
      <w:proofErr w:type="spellEnd"/>
      <w:r w:rsidRPr="008D4F51">
        <w:rPr>
          <w:lang w:val="en-IN"/>
        </w:rPr>
        <w:t xml:space="preserve">, A.L., </w:t>
      </w:r>
      <w:proofErr w:type="spellStart"/>
      <w:r w:rsidRPr="008D4F51">
        <w:rPr>
          <w:lang w:val="en-IN"/>
        </w:rPr>
        <w:t>Monroe-Devita</w:t>
      </w:r>
      <w:proofErr w:type="spellEnd"/>
      <w:r w:rsidRPr="008D4F51">
        <w:rPr>
          <w:lang w:val="en-IN"/>
        </w:rPr>
        <w:t xml:space="preserve">, M., </w:t>
      </w:r>
      <w:proofErr w:type="spellStart"/>
      <w:r w:rsidRPr="008D4F51">
        <w:rPr>
          <w:lang w:val="en-IN"/>
        </w:rPr>
        <w:t>Wasmuth</w:t>
      </w:r>
      <w:proofErr w:type="spellEnd"/>
      <w:r w:rsidRPr="008D4F51">
        <w:rPr>
          <w:lang w:val="en-IN"/>
        </w:rPr>
        <w:t>, S., Flanagan, M.E., Morse, G.A., Leiter, M. and Salyers, M.P. (2021) ‘Organizational conditions that influence work engagement and burnout: A qualitative study of mental health workers’, </w:t>
      </w:r>
      <w:r w:rsidRPr="008D4F51">
        <w:rPr>
          <w:i/>
          <w:iCs/>
          <w:lang w:val="en-IN"/>
        </w:rPr>
        <w:t>Psychiatric Rehabilitation Journal</w:t>
      </w:r>
      <w:r w:rsidRPr="008D4F51">
        <w:rPr>
          <w:lang w:val="en-IN"/>
        </w:rPr>
        <w:t>, </w:t>
      </w:r>
      <w:r w:rsidRPr="008D4F51">
        <w:rPr>
          <w:i/>
          <w:iCs/>
          <w:lang w:val="en-IN"/>
        </w:rPr>
        <w:t>44</w:t>
      </w:r>
      <w:r w:rsidRPr="008D4F51">
        <w:rPr>
          <w:lang w:val="en-IN"/>
        </w:rPr>
        <w:t>(3), p.229.</w:t>
      </w:r>
      <w:r w:rsidRPr="008D4F51">
        <w:t xml:space="preserve"> </w:t>
      </w:r>
      <w:proofErr w:type="spellStart"/>
      <w:r w:rsidRPr="008D4F51">
        <w:t>Doi</w:t>
      </w:r>
      <w:proofErr w:type="spellEnd"/>
      <w:r w:rsidRPr="008D4F51">
        <w:t>:</w:t>
      </w:r>
      <w:r w:rsidR="00A72440">
        <w:t xml:space="preserve"> </w:t>
      </w:r>
      <w:r w:rsidRPr="008D4F51">
        <w:t>10.1037/</w:t>
      </w:r>
      <w:proofErr w:type="spellStart"/>
      <w:r w:rsidRPr="008D4F51">
        <w:t>prj0000472</w:t>
      </w:r>
      <w:proofErr w:type="spellEnd"/>
      <w:r w:rsidRPr="008D4F51">
        <w:t xml:space="preserve">. </w:t>
      </w:r>
    </w:p>
    <w:p w14:paraId="6E1CB817" w14:textId="77777777" w:rsidR="005C1CA5" w:rsidRDefault="005C1CA5" w:rsidP="005C1CA5">
      <w:proofErr w:type="spellStart"/>
      <w:r w:rsidRPr="008B2CB2">
        <w:rPr>
          <w:lang w:val="en-US"/>
        </w:rPr>
        <w:t>Soklaridis</w:t>
      </w:r>
      <w:proofErr w:type="spellEnd"/>
      <w:r w:rsidRPr="008B2CB2">
        <w:rPr>
          <w:lang w:val="en-US"/>
        </w:rPr>
        <w:t xml:space="preserve">, S., Lin, E., Lalani, Y., </w:t>
      </w:r>
      <w:proofErr w:type="spellStart"/>
      <w:r w:rsidRPr="008B2CB2">
        <w:rPr>
          <w:lang w:val="en-US"/>
        </w:rPr>
        <w:t>Rodak</w:t>
      </w:r>
      <w:proofErr w:type="spellEnd"/>
      <w:r w:rsidRPr="008B2CB2">
        <w:rPr>
          <w:lang w:val="en-US"/>
        </w:rPr>
        <w:t xml:space="preserve">, T. and </w:t>
      </w:r>
      <w:proofErr w:type="spellStart"/>
      <w:r w:rsidRPr="008B2CB2">
        <w:rPr>
          <w:lang w:val="en-US"/>
        </w:rPr>
        <w:t>Sockalingam</w:t>
      </w:r>
      <w:proofErr w:type="spellEnd"/>
      <w:r w:rsidRPr="008B2CB2">
        <w:rPr>
          <w:lang w:val="en-US"/>
        </w:rPr>
        <w:t xml:space="preserve">, S. (2020). Mental health interventions and supports during COVID-19 and other medical pandemics: A rapid systematic review of the evidence. </w:t>
      </w:r>
      <w:r w:rsidRPr="008B2CB2">
        <w:rPr>
          <w:i/>
          <w:iCs/>
          <w:lang w:val="en-US"/>
        </w:rPr>
        <w:t>General hospital psychiatry</w:t>
      </w:r>
      <w:r w:rsidRPr="008B2CB2">
        <w:rPr>
          <w:lang w:val="en-US"/>
        </w:rPr>
        <w:t xml:space="preserve">, 66, pp.133-146. </w:t>
      </w:r>
      <w:hyperlink r:id="rId39" w:history="1">
        <w:r w:rsidRPr="008B2CB2">
          <w:rPr>
            <w:rStyle w:val="Hyperlink"/>
            <w:rFonts w:cs="Arial"/>
            <w:lang w:val="en-US"/>
          </w:rPr>
          <w:t>https://doi.org/10.1016/j.genhosppsych.2020.08.007</w:t>
        </w:r>
      </w:hyperlink>
    </w:p>
    <w:p w14:paraId="5ECF4DDA" w14:textId="77777777" w:rsidR="005C1CA5" w:rsidRPr="008B2CB2" w:rsidRDefault="005C1CA5" w:rsidP="005C1CA5">
      <w:pPr>
        <w:rPr>
          <w:lang w:val="en-US"/>
        </w:rPr>
      </w:pPr>
      <w:proofErr w:type="spellStart"/>
      <w:r w:rsidRPr="008B2CB2">
        <w:rPr>
          <w:lang w:val="en-US"/>
        </w:rPr>
        <w:t>Søvold</w:t>
      </w:r>
      <w:proofErr w:type="spellEnd"/>
      <w:r w:rsidRPr="008B2CB2">
        <w:rPr>
          <w:lang w:val="en-US"/>
        </w:rPr>
        <w:t xml:space="preserve">, L.E., </w:t>
      </w:r>
      <w:proofErr w:type="spellStart"/>
      <w:r w:rsidRPr="008B2CB2">
        <w:rPr>
          <w:lang w:val="en-US"/>
        </w:rPr>
        <w:t>Naslund</w:t>
      </w:r>
      <w:proofErr w:type="spellEnd"/>
      <w:r w:rsidRPr="008B2CB2">
        <w:rPr>
          <w:lang w:val="en-US"/>
        </w:rPr>
        <w:t xml:space="preserve">, J.A., </w:t>
      </w:r>
      <w:proofErr w:type="spellStart"/>
      <w:r w:rsidRPr="008B2CB2">
        <w:rPr>
          <w:lang w:val="en-US"/>
        </w:rPr>
        <w:t>Kousoulis</w:t>
      </w:r>
      <w:proofErr w:type="spellEnd"/>
      <w:r w:rsidRPr="008B2CB2">
        <w:rPr>
          <w:lang w:val="en-US"/>
        </w:rPr>
        <w:t xml:space="preserve">, A.A., </w:t>
      </w:r>
      <w:proofErr w:type="spellStart"/>
      <w:r w:rsidRPr="008B2CB2">
        <w:rPr>
          <w:lang w:val="en-US"/>
        </w:rPr>
        <w:t>Saxena</w:t>
      </w:r>
      <w:proofErr w:type="spellEnd"/>
      <w:r w:rsidRPr="008B2CB2">
        <w:rPr>
          <w:lang w:val="en-US"/>
        </w:rPr>
        <w:t xml:space="preserve">, S., </w:t>
      </w:r>
      <w:proofErr w:type="spellStart"/>
      <w:r w:rsidRPr="008B2CB2">
        <w:rPr>
          <w:lang w:val="en-US"/>
        </w:rPr>
        <w:t>Qoronfleh</w:t>
      </w:r>
      <w:proofErr w:type="spellEnd"/>
      <w:r w:rsidRPr="008B2CB2">
        <w:rPr>
          <w:lang w:val="en-US"/>
        </w:rPr>
        <w:t xml:space="preserve">, M.W., </w:t>
      </w:r>
      <w:proofErr w:type="spellStart"/>
      <w:r w:rsidRPr="008B2CB2">
        <w:rPr>
          <w:lang w:val="en-US"/>
        </w:rPr>
        <w:t>Grobler</w:t>
      </w:r>
      <w:proofErr w:type="spellEnd"/>
      <w:r w:rsidRPr="008B2CB2">
        <w:rPr>
          <w:lang w:val="en-US"/>
        </w:rPr>
        <w:t xml:space="preserve">, C. and </w:t>
      </w:r>
      <w:proofErr w:type="spellStart"/>
      <w:r w:rsidRPr="008B2CB2">
        <w:rPr>
          <w:lang w:val="en-US"/>
        </w:rPr>
        <w:t>Münter</w:t>
      </w:r>
      <w:proofErr w:type="spellEnd"/>
      <w:r w:rsidRPr="008B2CB2">
        <w:rPr>
          <w:lang w:val="en-US"/>
        </w:rPr>
        <w:t xml:space="preserve">, L. (2021). Prioritizing the mental health and well-being of healthcare workers: an urgent global public health priority. </w:t>
      </w:r>
      <w:r w:rsidRPr="008B2CB2">
        <w:rPr>
          <w:i/>
          <w:iCs/>
          <w:lang w:val="en-US"/>
        </w:rPr>
        <w:t>Frontiers in public health</w:t>
      </w:r>
      <w:r w:rsidRPr="008B2CB2">
        <w:rPr>
          <w:lang w:val="en-US"/>
        </w:rPr>
        <w:t xml:space="preserve">, 9, p.679397. </w:t>
      </w:r>
      <w:hyperlink r:id="rId40" w:history="1">
        <w:r w:rsidRPr="008B2CB2">
          <w:rPr>
            <w:rStyle w:val="Hyperlink"/>
            <w:rFonts w:cs="Arial"/>
            <w:lang w:val="en-US"/>
          </w:rPr>
          <w:t>https://doi.org/10.3389/fpubh.2021.679397</w:t>
        </w:r>
      </w:hyperlink>
      <w:r w:rsidRPr="008B2CB2">
        <w:rPr>
          <w:lang w:val="en-US"/>
        </w:rPr>
        <w:t> </w:t>
      </w:r>
    </w:p>
    <w:p w14:paraId="51EA9C01" w14:textId="77777777" w:rsidR="005C1CA5" w:rsidRPr="008D4F51" w:rsidRDefault="005C1CA5" w:rsidP="005C1CA5">
      <w:r w:rsidRPr="008B2CB2">
        <w:rPr>
          <w:lang w:val="en-US"/>
        </w:rPr>
        <w:t xml:space="preserve">Sultana, A., Sharma, R., Hossain, M.M., Bhattacharya, S. and Purohit, N. (2020). Burnout among healthcare providers during COVID-19: Challenges and evidence-based interventions. </w:t>
      </w:r>
      <w:r w:rsidRPr="008B2CB2">
        <w:rPr>
          <w:i/>
          <w:iCs/>
          <w:lang w:val="en-US"/>
        </w:rPr>
        <w:t>Indian J Med Ethics,</w:t>
      </w:r>
      <w:r w:rsidRPr="008B2CB2">
        <w:rPr>
          <w:lang w:val="en-US"/>
        </w:rPr>
        <w:t xml:space="preserve"> 5(4), pp.308-11. DOI:</w:t>
      </w:r>
      <w:r w:rsidR="00CC3AC6">
        <w:rPr>
          <w:lang w:val="en-US"/>
        </w:rPr>
        <w:t xml:space="preserve"> </w:t>
      </w:r>
      <w:r w:rsidRPr="008B2CB2">
        <w:rPr>
          <w:lang w:val="en-US"/>
        </w:rPr>
        <w:t>10.20529/IJME.2020.73.</w:t>
      </w:r>
    </w:p>
    <w:p w14:paraId="306FBD36" w14:textId="77777777" w:rsidR="005C1CA5" w:rsidRPr="008B2CB2" w:rsidRDefault="005C1CA5" w:rsidP="005C1CA5">
      <w:pPr>
        <w:rPr>
          <w:lang w:val="en-US"/>
        </w:rPr>
      </w:pPr>
      <w:proofErr w:type="spellStart"/>
      <w:r w:rsidRPr="008B2CB2">
        <w:rPr>
          <w:lang w:val="en-US"/>
        </w:rPr>
        <w:t>Taranu</w:t>
      </w:r>
      <w:proofErr w:type="spellEnd"/>
      <w:r w:rsidRPr="008B2CB2">
        <w:rPr>
          <w:lang w:val="en-US"/>
        </w:rPr>
        <w:t xml:space="preserve">, S.M., Ilie, A.C., </w:t>
      </w:r>
      <w:proofErr w:type="spellStart"/>
      <w:r w:rsidRPr="008B2CB2">
        <w:rPr>
          <w:lang w:val="en-US"/>
        </w:rPr>
        <w:t>Turcu</w:t>
      </w:r>
      <w:proofErr w:type="spellEnd"/>
      <w:r w:rsidRPr="008B2CB2">
        <w:rPr>
          <w:lang w:val="en-US"/>
        </w:rPr>
        <w:t xml:space="preserve">, A.M., </w:t>
      </w:r>
      <w:proofErr w:type="spellStart"/>
      <w:r w:rsidRPr="008B2CB2">
        <w:rPr>
          <w:lang w:val="en-US"/>
        </w:rPr>
        <w:t>Stefaniu</w:t>
      </w:r>
      <w:proofErr w:type="spellEnd"/>
      <w:r w:rsidRPr="008B2CB2">
        <w:rPr>
          <w:lang w:val="en-US"/>
        </w:rPr>
        <w:t xml:space="preserve">, R., </w:t>
      </w:r>
      <w:proofErr w:type="spellStart"/>
      <w:r w:rsidRPr="008B2CB2">
        <w:rPr>
          <w:lang w:val="en-US"/>
        </w:rPr>
        <w:t>Sandu</w:t>
      </w:r>
      <w:proofErr w:type="spellEnd"/>
      <w:r w:rsidRPr="008B2CB2">
        <w:rPr>
          <w:lang w:val="en-US"/>
        </w:rPr>
        <w:t xml:space="preserve">, I.A., </w:t>
      </w:r>
      <w:proofErr w:type="spellStart"/>
      <w:r w:rsidRPr="008B2CB2">
        <w:rPr>
          <w:lang w:val="en-US"/>
        </w:rPr>
        <w:t>Pislaru</w:t>
      </w:r>
      <w:proofErr w:type="spellEnd"/>
      <w:r w:rsidRPr="008B2CB2">
        <w:rPr>
          <w:lang w:val="en-US"/>
        </w:rPr>
        <w:t xml:space="preserve">, A.I., Alexa, I.D., </w:t>
      </w:r>
      <w:proofErr w:type="spellStart"/>
      <w:r w:rsidRPr="008B2CB2">
        <w:rPr>
          <w:lang w:val="en-US"/>
        </w:rPr>
        <w:t>Sandu</w:t>
      </w:r>
      <w:proofErr w:type="spellEnd"/>
      <w:r w:rsidRPr="008B2CB2">
        <w:rPr>
          <w:lang w:val="en-US"/>
        </w:rPr>
        <w:t xml:space="preserve">, C.A., </w:t>
      </w:r>
      <w:proofErr w:type="spellStart"/>
      <w:r w:rsidRPr="008B2CB2">
        <w:rPr>
          <w:lang w:val="en-US"/>
        </w:rPr>
        <w:t>Rotaru</w:t>
      </w:r>
      <w:proofErr w:type="spellEnd"/>
      <w:r w:rsidRPr="008B2CB2">
        <w:rPr>
          <w:lang w:val="en-US"/>
        </w:rPr>
        <w:t xml:space="preserve">, T.S. and </w:t>
      </w:r>
      <w:proofErr w:type="spellStart"/>
      <w:r w:rsidRPr="008B2CB2">
        <w:rPr>
          <w:lang w:val="en-US"/>
        </w:rPr>
        <w:t>Alexa-Stratulat</w:t>
      </w:r>
      <w:proofErr w:type="spellEnd"/>
      <w:r w:rsidRPr="008B2CB2">
        <w:rPr>
          <w:lang w:val="en-US"/>
        </w:rPr>
        <w:t xml:space="preserve">, T. (2022). Factors associated with burnout in healthcare professionals. </w:t>
      </w:r>
      <w:r w:rsidRPr="008B2CB2">
        <w:rPr>
          <w:i/>
          <w:iCs/>
          <w:lang w:val="en-US"/>
        </w:rPr>
        <w:t>International Journal of Environmental Research and Public Health</w:t>
      </w:r>
      <w:r w:rsidRPr="008B2CB2">
        <w:rPr>
          <w:lang w:val="en-US"/>
        </w:rPr>
        <w:t xml:space="preserve">, 19(22), p.14701. </w:t>
      </w:r>
      <w:hyperlink r:id="rId41" w:history="1">
        <w:r w:rsidRPr="008B2CB2">
          <w:rPr>
            <w:rStyle w:val="Hyperlink"/>
            <w:rFonts w:cs="Arial"/>
            <w:lang w:val="en-US"/>
          </w:rPr>
          <w:t>https://doi.org/10.3390/ijerph192214701</w:t>
        </w:r>
      </w:hyperlink>
      <w:r w:rsidRPr="008B2CB2">
        <w:rPr>
          <w:lang w:val="en-US"/>
        </w:rPr>
        <w:t> </w:t>
      </w:r>
    </w:p>
    <w:p w14:paraId="49BA9B35" w14:textId="77777777" w:rsidR="005C1CA5" w:rsidRDefault="005C1CA5" w:rsidP="005C1CA5">
      <w:r w:rsidRPr="008D4F51">
        <w:rPr>
          <w:lang w:val="en-IN"/>
        </w:rPr>
        <w:t xml:space="preserve">Waddell, A., Kunstler, B., Lennox, A., </w:t>
      </w:r>
      <w:proofErr w:type="spellStart"/>
      <w:r w:rsidRPr="008D4F51">
        <w:rPr>
          <w:lang w:val="en-IN"/>
        </w:rPr>
        <w:t>Pattuwage</w:t>
      </w:r>
      <w:proofErr w:type="spellEnd"/>
      <w:r w:rsidRPr="008D4F51">
        <w:rPr>
          <w:lang w:val="en-IN"/>
        </w:rPr>
        <w:t xml:space="preserve">, L., Grundy, E.A., </w:t>
      </w:r>
      <w:proofErr w:type="spellStart"/>
      <w:r w:rsidRPr="008D4F51">
        <w:rPr>
          <w:lang w:val="en-IN"/>
        </w:rPr>
        <w:t>Tsering</w:t>
      </w:r>
      <w:proofErr w:type="spellEnd"/>
      <w:r w:rsidRPr="008D4F51">
        <w:rPr>
          <w:lang w:val="en-IN"/>
        </w:rPr>
        <w:t xml:space="preserve">, D., Olivier, P. and </w:t>
      </w:r>
      <w:proofErr w:type="spellStart"/>
      <w:r w:rsidRPr="008D4F51">
        <w:rPr>
          <w:lang w:val="en-IN"/>
        </w:rPr>
        <w:t>Bragge</w:t>
      </w:r>
      <w:proofErr w:type="spellEnd"/>
      <w:r w:rsidRPr="008D4F51">
        <w:rPr>
          <w:lang w:val="en-IN"/>
        </w:rPr>
        <w:t>, P. (2023) ‘How effective are interventions in optimizing workplace mental health and well-being? A scoping review of reviews and evidence map’, </w:t>
      </w:r>
      <w:r w:rsidRPr="008D4F51">
        <w:rPr>
          <w:i/>
          <w:iCs/>
          <w:lang w:val="en-IN"/>
        </w:rPr>
        <w:t>Scandinavian journal of work, environment &amp; health</w:t>
      </w:r>
      <w:r w:rsidRPr="008D4F51">
        <w:rPr>
          <w:lang w:val="en-IN"/>
        </w:rPr>
        <w:t>, </w:t>
      </w:r>
      <w:r w:rsidRPr="008D4F51">
        <w:rPr>
          <w:i/>
          <w:iCs/>
          <w:lang w:val="en-IN"/>
        </w:rPr>
        <w:t>49</w:t>
      </w:r>
      <w:r w:rsidRPr="008D4F51">
        <w:rPr>
          <w:lang w:val="en-IN"/>
        </w:rPr>
        <w:t>(4), p.235.</w:t>
      </w:r>
      <w:r w:rsidRPr="008D4F51">
        <w:t xml:space="preserve"> </w:t>
      </w:r>
      <w:proofErr w:type="spellStart"/>
      <w:r w:rsidRPr="008D4F51">
        <w:t>Doi</w:t>
      </w:r>
      <w:proofErr w:type="spellEnd"/>
      <w:r w:rsidRPr="008D4F51">
        <w:t>:</w:t>
      </w:r>
      <w:r>
        <w:t xml:space="preserve"> </w:t>
      </w:r>
      <w:r w:rsidRPr="008D4F51">
        <w:t>10.5271/</w:t>
      </w:r>
      <w:proofErr w:type="spellStart"/>
      <w:r w:rsidRPr="008D4F51">
        <w:t>sjweh.4087</w:t>
      </w:r>
      <w:proofErr w:type="spellEnd"/>
    </w:p>
    <w:p w14:paraId="16E10AE3" w14:textId="77777777" w:rsidR="005C1CA5" w:rsidRDefault="005C1CA5" w:rsidP="005C1CA5">
      <w:pPr>
        <w:rPr>
          <w:lang w:val="en-US"/>
        </w:rPr>
      </w:pPr>
      <w:r w:rsidRPr="008B2CB2">
        <w:rPr>
          <w:lang w:val="en-US"/>
        </w:rPr>
        <w:t xml:space="preserve">Yang, L., Yin, J., Wang, D., Rahman, A. and Li, X. (2021). Urgent need to develop evidence-based self-help interventions for mental health of healthcare workers in COVID-19 pandemic. </w:t>
      </w:r>
      <w:r w:rsidRPr="008B2CB2">
        <w:rPr>
          <w:i/>
          <w:iCs/>
          <w:lang w:val="en-US"/>
        </w:rPr>
        <w:t>Psychological medicine</w:t>
      </w:r>
      <w:r w:rsidRPr="008B2CB2">
        <w:rPr>
          <w:lang w:val="en-US"/>
        </w:rPr>
        <w:t xml:space="preserve">, 51(10), pp.1775-1776. </w:t>
      </w:r>
      <w:proofErr w:type="spellStart"/>
      <w:r w:rsidRPr="008B2CB2">
        <w:rPr>
          <w:lang w:val="en-US"/>
        </w:rPr>
        <w:t>doi</w:t>
      </w:r>
      <w:proofErr w:type="spellEnd"/>
      <w:r w:rsidRPr="008B2CB2">
        <w:rPr>
          <w:lang w:val="en-US"/>
        </w:rPr>
        <w:t>:</w:t>
      </w:r>
      <w:r>
        <w:rPr>
          <w:lang w:val="en-US"/>
        </w:rPr>
        <w:t xml:space="preserve"> </w:t>
      </w:r>
      <w:r w:rsidRPr="008B2CB2">
        <w:rPr>
          <w:lang w:val="en-US"/>
        </w:rPr>
        <w:t>10.1017/S0033291720001385 </w:t>
      </w:r>
    </w:p>
    <w:p w14:paraId="526B56A5" w14:textId="77777777" w:rsidR="00A74B32" w:rsidRPr="008B2CB2" w:rsidRDefault="00A74B32" w:rsidP="008B2CB2">
      <w:pPr>
        <w:rPr>
          <w:rFonts w:cs="Arial"/>
          <w:lang w:val="en-US"/>
        </w:rPr>
      </w:pPr>
    </w:p>
    <w:sectPr w:rsidR="00A74B32" w:rsidRPr="008B2CB2" w:rsidSect="00241BD0">
      <w:footerReference w:type="default" r:id="rId4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0476D" w14:textId="77777777" w:rsidR="002915D8" w:rsidRDefault="002915D8" w:rsidP="00241BD0">
      <w:pPr>
        <w:spacing w:after="0" w:line="240" w:lineRule="auto"/>
      </w:pPr>
      <w:r>
        <w:separator/>
      </w:r>
    </w:p>
  </w:endnote>
  <w:endnote w:type="continuationSeparator" w:id="0">
    <w:p w14:paraId="6CE4AE92" w14:textId="77777777" w:rsidR="002915D8" w:rsidRDefault="002915D8" w:rsidP="00241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F6262E3D-F9C5-42AF-BC15-F830169E1234}"/>
  </w:font>
  <w:font w:name="Tahoma">
    <w:panose1 w:val="020B0604030504040204"/>
    <w:charset w:val="00"/>
    <w:family w:val="swiss"/>
    <w:pitch w:val="variable"/>
    <w:sig w:usb0="E1002EFF" w:usb1="C000605B" w:usb2="00000029" w:usb3="00000000" w:csb0="000101FF" w:csb1="00000000"/>
    <w:embedRegular r:id="rId2" w:fontKey="{5FBE2E47-68FE-48E6-8AEE-5B5A9D61942F}"/>
  </w:font>
  <w:font w:name=".AppleSystemUIFont">
    <w:altName w:val="Times New Roman"/>
    <w:panose1 w:val="020B0604020202020204"/>
    <w:charset w:val="00"/>
    <w:family w:val="roman"/>
    <w:notTrueType/>
    <w:pitch w:val="default"/>
  </w:font>
  <w:font w:name="UICTFontTextStyleBody">
    <w:altName w:val="Times New Roman"/>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3" w:fontKey="{604FE246-7237-F346-8AC3-986F92EAADA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149389"/>
      <w:docPartObj>
        <w:docPartGallery w:val="Page Numbers (Bottom of Page)"/>
        <w:docPartUnique/>
      </w:docPartObj>
    </w:sdtPr>
    <w:sdtEndPr>
      <w:rPr>
        <w:noProof/>
      </w:rPr>
    </w:sdtEndPr>
    <w:sdtContent>
      <w:p w14:paraId="5C6D38DC" w14:textId="77777777" w:rsidR="0009519A" w:rsidRDefault="007C61C7" w:rsidP="009B74ED">
        <w:pPr>
          <w:pStyle w:val="Footer"/>
          <w:jc w:val="right"/>
        </w:pPr>
        <w:r>
          <w:fldChar w:fldCharType="begin"/>
        </w:r>
        <w:r>
          <w:instrText xml:space="preserve"> PAGE   \* MERGEFORMAT </w:instrText>
        </w:r>
        <w:r>
          <w:fldChar w:fldCharType="separate"/>
        </w:r>
        <w:r w:rsidR="0033089E">
          <w:rPr>
            <w:noProof/>
          </w:rPr>
          <w:t>13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5D73F" w14:textId="77777777" w:rsidR="002915D8" w:rsidRDefault="002915D8" w:rsidP="00241BD0">
      <w:pPr>
        <w:spacing w:after="0" w:line="240" w:lineRule="auto"/>
      </w:pPr>
      <w:r>
        <w:separator/>
      </w:r>
    </w:p>
  </w:footnote>
  <w:footnote w:type="continuationSeparator" w:id="0">
    <w:p w14:paraId="3372E2C3" w14:textId="77777777" w:rsidR="002915D8" w:rsidRDefault="002915D8" w:rsidP="00241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06513"/>
    <w:multiLevelType w:val="multilevel"/>
    <w:tmpl w:val="9AC4C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63054C"/>
    <w:multiLevelType w:val="multilevel"/>
    <w:tmpl w:val="D5525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1661109">
    <w:abstractNumId w:val="0"/>
  </w:num>
  <w:num w:numId="2" w16cid:durableId="648752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8E"/>
    <w:rsid w:val="00011813"/>
    <w:rsid w:val="00013531"/>
    <w:rsid w:val="00015A20"/>
    <w:rsid w:val="00022F56"/>
    <w:rsid w:val="00026B45"/>
    <w:rsid w:val="000470AE"/>
    <w:rsid w:val="0004772E"/>
    <w:rsid w:val="000545F5"/>
    <w:rsid w:val="00054943"/>
    <w:rsid w:val="0007137B"/>
    <w:rsid w:val="00090F6B"/>
    <w:rsid w:val="0009519A"/>
    <w:rsid w:val="000A142E"/>
    <w:rsid w:val="000A486E"/>
    <w:rsid w:val="000A5E3C"/>
    <w:rsid w:val="000C03E3"/>
    <w:rsid w:val="000C382F"/>
    <w:rsid w:val="000D3C60"/>
    <w:rsid w:val="000E4C5B"/>
    <w:rsid w:val="000F1BBD"/>
    <w:rsid w:val="00102EAB"/>
    <w:rsid w:val="00106427"/>
    <w:rsid w:val="00111FBF"/>
    <w:rsid w:val="0011481F"/>
    <w:rsid w:val="00134126"/>
    <w:rsid w:val="00140B25"/>
    <w:rsid w:val="00184D99"/>
    <w:rsid w:val="001A3030"/>
    <w:rsid w:val="001B1530"/>
    <w:rsid w:val="001B7E14"/>
    <w:rsid w:val="001D05F7"/>
    <w:rsid w:val="001E6176"/>
    <w:rsid w:val="0020743E"/>
    <w:rsid w:val="00215194"/>
    <w:rsid w:val="0021738A"/>
    <w:rsid w:val="00234206"/>
    <w:rsid w:val="00241BD0"/>
    <w:rsid w:val="00250929"/>
    <w:rsid w:val="002620E2"/>
    <w:rsid w:val="00265013"/>
    <w:rsid w:val="0026615B"/>
    <w:rsid w:val="0026721D"/>
    <w:rsid w:val="00270541"/>
    <w:rsid w:val="00273289"/>
    <w:rsid w:val="0027347E"/>
    <w:rsid w:val="00284C3A"/>
    <w:rsid w:val="002915D8"/>
    <w:rsid w:val="002B08BD"/>
    <w:rsid w:val="002B3580"/>
    <w:rsid w:val="002B3F7C"/>
    <w:rsid w:val="002B546B"/>
    <w:rsid w:val="002B5757"/>
    <w:rsid w:val="002E1C63"/>
    <w:rsid w:val="002E5DC6"/>
    <w:rsid w:val="00311395"/>
    <w:rsid w:val="0033089E"/>
    <w:rsid w:val="00346686"/>
    <w:rsid w:val="003516BF"/>
    <w:rsid w:val="00352A1C"/>
    <w:rsid w:val="00352B8F"/>
    <w:rsid w:val="00373E9D"/>
    <w:rsid w:val="00375EF3"/>
    <w:rsid w:val="003838CF"/>
    <w:rsid w:val="003D14FF"/>
    <w:rsid w:val="003D543C"/>
    <w:rsid w:val="003F075C"/>
    <w:rsid w:val="00405499"/>
    <w:rsid w:val="00410CF7"/>
    <w:rsid w:val="0044161F"/>
    <w:rsid w:val="0044774D"/>
    <w:rsid w:val="0045208E"/>
    <w:rsid w:val="00461BFC"/>
    <w:rsid w:val="00471A60"/>
    <w:rsid w:val="00475041"/>
    <w:rsid w:val="0048592C"/>
    <w:rsid w:val="00491A18"/>
    <w:rsid w:val="004A741B"/>
    <w:rsid w:val="004B082B"/>
    <w:rsid w:val="004C03CD"/>
    <w:rsid w:val="004C5F05"/>
    <w:rsid w:val="004D3B5E"/>
    <w:rsid w:val="00521E2E"/>
    <w:rsid w:val="00527035"/>
    <w:rsid w:val="00546035"/>
    <w:rsid w:val="00580130"/>
    <w:rsid w:val="0059270B"/>
    <w:rsid w:val="005932D7"/>
    <w:rsid w:val="0059685F"/>
    <w:rsid w:val="005A5F57"/>
    <w:rsid w:val="005B058D"/>
    <w:rsid w:val="005C1CA5"/>
    <w:rsid w:val="005E02BE"/>
    <w:rsid w:val="005E0B57"/>
    <w:rsid w:val="005E504B"/>
    <w:rsid w:val="006117CE"/>
    <w:rsid w:val="00621A77"/>
    <w:rsid w:val="006375B2"/>
    <w:rsid w:val="006A219A"/>
    <w:rsid w:val="006B22B5"/>
    <w:rsid w:val="006E5FEE"/>
    <w:rsid w:val="006F0AB1"/>
    <w:rsid w:val="006F7C6C"/>
    <w:rsid w:val="0073011B"/>
    <w:rsid w:val="00735DFA"/>
    <w:rsid w:val="007670B8"/>
    <w:rsid w:val="007714B1"/>
    <w:rsid w:val="007720F6"/>
    <w:rsid w:val="00780311"/>
    <w:rsid w:val="00792E3B"/>
    <w:rsid w:val="007A7E94"/>
    <w:rsid w:val="007B0BA2"/>
    <w:rsid w:val="007C148C"/>
    <w:rsid w:val="007C61C7"/>
    <w:rsid w:val="007D1167"/>
    <w:rsid w:val="007D4BAD"/>
    <w:rsid w:val="00801EB7"/>
    <w:rsid w:val="00806412"/>
    <w:rsid w:val="0082202E"/>
    <w:rsid w:val="008226D6"/>
    <w:rsid w:val="008362FA"/>
    <w:rsid w:val="00851CEE"/>
    <w:rsid w:val="008557F7"/>
    <w:rsid w:val="0088110A"/>
    <w:rsid w:val="008A0142"/>
    <w:rsid w:val="008A22FF"/>
    <w:rsid w:val="008B0BB0"/>
    <w:rsid w:val="008B2CB2"/>
    <w:rsid w:val="008C6DB4"/>
    <w:rsid w:val="008D4F51"/>
    <w:rsid w:val="008E6108"/>
    <w:rsid w:val="00902F5B"/>
    <w:rsid w:val="0090578E"/>
    <w:rsid w:val="0091741A"/>
    <w:rsid w:val="00923C6B"/>
    <w:rsid w:val="009243F2"/>
    <w:rsid w:val="00957349"/>
    <w:rsid w:val="00984F5B"/>
    <w:rsid w:val="00996582"/>
    <w:rsid w:val="009A276A"/>
    <w:rsid w:val="009B6752"/>
    <w:rsid w:val="009B74ED"/>
    <w:rsid w:val="009C16A3"/>
    <w:rsid w:val="009F3AB0"/>
    <w:rsid w:val="009F79B2"/>
    <w:rsid w:val="00A13AFA"/>
    <w:rsid w:val="00A21291"/>
    <w:rsid w:val="00A314F4"/>
    <w:rsid w:val="00A36FAE"/>
    <w:rsid w:val="00A443DF"/>
    <w:rsid w:val="00A53F9C"/>
    <w:rsid w:val="00A72440"/>
    <w:rsid w:val="00A74B32"/>
    <w:rsid w:val="00AA37A0"/>
    <w:rsid w:val="00AC0B0E"/>
    <w:rsid w:val="00AC2FC6"/>
    <w:rsid w:val="00AC3798"/>
    <w:rsid w:val="00AD0131"/>
    <w:rsid w:val="00B22EBB"/>
    <w:rsid w:val="00B835AF"/>
    <w:rsid w:val="00BC1771"/>
    <w:rsid w:val="00BC65D9"/>
    <w:rsid w:val="00C010A8"/>
    <w:rsid w:val="00C125E0"/>
    <w:rsid w:val="00C21C85"/>
    <w:rsid w:val="00C25707"/>
    <w:rsid w:val="00C26FDC"/>
    <w:rsid w:val="00C364B0"/>
    <w:rsid w:val="00C471D2"/>
    <w:rsid w:val="00C61A0F"/>
    <w:rsid w:val="00C647C7"/>
    <w:rsid w:val="00C76C7C"/>
    <w:rsid w:val="00C778B4"/>
    <w:rsid w:val="00CA0C3F"/>
    <w:rsid w:val="00CA6B76"/>
    <w:rsid w:val="00CC3AC6"/>
    <w:rsid w:val="00CC769E"/>
    <w:rsid w:val="00CD250C"/>
    <w:rsid w:val="00D11530"/>
    <w:rsid w:val="00D158BB"/>
    <w:rsid w:val="00D26039"/>
    <w:rsid w:val="00D27A83"/>
    <w:rsid w:val="00D30244"/>
    <w:rsid w:val="00D3031E"/>
    <w:rsid w:val="00D36150"/>
    <w:rsid w:val="00D46F47"/>
    <w:rsid w:val="00D519F6"/>
    <w:rsid w:val="00D675B1"/>
    <w:rsid w:val="00D9266E"/>
    <w:rsid w:val="00DE6501"/>
    <w:rsid w:val="00DF07B7"/>
    <w:rsid w:val="00E56AD2"/>
    <w:rsid w:val="00E62596"/>
    <w:rsid w:val="00EC340F"/>
    <w:rsid w:val="00EE4644"/>
    <w:rsid w:val="00F13151"/>
    <w:rsid w:val="00F17BA8"/>
    <w:rsid w:val="00F24D55"/>
    <w:rsid w:val="00F378D9"/>
    <w:rsid w:val="00F40B5B"/>
    <w:rsid w:val="00F4609C"/>
    <w:rsid w:val="00F533CE"/>
    <w:rsid w:val="00F54E24"/>
    <w:rsid w:val="00F723D4"/>
    <w:rsid w:val="00F738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588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A60"/>
    <w:pPr>
      <w:spacing w:before="120" w:after="120"/>
    </w:pPr>
    <w:rPr>
      <w:rFonts w:ascii="Arial" w:hAnsi="Arial"/>
      <w:color w:val="000000" w:themeColor="text1"/>
    </w:rPr>
  </w:style>
  <w:style w:type="paragraph" w:styleId="Heading1">
    <w:name w:val="heading 1"/>
    <w:basedOn w:val="Normal"/>
    <w:next w:val="Normal"/>
    <w:uiPriority w:val="9"/>
    <w:qFormat/>
    <w:rsid w:val="0048592C"/>
    <w:pPr>
      <w:keepNext/>
      <w:keepLines/>
      <w:outlineLvl w:val="0"/>
    </w:pPr>
    <w:rPr>
      <w:b/>
      <w:bCs/>
      <w:sz w:val="28"/>
      <w:szCs w:val="28"/>
    </w:rPr>
  </w:style>
  <w:style w:type="paragraph" w:styleId="Heading2">
    <w:name w:val="heading 2"/>
    <w:basedOn w:val="Normal"/>
    <w:next w:val="Normal"/>
    <w:uiPriority w:val="9"/>
    <w:unhideWhenUsed/>
    <w:qFormat/>
    <w:rsid w:val="0048592C"/>
    <w:pPr>
      <w:keepNext/>
      <w:keepLines/>
      <w:outlineLvl w:val="1"/>
    </w:pPr>
    <w:rPr>
      <w:b/>
      <w:bCs/>
      <w:sz w:val="26"/>
      <w:szCs w:val="26"/>
    </w:rPr>
  </w:style>
  <w:style w:type="paragraph" w:styleId="Heading3">
    <w:name w:val="heading 3"/>
    <w:basedOn w:val="Normal"/>
    <w:next w:val="Normal"/>
    <w:uiPriority w:val="9"/>
    <w:unhideWhenUsed/>
    <w:qFormat/>
    <w:rsid w:val="007D1167"/>
    <w:pPr>
      <w:spacing w:after="0"/>
      <w:jc w:val="center"/>
      <w:outlineLvl w:val="2"/>
    </w:pPr>
    <w:rPr>
      <w:b/>
      <w:bCs/>
    </w:rPr>
  </w:style>
  <w:style w:type="paragraph" w:styleId="Heading4">
    <w:name w:val="heading 4"/>
    <w:basedOn w:val="Heading3"/>
    <w:next w:val="Normal"/>
    <w:link w:val="Heading4Char"/>
    <w:uiPriority w:val="9"/>
    <w:unhideWhenUsed/>
    <w:qFormat/>
    <w:rsid w:val="001E6176"/>
    <w:pPr>
      <w:spacing w:after="120"/>
      <w:outlineLvl w:val="3"/>
    </w:pPr>
  </w:style>
  <w:style w:type="paragraph" w:styleId="Heading5">
    <w:name w:val="heading 5"/>
    <w:basedOn w:val="Normal"/>
    <w:next w:val="Normal"/>
    <w:uiPriority w:val="9"/>
    <w:unhideWhenUsed/>
    <w:qFormat/>
    <w:rsid w:val="00054943"/>
    <w:pPr>
      <w:keepNext/>
      <w:keepLines/>
      <w:jc w:val="center"/>
      <w:outlineLvl w:val="4"/>
    </w:pPr>
    <w:rPr>
      <w:b/>
    </w:rPr>
  </w:style>
  <w:style w:type="paragraph" w:styleId="Heading6">
    <w:name w:val="heading 6"/>
    <w:basedOn w:val="Normal"/>
    <w:next w:val="Normal"/>
    <w:uiPriority w:val="9"/>
    <w:semiHidden/>
    <w:unhideWhenUsed/>
    <w:qFormat/>
    <w:rsid w:val="006F0AB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F0AB1"/>
    <w:tblPr>
      <w:tblCellMar>
        <w:top w:w="100" w:type="dxa"/>
        <w:left w:w="100" w:type="dxa"/>
        <w:bottom w:w="100" w:type="dxa"/>
        <w:right w:w="100" w:type="dxa"/>
      </w:tblCellMar>
    </w:tblPr>
  </w:style>
  <w:style w:type="paragraph" w:styleId="Title">
    <w:name w:val="Title"/>
    <w:basedOn w:val="Normal"/>
    <w:next w:val="Normal"/>
    <w:uiPriority w:val="10"/>
    <w:qFormat/>
    <w:rsid w:val="006F0AB1"/>
    <w:pPr>
      <w:keepNext/>
      <w:keepLines/>
      <w:spacing w:after="60"/>
    </w:pPr>
    <w:rPr>
      <w:sz w:val="52"/>
      <w:szCs w:val="52"/>
    </w:rPr>
  </w:style>
  <w:style w:type="paragraph" w:styleId="Subtitle">
    <w:name w:val="Subtitle"/>
    <w:basedOn w:val="Normal"/>
    <w:next w:val="Normal"/>
    <w:uiPriority w:val="11"/>
    <w:qFormat/>
    <w:rsid w:val="006F0AB1"/>
    <w:pPr>
      <w:keepNext/>
      <w:keepLines/>
      <w:spacing w:after="320"/>
    </w:pPr>
    <w:rPr>
      <w:rFonts w:eastAsia="Arial" w:cs="Arial"/>
      <w:color w:val="666666"/>
      <w:sz w:val="30"/>
      <w:szCs w:val="30"/>
    </w:rPr>
  </w:style>
  <w:style w:type="character" w:styleId="Hyperlink">
    <w:name w:val="Hyperlink"/>
    <w:basedOn w:val="DefaultParagraphFont"/>
    <w:uiPriority w:val="99"/>
    <w:unhideWhenUsed/>
    <w:rsid w:val="00A21291"/>
    <w:rPr>
      <w:color w:val="0000FF" w:themeColor="hyperlink"/>
      <w:u w:val="single"/>
    </w:rPr>
  </w:style>
  <w:style w:type="character" w:customStyle="1" w:styleId="UnresolvedMention1">
    <w:name w:val="Unresolved Mention1"/>
    <w:basedOn w:val="DefaultParagraphFont"/>
    <w:uiPriority w:val="99"/>
    <w:semiHidden/>
    <w:unhideWhenUsed/>
    <w:rsid w:val="00A21291"/>
    <w:rPr>
      <w:color w:val="605E5C"/>
      <w:shd w:val="clear" w:color="auto" w:fill="E1DFDD"/>
    </w:rPr>
  </w:style>
  <w:style w:type="paragraph" w:styleId="TOCHeading">
    <w:name w:val="TOC Heading"/>
    <w:basedOn w:val="Heading1"/>
    <w:next w:val="Normal"/>
    <w:uiPriority w:val="39"/>
    <w:unhideWhenUsed/>
    <w:qFormat/>
    <w:rsid w:val="007D116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D1167"/>
    <w:pPr>
      <w:spacing w:after="100"/>
    </w:pPr>
  </w:style>
  <w:style w:type="paragraph" w:styleId="TOC2">
    <w:name w:val="toc 2"/>
    <w:basedOn w:val="Normal"/>
    <w:next w:val="Normal"/>
    <w:autoRedefine/>
    <w:uiPriority w:val="39"/>
    <w:unhideWhenUsed/>
    <w:rsid w:val="007D1167"/>
    <w:pPr>
      <w:spacing w:after="100"/>
      <w:ind w:left="220"/>
    </w:pPr>
  </w:style>
  <w:style w:type="paragraph" w:styleId="TableofFigures">
    <w:name w:val="table of figures"/>
    <w:basedOn w:val="Normal"/>
    <w:next w:val="Normal"/>
    <w:uiPriority w:val="99"/>
    <w:unhideWhenUsed/>
    <w:rsid w:val="007D1167"/>
    <w:pPr>
      <w:spacing w:after="0"/>
    </w:pPr>
  </w:style>
  <w:style w:type="paragraph" w:styleId="Header">
    <w:name w:val="header"/>
    <w:basedOn w:val="Normal"/>
    <w:link w:val="HeaderChar"/>
    <w:uiPriority w:val="99"/>
    <w:unhideWhenUsed/>
    <w:rsid w:val="00241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BD0"/>
  </w:style>
  <w:style w:type="paragraph" w:styleId="Footer">
    <w:name w:val="footer"/>
    <w:basedOn w:val="Normal"/>
    <w:link w:val="FooterChar"/>
    <w:uiPriority w:val="99"/>
    <w:unhideWhenUsed/>
    <w:rsid w:val="00241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BD0"/>
  </w:style>
  <w:style w:type="character" w:customStyle="1" w:styleId="Heading4Char">
    <w:name w:val="Heading 4 Char"/>
    <w:basedOn w:val="DefaultParagraphFont"/>
    <w:link w:val="Heading4"/>
    <w:uiPriority w:val="9"/>
    <w:rsid w:val="001E6176"/>
    <w:rPr>
      <w:rFonts w:ascii="Arial" w:hAnsi="Arial"/>
      <w:b/>
      <w:bCs/>
      <w:color w:val="000000" w:themeColor="text1"/>
    </w:rPr>
  </w:style>
  <w:style w:type="paragraph" w:styleId="BalloonText">
    <w:name w:val="Balloon Text"/>
    <w:basedOn w:val="Normal"/>
    <w:link w:val="BalloonTextChar"/>
    <w:uiPriority w:val="99"/>
    <w:semiHidden/>
    <w:unhideWhenUsed/>
    <w:rsid w:val="008B2C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CB2"/>
    <w:rPr>
      <w:rFonts w:ascii="Tahoma" w:hAnsi="Tahoma" w:cs="Tahoma"/>
      <w:color w:val="000000" w:themeColor="text1"/>
      <w:sz w:val="16"/>
      <w:szCs w:val="16"/>
    </w:rPr>
  </w:style>
  <w:style w:type="paragraph" w:styleId="TOC5">
    <w:name w:val="toc 5"/>
    <w:basedOn w:val="Normal"/>
    <w:next w:val="Normal"/>
    <w:autoRedefine/>
    <w:uiPriority w:val="39"/>
    <w:unhideWhenUsed/>
    <w:rsid w:val="005E02BE"/>
    <w:pPr>
      <w:spacing w:after="100"/>
      <w:ind w:left="880"/>
    </w:pPr>
  </w:style>
  <w:style w:type="paragraph" w:styleId="NormalWeb">
    <w:name w:val="Normal (Web)"/>
    <w:basedOn w:val="Normal"/>
    <w:uiPriority w:val="99"/>
    <w:semiHidden/>
    <w:unhideWhenUsed/>
    <w:rsid w:val="00D675B1"/>
    <w:rPr>
      <w:rFonts w:ascii="Times New Roman" w:hAnsi="Times New Roman"/>
      <w:sz w:val="24"/>
      <w:szCs w:val="24"/>
    </w:rPr>
  </w:style>
  <w:style w:type="character" w:styleId="UnresolvedMention">
    <w:name w:val="Unresolved Mention"/>
    <w:basedOn w:val="DefaultParagraphFont"/>
    <w:uiPriority w:val="99"/>
    <w:semiHidden/>
    <w:unhideWhenUsed/>
    <w:rsid w:val="002E5DC6"/>
    <w:rPr>
      <w:color w:val="605E5C"/>
      <w:shd w:val="clear" w:color="auto" w:fill="E1DFDD"/>
    </w:rPr>
  </w:style>
  <w:style w:type="paragraph" w:customStyle="1" w:styleId="p1">
    <w:name w:val="p1"/>
    <w:basedOn w:val="Normal"/>
    <w:rsid w:val="00273289"/>
    <w:pPr>
      <w:spacing w:before="0" w:after="0" w:line="240" w:lineRule="auto"/>
      <w:jc w:val="left"/>
    </w:pPr>
    <w:rPr>
      <w:rFonts w:ascii=".AppleSystemUIFont" w:eastAsiaTheme="minorEastAsia" w:hAnsi=".AppleSystemUIFont"/>
      <w:color w:val="auto"/>
      <w:sz w:val="29"/>
      <w:szCs w:val="29"/>
      <w:lang w:eastAsia="en-GB"/>
    </w:rPr>
  </w:style>
  <w:style w:type="character" w:customStyle="1" w:styleId="s1">
    <w:name w:val="s1"/>
    <w:basedOn w:val="DefaultParagraphFont"/>
    <w:rsid w:val="00273289"/>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273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00280">
      <w:bodyDiv w:val="1"/>
      <w:marLeft w:val="0"/>
      <w:marRight w:val="0"/>
      <w:marTop w:val="0"/>
      <w:marBottom w:val="0"/>
      <w:divBdr>
        <w:top w:val="none" w:sz="0" w:space="0" w:color="auto"/>
        <w:left w:val="none" w:sz="0" w:space="0" w:color="auto"/>
        <w:bottom w:val="none" w:sz="0" w:space="0" w:color="auto"/>
        <w:right w:val="none" w:sz="0" w:space="0" w:color="auto"/>
      </w:divBdr>
    </w:div>
    <w:div w:id="268859126">
      <w:bodyDiv w:val="1"/>
      <w:marLeft w:val="0"/>
      <w:marRight w:val="0"/>
      <w:marTop w:val="0"/>
      <w:marBottom w:val="0"/>
      <w:divBdr>
        <w:top w:val="none" w:sz="0" w:space="0" w:color="auto"/>
        <w:left w:val="none" w:sz="0" w:space="0" w:color="auto"/>
        <w:bottom w:val="none" w:sz="0" w:space="0" w:color="auto"/>
        <w:right w:val="none" w:sz="0" w:space="0" w:color="auto"/>
      </w:divBdr>
    </w:div>
    <w:div w:id="309872657">
      <w:bodyDiv w:val="1"/>
      <w:marLeft w:val="0"/>
      <w:marRight w:val="0"/>
      <w:marTop w:val="0"/>
      <w:marBottom w:val="0"/>
      <w:divBdr>
        <w:top w:val="none" w:sz="0" w:space="0" w:color="auto"/>
        <w:left w:val="none" w:sz="0" w:space="0" w:color="auto"/>
        <w:bottom w:val="none" w:sz="0" w:space="0" w:color="auto"/>
        <w:right w:val="none" w:sz="0" w:space="0" w:color="auto"/>
      </w:divBdr>
    </w:div>
    <w:div w:id="342980396">
      <w:bodyDiv w:val="1"/>
      <w:marLeft w:val="0"/>
      <w:marRight w:val="0"/>
      <w:marTop w:val="0"/>
      <w:marBottom w:val="0"/>
      <w:divBdr>
        <w:top w:val="none" w:sz="0" w:space="0" w:color="auto"/>
        <w:left w:val="none" w:sz="0" w:space="0" w:color="auto"/>
        <w:bottom w:val="none" w:sz="0" w:space="0" w:color="auto"/>
        <w:right w:val="none" w:sz="0" w:space="0" w:color="auto"/>
      </w:divBdr>
    </w:div>
    <w:div w:id="413939568">
      <w:bodyDiv w:val="1"/>
      <w:marLeft w:val="0"/>
      <w:marRight w:val="0"/>
      <w:marTop w:val="0"/>
      <w:marBottom w:val="0"/>
      <w:divBdr>
        <w:top w:val="none" w:sz="0" w:space="0" w:color="auto"/>
        <w:left w:val="none" w:sz="0" w:space="0" w:color="auto"/>
        <w:bottom w:val="none" w:sz="0" w:space="0" w:color="auto"/>
        <w:right w:val="none" w:sz="0" w:space="0" w:color="auto"/>
      </w:divBdr>
    </w:div>
    <w:div w:id="606816062">
      <w:bodyDiv w:val="1"/>
      <w:marLeft w:val="0"/>
      <w:marRight w:val="0"/>
      <w:marTop w:val="0"/>
      <w:marBottom w:val="0"/>
      <w:divBdr>
        <w:top w:val="none" w:sz="0" w:space="0" w:color="auto"/>
        <w:left w:val="none" w:sz="0" w:space="0" w:color="auto"/>
        <w:bottom w:val="none" w:sz="0" w:space="0" w:color="auto"/>
        <w:right w:val="none" w:sz="0" w:space="0" w:color="auto"/>
      </w:divBdr>
    </w:div>
    <w:div w:id="654260333">
      <w:bodyDiv w:val="1"/>
      <w:marLeft w:val="0"/>
      <w:marRight w:val="0"/>
      <w:marTop w:val="0"/>
      <w:marBottom w:val="0"/>
      <w:divBdr>
        <w:top w:val="none" w:sz="0" w:space="0" w:color="auto"/>
        <w:left w:val="none" w:sz="0" w:space="0" w:color="auto"/>
        <w:bottom w:val="none" w:sz="0" w:space="0" w:color="auto"/>
        <w:right w:val="none" w:sz="0" w:space="0" w:color="auto"/>
      </w:divBdr>
    </w:div>
    <w:div w:id="761142004">
      <w:bodyDiv w:val="1"/>
      <w:marLeft w:val="0"/>
      <w:marRight w:val="0"/>
      <w:marTop w:val="0"/>
      <w:marBottom w:val="0"/>
      <w:divBdr>
        <w:top w:val="none" w:sz="0" w:space="0" w:color="auto"/>
        <w:left w:val="none" w:sz="0" w:space="0" w:color="auto"/>
        <w:bottom w:val="none" w:sz="0" w:space="0" w:color="auto"/>
        <w:right w:val="none" w:sz="0" w:space="0" w:color="auto"/>
      </w:divBdr>
    </w:div>
    <w:div w:id="817647480">
      <w:bodyDiv w:val="1"/>
      <w:marLeft w:val="0"/>
      <w:marRight w:val="0"/>
      <w:marTop w:val="0"/>
      <w:marBottom w:val="0"/>
      <w:divBdr>
        <w:top w:val="none" w:sz="0" w:space="0" w:color="auto"/>
        <w:left w:val="none" w:sz="0" w:space="0" w:color="auto"/>
        <w:bottom w:val="none" w:sz="0" w:space="0" w:color="auto"/>
        <w:right w:val="none" w:sz="0" w:space="0" w:color="auto"/>
      </w:divBdr>
      <w:divsChild>
        <w:div w:id="316614503">
          <w:marLeft w:val="0"/>
          <w:marRight w:val="0"/>
          <w:marTop w:val="0"/>
          <w:marBottom w:val="0"/>
          <w:divBdr>
            <w:top w:val="none" w:sz="0" w:space="0" w:color="auto"/>
            <w:left w:val="none" w:sz="0" w:space="0" w:color="auto"/>
            <w:bottom w:val="none" w:sz="0" w:space="0" w:color="auto"/>
            <w:right w:val="none" w:sz="0" w:space="0" w:color="auto"/>
          </w:divBdr>
        </w:div>
      </w:divsChild>
    </w:div>
    <w:div w:id="1164735744">
      <w:bodyDiv w:val="1"/>
      <w:marLeft w:val="0"/>
      <w:marRight w:val="0"/>
      <w:marTop w:val="0"/>
      <w:marBottom w:val="0"/>
      <w:divBdr>
        <w:top w:val="none" w:sz="0" w:space="0" w:color="auto"/>
        <w:left w:val="none" w:sz="0" w:space="0" w:color="auto"/>
        <w:bottom w:val="none" w:sz="0" w:space="0" w:color="auto"/>
        <w:right w:val="none" w:sz="0" w:space="0" w:color="auto"/>
      </w:divBdr>
    </w:div>
    <w:div w:id="1450465420">
      <w:bodyDiv w:val="1"/>
      <w:marLeft w:val="0"/>
      <w:marRight w:val="0"/>
      <w:marTop w:val="0"/>
      <w:marBottom w:val="0"/>
      <w:divBdr>
        <w:top w:val="none" w:sz="0" w:space="0" w:color="auto"/>
        <w:left w:val="none" w:sz="0" w:space="0" w:color="auto"/>
        <w:bottom w:val="none" w:sz="0" w:space="0" w:color="auto"/>
        <w:right w:val="none" w:sz="0" w:space="0" w:color="auto"/>
      </w:divBdr>
    </w:div>
    <w:div w:id="1573734412">
      <w:bodyDiv w:val="1"/>
      <w:marLeft w:val="0"/>
      <w:marRight w:val="0"/>
      <w:marTop w:val="0"/>
      <w:marBottom w:val="0"/>
      <w:divBdr>
        <w:top w:val="none" w:sz="0" w:space="0" w:color="auto"/>
        <w:left w:val="none" w:sz="0" w:space="0" w:color="auto"/>
        <w:bottom w:val="none" w:sz="0" w:space="0" w:color="auto"/>
        <w:right w:val="none" w:sz="0" w:space="0" w:color="auto"/>
      </w:divBdr>
    </w:div>
    <w:div w:id="1698507797">
      <w:bodyDiv w:val="1"/>
      <w:marLeft w:val="0"/>
      <w:marRight w:val="0"/>
      <w:marTop w:val="0"/>
      <w:marBottom w:val="0"/>
      <w:divBdr>
        <w:top w:val="none" w:sz="0" w:space="0" w:color="auto"/>
        <w:left w:val="none" w:sz="0" w:space="0" w:color="auto"/>
        <w:bottom w:val="none" w:sz="0" w:space="0" w:color="auto"/>
        <w:right w:val="none" w:sz="0" w:space="0" w:color="auto"/>
      </w:divBdr>
    </w:div>
    <w:div w:id="2003502963">
      <w:bodyDiv w:val="1"/>
      <w:marLeft w:val="0"/>
      <w:marRight w:val="0"/>
      <w:marTop w:val="0"/>
      <w:marBottom w:val="0"/>
      <w:divBdr>
        <w:top w:val="none" w:sz="0" w:space="0" w:color="auto"/>
        <w:left w:val="none" w:sz="0" w:space="0" w:color="auto"/>
        <w:bottom w:val="none" w:sz="0" w:space="0" w:color="auto"/>
        <w:right w:val="none" w:sz="0" w:space="0" w:color="auto"/>
      </w:divBdr>
      <w:divsChild>
        <w:div w:id="14106205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psychres.2021.113847" TargetMode="External"/><Relationship Id="rId26" Type="http://schemas.openxmlformats.org/officeDocument/2006/relationships/hyperlink" Target="https://doi.org/10.1371/journal.pone.0277114" TargetMode="External"/><Relationship Id="rId39" Type="http://schemas.openxmlformats.org/officeDocument/2006/relationships/hyperlink" Target="https://doi.org/10.1016/j.genhosppsych.2020.08.007" TargetMode="External"/><Relationship Id="rId21" Type="http://schemas.openxmlformats.org/officeDocument/2006/relationships/hyperlink" Target="https://www.researchgate.net/profile/Lukasz-Szarpak/publication/352636565_pdf" TargetMode="External"/><Relationship Id="rId34" Type="http://schemas.openxmlformats.org/officeDocument/2006/relationships/hyperlink" Target="https://doi.org/10.1186/s12992-022-00818-4"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913-025-12888-2" TargetMode="External"/><Relationship Id="rId20" Type="http://schemas.openxmlformats.org/officeDocument/2006/relationships/hyperlink" Target="https://doi.org/10.3389/fpsyg.2022.1006580" TargetMode="External"/><Relationship Id="rId29" Type="http://schemas.openxmlformats.org/officeDocument/2006/relationships/hyperlink" Target="https://www.kingsfund.org.uk/insight-and-analysis/data-and-charts/social-care-workforce-nutshell" TargetMode="External"/><Relationship Id="rId41" Type="http://schemas.openxmlformats.org/officeDocument/2006/relationships/hyperlink" Target="https://doi.org/10.3390/ijerph192214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30574/ijsra.2024.11.1.0153" TargetMode="External"/><Relationship Id="rId32" Type="http://schemas.openxmlformats.org/officeDocument/2006/relationships/hyperlink" Target="https://www.nlm.nih.gov/oet/ed/pubmed/pubmed_in_ebp/02-100.html" TargetMode="External"/><Relationship Id="rId37" Type="http://schemas.openxmlformats.org/officeDocument/2006/relationships/hyperlink" Target="https://doi.org/10.32481/djph.2024.03.05" TargetMode="External"/><Relationship Id="rId40" Type="http://schemas.openxmlformats.org/officeDocument/2006/relationships/hyperlink" Target="https://doi.org/10.3389/fpubh.2021.679397" TargetMode="External"/><Relationship Id="rId5" Type="http://schemas.openxmlformats.org/officeDocument/2006/relationships/webSettings" Target="webSettings.xml"/><Relationship Id="rId15" Type="http://schemas.openxmlformats.org/officeDocument/2006/relationships/hyperlink" Target="https://doi.org/10.1007/s00420-024-02065-z" TargetMode="External"/><Relationship Id="rId23" Type="http://schemas.openxmlformats.org/officeDocument/2006/relationships/hyperlink" Target="https://doi.org/10.31389/jltc.370" TargetMode="External"/><Relationship Id="rId28" Type="http://schemas.openxmlformats.org/officeDocument/2006/relationships/hyperlink" Target="https://www.kingsfund.org.uk/insight-and-analysis/data-and-charts/key-facts-figures-adult-social-care" TargetMode="External"/><Relationship Id="rId36" Type="http://schemas.openxmlformats.org/officeDocument/2006/relationships/hyperlink" Target="http://dx.doi.org/10.36096/brss.v2i4.235" TargetMode="External"/><Relationship Id="rId10" Type="http://schemas.openxmlformats.org/officeDocument/2006/relationships/image" Target="media/image2.png"/><Relationship Id="rId19" Type="http://schemas.openxmlformats.org/officeDocument/2006/relationships/hyperlink" Target="https://doi.org/10.1016/j.healthpol.2023.104863" TargetMode="External"/><Relationship Id="rId31" Type="http://schemas.openxmlformats.org/officeDocument/2006/relationships/hyperlink" Target="https://doi.org/10.1371/journal.pone.0238217"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doi.org/10.1007/s11126-021-09952-5" TargetMode="External"/><Relationship Id="rId27" Type="http://schemas.openxmlformats.org/officeDocument/2006/relationships/hyperlink" Target="https://doi.org/10.1016/j.ajp.2020.102300" TargetMode="External"/><Relationship Id="rId30" Type="http://schemas.openxmlformats.org/officeDocument/2006/relationships/hyperlink" Target="https://doi.org/10.1177/00332941211051988" TargetMode="External"/><Relationship Id="rId35" Type="http://schemas.openxmlformats.org/officeDocument/2006/relationships/hyperlink" Target="https://doi.org/10.1093/bjsw/bcad237"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371/journal.pone.0256454" TargetMode="External"/><Relationship Id="rId25" Type="http://schemas.openxmlformats.org/officeDocument/2006/relationships/hyperlink" Target="https://doi.org/10.3389/ijph.2022.1604567" TargetMode="External"/><Relationship Id="rId33" Type="http://schemas.openxmlformats.org/officeDocument/2006/relationships/hyperlink" Target="https://www.hra.nhs.uk/approvals-amendments/what-approvals-do-i-need/research-ethics-committee-review/applying-research-ethics-committee/" TargetMode="External"/><Relationship Id="rId38" Type="http://schemas.openxmlformats.org/officeDocument/2006/relationships/hyperlink" Target="https://doi.org/10.17645/mac.783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BE3CE-5004-43EB-86ED-1BDC3521F9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4879</Words>
  <Characters>27816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2025-11-20T11:12:00Z</dcterms:created>
  <dcterms:modified xsi:type="dcterms:W3CDTF">2025-11-20T16:34:00Z</dcterms:modified>
</cp:coreProperties>
</file>