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669D9" w14:textId="45F9AFEB" w:rsidR="00591454" w:rsidRDefault="008428E1" w:rsidP="00F65F5E">
      <w:pPr>
        <w:pStyle w:val="Title"/>
        <w:rPr>
          <w:sz w:val="52"/>
          <w:szCs w:val="52"/>
        </w:rPr>
      </w:pPr>
      <w:r w:rsidRPr="00F65F5E">
        <w:rPr>
          <w:sz w:val="52"/>
          <w:szCs w:val="52"/>
        </w:rPr>
        <w:t xml:space="preserve">Operational Policing Practice 3 Assignment- </w:t>
      </w:r>
    </w:p>
    <w:p w14:paraId="6BC7F5E4" w14:textId="77777777" w:rsidR="00390F36" w:rsidRDefault="00390F36" w:rsidP="00390F36">
      <w:pPr>
        <w:rPr>
          <w:rFonts w:cstheme="minorHAnsi"/>
          <w:sz w:val="28"/>
          <w:szCs w:val="28"/>
        </w:rPr>
      </w:pPr>
    </w:p>
    <w:p w14:paraId="3027704F" w14:textId="2D8C533C" w:rsidR="00390F36" w:rsidRPr="009721AB" w:rsidRDefault="00390F36" w:rsidP="00390F36">
      <w:pPr>
        <w:rPr>
          <w:rFonts w:cstheme="minorHAnsi"/>
          <w:b/>
          <w:bCs/>
          <w:sz w:val="28"/>
          <w:szCs w:val="28"/>
        </w:rPr>
      </w:pPr>
      <w:r w:rsidRPr="009721AB">
        <w:rPr>
          <w:rFonts w:cstheme="minorHAnsi"/>
          <w:b/>
          <w:bCs/>
          <w:sz w:val="28"/>
          <w:szCs w:val="28"/>
        </w:rPr>
        <w:t>Essay two:</w:t>
      </w:r>
    </w:p>
    <w:p w14:paraId="1CFED6F6" w14:textId="77777777" w:rsidR="00390F36" w:rsidRPr="009721AB" w:rsidRDefault="00390F36" w:rsidP="00390F36">
      <w:pPr>
        <w:rPr>
          <w:rFonts w:cstheme="minorHAnsi"/>
          <w:sz w:val="28"/>
          <w:szCs w:val="28"/>
        </w:rPr>
      </w:pPr>
      <w:r w:rsidRPr="009721AB">
        <w:rPr>
          <w:rFonts w:cstheme="minorHAnsi"/>
          <w:sz w:val="28"/>
          <w:szCs w:val="28"/>
        </w:rPr>
        <w:t>Response policing – Why is it important to manage mental wellbeing in policing? What can be the consequences if mental wellbeing is not managed appropriately?</w:t>
      </w:r>
    </w:p>
    <w:p w14:paraId="756085DE" w14:textId="11379940" w:rsidR="00390F36" w:rsidRPr="009721AB" w:rsidRDefault="00390F36" w:rsidP="00390F36">
      <w:pPr>
        <w:rPr>
          <w:rFonts w:cstheme="minorHAnsi"/>
          <w:sz w:val="28"/>
          <w:szCs w:val="28"/>
        </w:rPr>
      </w:pPr>
      <w:r w:rsidRPr="009721AB">
        <w:rPr>
          <w:rFonts w:cstheme="minorHAnsi"/>
          <w:sz w:val="28"/>
          <w:szCs w:val="28"/>
        </w:rPr>
        <w:t>Your answer must be based on academic research rather than personal experience.</w:t>
      </w:r>
    </w:p>
    <w:p w14:paraId="6CB622B4" w14:textId="77777777" w:rsidR="00390F36" w:rsidRPr="009721AB" w:rsidRDefault="00390F36" w:rsidP="00390F36">
      <w:pPr>
        <w:rPr>
          <w:rFonts w:cstheme="minorHAnsi"/>
          <w:sz w:val="28"/>
          <w:szCs w:val="28"/>
        </w:rPr>
      </w:pPr>
    </w:p>
    <w:p w14:paraId="64694123" w14:textId="0C96E3A7" w:rsidR="00390F36" w:rsidRPr="009721AB" w:rsidRDefault="00390F36" w:rsidP="00390F36">
      <w:pPr>
        <w:rPr>
          <w:rFonts w:cstheme="minorHAnsi"/>
          <w:sz w:val="28"/>
          <w:szCs w:val="28"/>
        </w:rPr>
      </w:pPr>
      <w:r w:rsidRPr="009721AB">
        <w:rPr>
          <w:rFonts w:cstheme="minorHAnsi"/>
          <w:b/>
          <w:bCs/>
          <w:sz w:val="28"/>
          <w:szCs w:val="28"/>
        </w:rPr>
        <w:t>Word limit:</w:t>
      </w:r>
      <w:r w:rsidRPr="009721AB">
        <w:rPr>
          <w:rFonts w:cstheme="minorHAnsi"/>
          <w:sz w:val="28"/>
          <w:szCs w:val="28"/>
        </w:rPr>
        <w:t xml:space="preserve"> 1000 words (+- 10%).</w:t>
      </w:r>
    </w:p>
    <w:p w14:paraId="7ABB4878" w14:textId="77777777" w:rsidR="00716532" w:rsidRPr="009721AB" w:rsidRDefault="00716532" w:rsidP="00390F36">
      <w:pPr>
        <w:rPr>
          <w:rFonts w:cstheme="minorHAnsi"/>
          <w:sz w:val="28"/>
          <w:szCs w:val="28"/>
        </w:rPr>
      </w:pPr>
    </w:p>
    <w:p w14:paraId="4323A42A" w14:textId="0E2614FA" w:rsidR="00390F36" w:rsidRPr="009721AB" w:rsidRDefault="00716532" w:rsidP="003D6EAC">
      <w:pPr>
        <w:rPr>
          <w:rFonts w:cstheme="minorHAnsi"/>
          <w:sz w:val="24"/>
          <w:szCs w:val="24"/>
        </w:rPr>
      </w:pPr>
      <w:r w:rsidRPr="009721AB">
        <w:rPr>
          <w:rFonts w:cstheme="minorHAnsi"/>
          <w:sz w:val="24"/>
          <w:szCs w:val="24"/>
        </w:rPr>
        <w:t xml:space="preserve">It is essential that mental wellbeing is maintained across all </w:t>
      </w:r>
      <w:r w:rsidR="00680530" w:rsidRPr="009721AB">
        <w:rPr>
          <w:rFonts w:cstheme="minorHAnsi"/>
          <w:sz w:val="24"/>
          <w:szCs w:val="24"/>
        </w:rPr>
        <w:t>careers but</w:t>
      </w:r>
      <w:r w:rsidRPr="009721AB">
        <w:rPr>
          <w:rFonts w:cstheme="minorHAnsi"/>
          <w:sz w:val="24"/>
          <w:szCs w:val="24"/>
        </w:rPr>
        <w:t xml:space="preserve"> is </w:t>
      </w:r>
      <w:r w:rsidR="00680530" w:rsidRPr="009721AB">
        <w:rPr>
          <w:rFonts w:cstheme="minorHAnsi"/>
          <w:sz w:val="24"/>
          <w:szCs w:val="24"/>
        </w:rPr>
        <w:t xml:space="preserve">arguably </w:t>
      </w:r>
      <w:r w:rsidRPr="009721AB">
        <w:rPr>
          <w:rFonts w:cstheme="minorHAnsi"/>
          <w:sz w:val="24"/>
          <w:szCs w:val="24"/>
        </w:rPr>
        <w:t>particularly important within policing. There is evidence to suggest that the organisational stressors that officers face show a significant association with</w:t>
      </w:r>
      <w:r w:rsidR="00484C3D" w:rsidRPr="009721AB">
        <w:rPr>
          <w:rFonts w:cstheme="minorHAnsi"/>
          <w:sz w:val="24"/>
          <w:szCs w:val="24"/>
        </w:rPr>
        <w:t xml:space="preserve"> stress,</w:t>
      </w:r>
      <w:r w:rsidRPr="009721AB">
        <w:rPr>
          <w:rFonts w:cstheme="minorHAnsi"/>
          <w:sz w:val="24"/>
          <w:szCs w:val="24"/>
        </w:rPr>
        <w:t xml:space="preserve"> psychological distress</w:t>
      </w:r>
      <w:r w:rsidR="00484C3D" w:rsidRPr="009721AB">
        <w:rPr>
          <w:rFonts w:cstheme="minorHAnsi"/>
          <w:sz w:val="24"/>
          <w:szCs w:val="24"/>
        </w:rPr>
        <w:t xml:space="preserve">, </w:t>
      </w:r>
      <w:r w:rsidRPr="009721AB">
        <w:rPr>
          <w:rFonts w:cstheme="minorHAnsi"/>
          <w:sz w:val="24"/>
          <w:szCs w:val="24"/>
        </w:rPr>
        <w:t>and emotional exhaustion (</w:t>
      </w:r>
      <w:proofErr w:type="spellStart"/>
      <w:r w:rsidRPr="009721AB">
        <w:rPr>
          <w:rFonts w:cstheme="minorHAnsi"/>
          <w:sz w:val="24"/>
          <w:szCs w:val="24"/>
        </w:rPr>
        <w:t>Purba</w:t>
      </w:r>
      <w:proofErr w:type="spellEnd"/>
      <w:r w:rsidR="00842141" w:rsidRPr="009721AB">
        <w:rPr>
          <w:rFonts w:cstheme="minorHAnsi"/>
          <w:sz w:val="24"/>
          <w:szCs w:val="24"/>
        </w:rPr>
        <w:t xml:space="preserve"> </w:t>
      </w:r>
      <w:r w:rsidRPr="009721AB">
        <w:rPr>
          <w:rFonts w:cstheme="minorHAnsi"/>
          <w:sz w:val="24"/>
          <w:szCs w:val="24"/>
        </w:rPr>
        <w:t>&amp;</w:t>
      </w:r>
      <w:r w:rsidR="00842141" w:rsidRPr="009721AB">
        <w:rPr>
          <w:rFonts w:cstheme="minorHAnsi"/>
          <w:sz w:val="24"/>
          <w:szCs w:val="24"/>
        </w:rPr>
        <w:t xml:space="preserve"> </w:t>
      </w:r>
      <w:proofErr w:type="spellStart"/>
      <w:r w:rsidRPr="009721AB">
        <w:rPr>
          <w:rFonts w:cstheme="minorHAnsi"/>
          <w:sz w:val="24"/>
          <w:szCs w:val="24"/>
        </w:rPr>
        <w:t>Demou</w:t>
      </w:r>
      <w:proofErr w:type="spellEnd"/>
      <w:r w:rsidRPr="009721AB">
        <w:rPr>
          <w:rFonts w:cstheme="minorHAnsi"/>
          <w:sz w:val="24"/>
          <w:szCs w:val="24"/>
        </w:rPr>
        <w:t xml:space="preserve">, 2019). This decline in mental wellbeing can have significant impacts on the quality of an officers work. These impacts will be discussed within this essay, in addition to discussing why it is important to attempt to manage or reduce these. </w:t>
      </w:r>
    </w:p>
    <w:p w14:paraId="2C1588CD" w14:textId="77777777" w:rsidR="00716532" w:rsidRPr="009721AB" w:rsidRDefault="00716532" w:rsidP="003D6EAC">
      <w:pPr>
        <w:rPr>
          <w:rFonts w:cstheme="minorHAnsi"/>
          <w:sz w:val="24"/>
          <w:szCs w:val="24"/>
        </w:rPr>
      </w:pPr>
    </w:p>
    <w:p w14:paraId="05DB957F" w14:textId="514A9E2A" w:rsidR="00D179F2" w:rsidRPr="009721AB" w:rsidRDefault="00DF3846" w:rsidP="00D179F2">
      <w:pPr>
        <w:rPr>
          <w:rFonts w:cstheme="minorHAnsi"/>
          <w:sz w:val="24"/>
          <w:szCs w:val="24"/>
        </w:rPr>
      </w:pPr>
      <w:r w:rsidRPr="009721AB">
        <w:rPr>
          <w:rFonts w:cstheme="minorHAnsi"/>
          <w:sz w:val="24"/>
          <w:szCs w:val="24"/>
        </w:rPr>
        <w:t>The Police Federation (2023) wrote that 82% of officers reported to have experienced stress, low mood or other difficulties in mental wellbeing over a 12 month period.</w:t>
      </w:r>
      <w:r w:rsidR="00131710" w:rsidRPr="009721AB">
        <w:rPr>
          <w:rFonts w:cstheme="minorHAnsi"/>
          <w:sz w:val="24"/>
          <w:szCs w:val="24"/>
        </w:rPr>
        <w:t xml:space="preserve"> In addition</w:t>
      </w:r>
      <w:r w:rsidRPr="009721AB">
        <w:rPr>
          <w:rFonts w:cstheme="minorHAnsi"/>
          <w:sz w:val="24"/>
          <w:szCs w:val="24"/>
        </w:rPr>
        <w:t>, one study found that a significant relationship between officers with more years of police service and greater mental health issues (Garbarino et al. 2013).</w:t>
      </w:r>
      <w:r w:rsidR="00131710" w:rsidRPr="009721AB">
        <w:rPr>
          <w:rFonts w:cstheme="minorHAnsi"/>
          <w:sz w:val="24"/>
          <w:szCs w:val="24"/>
        </w:rPr>
        <w:t xml:space="preserve"> There is conflicting research on this matter, as Violanti (2004) found that those who are in the police force longer than 10 years were less at risk for Post-Traumatic Stress Disorder (PTSD) and suicidal ideation, potentially due to the development of coping strategies. Despite this, it may be argued that these individuals may be better at suppressing or hiding their feelings rather than showing a true </w:t>
      </w:r>
      <w:r w:rsidR="00524952" w:rsidRPr="009721AB">
        <w:rPr>
          <w:rFonts w:cstheme="minorHAnsi"/>
          <w:sz w:val="24"/>
          <w:szCs w:val="24"/>
        </w:rPr>
        <w:t>reduction in risk</w:t>
      </w:r>
      <w:r w:rsidR="00D179F2" w:rsidRPr="009721AB">
        <w:rPr>
          <w:rFonts w:cstheme="minorHAnsi"/>
          <w:sz w:val="24"/>
          <w:szCs w:val="24"/>
        </w:rPr>
        <w:t>. Similar data was found in another study by Violanti (2011) wher</w:t>
      </w:r>
      <w:r w:rsidR="00524952" w:rsidRPr="009721AB">
        <w:rPr>
          <w:rFonts w:cstheme="minorHAnsi"/>
          <w:sz w:val="24"/>
          <w:szCs w:val="24"/>
        </w:rPr>
        <w:t>e</w:t>
      </w:r>
      <w:r w:rsidR="00D179F2" w:rsidRPr="009721AB">
        <w:rPr>
          <w:rFonts w:cstheme="minorHAnsi"/>
          <w:sz w:val="24"/>
          <w:szCs w:val="24"/>
        </w:rPr>
        <w:t xml:space="preserve"> longitudinal </w:t>
      </w:r>
      <w:r w:rsidR="00524952" w:rsidRPr="009721AB">
        <w:rPr>
          <w:rFonts w:cstheme="minorHAnsi"/>
          <w:sz w:val="24"/>
          <w:szCs w:val="24"/>
        </w:rPr>
        <w:t xml:space="preserve">research </w:t>
      </w:r>
      <w:r w:rsidR="00D179F2" w:rsidRPr="009721AB">
        <w:rPr>
          <w:rFonts w:cstheme="minorHAnsi"/>
          <w:sz w:val="24"/>
          <w:szCs w:val="24"/>
        </w:rPr>
        <w:t xml:space="preserve">found that working officers were around 8 times more likely to commit suicide than retired officers. </w:t>
      </w:r>
      <w:r w:rsidR="001162E5" w:rsidRPr="009721AB">
        <w:rPr>
          <w:rFonts w:cstheme="minorHAnsi"/>
          <w:sz w:val="24"/>
          <w:szCs w:val="24"/>
        </w:rPr>
        <w:t>In addition, s</w:t>
      </w:r>
      <w:r w:rsidR="00AF0602" w:rsidRPr="009721AB">
        <w:rPr>
          <w:rFonts w:cstheme="minorHAnsi"/>
          <w:sz w:val="24"/>
          <w:szCs w:val="24"/>
        </w:rPr>
        <w:t>ymptoms of PTSD were more strongly correlated with trauma that is experienced by on-duty police officers than trauma that is experience while off-duty (Stephens and Miller, 1998)</w:t>
      </w:r>
      <w:r w:rsidR="001162E5" w:rsidRPr="009721AB">
        <w:rPr>
          <w:rFonts w:cstheme="minorHAnsi"/>
          <w:sz w:val="24"/>
          <w:szCs w:val="24"/>
        </w:rPr>
        <w:t xml:space="preserve">. </w:t>
      </w:r>
      <w:r w:rsidR="00D179F2" w:rsidRPr="009721AB">
        <w:rPr>
          <w:rFonts w:cstheme="minorHAnsi"/>
          <w:sz w:val="24"/>
          <w:szCs w:val="24"/>
        </w:rPr>
        <w:t xml:space="preserve">On the other hand, it is suggested that police officers demonstrate greater resilience to stress and PTSD (Yuan et al. 2011), however, this outlook of officers being mentally “stronger” than the general public or the “man up” attitude may prove to be detrimental to officer wellbeing. </w:t>
      </w:r>
    </w:p>
    <w:p w14:paraId="6B89C500" w14:textId="77777777" w:rsidR="00716532" w:rsidRPr="009721AB" w:rsidRDefault="00716532" w:rsidP="003D6EAC">
      <w:pPr>
        <w:rPr>
          <w:rFonts w:cstheme="minorHAnsi"/>
          <w:sz w:val="24"/>
          <w:szCs w:val="24"/>
        </w:rPr>
      </w:pPr>
    </w:p>
    <w:p w14:paraId="2726CC06" w14:textId="77777777" w:rsidR="00E01EE3" w:rsidRPr="009721AB" w:rsidRDefault="00D179F2" w:rsidP="00F65F5E">
      <w:pPr>
        <w:rPr>
          <w:rFonts w:cstheme="minorHAnsi"/>
          <w:sz w:val="24"/>
          <w:szCs w:val="24"/>
        </w:rPr>
      </w:pPr>
      <w:r w:rsidRPr="009721AB">
        <w:rPr>
          <w:rFonts w:cstheme="minorHAnsi"/>
          <w:sz w:val="24"/>
          <w:szCs w:val="24"/>
        </w:rPr>
        <w:lastRenderedPageBreak/>
        <w:t xml:space="preserve">During a review of 34 police wellbeing frameworks (Phythian et al. 2022), psychological injuries that police officers may sustain were discussed. It was reported that 66% of officers reported a psychological issue which they believed was a direct result of their job. Furthermore, </w:t>
      </w:r>
      <w:r w:rsidR="00E175C7" w:rsidRPr="009721AB">
        <w:rPr>
          <w:rFonts w:cstheme="minorHAnsi"/>
          <w:sz w:val="24"/>
          <w:szCs w:val="24"/>
        </w:rPr>
        <w:t xml:space="preserve">the number of officers off work with stress or anxiety in 40 forces in the UK has doubled over the last 5 years. This information suggests that mental wellbeing is not being appropriately managed by police forces, and it is having catastrophic effects on an individual’s mental health which is therefore negatively impacting their work. </w:t>
      </w:r>
      <w:r w:rsidR="004A35FC" w:rsidRPr="009721AB">
        <w:rPr>
          <w:rFonts w:cstheme="minorHAnsi"/>
          <w:sz w:val="24"/>
          <w:szCs w:val="24"/>
        </w:rPr>
        <w:t xml:space="preserve">Burnout in police officers has also been correlated with internal and external aggression </w:t>
      </w:r>
      <w:r w:rsidR="00D65B38" w:rsidRPr="009721AB">
        <w:rPr>
          <w:rFonts w:cstheme="minorHAnsi"/>
          <w:sz w:val="24"/>
          <w:szCs w:val="24"/>
        </w:rPr>
        <w:t>(Kelley, Siegel &amp; Wormwood, 2019</w:t>
      </w:r>
      <w:r w:rsidR="004A35FC" w:rsidRPr="009721AB">
        <w:rPr>
          <w:rFonts w:cstheme="minorHAnsi"/>
          <w:sz w:val="24"/>
          <w:szCs w:val="24"/>
        </w:rPr>
        <w:t>). It has been suggested that thi</w:t>
      </w:r>
      <w:r w:rsidR="00112682" w:rsidRPr="009721AB">
        <w:rPr>
          <w:rFonts w:cstheme="minorHAnsi"/>
          <w:sz w:val="24"/>
          <w:szCs w:val="24"/>
        </w:rPr>
        <w:t>s stress can make officers assess situations as more threatening and can result in excessive force being used (</w:t>
      </w:r>
      <w:r w:rsidR="003F1DD8" w:rsidRPr="009721AB">
        <w:rPr>
          <w:rFonts w:cstheme="minorHAnsi"/>
          <w:sz w:val="24"/>
          <w:szCs w:val="24"/>
        </w:rPr>
        <w:t>Griffin</w:t>
      </w:r>
      <w:r w:rsidR="00842141" w:rsidRPr="009721AB">
        <w:rPr>
          <w:rFonts w:cstheme="minorHAnsi"/>
          <w:sz w:val="24"/>
          <w:szCs w:val="24"/>
        </w:rPr>
        <w:t xml:space="preserve"> &amp; Bernard, 2003</w:t>
      </w:r>
      <w:r w:rsidR="00112682" w:rsidRPr="009721AB">
        <w:rPr>
          <w:rFonts w:cstheme="minorHAnsi"/>
          <w:sz w:val="24"/>
          <w:szCs w:val="24"/>
        </w:rPr>
        <w:t>). This</w:t>
      </w:r>
      <w:r w:rsidR="00E02B59" w:rsidRPr="009721AB">
        <w:rPr>
          <w:rFonts w:cstheme="minorHAnsi"/>
          <w:sz w:val="24"/>
          <w:szCs w:val="24"/>
        </w:rPr>
        <w:t xml:space="preserve"> consequence i</w:t>
      </w:r>
      <w:r w:rsidR="001163B2" w:rsidRPr="009721AB">
        <w:rPr>
          <w:rFonts w:cstheme="minorHAnsi"/>
          <w:sz w:val="24"/>
          <w:szCs w:val="24"/>
        </w:rPr>
        <w:t xml:space="preserve">s of crucial concern, particularly in the </w:t>
      </w:r>
      <w:r w:rsidR="00842141" w:rsidRPr="009721AB">
        <w:rPr>
          <w:rFonts w:cstheme="minorHAnsi"/>
          <w:sz w:val="24"/>
          <w:szCs w:val="24"/>
        </w:rPr>
        <w:t>current climate</w:t>
      </w:r>
      <w:r w:rsidR="001163B2" w:rsidRPr="009721AB">
        <w:rPr>
          <w:rFonts w:cstheme="minorHAnsi"/>
          <w:sz w:val="24"/>
          <w:szCs w:val="24"/>
        </w:rPr>
        <w:t xml:space="preserve"> as scrutiny on officer use of force is high. </w:t>
      </w:r>
    </w:p>
    <w:p w14:paraId="0FC0FBF1" w14:textId="77777777" w:rsidR="00E01EE3" w:rsidRPr="009721AB" w:rsidRDefault="00E01EE3" w:rsidP="00F65F5E">
      <w:pPr>
        <w:rPr>
          <w:rFonts w:cstheme="minorHAnsi"/>
          <w:sz w:val="24"/>
          <w:szCs w:val="24"/>
        </w:rPr>
      </w:pPr>
    </w:p>
    <w:p w14:paraId="770B7A2C" w14:textId="5D11077B" w:rsidR="00EC23A5" w:rsidRPr="009721AB" w:rsidRDefault="00FA5F26" w:rsidP="00F65F5E">
      <w:pPr>
        <w:rPr>
          <w:rFonts w:cstheme="minorHAnsi"/>
          <w:sz w:val="24"/>
          <w:szCs w:val="24"/>
        </w:rPr>
      </w:pPr>
      <w:r w:rsidRPr="009721AB">
        <w:rPr>
          <w:rFonts w:cstheme="minorHAnsi"/>
          <w:sz w:val="24"/>
          <w:szCs w:val="24"/>
        </w:rPr>
        <w:t xml:space="preserve">Moreover, lack of sleep or disturbed sleep </w:t>
      </w:r>
      <w:r w:rsidR="00A1152A" w:rsidRPr="009721AB">
        <w:rPr>
          <w:rFonts w:cstheme="minorHAnsi"/>
          <w:sz w:val="24"/>
          <w:szCs w:val="24"/>
        </w:rPr>
        <w:t>have also been found to be</w:t>
      </w:r>
      <w:r w:rsidR="00AB028B" w:rsidRPr="009721AB">
        <w:rPr>
          <w:rFonts w:cstheme="minorHAnsi"/>
          <w:sz w:val="24"/>
          <w:szCs w:val="24"/>
        </w:rPr>
        <w:t xml:space="preserve"> associated with</w:t>
      </w:r>
      <w:r w:rsidR="00A1152A" w:rsidRPr="009721AB">
        <w:rPr>
          <w:rFonts w:cstheme="minorHAnsi"/>
          <w:sz w:val="24"/>
          <w:szCs w:val="24"/>
        </w:rPr>
        <w:t xml:space="preserve"> police officers (</w:t>
      </w:r>
      <w:r w:rsidR="005C0F9F" w:rsidRPr="009721AB">
        <w:rPr>
          <w:rFonts w:cstheme="minorHAnsi"/>
          <w:sz w:val="24"/>
          <w:szCs w:val="24"/>
        </w:rPr>
        <w:t>Otto</w:t>
      </w:r>
      <w:r w:rsidR="002B4F8C" w:rsidRPr="009721AB">
        <w:rPr>
          <w:rFonts w:cstheme="minorHAnsi"/>
          <w:sz w:val="24"/>
          <w:szCs w:val="24"/>
        </w:rPr>
        <w:t xml:space="preserve"> &amp; </w:t>
      </w:r>
      <w:proofErr w:type="spellStart"/>
      <w:r w:rsidR="002B4F8C" w:rsidRPr="009721AB">
        <w:rPr>
          <w:rFonts w:cstheme="minorHAnsi"/>
          <w:sz w:val="24"/>
          <w:szCs w:val="24"/>
        </w:rPr>
        <w:t>Gattens</w:t>
      </w:r>
      <w:proofErr w:type="spellEnd"/>
      <w:r w:rsidR="002B4F8C" w:rsidRPr="009721AB">
        <w:rPr>
          <w:rFonts w:cstheme="minorHAnsi"/>
          <w:sz w:val="24"/>
          <w:szCs w:val="24"/>
        </w:rPr>
        <w:t>, 2022</w:t>
      </w:r>
      <w:r w:rsidR="00A1152A" w:rsidRPr="009721AB">
        <w:rPr>
          <w:rFonts w:cstheme="minorHAnsi"/>
          <w:sz w:val="24"/>
          <w:szCs w:val="24"/>
        </w:rPr>
        <w:t xml:space="preserve">). </w:t>
      </w:r>
      <w:r w:rsidR="005E7D4B" w:rsidRPr="009721AB">
        <w:rPr>
          <w:rFonts w:cstheme="minorHAnsi"/>
          <w:sz w:val="24"/>
          <w:szCs w:val="24"/>
        </w:rPr>
        <w:t xml:space="preserve">Research has </w:t>
      </w:r>
      <w:r w:rsidR="009D72B0" w:rsidRPr="009721AB">
        <w:rPr>
          <w:rFonts w:cstheme="minorHAnsi"/>
          <w:sz w:val="24"/>
          <w:szCs w:val="24"/>
        </w:rPr>
        <w:t xml:space="preserve">found that police officers who work both day and night shifts reported a significantly worse sleep quality to others. In addition, </w:t>
      </w:r>
      <w:r w:rsidR="00EC23A5" w:rsidRPr="009721AB">
        <w:rPr>
          <w:rFonts w:cstheme="minorHAnsi"/>
          <w:sz w:val="24"/>
          <w:szCs w:val="24"/>
        </w:rPr>
        <w:t>a strong association was found between officer stress and poor sleep quality (</w:t>
      </w:r>
      <w:r w:rsidR="005450C3" w:rsidRPr="009721AB">
        <w:rPr>
          <w:rFonts w:cstheme="minorHAnsi"/>
          <w:sz w:val="24"/>
          <w:szCs w:val="24"/>
        </w:rPr>
        <w:t>Neylan et al. 2002).</w:t>
      </w:r>
      <w:r w:rsidR="002B4F8C" w:rsidRPr="009721AB">
        <w:rPr>
          <w:rFonts w:cstheme="minorHAnsi"/>
          <w:sz w:val="24"/>
          <w:szCs w:val="24"/>
        </w:rPr>
        <w:t xml:space="preserve"> </w:t>
      </w:r>
      <w:r w:rsidR="00D17557" w:rsidRPr="009721AB">
        <w:rPr>
          <w:rFonts w:cstheme="minorHAnsi"/>
          <w:sz w:val="24"/>
          <w:szCs w:val="24"/>
        </w:rPr>
        <w:t xml:space="preserve">In addition, poor mental health and wellbeing in general can lead to </w:t>
      </w:r>
      <w:r w:rsidR="00374B9E" w:rsidRPr="009721AB">
        <w:rPr>
          <w:rFonts w:cstheme="minorHAnsi"/>
          <w:sz w:val="24"/>
          <w:szCs w:val="24"/>
        </w:rPr>
        <w:t>difficulties in sleeping (</w:t>
      </w:r>
      <w:r w:rsidR="00F053C7" w:rsidRPr="009721AB">
        <w:rPr>
          <w:rFonts w:cstheme="minorHAnsi"/>
          <w:sz w:val="24"/>
          <w:szCs w:val="24"/>
        </w:rPr>
        <w:t xml:space="preserve">Kingsland, 2020). </w:t>
      </w:r>
      <w:r w:rsidR="00DE5D10" w:rsidRPr="009721AB">
        <w:rPr>
          <w:rFonts w:cstheme="minorHAnsi"/>
          <w:sz w:val="24"/>
          <w:szCs w:val="24"/>
        </w:rPr>
        <w:t xml:space="preserve">Sleep deprivation has been found to be linked with several </w:t>
      </w:r>
      <w:r w:rsidR="0043592E" w:rsidRPr="009721AB">
        <w:rPr>
          <w:rFonts w:cstheme="minorHAnsi"/>
          <w:sz w:val="24"/>
          <w:szCs w:val="24"/>
        </w:rPr>
        <w:t xml:space="preserve">negative impacts on cognition which can be detrimental to a police officer role. </w:t>
      </w:r>
      <w:r w:rsidR="0031284E" w:rsidRPr="009721AB">
        <w:rPr>
          <w:rFonts w:cstheme="minorHAnsi"/>
          <w:sz w:val="24"/>
          <w:szCs w:val="24"/>
        </w:rPr>
        <w:t>Deficits have been found in memory, attention and decision-making (</w:t>
      </w:r>
      <w:r w:rsidR="008A32C6" w:rsidRPr="009721AB">
        <w:rPr>
          <w:rFonts w:cstheme="minorHAnsi"/>
          <w:sz w:val="24"/>
          <w:szCs w:val="24"/>
        </w:rPr>
        <w:t>McCoy &amp; Strecker, 2011)</w:t>
      </w:r>
      <w:r w:rsidR="0031284E" w:rsidRPr="009721AB">
        <w:rPr>
          <w:rFonts w:cstheme="minorHAnsi"/>
          <w:sz w:val="24"/>
          <w:szCs w:val="24"/>
        </w:rPr>
        <w:t xml:space="preserve">, all cognitive processes which are imperative to </w:t>
      </w:r>
      <w:r w:rsidR="008A32C6" w:rsidRPr="009721AB">
        <w:rPr>
          <w:rFonts w:cstheme="minorHAnsi"/>
          <w:sz w:val="24"/>
          <w:szCs w:val="24"/>
        </w:rPr>
        <w:t xml:space="preserve">police work. Furthermore, </w:t>
      </w:r>
      <w:r w:rsidR="00051520" w:rsidRPr="009721AB">
        <w:rPr>
          <w:rFonts w:cstheme="minorHAnsi"/>
          <w:sz w:val="24"/>
          <w:szCs w:val="24"/>
        </w:rPr>
        <w:t xml:space="preserve">sleep deprivation has also been linked to </w:t>
      </w:r>
      <w:r w:rsidR="004870DA" w:rsidRPr="009721AB">
        <w:rPr>
          <w:rFonts w:cstheme="minorHAnsi"/>
          <w:sz w:val="24"/>
          <w:szCs w:val="24"/>
        </w:rPr>
        <w:t xml:space="preserve">a reduction in reaction time (Moore, 2006). Moore writes that “an officer who has worked 17 to 19 hours has the reaction time of someone with a blood alcohol concentration of .05”. </w:t>
      </w:r>
      <w:r w:rsidR="00F053C7" w:rsidRPr="009721AB">
        <w:rPr>
          <w:rFonts w:cstheme="minorHAnsi"/>
          <w:sz w:val="24"/>
          <w:szCs w:val="24"/>
        </w:rPr>
        <w:t>Research therefore suggests that</w:t>
      </w:r>
      <w:r w:rsidR="001B791D" w:rsidRPr="009721AB">
        <w:rPr>
          <w:rFonts w:cstheme="minorHAnsi"/>
          <w:sz w:val="24"/>
          <w:szCs w:val="24"/>
        </w:rPr>
        <w:t xml:space="preserve"> </w:t>
      </w:r>
      <w:r w:rsidR="008A31EB" w:rsidRPr="009721AB">
        <w:rPr>
          <w:rFonts w:cstheme="minorHAnsi"/>
          <w:sz w:val="24"/>
          <w:szCs w:val="24"/>
        </w:rPr>
        <w:t>the lack of</w:t>
      </w:r>
      <w:r w:rsidR="00F053C7" w:rsidRPr="009721AB">
        <w:rPr>
          <w:rFonts w:cstheme="minorHAnsi"/>
          <w:sz w:val="24"/>
          <w:szCs w:val="24"/>
        </w:rPr>
        <w:t xml:space="preserve"> manag</w:t>
      </w:r>
      <w:r w:rsidR="008A31EB" w:rsidRPr="009721AB">
        <w:rPr>
          <w:rFonts w:cstheme="minorHAnsi"/>
          <w:sz w:val="24"/>
          <w:szCs w:val="24"/>
        </w:rPr>
        <w:t xml:space="preserve">ement of </w:t>
      </w:r>
      <w:r w:rsidR="00F053C7" w:rsidRPr="009721AB">
        <w:rPr>
          <w:rFonts w:cstheme="minorHAnsi"/>
          <w:sz w:val="24"/>
          <w:szCs w:val="24"/>
        </w:rPr>
        <w:t>wellbeing am</w:t>
      </w:r>
      <w:r w:rsidR="001B791D" w:rsidRPr="009721AB">
        <w:rPr>
          <w:rFonts w:cstheme="minorHAnsi"/>
          <w:sz w:val="24"/>
          <w:szCs w:val="24"/>
        </w:rPr>
        <w:t xml:space="preserve">ongst officers, </w:t>
      </w:r>
      <w:r w:rsidR="008A31EB" w:rsidRPr="009721AB">
        <w:rPr>
          <w:rFonts w:cstheme="minorHAnsi"/>
          <w:sz w:val="24"/>
          <w:szCs w:val="24"/>
        </w:rPr>
        <w:t>and the subsequent effects that this can have on sleep</w:t>
      </w:r>
      <w:r w:rsidR="001B791D" w:rsidRPr="009721AB">
        <w:rPr>
          <w:rFonts w:cstheme="minorHAnsi"/>
          <w:sz w:val="24"/>
          <w:szCs w:val="24"/>
        </w:rPr>
        <w:t>, can</w:t>
      </w:r>
      <w:r w:rsidR="008A31EB" w:rsidRPr="009721AB">
        <w:rPr>
          <w:rFonts w:cstheme="minorHAnsi"/>
          <w:sz w:val="24"/>
          <w:szCs w:val="24"/>
        </w:rPr>
        <w:t xml:space="preserve"> have detrimental consequences on </w:t>
      </w:r>
      <w:r w:rsidR="00C9112D" w:rsidRPr="009721AB">
        <w:rPr>
          <w:rFonts w:cstheme="minorHAnsi"/>
          <w:sz w:val="24"/>
          <w:szCs w:val="24"/>
        </w:rPr>
        <w:t>an officers ability to carry out their duties.</w:t>
      </w:r>
    </w:p>
    <w:p w14:paraId="4DF1668D" w14:textId="77777777" w:rsidR="00EC23A5" w:rsidRPr="009721AB" w:rsidRDefault="00EC23A5" w:rsidP="00F65F5E">
      <w:pPr>
        <w:rPr>
          <w:rFonts w:cstheme="minorHAnsi"/>
          <w:sz w:val="24"/>
          <w:szCs w:val="24"/>
        </w:rPr>
      </w:pPr>
    </w:p>
    <w:p w14:paraId="6DD89681" w14:textId="0D4EE0D3" w:rsidR="00F65867" w:rsidRPr="009721AB" w:rsidRDefault="00F65867" w:rsidP="00F65F5E">
      <w:pPr>
        <w:rPr>
          <w:rFonts w:cstheme="minorHAnsi"/>
          <w:sz w:val="24"/>
          <w:szCs w:val="24"/>
        </w:rPr>
      </w:pPr>
      <w:r w:rsidRPr="009721AB">
        <w:rPr>
          <w:rFonts w:cstheme="minorHAnsi"/>
          <w:sz w:val="24"/>
          <w:szCs w:val="24"/>
        </w:rPr>
        <w:t xml:space="preserve">Officers manage or attempt to manage stress in different ways. Often officers will develop their own coping strategies, such as exercise, spending time with friends and family or other positive strategies. Despite this, others will develop </w:t>
      </w:r>
      <w:r w:rsidR="00BA672E" w:rsidRPr="009721AB">
        <w:rPr>
          <w:rFonts w:cstheme="minorHAnsi"/>
          <w:sz w:val="24"/>
          <w:szCs w:val="24"/>
        </w:rPr>
        <w:t xml:space="preserve">methods which are harmful. </w:t>
      </w:r>
      <w:r w:rsidR="00392F09" w:rsidRPr="009721AB">
        <w:rPr>
          <w:rFonts w:cstheme="minorHAnsi"/>
          <w:sz w:val="24"/>
          <w:szCs w:val="24"/>
        </w:rPr>
        <w:t xml:space="preserve">Singo and </w:t>
      </w:r>
      <w:proofErr w:type="spellStart"/>
      <w:r w:rsidR="00392F09" w:rsidRPr="009721AB">
        <w:rPr>
          <w:rFonts w:cstheme="minorHAnsi"/>
          <w:sz w:val="24"/>
          <w:szCs w:val="24"/>
        </w:rPr>
        <w:t>Shilubane</w:t>
      </w:r>
      <w:proofErr w:type="spellEnd"/>
      <w:r w:rsidR="00392F09" w:rsidRPr="009721AB">
        <w:rPr>
          <w:rFonts w:cstheme="minorHAnsi"/>
          <w:sz w:val="24"/>
          <w:szCs w:val="24"/>
        </w:rPr>
        <w:t xml:space="preserve"> (</w:t>
      </w:r>
      <w:r w:rsidR="00753090" w:rsidRPr="009721AB">
        <w:rPr>
          <w:rFonts w:cstheme="minorHAnsi"/>
          <w:sz w:val="24"/>
          <w:szCs w:val="24"/>
        </w:rPr>
        <w:t xml:space="preserve">2022) found that substance abuse was a common strategy used by police officers in South Africa in dealing with stress. </w:t>
      </w:r>
      <w:r w:rsidR="00A907C4" w:rsidRPr="009721AB">
        <w:rPr>
          <w:rFonts w:cstheme="minorHAnsi"/>
          <w:sz w:val="24"/>
          <w:szCs w:val="24"/>
        </w:rPr>
        <w:t xml:space="preserve">However, this study only consisted of a sample size of 12 officers. </w:t>
      </w:r>
      <w:r w:rsidR="00ED158F" w:rsidRPr="009721AB">
        <w:rPr>
          <w:rFonts w:cstheme="minorHAnsi"/>
          <w:sz w:val="24"/>
          <w:szCs w:val="24"/>
        </w:rPr>
        <w:t xml:space="preserve">Regardless, these findings have been replicated across numerous studies. In </w:t>
      </w:r>
      <w:r w:rsidR="00117786" w:rsidRPr="009721AB">
        <w:rPr>
          <w:rFonts w:cstheme="minorHAnsi"/>
          <w:sz w:val="24"/>
          <w:szCs w:val="24"/>
        </w:rPr>
        <w:t xml:space="preserve">a recent meta-analysis involving almost 300,000 police personnel from 24 countries, </w:t>
      </w:r>
      <w:r w:rsidR="00462D38" w:rsidRPr="009721AB">
        <w:rPr>
          <w:rFonts w:cstheme="minorHAnsi"/>
          <w:sz w:val="24"/>
          <w:szCs w:val="24"/>
        </w:rPr>
        <w:t>it was found that there was a 5% prevalence of alcohol dependency and 25.7% prevalence for hazardous drinking (</w:t>
      </w:r>
      <w:r w:rsidR="009F14B7" w:rsidRPr="009721AB">
        <w:rPr>
          <w:rFonts w:cstheme="minorHAnsi"/>
          <w:sz w:val="24"/>
          <w:szCs w:val="24"/>
        </w:rPr>
        <w:t>Syed et al. 2020).</w:t>
      </w:r>
      <w:r w:rsidR="002C6773" w:rsidRPr="009721AB">
        <w:rPr>
          <w:rFonts w:cstheme="minorHAnsi"/>
          <w:sz w:val="24"/>
          <w:szCs w:val="24"/>
        </w:rPr>
        <w:t xml:space="preserve"> It could be argued that these individuals were already engaging in these behaviours prior </w:t>
      </w:r>
      <w:r w:rsidR="00084075" w:rsidRPr="009721AB">
        <w:rPr>
          <w:rFonts w:cstheme="minorHAnsi"/>
          <w:sz w:val="24"/>
          <w:szCs w:val="24"/>
        </w:rPr>
        <w:t xml:space="preserve">to joining the police force, however, in a study who followed police recruits from day one </w:t>
      </w:r>
      <w:r w:rsidR="00D955AE" w:rsidRPr="009721AB">
        <w:rPr>
          <w:rFonts w:cstheme="minorHAnsi"/>
          <w:sz w:val="24"/>
          <w:szCs w:val="24"/>
        </w:rPr>
        <w:t xml:space="preserve">until a year of service, they found that their risk of harm from alcohol consumption increased as their training progressed (Obst, </w:t>
      </w:r>
      <w:r w:rsidR="00A849BB" w:rsidRPr="009721AB">
        <w:rPr>
          <w:rFonts w:cstheme="minorHAnsi"/>
          <w:sz w:val="24"/>
          <w:szCs w:val="24"/>
        </w:rPr>
        <w:t xml:space="preserve">Davey &amp; Sheehan, 2009). </w:t>
      </w:r>
      <w:r w:rsidR="0031387F" w:rsidRPr="009721AB">
        <w:rPr>
          <w:rFonts w:cstheme="minorHAnsi"/>
          <w:sz w:val="24"/>
          <w:szCs w:val="24"/>
        </w:rPr>
        <w:t xml:space="preserve">From this, it can be argued that </w:t>
      </w:r>
      <w:r w:rsidR="00172AB1" w:rsidRPr="009721AB">
        <w:rPr>
          <w:rFonts w:cstheme="minorHAnsi"/>
          <w:sz w:val="24"/>
          <w:szCs w:val="24"/>
        </w:rPr>
        <w:t xml:space="preserve">the lack of management of mental wellbeing within the police service can lead to </w:t>
      </w:r>
      <w:r w:rsidR="00424DEC" w:rsidRPr="009721AB">
        <w:rPr>
          <w:rFonts w:cstheme="minorHAnsi"/>
          <w:sz w:val="24"/>
          <w:szCs w:val="24"/>
        </w:rPr>
        <w:t xml:space="preserve">the </w:t>
      </w:r>
      <w:r w:rsidR="00172AB1" w:rsidRPr="009721AB">
        <w:rPr>
          <w:rFonts w:cstheme="minorHAnsi"/>
          <w:sz w:val="24"/>
          <w:szCs w:val="24"/>
        </w:rPr>
        <w:t>damaging</w:t>
      </w:r>
      <w:r w:rsidR="00424DEC" w:rsidRPr="009721AB">
        <w:rPr>
          <w:rFonts w:cstheme="minorHAnsi"/>
          <w:sz w:val="24"/>
          <w:szCs w:val="24"/>
        </w:rPr>
        <w:t xml:space="preserve"> outcomes explained above.</w:t>
      </w:r>
    </w:p>
    <w:p w14:paraId="2339F2EE" w14:textId="77777777" w:rsidR="00E175C7" w:rsidRPr="009721AB" w:rsidRDefault="00E175C7" w:rsidP="00F65F5E">
      <w:pPr>
        <w:rPr>
          <w:rFonts w:cstheme="minorHAnsi"/>
          <w:sz w:val="24"/>
          <w:szCs w:val="24"/>
        </w:rPr>
      </w:pPr>
    </w:p>
    <w:p w14:paraId="38FB057D" w14:textId="2C71545A" w:rsidR="003D6EAC" w:rsidRPr="009721AB" w:rsidRDefault="00E175C7" w:rsidP="00F65F5E">
      <w:pPr>
        <w:rPr>
          <w:rFonts w:cstheme="minorHAnsi"/>
          <w:sz w:val="24"/>
          <w:szCs w:val="24"/>
        </w:rPr>
      </w:pPr>
      <w:r w:rsidRPr="009721AB">
        <w:rPr>
          <w:rFonts w:cstheme="minorHAnsi"/>
          <w:sz w:val="24"/>
          <w:szCs w:val="24"/>
        </w:rPr>
        <w:t xml:space="preserve">Research clearly suggests that mental wellbeing is of a grave concern within policing. Although several attempts have been made to support and reduce this, the impact appears to be minimal. The consequences of not managing wellbeing across officers is detrimental. As research states, police officers are experiencing PSTD and other psychological disorders as well as resorting to taking their own lives. Furthermore, officers are also engaging in behaviours such alcohol and substance abuse as a coping mechanism to deal with these stressors. </w:t>
      </w:r>
      <w:r w:rsidR="00256896" w:rsidRPr="009721AB">
        <w:rPr>
          <w:rFonts w:cstheme="minorHAnsi"/>
          <w:sz w:val="24"/>
          <w:szCs w:val="24"/>
        </w:rPr>
        <w:t xml:space="preserve">These stressors are also having a substantial influence on officer sleep quality. </w:t>
      </w:r>
      <w:r w:rsidRPr="009721AB">
        <w:rPr>
          <w:rFonts w:cstheme="minorHAnsi"/>
          <w:sz w:val="24"/>
          <w:szCs w:val="24"/>
        </w:rPr>
        <w:t>It is obvious that consequences such as these will have an impact on all aspects of an officers life</w:t>
      </w:r>
      <w:r w:rsidR="00BA6B49" w:rsidRPr="009721AB">
        <w:rPr>
          <w:rFonts w:cstheme="minorHAnsi"/>
          <w:sz w:val="24"/>
          <w:szCs w:val="24"/>
        </w:rPr>
        <w:t>, including</w:t>
      </w:r>
      <w:r w:rsidRPr="009721AB">
        <w:rPr>
          <w:rFonts w:cstheme="minorHAnsi"/>
          <w:sz w:val="24"/>
          <w:szCs w:val="24"/>
        </w:rPr>
        <w:t xml:space="preserve"> how effectively they can complete their role. This therefore raises issues with professionalism and the ability to deal with the general public.</w:t>
      </w:r>
      <w:r w:rsidR="00256896" w:rsidRPr="009721AB">
        <w:rPr>
          <w:rFonts w:cstheme="minorHAnsi"/>
          <w:sz w:val="24"/>
          <w:szCs w:val="24"/>
        </w:rPr>
        <w:t xml:space="preserve"> For the consequences explained above, it is clear to see why the management of mental wellbeing amongst officers is important. </w:t>
      </w:r>
      <w:r w:rsidR="00936C39" w:rsidRPr="009721AB">
        <w:rPr>
          <w:rFonts w:cstheme="minorHAnsi"/>
          <w:sz w:val="24"/>
          <w:szCs w:val="24"/>
        </w:rPr>
        <w:t>More</w:t>
      </w:r>
      <w:r w:rsidR="007B7DE6" w:rsidRPr="009721AB">
        <w:rPr>
          <w:rFonts w:cstheme="minorHAnsi"/>
          <w:sz w:val="24"/>
          <w:szCs w:val="24"/>
        </w:rPr>
        <w:t xml:space="preserve"> resources are evidently needed to attempt to further support officer mental wellbeing.</w:t>
      </w:r>
    </w:p>
    <w:p w14:paraId="0AD2BFE8" w14:textId="77777777" w:rsidR="00936C39" w:rsidRPr="009721AB" w:rsidRDefault="00936C39" w:rsidP="00F65F5E">
      <w:pPr>
        <w:rPr>
          <w:rFonts w:cstheme="minorHAnsi"/>
          <w:sz w:val="24"/>
          <w:szCs w:val="24"/>
        </w:rPr>
      </w:pPr>
    </w:p>
    <w:p w14:paraId="1E8FF605" w14:textId="22BF95F5" w:rsidR="00936C39" w:rsidRPr="009721AB" w:rsidRDefault="00936C39" w:rsidP="00F65F5E">
      <w:pPr>
        <w:rPr>
          <w:rFonts w:cstheme="minorHAnsi"/>
          <w:sz w:val="24"/>
          <w:szCs w:val="24"/>
        </w:rPr>
      </w:pPr>
      <w:r w:rsidRPr="009721AB">
        <w:rPr>
          <w:rFonts w:cstheme="minorHAnsi"/>
          <w:sz w:val="24"/>
          <w:szCs w:val="24"/>
        </w:rPr>
        <w:t xml:space="preserve">Word count= </w:t>
      </w:r>
      <w:r w:rsidR="00256896" w:rsidRPr="009721AB">
        <w:rPr>
          <w:rFonts w:cstheme="minorHAnsi"/>
          <w:sz w:val="24"/>
          <w:szCs w:val="24"/>
        </w:rPr>
        <w:t>1038</w:t>
      </w:r>
    </w:p>
    <w:p w14:paraId="70E591E0" w14:textId="77777777" w:rsidR="003D6EAC" w:rsidRPr="009721AB" w:rsidRDefault="003D6EAC" w:rsidP="00F65F5E">
      <w:pPr>
        <w:rPr>
          <w:rFonts w:cstheme="minorHAnsi"/>
        </w:rPr>
      </w:pPr>
    </w:p>
    <w:p w14:paraId="4D8D2B6C" w14:textId="0FB17D39" w:rsidR="00F65F5E" w:rsidRPr="009721AB" w:rsidRDefault="00F65F5E" w:rsidP="00F65F5E">
      <w:pPr>
        <w:rPr>
          <w:rFonts w:cstheme="minorHAnsi"/>
          <w:b/>
          <w:bCs/>
          <w:sz w:val="28"/>
          <w:szCs w:val="28"/>
        </w:rPr>
      </w:pPr>
      <w:r w:rsidRPr="009721AB">
        <w:rPr>
          <w:rFonts w:cstheme="minorHAnsi"/>
          <w:b/>
          <w:bCs/>
          <w:sz w:val="28"/>
          <w:szCs w:val="28"/>
        </w:rPr>
        <w:t>Essay three:</w:t>
      </w:r>
    </w:p>
    <w:p w14:paraId="16E0BC6E" w14:textId="42532DF5" w:rsidR="00F65F5E" w:rsidRPr="009721AB" w:rsidRDefault="00F65F5E" w:rsidP="00F65F5E">
      <w:pPr>
        <w:rPr>
          <w:rFonts w:cstheme="minorHAnsi"/>
          <w:sz w:val="28"/>
          <w:szCs w:val="28"/>
        </w:rPr>
      </w:pPr>
      <w:r w:rsidRPr="009721AB">
        <w:rPr>
          <w:rFonts w:cstheme="minorHAnsi"/>
          <w:sz w:val="28"/>
          <w:szCs w:val="28"/>
        </w:rPr>
        <w:t>How might personal attitudes, values and bias impact upon the investigation of volume crime?</w:t>
      </w:r>
    </w:p>
    <w:p w14:paraId="46A98015" w14:textId="77777777" w:rsidR="00F65F5E" w:rsidRPr="009721AB" w:rsidRDefault="00F65F5E" w:rsidP="00F65F5E">
      <w:pPr>
        <w:rPr>
          <w:rFonts w:cstheme="minorHAnsi"/>
          <w:sz w:val="28"/>
          <w:szCs w:val="28"/>
        </w:rPr>
      </w:pPr>
      <w:r w:rsidRPr="009721AB">
        <w:rPr>
          <w:rFonts w:cstheme="minorHAnsi"/>
          <w:sz w:val="28"/>
          <w:szCs w:val="28"/>
        </w:rPr>
        <w:t>Your answer must be based on academic research, but you may refer to relevant, recent examples.</w:t>
      </w:r>
    </w:p>
    <w:p w14:paraId="3AABA4D4" w14:textId="7B0B40D0" w:rsidR="00F65F5E" w:rsidRPr="009721AB" w:rsidRDefault="00F65F5E" w:rsidP="00F65F5E">
      <w:pPr>
        <w:rPr>
          <w:rFonts w:cstheme="minorHAnsi"/>
          <w:b/>
          <w:bCs/>
          <w:sz w:val="36"/>
          <w:szCs w:val="36"/>
        </w:rPr>
      </w:pPr>
      <w:r w:rsidRPr="009721AB">
        <w:rPr>
          <w:rFonts w:cstheme="minorHAnsi"/>
          <w:sz w:val="28"/>
          <w:szCs w:val="28"/>
        </w:rPr>
        <w:t>Word limit: 1000 words</w:t>
      </w:r>
      <w:r w:rsidR="003D6EAC" w:rsidRPr="009721AB">
        <w:rPr>
          <w:rFonts w:cstheme="minorHAnsi"/>
          <w:sz w:val="28"/>
          <w:szCs w:val="28"/>
        </w:rPr>
        <w:t xml:space="preserve"> (+- 10%).</w:t>
      </w:r>
    </w:p>
    <w:p w14:paraId="2D6C190C" w14:textId="140828A0" w:rsidR="00903951" w:rsidRPr="009721AB" w:rsidRDefault="00903951" w:rsidP="00F65F5E">
      <w:pPr>
        <w:rPr>
          <w:rFonts w:cstheme="minorHAnsi"/>
          <w:sz w:val="28"/>
          <w:szCs w:val="28"/>
        </w:rPr>
      </w:pPr>
    </w:p>
    <w:p w14:paraId="433B6321" w14:textId="71D17FB1" w:rsidR="00615F26" w:rsidRPr="009721AB" w:rsidRDefault="00B972E2" w:rsidP="00F65F5E">
      <w:pPr>
        <w:rPr>
          <w:rFonts w:cstheme="minorHAnsi"/>
          <w:sz w:val="24"/>
          <w:szCs w:val="24"/>
        </w:rPr>
      </w:pPr>
      <w:r w:rsidRPr="009721AB">
        <w:rPr>
          <w:rFonts w:cstheme="minorHAnsi"/>
          <w:sz w:val="24"/>
          <w:szCs w:val="24"/>
        </w:rPr>
        <w:t xml:space="preserve">The National Policing Improvement Agency (2009) defined volume crime as “through its sheer volume, has a significant impact on the community and the ability of the local police to tackle it. Volume crime often includes priority crimes such as street robbery, burglary and vehicle-related criminality, but can also apply to criminal damage or assaults” (page 11). They recognised that </w:t>
      </w:r>
      <w:r w:rsidR="00CF7F84" w:rsidRPr="009721AB">
        <w:rPr>
          <w:rFonts w:cstheme="minorHAnsi"/>
          <w:sz w:val="24"/>
          <w:szCs w:val="24"/>
        </w:rPr>
        <w:t xml:space="preserve">although the Police service in the UK is skilled at investigating serious crimes, this often leaves the investigation of volume crime at a disadvantage. Therefore, they decided to implement a “Volume Crime Management Model”. </w:t>
      </w:r>
      <w:r w:rsidR="00615F26" w:rsidRPr="009721AB">
        <w:rPr>
          <w:rFonts w:cstheme="minorHAnsi"/>
          <w:sz w:val="24"/>
          <w:szCs w:val="24"/>
        </w:rPr>
        <w:t xml:space="preserve">Personal attitudes and values refer to principles and opinions that we acquire throughout our life and often influence how we live it. Some of these principles may be guided by prejudice, which in turn typically results in a bias towards or against a person or persons. Values can act as conscious and unconscious guidelines for our behaviours and decisions (The Ethics Centre, 2016), thus, it likely that these will have an impact upon the investigation of crime. </w:t>
      </w:r>
    </w:p>
    <w:p w14:paraId="27ADBE1E" w14:textId="77777777" w:rsidR="00580F3C" w:rsidRPr="009721AB" w:rsidRDefault="00580F3C" w:rsidP="00F65F5E">
      <w:pPr>
        <w:rPr>
          <w:rFonts w:cstheme="minorHAnsi"/>
          <w:sz w:val="24"/>
          <w:szCs w:val="24"/>
        </w:rPr>
      </w:pPr>
    </w:p>
    <w:p w14:paraId="30957D16" w14:textId="0F03AB7B" w:rsidR="00580F3C" w:rsidRPr="009721AB" w:rsidRDefault="00580F3C" w:rsidP="00F65F5E">
      <w:pPr>
        <w:rPr>
          <w:rFonts w:cstheme="minorHAnsi"/>
          <w:sz w:val="24"/>
          <w:szCs w:val="24"/>
        </w:rPr>
      </w:pPr>
      <w:r w:rsidRPr="009721AB">
        <w:rPr>
          <w:rFonts w:cstheme="minorHAnsi"/>
          <w:sz w:val="24"/>
          <w:szCs w:val="24"/>
        </w:rPr>
        <w:lastRenderedPageBreak/>
        <w:t xml:space="preserve">In relation to the investigation of sexual offences, there are a large quantity of biases. For example, </w:t>
      </w:r>
      <w:r w:rsidR="00187FD8" w:rsidRPr="009721AB">
        <w:rPr>
          <w:rFonts w:cstheme="minorHAnsi"/>
          <w:sz w:val="24"/>
          <w:szCs w:val="24"/>
        </w:rPr>
        <w:t>a</w:t>
      </w:r>
      <w:r w:rsidRPr="009721AB">
        <w:rPr>
          <w:rFonts w:cstheme="minorHAnsi"/>
          <w:sz w:val="24"/>
          <w:szCs w:val="24"/>
        </w:rPr>
        <w:t>n article published by the Daily Mail (</w:t>
      </w:r>
      <w:proofErr w:type="spellStart"/>
      <w:r w:rsidRPr="009721AB">
        <w:rPr>
          <w:rFonts w:cstheme="minorHAnsi"/>
          <w:sz w:val="24"/>
          <w:szCs w:val="24"/>
        </w:rPr>
        <w:t>u.d.</w:t>
      </w:r>
      <w:proofErr w:type="spellEnd"/>
      <w:r w:rsidRPr="009721AB">
        <w:rPr>
          <w:rFonts w:cstheme="minorHAnsi"/>
          <w:sz w:val="24"/>
          <w:szCs w:val="24"/>
        </w:rPr>
        <w:t>) described a study involving over 1000 adults requiring them to indicate responsibility of a female being raped in a particular scenario. Over a quarter of individuals believed a female was partially responsible for being raped if she wor</w:t>
      </w:r>
      <w:r w:rsidR="00772627" w:rsidRPr="009721AB">
        <w:rPr>
          <w:rFonts w:cstheme="minorHAnsi"/>
          <w:sz w:val="24"/>
          <w:szCs w:val="24"/>
        </w:rPr>
        <w:t>e</w:t>
      </w:r>
      <w:r w:rsidRPr="009721AB">
        <w:rPr>
          <w:rFonts w:cstheme="minorHAnsi"/>
          <w:sz w:val="24"/>
          <w:szCs w:val="24"/>
        </w:rPr>
        <w:t xml:space="preserve"> revealing clothing or if she was drunk. Somewhat surprisingly, more women than men thought a woman was totally responsible for being raped if she was intoxicated. On the other hand, reviews into victim blame literature (Grubb &amp; Turner, 2014) suggest that males have a higher rape myth acceptance and blame the victim more than females, therefore, the literature surrounding this topic is conflicting.</w:t>
      </w:r>
      <w:r w:rsidR="00B0317F" w:rsidRPr="009721AB">
        <w:rPr>
          <w:rFonts w:cstheme="minorHAnsi"/>
          <w:sz w:val="24"/>
          <w:szCs w:val="24"/>
        </w:rPr>
        <w:t xml:space="preserve"> Contrary to this, in relation to policing, a study found that victim intoxication did not affect police evaluations to sexual assault claims (Goodman-Delahunty &amp; Graham, 2011), however, if a victim was perceived as wearing provocative attire, she was blamed significantly more for the assault. </w:t>
      </w:r>
      <w:r w:rsidR="000D32C7" w:rsidRPr="009721AB">
        <w:rPr>
          <w:rFonts w:cstheme="minorHAnsi"/>
          <w:sz w:val="24"/>
          <w:szCs w:val="24"/>
        </w:rPr>
        <w:t>Victim blaming can affect the investigation at its early stages and further down the line. In a domestic scenario, signs of alcoholism in the female resulted in a reduced chance of arresting the husband (Stalans &amp; Finn, 1995).</w:t>
      </w:r>
      <w:r w:rsidR="002842C7" w:rsidRPr="009721AB">
        <w:rPr>
          <w:rFonts w:cstheme="minorHAnsi"/>
          <w:sz w:val="24"/>
          <w:szCs w:val="24"/>
        </w:rPr>
        <w:t xml:space="preserve"> Although this study is related to sexual offences and domestics, these findings can potentially be replicated in other victims, e.g., intoxicated victims of robbery. </w:t>
      </w:r>
      <w:r w:rsidR="009B27EA" w:rsidRPr="009721AB">
        <w:rPr>
          <w:rFonts w:cstheme="minorHAnsi"/>
          <w:sz w:val="24"/>
          <w:szCs w:val="24"/>
        </w:rPr>
        <w:t>These findings somewhat align with the “Just-World” theory (Lerner and Miller, 1978). This theory refers to individuals needing to believe that their environment is fair and equitable and that the people living in it consequently get what they deserve. This experiment involved numerous participants watching a</w:t>
      </w:r>
      <w:r w:rsidR="00187FD8" w:rsidRPr="009721AB">
        <w:rPr>
          <w:rFonts w:cstheme="minorHAnsi"/>
          <w:sz w:val="24"/>
          <w:szCs w:val="24"/>
        </w:rPr>
        <w:t>n</w:t>
      </w:r>
      <w:r w:rsidR="009B27EA" w:rsidRPr="009721AB">
        <w:rPr>
          <w:rFonts w:cstheme="minorHAnsi"/>
          <w:sz w:val="24"/>
          <w:szCs w:val="24"/>
        </w:rPr>
        <w:t xml:space="preserve"> undeserving female receiving electric shocks and subsequently found that participants in the experience chose to describe the character more negatively in attempt to convince themselves in believing that individuals get what they deserve. The negative implications of this research on its impact on investigating crime is clear. </w:t>
      </w:r>
    </w:p>
    <w:p w14:paraId="500555B7" w14:textId="77777777" w:rsidR="00580F3C" w:rsidRPr="009721AB" w:rsidRDefault="00580F3C" w:rsidP="00F65F5E">
      <w:pPr>
        <w:rPr>
          <w:rFonts w:cstheme="minorHAnsi"/>
          <w:sz w:val="24"/>
          <w:szCs w:val="24"/>
        </w:rPr>
      </w:pPr>
    </w:p>
    <w:p w14:paraId="151DDDF0" w14:textId="582BD0B7" w:rsidR="00615F26" w:rsidRPr="009721AB" w:rsidRDefault="00990CDD" w:rsidP="00F65F5E">
      <w:pPr>
        <w:rPr>
          <w:rFonts w:cstheme="minorHAnsi"/>
          <w:sz w:val="24"/>
          <w:szCs w:val="24"/>
        </w:rPr>
      </w:pPr>
      <w:r w:rsidRPr="009721AB">
        <w:rPr>
          <w:rFonts w:cstheme="minorHAnsi"/>
          <w:sz w:val="24"/>
          <w:szCs w:val="24"/>
        </w:rPr>
        <w:t xml:space="preserve">Nelli </w:t>
      </w:r>
      <w:proofErr w:type="spellStart"/>
      <w:r w:rsidRPr="009721AB">
        <w:rPr>
          <w:rFonts w:cstheme="minorHAnsi"/>
          <w:sz w:val="24"/>
          <w:szCs w:val="24"/>
        </w:rPr>
        <w:t>Aihio</w:t>
      </w:r>
      <w:proofErr w:type="spellEnd"/>
      <w:r w:rsidRPr="009721AB">
        <w:rPr>
          <w:rFonts w:cstheme="minorHAnsi"/>
          <w:sz w:val="24"/>
          <w:szCs w:val="24"/>
        </w:rPr>
        <w:t xml:space="preserve"> (2017) </w:t>
      </w:r>
      <w:r w:rsidR="00D323E7" w:rsidRPr="009721AB">
        <w:rPr>
          <w:rFonts w:cstheme="minorHAnsi"/>
          <w:sz w:val="24"/>
          <w:szCs w:val="24"/>
        </w:rPr>
        <w:t xml:space="preserve">suggested that </w:t>
      </w:r>
      <w:r w:rsidR="00B0317F" w:rsidRPr="009721AB">
        <w:rPr>
          <w:rFonts w:cstheme="minorHAnsi"/>
          <w:sz w:val="24"/>
          <w:szCs w:val="24"/>
        </w:rPr>
        <w:t>if</w:t>
      </w:r>
      <w:r w:rsidR="00D323E7" w:rsidRPr="009721AB">
        <w:rPr>
          <w:rFonts w:cstheme="minorHAnsi"/>
          <w:sz w:val="24"/>
          <w:szCs w:val="24"/>
        </w:rPr>
        <w:t xml:space="preserve"> these attitudes exist among the general public, they have the capacity to also exist amongst the police.</w:t>
      </w:r>
      <w:r w:rsidR="00EF4E80" w:rsidRPr="009721AB">
        <w:rPr>
          <w:rFonts w:cstheme="minorHAnsi"/>
          <w:sz w:val="24"/>
          <w:szCs w:val="24"/>
        </w:rPr>
        <w:t xml:space="preserve"> </w:t>
      </w:r>
      <w:proofErr w:type="spellStart"/>
      <w:r w:rsidR="00D323E7" w:rsidRPr="009721AB">
        <w:rPr>
          <w:rFonts w:cstheme="minorHAnsi"/>
          <w:sz w:val="24"/>
          <w:szCs w:val="24"/>
        </w:rPr>
        <w:t>Aihio</w:t>
      </w:r>
      <w:proofErr w:type="spellEnd"/>
      <w:r w:rsidR="00D323E7" w:rsidRPr="009721AB">
        <w:rPr>
          <w:rFonts w:cstheme="minorHAnsi"/>
          <w:sz w:val="24"/>
          <w:szCs w:val="24"/>
        </w:rPr>
        <w:t xml:space="preserve"> therefore conducted a study exploring police attributions and victim reactivity and their link to helping behaviours. </w:t>
      </w:r>
      <w:r w:rsidR="00EF4E80" w:rsidRPr="009721AB">
        <w:rPr>
          <w:rFonts w:cstheme="minorHAnsi"/>
          <w:sz w:val="24"/>
          <w:szCs w:val="24"/>
        </w:rPr>
        <w:t xml:space="preserve">This study involved 130 serving police officers from the Metropolitan Police Service and given a scenario involving a burglary, with the scenario </w:t>
      </w:r>
      <w:r w:rsidR="00B3075C" w:rsidRPr="009721AB">
        <w:rPr>
          <w:rFonts w:cstheme="minorHAnsi"/>
          <w:sz w:val="24"/>
          <w:szCs w:val="24"/>
        </w:rPr>
        <w:t>different in order to change victim culpability (whether they left a window open or not) and victim reaction to police (e.g., aggressive or polite)</w:t>
      </w:r>
      <w:r w:rsidR="00EF4E80" w:rsidRPr="009721AB">
        <w:rPr>
          <w:rFonts w:cstheme="minorHAnsi"/>
          <w:sz w:val="24"/>
          <w:szCs w:val="24"/>
        </w:rPr>
        <w:t>. The officers were asked how responsible they believe they victim was for his condition, how much sympathy they felt for the victim</w:t>
      </w:r>
      <w:r w:rsidR="00B3075C" w:rsidRPr="009721AB">
        <w:rPr>
          <w:rFonts w:cstheme="minorHAnsi"/>
          <w:sz w:val="24"/>
          <w:szCs w:val="24"/>
        </w:rPr>
        <w:t xml:space="preserve"> and how irritated they would feel by the victim. Police helping behaviours were also assessed by measuring officers rating the likelihood that they would contact the victim, offer to refer them to support services, etcetera. They found that victim culpability did not have an effect on the helping behaviours of the police, but victim reaction did. If the victim acted negatively towards police, then the likelihood of regular contact from police reduced. Officers who felt aggravated by the victim were less likely to contact them, whereas officers who felt sympathy were more likely to. Furthermore, they found that this relationship was not affected by the years of service of the officers. These findings suggest that officers personal attitudes towards a victim can impact the way in which they interact with them. Although this study suggests that these </w:t>
      </w:r>
      <w:r w:rsidR="00187FD8" w:rsidRPr="009721AB">
        <w:rPr>
          <w:rFonts w:cstheme="minorHAnsi"/>
          <w:sz w:val="24"/>
          <w:szCs w:val="24"/>
        </w:rPr>
        <w:t xml:space="preserve">attitudes </w:t>
      </w:r>
      <w:r w:rsidR="00B3075C" w:rsidRPr="009721AB">
        <w:rPr>
          <w:rFonts w:cstheme="minorHAnsi"/>
          <w:sz w:val="24"/>
          <w:szCs w:val="24"/>
        </w:rPr>
        <w:t xml:space="preserve">effect helping behaviours, rather than investigation itself, there is nothing to </w:t>
      </w:r>
      <w:r w:rsidR="00B3075C" w:rsidRPr="009721AB">
        <w:rPr>
          <w:rFonts w:cstheme="minorHAnsi"/>
          <w:sz w:val="24"/>
          <w:szCs w:val="24"/>
        </w:rPr>
        <w:lastRenderedPageBreak/>
        <w:t xml:space="preserve">suggest that the thoroughness of investigation is not affected by this. Furthermore, although they did not find a direct influence of victim blame on helping behaviours, the study did find that victim blaming has an impact on </w:t>
      </w:r>
      <w:r w:rsidR="00F63763" w:rsidRPr="009721AB">
        <w:rPr>
          <w:rFonts w:cstheme="minorHAnsi"/>
          <w:sz w:val="24"/>
          <w:szCs w:val="24"/>
        </w:rPr>
        <w:t xml:space="preserve">officers feeling aggravated, in turn, reducing their helping behaviours. </w:t>
      </w:r>
      <w:r w:rsidR="00D34162" w:rsidRPr="009721AB">
        <w:rPr>
          <w:rFonts w:cstheme="minorHAnsi"/>
          <w:sz w:val="24"/>
          <w:szCs w:val="24"/>
        </w:rPr>
        <w:t xml:space="preserve">Concluding his research, </w:t>
      </w:r>
      <w:proofErr w:type="spellStart"/>
      <w:r w:rsidR="00D34162" w:rsidRPr="009721AB">
        <w:rPr>
          <w:rFonts w:cstheme="minorHAnsi"/>
          <w:sz w:val="24"/>
          <w:szCs w:val="24"/>
        </w:rPr>
        <w:t>Aihio</w:t>
      </w:r>
      <w:proofErr w:type="spellEnd"/>
      <w:r w:rsidR="00D34162" w:rsidRPr="009721AB">
        <w:rPr>
          <w:rFonts w:cstheme="minorHAnsi"/>
          <w:sz w:val="24"/>
          <w:szCs w:val="24"/>
        </w:rPr>
        <w:t xml:space="preserve"> stated that both police and victims influence each other, subsequently influencing the investigation.</w:t>
      </w:r>
    </w:p>
    <w:p w14:paraId="74C71C3B" w14:textId="77777777" w:rsidR="00F63763" w:rsidRPr="009721AB" w:rsidRDefault="00F63763" w:rsidP="00F65F5E">
      <w:pPr>
        <w:rPr>
          <w:rFonts w:cstheme="minorHAnsi"/>
          <w:sz w:val="24"/>
          <w:szCs w:val="24"/>
        </w:rPr>
      </w:pPr>
    </w:p>
    <w:p w14:paraId="448F0F7F" w14:textId="42AF035D" w:rsidR="00F63763" w:rsidRPr="009721AB" w:rsidRDefault="00D34162" w:rsidP="00F65F5E">
      <w:pPr>
        <w:rPr>
          <w:rFonts w:cstheme="minorHAnsi"/>
          <w:sz w:val="24"/>
          <w:szCs w:val="24"/>
        </w:rPr>
      </w:pPr>
      <w:r w:rsidRPr="009721AB">
        <w:rPr>
          <w:rFonts w:cstheme="minorHAnsi"/>
          <w:sz w:val="24"/>
          <w:szCs w:val="24"/>
        </w:rPr>
        <w:t>I</w:t>
      </w:r>
      <w:r w:rsidR="002842C7" w:rsidRPr="009721AB">
        <w:rPr>
          <w:rFonts w:cstheme="minorHAnsi"/>
          <w:sz w:val="24"/>
          <w:szCs w:val="24"/>
        </w:rPr>
        <w:t xml:space="preserve">n a review of research literature into volume crime investigations (Jansson, 2005), they stated that </w:t>
      </w:r>
      <w:r w:rsidRPr="009721AB">
        <w:rPr>
          <w:rFonts w:cstheme="minorHAnsi"/>
          <w:sz w:val="24"/>
          <w:szCs w:val="24"/>
        </w:rPr>
        <w:t xml:space="preserve">research indicates the first stage of the investigative process is highly dependent on the timeliness of information provided by witnesses and victims. From interviewing 32 victims who reported victimisation of either property or violent crime, those who experienced property crime were more concerned with timely officer attendance than the investigation outcome whereas those who were victims of violent crime expected police to find the offender responsible (Koster, Van der Leun &amp; Kunst, 2020) When victims felt they had been failed by the police, this led them to be unwilling to co-operate in future incidents, suggesting that </w:t>
      </w:r>
      <w:r w:rsidR="00187FD8" w:rsidRPr="009721AB">
        <w:rPr>
          <w:rFonts w:cstheme="minorHAnsi"/>
          <w:sz w:val="24"/>
          <w:szCs w:val="24"/>
        </w:rPr>
        <w:t>different types of victims can influence personal biases in a way that affects investigations of such crimes.</w:t>
      </w:r>
    </w:p>
    <w:p w14:paraId="3A6B1031" w14:textId="5CABA3DD" w:rsidR="00903951" w:rsidRPr="009721AB" w:rsidRDefault="00187FD8" w:rsidP="00F65F5E">
      <w:pPr>
        <w:rPr>
          <w:rFonts w:cstheme="minorHAnsi"/>
          <w:sz w:val="24"/>
          <w:szCs w:val="24"/>
        </w:rPr>
      </w:pPr>
      <w:r w:rsidRPr="009721AB">
        <w:rPr>
          <w:rFonts w:cstheme="minorHAnsi"/>
          <w:sz w:val="24"/>
          <w:szCs w:val="24"/>
        </w:rPr>
        <w:t xml:space="preserve">It </w:t>
      </w:r>
      <w:r w:rsidR="00F63763" w:rsidRPr="009721AB">
        <w:rPr>
          <w:rFonts w:cstheme="minorHAnsi"/>
          <w:sz w:val="24"/>
          <w:szCs w:val="24"/>
        </w:rPr>
        <w:t xml:space="preserve">is clear of the impact that personal attitudes, values and biases have on crime. It affects people reporting crime, in addition to police behaviour when attending it. Although there is a multitude of research referencing the link to gender, age and victim blaming in relation to police action, there is little research into investigating how this affects investigation as a whole in reference to volume crime. We can draw assumptions that if victims are not believed, or treated unfairly in the first instance, that the investigation itself is </w:t>
      </w:r>
      <w:r w:rsidR="00A6791B" w:rsidRPr="009721AB">
        <w:rPr>
          <w:rFonts w:cstheme="minorHAnsi"/>
          <w:sz w:val="24"/>
          <w:szCs w:val="24"/>
        </w:rPr>
        <w:t xml:space="preserve">disadvantaged, however, further research will need to identify this. Furthermore, </w:t>
      </w:r>
      <w:r w:rsidR="00F63763" w:rsidRPr="009721AB">
        <w:rPr>
          <w:rFonts w:cstheme="minorHAnsi"/>
          <w:sz w:val="24"/>
          <w:szCs w:val="24"/>
        </w:rPr>
        <w:t xml:space="preserve">Borg and Hermann (2023) found that women have harsher attitudes towards crime than men and that crime attitudes generally become more negative as people grow older. Despite this, they found that regardless of gender and age, personal values predict crime attitudes. </w:t>
      </w:r>
      <w:r w:rsidR="00A6791B" w:rsidRPr="009721AB">
        <w:rPr>
          <w:rFonts w:cstheme="minorHAnsi"/>
          <w:sz w:val="24"/>
          <w:szCs w:val="24"/>
        </w:rPr>
        <w:t>Therefore, this suggests that the key influence impacting attitudes towards crime</w:t>
      </w:r>
      <w:r w:rsidRPr="009721AB">
        <w:rPr>
          <w:rFonts w:cstheme="minorHAnsi"/>
          <w:sz w:val="24"/>
          <w:szCs w:val="24"/>
        </w:rPr>
        <w:t xml:space="preserve"> </w:t>
      </w:r>
      <w:r w:rsidR="00A6791B" w:rsidRPr="009721AB">
        <w:rPr>
          <w:rFonts w:cstheme="minorHAnsi"/>
          <w:sz w:val="24"/>
          <w:szCs w:val="24"/>
        </w:rPr>
        <w:t xml:space="preserve">is our personal values. </w:t>
      </w:r>
    </w:p>
    <w:p w14:paraId="69351C2D" w14:textId="77777777" w:rsidR="00187FD8" w:rsidRPr="009721AB" w:rsidRDefault="00187FD8" w:rsidP="00F65F5E">
      <w:pPr>
        <w:rPr>
          <w:rFonts w:cstheme="minorHAnsi"/>
          <w:sz w:val="24"/>
          <w:szCs w:val="24"/>
        </w:rPr>
      </w:pPr>
    </w:p>
    <w:p w14:paraId="68C8D46D" w14:textId="301D3046" w:rsidR="00AA4B0C" w:rsidRPr="009721AB" w:rsidRDefault="00187FD8" w:rsidP="00F65F5E">
      <w:pPr>
        <w:rPr>
          <w:rFonts w:cstheme="minorHAnsi"/>
          <w:sz w:val="24"/>
          <w:szCs w:val="24"/>
        </w:rPr>
      </w:pPr>
      <w:r w:rsidRPr="009721AB">
        <w:rPr>
          <w:rFonts w:cstheme="minorHAnsi"/>
          <w:sz w:val="24"/>
          <w:szCs w:val="24"/>
        </w:rPr>
        <w:t>Word count= 1098</w:t>
      </w:r>
    </w:p>
    <w:p w14:paraId="7B5E14EF" w14:textId="77777777" w:rsidR="00AA4B0C" w:rsidRPr="009721AB" w:rsidRDefault="00AA4B0C" w:rsidP="00F65F5E">
      <w:pPr>
        <w:rPr>
          <w:rFonts w:cstheme="minorHAnsi"/>
          <w:b/>
          <w:bCs/>
          <w:sz w:val="28"/>
          <w:szCs w:val="28"/>
        </w:rPr>
      </w:pPr>
    </w:p>
    <w:p w14:paraId="51B4DB91" w14:textId="3DCCF84A" w:rsidR="00F65F5E" w:rsidRPr="009721AB" w:rsidRDefault="00F65F5E" w:rsidP="00F65F5E">
      <w:pPr>
        <w:rPr>
          <w:rFonts w:cstheme="minorHAnsi"/>
          <w:b/>
          <w:bCs/>
          <w:sz w:val="28"/>
          <w:szCs w:val="28"/>
        </w:rPr>
      </w:pPr>
      <w:r w:rsidRPr="009721AB">
        <w:rPr>
          <w:rFonts w:cstheme="minorHAnsi"/>
          <w:b/>
          <w:bCs/>
          <w:sz w:val="28"/>
          <w:szCs w:val="28"/>
        </w:rPr>
        <w:t>Essay four:</w:t>
      </w:r>
    </w:p>
    <w:p w14:paraId="7D2F0F3F" w14:textId="77777777" w:rsidR="00F65F5E" w:rsidRPr="009721AB" w:rsidRDefault="00F65F5E" w:rsidP="00F65F5E">
      <w:pPr>
        <w:rPr>
          <w:rFonts w:cstheme="minorHAnsi"/>
          <w:sz w:val="28"/>
          <w:szCs w:val="28"/>
        </w:rPr>
      </w:pPr>
      <w:r w:rsidRPr="009721AB">
        <w:rPr>
          <w:rFonts w:cstheme="minorHAnsi"/>
          <w:sz w:val="28"/>
          <w:szCs w:val="28"/>
        </w:rPr>
        <w:t>Outline potential links between serious and organised crime and public protection issues. What characteristics make some people more vulnerable to exploitation by serious and organised crime gangs?</w:t>
      </w:r>
    </w:p>
    <w:p w14:paraId="1168D34F" w14:textId="77777777" w:rsidR="00F65F5E" w:rsidRPr="009721AB" w:rsidRDefault="00F65F5E" w:rsidP="00F65F5E">
      <w:pPr>
        <w:rPr>
          <w:rFonts w:cstheme="minorHAnsi"/>
          <w:sz w:val="28"/>
          <w:szCs w:val="28"/>
        </w:rPr>
      </w:pPr>
      <w:r w:rsidRPr="009721AB">
        <w:rPr>
          <w:rFonts w:cstheme="minorHAnsi"/>
          <w:sz w:val="28"/>
          <w:szCs w:val="28"/>
        </w:rPr>
        <w:t>Your answer must be based on academic research.</w:t>
      </w:r>
    </w:p>
    <w:p w14:paraId="6BD5925F" w14:textId="7D7F3511" w:rsidR="00F65F5E" w:rsidRPr="009721AB" w:rsidRDefault="00F65F5E" w:rsidP="00F65F5E">
      <w:pPr>
        <w:rPr>
          <w:rFonts w:cstheme="minorHAnsi"/>
          <w:sz w:val="28"/>
          <w:szCs w:val="28"/>
        </w:rPr>
      </w:pPr>
      <w:r w:rsidRPr="009721AB">
        <w:rPr>
          <w:rFonts w:cstheme="minorHAnsi"/>
          <w:sz w:val="28"/>
          <w:szCs w:val="28"/>
        </w:rPr>
        <w:t>Word limit: 1000 words.</w:t>
      </w:r>
    </w:p>
    <w:p w14:paraId="77B163C3" w14:textId="77777777" w:rsidR="00F65F5E" w:rsidRPr="009721AB" w:rsidRDefault="00F65F5E" w:rsidP="00F65F5E">
      <w:pPr>
        <w:rPr>
          <w:rFonts w:cstheme="minorHAnsi"/>
          <w:sz w:val="28"/>
          <w:szCs w:val="28"/>
        </w:rPr>
      </w:pPr>
    </w:p>
    <w:p w14:paraId="74F66761" w14:textId="38B40542" w:rsidR="00AA4B0C" w:rsidRPr="009721AB" w:rsidRDefault="00AA4B0C" w:rsidP="00F65F5E">
      <w:pPr>
        <w:rPr>
          <w:rFonts w:cstheme="minorHAnsi"/>
          <w:sz w:val="24"/>
          <w:szCs w:val="24"/>
        </w:rPr>
      </w:pPr>
      <w:r w:rsidRPr="009721AB">
        <w:rPr>
          <w:rFonts w:cstheme="minorHAnsi"/>
          <w:sz w:val="24"/>
          <w:szCs w:val="24"/>
        </w:rPr>
        <w:lastRenderedPageBreak/>
        <w:t>Serious and organised crime refers to “individuals planning, coordinating and committing serious offences, whether individually, in groups and/or as part of transnational networks” (UK Government, 2018). This typically refers to offences such as child sexual abuse, human trafficking, drug offences, immigration crime and fraud, but also covers further offences. In 2020, The National Crime Agency published an article titled “National Strategic Assessment of Serious and Organised Crime”. This article details a summary of t</w:t>
      </w:r>
      <w:r w:rsidR="00446CBA" w:rsidRPr="009721AB">
        <w:rPr>
          <w:rFonts w:cstheme="minorHAnsi"/>
          <w:sz w:val="24"/>
          <w:szCs w:val="24"/>
        </w:rPr>
        <w:t>he actions that are being taken in attempt to target offenders and protecting those who are vulnerable to becoming victims. Throughout this essay, I will be discussing the traits which make these individuals vulnerable to this exploitation and how this raises public protection concerns.</w:t>
      </w:r>
    </w:p>
    <w:p w14:paraId="787BEA1A" w14:textId="77777777" w:rsidR="00446CBA" w:rsidRPr="009721AB" w:rsidRDefault="00446CBA" w:rsidP="00F65F5E">
      <w:pPr>
        <w:rPr>
          <w:rFonts w:cstheme="minorHAnsi"/>
          <w:sz w:val="24"/>
          <w:szCs w:val="24"/>
        </w:rPr>
      </w:pPr>
    </w:p>
    <w:p w14:paraId="238C9542" w14:textId="678F8262" w:rsidR="00B647AE" w:rsidRPr="009721AB" w:rsidRDefault="00446CBA" w:rsidP="00F65F5E">
      <w:pPr>
        <w:rPr>
          <w:rFonts w:cstheme="minorHAnsi"/>
          <w:sz w:val="24"/>
          <w:szCs w:val="24"/>
        </w:rPr>
      </w:pPr>
      <w:r w:rsidRPr="009721AB">
        <w:rPr>
          <w:rFonts w:cstheme="minorHAnsi"/>
          <w:sz w:val="24"/>
          <w:szCs w:val="24"/>
        </w:rPr>
        <w:t>As described within this article, the four main threats to exploiting those who are vulnerable refer to child sexual abuse, modern slavery/human trafficking, organised immigration crime, and fraud. It is clear to understand how children are vulnerable to exploitation from those engaged in serious and organised crime. Children are often deemed to be the most vulnerable and defenceless members of society</w:t>
      </w:r>
      <w:r w:rsidR="0034767B" w:rsidRPr="009721AB">
        <w:rPr>
          <w:rFonts w:cstheme="minorHAnsi"/>
          <w:sz w:val="24"/>
          <w:szCs w:val="24"/>
        </w:rPr>
        <w:t>, with an estimation that 500,000 children are sexually abused every year (HM Inspectorate of Probation, 2023)</w:t>
      </w:r>
      <w:r w:rsidR="00B647AE" w:rsidRPr="009721AB">
        <w:rPr>
          <w:rFonts w:cstheme="minorHAnsi"/>
          <w:sz w:val="24"/>
          <w:szCs w:val="24"/>
        </w:rPr>
        <w:t xml:space="preserve"> with evidence suggesting that the use of technology and the internet has also greatly increased this opportunity and vulnerability (O’Connell, 2003). </w:t>
      </w:r>
      <w:r w:rsidR="0034767B" w:rsidRPr="009721AB">
        <w:rPr>
          <w:rFonts w:cstheme="minorHAnsi"/>
          <w:sz w:val="24"/>
          <w:szCs w:val="24"/>
        </w:rPr>
        <w:t xml:space="preserve">Despite this, </w:t>
      </w:r>
      <w:r w:rsidRPr="009721AB">
        <w:rPr>
          <w:rFonts w:cstheme="minorHAnsi"/>
          <w:sz w:val="24"/>
          <w:szCs w:val="24"/>
        </w:rPr>
        <w:t xml:space="preserve">it is estimated that authorities are only aware of one in eight children who are victims of sexual assault </w:t>
      </w:r>
      <w:r w:rsidR="00831CF9" w:rsidRPr="009721AB">
        <w:rPr>
          <w:rFonts w:cstheme="minorHAnsi"/>
          <w:sz w:val="24"/>
          <w:szCs w:val="24"/>
        </w:rPr>
        <w:t>(The NCA, 2020)</w:t>
      </w:r>
      <w:r w:rsidR="004B5711" w:rsidRPr="009721AB">
        <w:rPr>
          <w:rFonts w:cstheme="minorHAnsi"/>
          <w:sz w:val="24"/>
          <w:szCs w:val="24"/>
        </w:rPr>
        <w:t>, suggesting the true amount may be even greater</w:t>
      </w:r>
      <w:r w:rsidR="00831CF9" w:rsidRPr="009721AB">
        <w:rPr>
          <w:rFonts w:cstheme="minorHAnsi"/>
          <w:sz w:val="24"/>
          <w:szCs w:val="24"/>
        </w:rPr>
        <w:t>.</w:t>
      </w:r>
      <w:r w:rsidR="00B647AE" w:rsidRPr="009721AB">
        <w:rPr>
          <w:rFonts w:cstheme="minorHAnsi"/>
          <w:sz w:val="24"/>
          <w:szCs w:val="24"/>
        </w:rPr>
        <w:t xml:space="preserve"> </w:t>
      </w:r>
      <w:r w:rsidR="00831CF9" w:rsidRPr="009721AB">
        <w:rPr>
          <w:rFonts w:cstheme="minorHAnsi"/>
          <w:sz w:val="24"/>
          <w:szCs w:val="24"/>
        </w:rPr>
        <w:t>Furthermore, not only are children at risk of being sexually exploited, they are also at greater risk of being criminally exploited (CCE).</w:t>
      </w:r>
      <w:r w:rsidR="0034767B" w:rsidRPr="009721AB">
        <w:rPr>
          <w:rFonts w:cstheme="minorHAnsi"/>
          <w:sz w:val="24"/>
          <w:szCs w:val="24"/>
        </w:rPr>
        <w:t xml:space="preserve"> Criminal exploitation can take many forms, however, the most common form of criminal exploitation of children is known as “county lines”. This is where children are befriended and manipulated into transporting or selling drugs across different locations (Barnardo’s, n.d.). In 2017/2018, it was found that around 27</w:t>
      </w:r>
      <w:r w:rsidR="004B5711" w:rsidRPr="009721AB">
        <w:rPr>
          <w:rFonts w:cstheme="minorHAnsi"/>
          <w:sz w:val="24"/>
          <w:szCs w:val="24"/>
        </w:rPr>
        <w:t>,</w:t>
      </w:r>
      <w:r w:rsidR="0034767B" w:rsidRPr="009721AB">
        <w:rPr>
          <w:rFonts w:cstheme="minorHAnsi"/>
          <w:sz w:val="24"/>
          <w:szCs w:val="24"/>
        </w:rPr>
        <w:t xml:space="preserve">000 children in England were identified as being a member of a street gang with research from 2019 stating that potentially 50,000 children are being criminally exploited by county lines gangs (HM Inspectorate of Probation, 2023). </w:t>
      </w:r>
      <w:r w:rsidR="00831CF9" w:rsidRPr="009721AB">
        <w:rPr>
          <w:rFonts w:cstheme="minorHAnsi"/>
          <w:sz w:val="24"/>
          <w:szCs w:val="24"/>
        </w:rPr>
        <w:t>It was reported that this vulnerability can be further impacted by several risk factors. Moving between care placements, abuse</w:t>
      </w:r>
      <w:r w:rsidR="0034767B" w:rsidRPr="009721AB">
        <w:rPr>
          <w:rFonts w:cstheme="minorHAnsi"/>
          <w:sz w:val="24"/>
          <w:szCs w:val="24"/>
        </w:rPr>
        <w:t xml:space="preserve">, </w:t>
      </w:r>
      <w:r w:rsidR="00831CF9" w:rsidRPr="009721AB">
        <w:rPr>
          <w:rFonts w:cstheme="minorHAnsi"/>
          <w:sz w:val="24"/>
          <w:szCs w:val="24"/>
        </w:rPr>
        <w:t>neglect and special educational needs are amongst some of the m</w:t>
      </w:r>
      <w:r w:rsidR="0034767B" w:rsidRPr="009721AB">
        <w:rPr>
          <w:rFonts w:cstheme="minorHAnsi"/>
          <w:sz w:val="24"/>
          <w:szCs w:val="24"/>
        </w:rPr>
        <w:t>any</w:t>
      </w:r>
      <w:r w:rsidR="00831CF9" w:rsidRPr="009721AB">
        <w:rPr>
          <w:rFonts w:cstheme="minorHAnsi"/>
          <w:sz w:val="24"/>
          <w:szCs w:val="24"/>
        </w:rPr>
        <w:t xml:space="preserve"> factors that </w:t>
      </w:r>
      <w:r w:rsidR="0034767B" w:rsidRPr="009721AB">
        <w:rPr>
          <w:rFonts w:cstheme="minorHAnsi"/>
          <w:sz w:val="24"/>
          <w:szCs w:val="24"/>
        </w:rPr>
        <w:t>are reported to</w:t>
      </w:r>
      <w:r w:rsidR="00831CF9" w:rsidRPr="009721AB">
        <w:rPr>
          <w:rFonts w:cstheme="minorHAnsi"/>
          <w:sz w:val="24"/>
          <w:szCs w:val="24"/>
        </w:rPr>
        <w:t xml:space="preserve"> make children more vulnerable to CCE</w:t>
      </w:r>
      <w:r w:rsidR="0034767B" w:rsidRPr="009721AB">
        <w:rPr>
          <w:rFonts w:cstheme="minorHAnsi"/>
          <w:sz w:val="24"/>
          <w:szCs w:val="24"/>
        </w:rPr>
        <w:t>.</w:t>
      </w:r>
      <w:r w:rsidR="00481139" w:rsidRPr="009721AB">
        <w:rPr>
          <w:rFonts w:cstheme="minorHAnsi"/>
          <w:sz w:val="24"/>
          <w:szCs w:val="24"/>
        </w:rPr>
        <w:t xml:space="preserve"> It is suggested that boys are more susceptible to being criminally exploited by these gangs, whereas girls are more susceptible to being sexually exploited</w:t>
      </w:r>
      <w:r w:rsidR="00F437B9" w:rsidRPr="009721AB">
        <w:rPr>
          <w:rFonts w:cstheme="minorHAnsi"/>
          <w:sz w:val="24"/>
          <w:szCs w:val="24"/>
        </w:rPr>
        <w:t xml:space="preserve"> (unseen, n.d.). </w:t>
      </w:r>
      <w:r w:rsidR="0086058F" w:rsidRPr="009721AB">
        <w:rPr>
          <w:rFonts w:cstheme="minorHAnsi"/>
          <w:sz w:val="24"/>
          <w:szCs w:val="24"/>
        </w:rPr>
        <w:t>Furthermore, 47% of referrals to the National Referral Mechanism</w:t>
      </w:r>
      <w:r w:rsidR="004742C8" w:rsidRPr="009721AB">
        <w:rPr>
          <w:rFonts w:cstheme="minorHAnsi"/>
          <w:sz w:val="24"/>
          <w:szCs w:val="24"/>
        </w:rPr>
        <w:t xml:space="preserve"> (NRM)</w:t>
      </w:r>
      <w:r w:rsidR="00F437B9" w:rsidRPr="009721AB">
        <w:rPr>
          <w:rFonts w:cstheme="minorHAnsi"/>
          <w:sz w:val="24"/>
          <w:szCs w:val="24"/>
        </w:rPr>
        <w:t>,</w:t>
      </w:r>
      <w:r w:rsidR="0086058F" w:rsidRPr="009721AB">
        <w:rPr>
          <w:rFonts w:cstheme="minorHAnsi"/>
          <w:sz w:val="24"/>
          <w:szCs w:val="24"/>
        </w:rPr>
        <w:t xml:space="preserve"> a framework for identifying victims of modern slavery</w:t>
      </w:r>
      <w:r w:rsidR="00F437B9" w:rsidRPr="009721AB">
        <w:rPr>
          <w:rFonts w:cstheme="minorHAnsi"/>
          <w:sz w:val="24"/>
          <w:szCs w:val="24"/>
        </w:rPr>
        <w:t>,</w:t>
      </w:r>
      <w:r w:rsidR="0086058F" w:rsidRPr="009721AB">
        <w:rPr>
          <w:rFonts w:cstheme="minorHAnsi"/>
          <w:sz w:val="24"/>
          <w:szCs w:val="24"/>
        </w:rPr>
        <w:t xml:space="preserve"> were those who claimed they were a victim of modern slavery as children (unseen, n.d.)</w:t>
      </w:r>
      <w:r w:rsidR="00F437B9" w:rsidRPr="009721AB">
        <w:rPr>
          <w:rFonts w:cstheme="minorHAnsi"/>
          <w:sz w:val="24"/>
          <w:szCs w:val="24"/>
        </w:rPr>
        <w:t>. This suggests</w:t>
      </w:r>
      <w:r w:rsidR="0086058F" w:rsidRPr="009721AB">
        <w:rPr>
          <w:rFonts w:cstheme="minorHAnsi"/>
          <w:sz w:val="24"/>
          <w:szCs w:val="24"/>
        </w:rPr>
        <w:t xml:space="preserve"> that children are also vulnerable in other aspects of serious and organised crime, showing a clear </w:t>
      </w:r>
      <w:r w:rsidR="00F437B9" w:rsidRPr="009721AB">
        <w:rPr>
          <w:rFonts w:cstheme="minorHAnsi"/>
          <w:sz w:val="24"/>
          <w:szCs w:val="24"/>
        </w:rPr>
        <w:t>area of improvement when it comes to public protection.</w:t>
      </w:r>
    </w:p>
    <w:p w14:paraId="3D053DA4" w14:textId="298BBCDF" w:rsidR="0086058F" w:rsidRPr="009721AB" w:rsidRDefault="0086058F" w:rsidP="00F65F5E">
      <w:pPr>
        <w:rPr>
          <w:rFonts w:cstheme="minorHAnsi"/>
          <w:sz w:val="24"/>
          <w:szCs w:val="24"/>
        </w:rPr>
      </w:pPr>
    </w:p>
    <w:p w14:paraId="3908BC6D" w14:textId="35A73E08" w:rsidR="005A755F" w:rsidRPr="009721AB" w:rsidRDefault="0086058F" w:rsidP="00F65F5E">
      <w:pPr>
        <w:rPr>
          <w:rFonts w:cstheme="minorHAnsi"/>
          <w:sz w:val="24"/>
          <w:szCs w:val="24"/>
        </w:rPr>
      </w:pPr>
      <w:r w:rsidRPr="009721AB">
        <w:rPr>
          <w:rFonts w:cstheme="minorHAnsi"/>
          <w:sz w:val="24"/>
          <w:szCs w:val="24"/>
        </w:rPr>
        <w:t xml:space="preserve">Women are also highly vulnerable to being exploited in modern slavery. It is believed that </w:t>
      </w:r>
      <w:r w:rsidR="004742C8" w:rsidRPr="009721AB">
        <w:rPr>
          <w:rFonts w:cstheme="minorHAnsi"/>
          <w:sz w:val="24"/>
          <w:szCs w:val="24"/>
        </w:rPr>
        <w:t>women and girls account for 71 percent of all victims, with 1 in 130 living in modern slavery across the globe (Walk Free, 2020)</w:t>
      </w:r>
      <w:r w:rsidR="004B5711" w:rsidRPr="009721AB">
        <w:rPr>
          <w:rFonts w:cstheme="minorHAnsi"/>
          <w:sz w:val="24"/>
          <w:szCs w:val="24"/>
        </w:rPr>
        <w:t>. S</w:t>
      </w:r>
      <w:r w:rsidRPr="009721AB">
        <w:rPr>
          <w:rFonts w:cstheme="minorHAnsi"/>
          <w:sz w:val="24"/>
          <w:szCs w:val="24"/>
        </w:rPr>
        <w:t xml:space="preserve">tatistics from the end of 2023 </w:t>
      </w:r>
      <w:r w:rsidR="004742C8" w:rsidRPr="009721AB">
        <w:rPr>
          <w:rFonts w:cstheme="minorHAnsi"/>
          <w:sz w:val="24"/>
          <w:szCs w:val="24"/>
        </w:rPr>
        <w:t>for</w:t>
      </w:r>
      <w:r w:rsidRPr="009721AB">
        <w:rPr>
          <w:rFonts w:cstheme="minorHAnsi"/>
          <w:sz w:val="24"/>
          <w:szCs w:val="24"/>
        </w:rPr>
        <w:t xml:space="preserve"> the </w:t>
      </w:r>
      <w:r w:rsidR="004742C8" w:rsidRPr="009721AB">
        <w:rPr>
          <w:rFonts w:cstheme="minorHAnsi"/>
          <w:sz w:val="24"/>
          <w:szCs w:val="24"/>
        </w:rPr>
        <w:t>amount</w:t>
      </w:r>
      <w:r w:rsidRPr="009721AB">
        <w:rPr>
          <w:rFonts w:cstheme="minorHAnsi"/>
          <w:sz w:val="24"/>
          <w:szCs w:val="24"/>
        </w:rPr>
        <w:t xml:space="preserve"> of </w:t>
      </w:r>
      <w:r w:rsidR="004742C8" w:rsidRPr="009721AB">
        <w:rPr>
          <w:rFonts w:cstheme="minorHAnsi"/>
          <w:sz w:val="24"/>
          <w:szCs w:val="24"/>
        </w:rPr>
        <w:t xml:space="preserve">NRM </w:t>
      </w:r>
      <w:r w:rsidRPr="009721AB">
        <w:rPr>
          <w:rFonts w:cstheme="minorHAnsi"/>
          <w:sz w:val="24"/>
          <w:szCs w:val="24"/>
        </w:rPr>
        <w:t>referrals for females</w:t>
      </w:r>
      <w:r w:rsidR="00F437B9" w:rsidRPr="009721AB">
        <w:rPr>
          <w:rFonts w:cstheme="minorHAnsi"/>
          <w:sz w:val="24"/>
          <w:szCs w:val="24"/>
        </w:rPr>
        <w:t xml:space="preserve"> were</w:t>
      </w:r>
      <w:r w:rsidRPr="009721AB">
        <w:rPr>
          <w:rFonts w:cstheme="minorHAnsi"/>
          <w:sz w:val="24"/>
          <w:szCs w:val="24"/>
        </w:rPr>
        <w:t xml:space="preserve"> the highest on record</w:t>
      </w:r>
      <w:r w:rsidR="004742C8" w:rsidRPr="009721AB">
        <w:rPr>
          <w:rFonts w:cstheme="minorHAnsi"/>
          <w:sz w:val="24"/>
          <w:szCs w:val="24"/>
        </w:rPr>
        <w:t xml:space="preserve">, </w:t>
      </w:r>
      <w:r w:rsidRPr="009721AB">
        <w:rPr>
          <w:rFonts w:cstheme="minorHAnsi"/>
          <w:sz w:val="24"/>
          <w:szCs w:val="24"/>
        </w:rPr>
        <w:t xml:space="preserve">suggesting that these </w:t>
      </w:r>
      <w:r w:rsidR="004742C8" w:rsidRPr="009721AB">
        <w:rPr>
          <w:rFonts w:cstheme="minorHAnsi"/>
          <w:sz w:val="24"/>
          <w:szCs w:val="24"/>
        </w:rPr>
        <w:t>numbers</w:t>
      </w:r>
      <w:r w:rsidRPr="009721AB">
        <w:rPr>
          <w:rFonts w:cstheme="minorHAnsi"/>
          <w:sz w:val="24"/>
          <w:szCs w:val="24"/>
        </w:rPr>
        <w:t xml:space="preserve"> are only </w:t>
      </w:r>
      <w:r w:rsidRPr="009721AB">
        <w:rPr>
          <w:rFonts w:cstheme="minorHAnsi"/>
          <w:sz w:val="24"/>
          <w:szCs w:val="24"/>
        </w:rPr>
        <w:lastRenderedPageBreak/>
        <w:t>increasing (Government UK, 2024).</w:t>
      </w:r>
      <w:r w:rsidR="008724DE" w:rsidRPr="009721AB">
        <w:rPr>
          <w:rFonts w:cstheme="minorHAnsi"/>
          <w:sz w:val="24"/>
          <w:szCs w:val="24"/>
        </w:rPr>
        <w:t xml:space="preserve"> </w:t>
      </w:r>
      <w:r w:rsidR="009F2C1E" w:rsidRPr="009721AB">
        <w:rPr>
          <w:rFonts w:cstheme="minorHAnsi"/>
          <w:sz w:val="24"/>
          <w:szCs w:val="24"/>
        </w:rPr>
        <w:t xml:space="preserve">An article written by Sally Irwin (2022) explains several reasons why women and girls are more vulnerable to modern slavery. Irwin states that women and girls often don’t have access to education, with fewer girls than boys attending school in the majority of countries. Laws in certain countries </w:t>
      </w:r>
      <w:r w:rsidR="00DE7C82" w:rsidRPr="009721AB">
        <w:rPr>
          <w:rFonts w:cstheme="minorHAnsi"/>
          <w:sz w:val="24"/>
          <w:szCs w:val="24"/>
        </w:rPr>
        <w:t>prevent women from having autonomy over their work, with laws preventing travelling freely or working without their husbands’ permission. Irwin goes on to state that women who are members of other minority groups, just as LGBT or ethnic minorities are at even further risk.</w:t>
      </w:r>
      <w:r w:rsidR="00F437B9" w:rsidRPr="009721AB">
        <w:rPr>
          <w:rFonts w:cstheme="minorHAnsi"/>
          <w:sz w:val="24"/>
          <w:szCs w:val="24"/>
        </w:rPr>
        <w:t xml:space="preserve"> </w:t>
      </w:r>
      <w:r w:rsidR="005A755F" w:rsidRPr="009721AB">
        <w:rPr>
          <w:rFonts w:cstheme="minorHAnsi"/>
          <w:sz w:val="24"/>
          <w:szCs w:val="24"/>
        </w:rPr>
        <w:t xml:space="preserve">In addition to women being victims of serious and organised crime, there are also reports of a growing number of women who are involved in the criminal side (Enfield, 2019). Enfield writes that this number has been rising since 2009, with the number of women going to prison for extortion in Guatemala being 382 in 2014 and rising to more than double in 2017. It was reported that a large quantity of these women reported to have been “duped” into using their bank accounts for criminal activity by their male partners. It could be argued whether these women are being exploited and coerced into participating in this crime, or whether they are doing it of their own free will. </w:t>
      </w:r>
    </w:p>
    <w:p w14:paraId="6157ED17" w14:textId="77777777" w:rsidR="005A755F" w:rsidRPr="009721AB" w:rsidRDefault="005A755F" w:rsidP="00F65F5E">
      <w:pPr>
        <w:rPr>
          <w:rFonts w:cstheme="minorHAnsi"/>
          <w:sz w:val="24"/>
          <w:szCs w:val="24"/>
        </w:rPr>
      </w:pPr>
    </w:p>
    <w:p w14:paraId="0DBACE90" w14:textId="7FA96359" w:rsidR="00831CF9" w:rsidRPr="009721AB" w:rsidRDefault="004B5711" w:rsidP="00F65F5E">
      <w:pPr>
        <w:rPr>
          <w:rFonts w:cstheme="minorHAnsi"/>
          <w:sz w:val="24"/>
          <w:szCs w:val="24"/>
        </w:rPr>
      </w:pPr>
      <w:r w:rsidRPr="009721AB">
        <w:rPr>
          <w:rFonts w:cstheme="minorHAnsi"/>
          <w:sz w:val="24"/>
          <w:szCs w:val="24"/>
        </w:rPr>
        <w:t xml:space="preserve">It is often not a surprise to the general public that women and children are at risk of such exploitation, however, this can often lead to hyper-focus on societies most obvious vulnerable candidates and result in neglect of others. </w:t>
      </w:r>
      <w:r w:rsidR="00A524A4" w:rsidRPr="009721AB">
        <w:rPr>
          <w:rFonts w:cstheme="minorHAnsi"/>
          <w:sz w:val="24"/>
          <w:szCs w:val="24"/>
        </w:rPr>
        <w:t>Organised crime groups often see themselves as businesses</w:t>
      </w:r>
      <w:r w:rsidR="00F437B9" w:rsidRPr="009721AB">
        <w:rPr>
          <w:rFonts w:cstheme="minorHAnsi"/>
          <w:sz w:val="24"/>
          <w:szCs w:val="24"/>
        </w:rPr>
        <w:t>, a</w:t>
      </w:r>
      <w:r w:rsidR="00A524A4" w:rsidRPr="009721AB">
        <w:rPr>
          <w:rFonts w:cstheme="minorHAnsi"/>
          <w:sz w:val="24"/>
          <w:szCs w:val="24"/>
        </w:rPr>
        <w:t xml:space="preserve">nd like many businesses, these groups need a headquarters to work out of. These gangs will often exploit vulnerable individuals by taking over their victim’s home and using this as a place to store and distribute drugs or other illegal product (Metropolitan Police, </w:t>
      </w:r>
      <w:proofErr w:type="spellStart"/>
      <w:r w:rsidR="00A524A4" w:rsidRPr="009721AB">
        <w:rPr>
          <w:rFonts w:cstheme="minorHAnsi"/>
          <w:sz w:val="24"/>
          <w:szCs w:val="24"/>
        </w:rPr>
        <w:t>n.d</w:t>
      </w:r>
      <w:proofErr w:type="spellEnd"/>
      <w:r w:rsidR="00A524A4" w:rsidRPr="009721AB">
        <w:rPr>
          <w:rFonts w:cstheme="minorHAnsi"/>
          <w:sz w:val="24"/>
          <w:szCs w:val="24"/>
        </w:rPr>
        <w:t>)</w:t>
      </w:r>
      <w:r w:rsidR="00E33EAE" w:rsidRPr="009721AB">
        <w:rPr>
          <w:rFonts w:cstheme="minorHAnsi"/>
          <w:sz w:val="24"/>
          <w:szCs w:val="24"/>
        </w:rPr>
        <w:t xml:space="preserve">. In some cases, these homes are owned by consenting adults, however, in other cases, these homes are owned by drug addicts, those with learning disabilities or cognitive impairments and the elderly (Evie Lee, 2022). These victims will often not know that they are a victim and may be in a situation where they believe that they owe these individuals for some reason. </w:t>
      </w:r>
      <w:r w:rsidR="00F437B9" w:rsidRPr="009721AB">
        <w:rPr>
          <w:rFonts w:cstheme="minorHAnsi"/>
          <w:sz w:val="24"/>
          <w:szCs w:val="24"/>
        </w:rPr>
        <w:t xml:space="preserve">This is known as cuckooing, and recent studies suggest that this is still a largely prevalent issue. </w:t>
      </w:r>
      <w:r w:rsidR="00DB1E5B" w:rsidRPr="009721AB">
        <w:rPr>
          <w:rFonts w:cstheme="minorHAnsi"/>
          <w:sz w:val="24"/>
          <w:szCs w:val="24"/>
        </w:rPr>
        <w:t xml:space="preserve">An article published in May 2023 stated that there were 316 instances of cuckooing in London in 2022, with these only being the instances that were recorded (BBC News, 2023). </w:t>
      </w:r>
    </w:p>
    <w:p w14:paraId="264D0122" w14:textId="77777777" w:rsidR="005A755F" w:rsidRPr="009721AB" w:rsidRDefault="005A755F" w:rsidP="00F65F5E">
      <w:pPr>
        <w:rPr>
          <w:rFonts w:cstheme="minorHAnsi"/>
          <w:sz w:val="24"/>
          <w:szCs w:val="24"/>
        </w:rPr>
      </w:pPr>
    </w:p>
    <w:p w14:paraId="4228A578" w14:textId="7717914D" w:rsidR="005A755F" w:rsidRPr="009721AB" w:rsidRDefault="005A755F" w:rsidP="00F65F5E">
      <w:pPr>
        <w:rPr>
          <w:rFonts w:cstheme="minorHAnsi"/>
          <w:sz w:val="24"/>
          <w:szCs w:val="24"/>
        </w:rPr>
      </w:pPr>
      <w:r w:rsidRPr="009721AB">
        <w:rPr>
          <w:rFonts w:cstheme="minorHAnsi"/>
          <w:sz w:val="24"/>
          <w:szCs w:val="24"/>
        </w:rPr>
        <w:t xml:space="preserve">It is clear that there are numerous different characteristics and attributes that can make individuals more or less susceptible to being exploited by serious and organised crime groups. </w:t>
      </w:r>
      <w:r w:rsidR="00023BEF" w:rsidRPr="009721AB">
        <w:rPr>
          <w:rFonts w:cstheme="minorHAnsi"/>
          <w:sz w:val="24"/>
          <w:szCs w:val="24"/>
        </w:rPr>
        <w:t xml:space="preserve">Although efforts to protect those who are the most vulnerable should continue, it is obvious from research that several different types of individual fall into this vulnerability category. </w:t>
      </w:r>
    </w:p>
    <w:p w14:paraId="2CB17A69" w14:textId="77777777" w:rsidR="00023BEF" w:rsidRPr="009721AB" w:rsidRDefault="00023BEF" w:rsidP="00F65F5E">
      <w:pPr>
        <w:rPr>
          <w:rFonts w:cstheme="minorHAnsi"/>
          <w:sz w:val="24"/>
          <w:szCs w:val="24"/>
        </w:rPr>
      </w:pPr>
    </w:p>
    <w:p w14:paraId="2E7192BE" w14:textId="6AD1BE33" w:rsidR="00446CBA" w:rsidRPr="009721AB" w:rsidRDefault="00023BEF" w:rsidP="00F65F5E">
      <w:pPr>
        <w:rPr>
          <w:rFonts w:cstheme="minorHAnsi"/>
          <w:sz w:val="24"/>
          <w:szCs w:val="24"/>
        </w:rPr>
      </w:pPr>
      <w:r w:rsidRPr="009721AB">
        <w:rPr>
          <w:rFonts w:cstheme="minorHAnsi"/>
          <w:sz w:val="24"/>
          <w:szCs w:val="24"/>
        </w:rPr>
        <w:t>Word count= 1013</w:t>
      </w:r>
    </w:p>
    <w:p w14:paraId="62BF5DD0" w14:textId="77777777" w:rsidR="004B5711" w:rsidRPr="009721AB" w:rsidRDefault="004B5711" w:rsidP="00F65F5E">
      <w:pPr>
        <w:rPr>
          <w:rFonts w:cstheme="minorHAnsi"/>
          <w:b/>
          <w:bCs/>
          <w:sz w:val="28"/>
          <w:szCs w:val="28"/>
        </w:rPr>
      </w:pPr>
    </w:p>
    <w:p w14:paraId="3A850276" w14:textId="5BD703F3" w:rsidR="00F65F5E" w:rsidRPr="009721AB" w:rsidRDefault="00F65F5E" w:rsidP="00F65F5E">
      <w:pPr>
        <w:rPr>
          <w:rFonts w:cstheme="minorHAnsi"/>
          <w:b/>
          <w:bCs/>
          <w:sz w:val="28"/>
          <w:szCs w:val="28"/>
        </w:rPr>
      </w:pPr>
      <w:r w:rsidRPr="009721AB">
        <w:rPr>
          <w:rFonts w:cstheme="minorHAnsi"/>
          <w:b/>
          <w:bCs/>
          <w:sz w:val="28"/>
          <w:szCs w:val="28"/>
        </w:rPr>
        <w:lastRenderedPageBreak/>
        <w:t>Essay five:</w:t>
      </w:r>
    </w:p>
    <w:p w14:paraId="1BBC4EFF" w14:textId="77777777" w:rsidR="00F65F5E" w:rsidRPr="009721AB" w:rsidRDefault="00F65F5E" w:rsidP="00F65F5E">
      <w:pPr>
        <w:rPr>
          <w:rFonts w:cstheme="minorHAnsi"/>
          <w:sz w:val="28"/>
          <w:szCs w:val="28"/>
        </w:rPr>
      </w:pPr>
      <w:r w:rsidRPr="009721AB">
        <w:rPr>
          <w:rFonts w:cstheme="minorHAnsi"/>
          <w:sz w:val="28"/>
          <w:szCs w:val="28"/>
        </w:rPr>
        <w:t>How effective is early intervention an effective means of preventing young people from offending or re-offending?</w:t>
      </w:r>
    </w:p>
    <w:p w14:paraId="222F5638" w14:textId="77777777" w:rsidR="00F65F5E" w:rsidRPr="009721AB" w:rsidRDefault="00F65F5E" w:rsidP="00F65F5E">
      <w:pPr>
        <w:rPr>
          <w:rFonts w:cstheme="minorHAnsi"/>
          <w:sz w:val="28"/>
          <w:szCs w:val="28"/>
        </w:rPr>
      </w:pPr>
      <w:r w:rsidRPr="009721AB">
        <w:rPr>
          <w:rFonts w:cstheme="minorHAnsi"/>
          <w:sz w:val="28"/>
          <w:szCs w:val="28"/>
        </w:rPr>
        <w:t>Your answer must be based on academic research, but you may make reference to relevant case studies.</w:t>
      </w:r>
    </w:p>
    <w:p w14:paraId="67A058CD" w14:textId="37241748" w:rsidR="00996F49" w:rsidRPr="009721AB" w:rsidRDefault="00F65F5E" w:rsidP="006A1651">
      <w:pPr>
        <w:rPr>
          <w:rFonts w:cstheme="minorHAnsi"/>
          <w:sz w:val="28"/>
          <w:szCs w:val="28"/>
        </w:rPr>
      </w:pPr>
      <w:r w:rsidRPr="009721AB">
        <w:rPr>
          <w:rFonts w:cstheme="minorHAnsi"/>
          <w:sz w:val="28"/>
          <w:szCs w:val="28"/>
        </w:rPr>
        <w:t>Word limit: 1000 words.</w:t>
      </w:r>
    </w:p>
    <w:p w14:paraId="0AEB153D" w14:textId="77777777" w:rsidR="00996F49" w:rsidRPr="009721AB" w:rsidRDefault="00996F49" w:rsidP="006A1651">
      <w:pPr>
        <w:rPr>
          <w:rFonts w:cstheme="minorHAnsi"/>
          <w:sz w:val="28"/>
          <w:szCs w:val="28"/>
        </w:rPr>
      </w:pPr>
    </w:p>
    <w:p w14:paraId="6F7E7BEB" w14:textId="53B13889" w:rsidR="00DB0418" w:rsidRPr="009721AB" w:rsidRDefault="00996F49" w:rsidP="006A1651">
      <w:pPr>
        <w:rPr>
          <w:rFonts w:cstheme="minorHAnsi"/>
          <w:sz w:val="24"/>
          <w:szCs w:val="24"/>
        </w:rPr>
      </w:pPr>
      <w:r w:rsidRPr="009721AB">
        <w:rPr>
          <w:rFonts w:cstheme="minorHAnsi"/>
          <w:sz w:val="24"/>
          <w:szCs w:val="24"/>
        </w:rPr>
        <w:t>Children as young as 10 years old can be arrested and charged if they commit a crime (G</w:t>
      </w:r>
      <w:r w:rsidR="00F348C5" w:rsidRPr="009721AB">
        <w:rPr>
          <w:rFonts w:cstheme="minorHAnsi"/>
          <w:sz w:val="24"/>
          <w:szCs w:val="24"/>
        </w:rPr>
        <w:t>overnment</w:t>
      </w:r>
      <w:r w:rsidRPr="009721AB">
        <w:rPr>
          <w:rFonts w:cstheme="minorHAnsi"/>
          <w:sz w:val="24"/>
          <w:szCs w:val="24"/>
        </w:rPr>
        <w:t xml:space="preserve"> UK, n.d.). Despite this, depending on the extent of the committed crime, there are ways in which children are treated differently than adults in the justice system. The Youth Justice System was created on the premise that “youth are fundamentally different from adults, both in terms of level of responsibility and potential for rehabilitation” (youth.gov, n.d.). This understanding is essential in order to attempt to prevent children and young people from re-offending</w:t>
      </w:r>
      <w:r w:rsidR="00F07F23" w:rsidRPr="009721AB">
        <w:rPr>
          <w:rFonts w:cstheme="minorHAnsi"/>
          <w:sz w:val="24"/>
          <w:szCs w:val="24"/>
        </w:rPr>
        <w:t xml:space="preserve">. </w:t>
      </w:r>
      <w:r w:rsidRPr="009721AB">
        <w:rPr>
          <w:rFonts w:cstheme="minorHAnsi"/>
          <w:sz w:val="24"/>
          <w:szCs w:val="24"/>
        </w:rPr>
        <w:t>Despite this, the youth justice system primary focus is on children who have already committed offences; however, it is preferable that the commission of an offence does not occur in the first place.</w:t>
      </w:r>
      <w:r w:rsidR="00DB0418" w:rsidRPr="009721AB">
        <w:rPr>
          <w:rFonts w:cstheme="minorHAnsi"/>
          <w:sz w:val="24"/>
          <w:szCs w:val="24"/>
        </w:rPr>
        <w:t xml:space="preserve"> In this essay,</w:t>
      </w:r>
      <w:r w:rsidRPr="009721AB">
        <w:rPr>
          <w:rFonts w:cstheme="minorHAnsi"/>
          <w:sz w:val="24"/>
          <w:szCs w:val="24"/>
        </w:rPr>
        <w:t xml:space="preserve"> I will be exploring the effectiveness of early intervention in the prevention of </w:t>
      </w:r>
      <w:r w:rsidR="00F07F23" w:rsidRPr="009721AB">
        <w:rPr>
          <w:rFonts w:cstheme="minorHAnsi"/>
          <w:sz w:val="24"/>
          <w:szCs w:val="24"/>
        </w:rPr>
        <w:t xml:space="preserve">re-offending and </w:t>
      </w:r>
      <w:r w:rsidRPr="009721AB">
        <w:rPr>
          <w:rFonts w:cstheme="minorHAnsi"/>
          <w:sz w:val="24"/>
          <w:szCs w:val="24"/>
        </w:rPr>
        <w:t>offending in the first instance.</w:t>
      </w:r>
      <w:r w:rsidR="00DB0418" w:rsidRPr="009721AB">
        <w:rPr>
          <w:rFonts w:cstheme="minorHAnsi"/>
          <w:sz w:val="24"/>
          <w:szCs w:val="24"/>
        </w:rPr>
        <w:t xml:space="preserve"> </w:t>
      </w:r>
      <w:r w:rsidR="007B6284" w:rsidRPr="009721AB">
        <w:rPr>
          <w:rFonts w:cstheme="minorHAnsi"/>
          <w:sz w:val="24"/>
          <w:szCs w:val="24"/>
        </w:rPr>
        <w:t xml:space="preserve">In 2024, </w:t>
      </w:r>
      <w:r w:rsidR="00DB0418" w:rsidRPr="009721AB">
        <w:rPr>
          <w:rFonts w:cstheme="minorHAnsi"/>
          <w:sz w:val="24"/>
          <w:szCs w:val="24"/>
        </w:rPr>
        <w:t>The Youth Justice Board released that arrests of children increased by 9% from 2022 to 2023, with 8,400 of these being first time entrants to the system. Furthermore, the re-offending rate increased by almost 1% between these two years, this being the first increase since 2014. This information suggests that some sort of intervention is required in attempt to manage this behaviour amongst young people.</w:t>
      </w:r>
    </w:p>
    <w:p w14:paraId="306F3C96" w14:textId="77777777" w:rsidR="00DB0418" w:rsidRPr="009721AB" w:rsidRDefault="00DB0418" w:rsidP="006A1651">
      <w:pPr>
        <w:rPr>
          <w:rFonts w:cstheme="minorHAnsi"/>
          <w:sz w:val="24"/>
          <w:szCs w:val="24"/>
        </w:rPr>
      </w:pPr>
    </w:p>
    <w:p w14:paraId="17EA3B5C" w14:textId="413B2BBF" w:rsidR="00F143B5" w:rsidRPr="009721AB" w:rsidRDefault="00F348C5" w:rsidP="006A1651">
      <w:pPr>
        <w:rPr>
          <w:rFonts w:cstheme="minorHAnsi"/>
          <w:sz w:val="24"/>
          <w:szCs w:val="24"/>
        </w:rPr>
      </w:pPr>
      <w:r w:rsidRPr="009721AB">
        <w:rPr>
          <w:rFonts w:cstheme="minorHAnsi"/>
          <w:sz w:val="24"/>
          <w:szCs w:val="24"/>
        </w:rPr>
        <w:t>In 2011, The UK Government published a review of strategies into prevention and reduction of youth crime and anti-social behaviour (</w:t>
      </w:r>
      <w:r w:rsidR="009F0C24" w:rsidRPr="009721AB">
        <w:rPr>
          <w:rFonts w:cstheme="minorHAnsi"/>
          <w:sz w:val="24"/>
          <w:szCs w:val="24"/>
        </w:rPr>
        <w:t>Ross et al. 2011</w:t>
      </w:r>
      <w:r w:rsidRPr="009721AB">
        <w:rPr>
          <w:rFonts w:cstheme="minorHAnsi"/>
          <w:sz w:val="24"/>
          <w:szCs w:val="24"/>
        </w:rPr>
        <w:t>)</w:t>
      </w:r>
      <w:r w:rsidR="009F0C24" w:rsidRPr="009721AB">
        <w:rPr>
          <w:rFonts w:cstheme="minorHAnsi"/>
          <w:sz w:val="24"/>
          <w:szCs w:val="24"/>
        </w:rPr>
        <w:t xml:space="preserve">. </w:t>
      </w:r>
      <w:r w:rsidR="008504FD" w:rsidRPr="009721AB">
        <w:rPr>
          <w:rFonts w:cstheme="minorHAnsi"/>
          <w:sz w:val="24"/>
          <w:szCs w:val="24"/>
        </w:rPr>
        <w:t>This review suggests that the manifestation of antisocial behaviour or youth offending behaviour begins around roughly 8 years of age. It states that this age is therefore primarily targeted by prevention or reduction programmes.</w:t>
      </w:r>
      <w:r w:rsidR="00F07F23" w:rsidRPr="009721AB">
        <w:rPr>
          <w:rFonts w:cstheme="minorHAnsi"/>
          <w:sz w:val="24"/>
          <w:szCs w:val="24"/>
        </w:rPr>
        <w:t xml:space="preserve"> Ross provided the example that Behavioural Parent Training (BPT) has been one of the more effective methods which has actively shown to reduce antisocial behaviour. </w:t>
      </w:r>
      <w:r w:rsidR="00720CD3" w:rsidRPr="009721AB">
        <w:rPr>
          <w:rFonts w:cstheme="minorHAnsi"/>
          <w:sz w:val="24"/>
          <w:szCs w:val="24"/>
        </w:rPr>
        <w:t xml:space="preserve">A meta-analysis conducted by </w:t>
      </w:r>
      <w:proofErr w:type="spellStart"/>
      <w:r w:rsidR="00720CD3" w:rsidRPr="009721AB">
        <w:rPr>
          <w:rFonts w:cstheme="minorHAnsi"/>
          <w:sz w:val="24"/>
          <w:szCs w:val="24"/>
        </w:rPr>
        <w:t>Serke</w:t>
      </w:r>
      <w:r w:rsidR="000D7E25" w:rsidRPr="009721AB">
        <w:rPr>
          <w:rFonts w:cstheme="minorHAnsi"/>
          <w:sz w:val="24"/>
          <w:szCs w:val="24"/>
        </w:rPr>
        <w:t>ti</w:t>
      </w:r>
      <w:r w:rsidR="00720CD3" w:rsidRPr="009721AB">
        <w:rPr>
          <w:rFonts w:cstheme="minorHAnsi"/>
          <w:sz w:val="24"/>
          <w:szCs w:val="24"/>
        </w:rPr>
        <w:t>ch</w:t>
      </w:r>
      <w:proofErr w:type="spellEnd"/>
      <w:r w:rsidR="00720CD3" w:rsidRPr="009721AB">
        <w:rPr>
          <w:rFonts w:cstheme="minorHAnsi"/>
          <w:sz w:val="24"/>
          <w:szCs w:val="24"/>
        </w:rPr>
        <w:t xml:space="preserve"> and Dumas (1996) revealed that BPT lead to significant improvements in a child’s </w:t>
      </w:r>
      <w:r w:rsidR="00B35281" w:rsidRPr="009721AB">
        <w:rPr>
          <w:rFonts w:cstheme="minorHAnsi"/>
          <w:sz w:val="24"/>
          <w:szCs w:val="24"/>
        </w:rPr>
        <w:t>antisocial behaviour both at home at school.</w:t>
      </w:r>
      <w:r w:rsidR="00160B9D" w:rsidRPr="009721AB">
        <w:rPr>
          <w:rFonts w:cstheme="minorHAnsi"/>
          <w:sz w:val="24"/>
          <w:szCs w:val="24"/>
        </w:rPr>
        <w:t xml:space="preserve"> Children who participated in this study showed to be better adjusted on instruments measuring behaviour than 80% of children who did not participate.</w:t>
      </w:r>
      <w:r w:rsidR="00B35281" w:rsidRPr="009721AB">
        <w:rPr>
          <w:rFonts w:cstheme="minorHAnsi"/>
          <w:sz w:val="24"/>
          <w:szCs w:val="24"/>
        </w:rPr>
        <w:t xml:space="preserve"> Despite this, this study concludes that further research is needed to examine if these changes persist in the long-term.</w:t>
      </w:r>
      <w:r w:rsidR="00346F52" w:rsidRPr="009721AB">
        <w:rPr>
          <w:rFonts w:cstheme="minorHAnsi"/>
          <w:sz w:val="24"/>
          <w:szCs w:val="24"/>
        </w:rPr>
        <w:t xml:space="preserve"> Within Ross’ review, he also describes that the type and mode of intervention is particularly important. He states that methods that focus on deterrence or discipline are specifically ineffective, often causing the opposite intended effect in youth behaviour. Furthermore, interventions that focus on building career skills result in a mere 6% reduction in re-offending behaviour. On the other hand, interventions which use behavioural or cognitive </w:t>
      </w:r>
      <w:r w:rsidR="00346F52" w:rsidRPr="009721AB">
        <w:rPr>
          <w:rFonts w:cstheme="minorHAnsi"/>
          <w:sz w:val="24"/>
          <w:szCs w:val="24"/>
        </w:rPr>
        <w:lastRenderedPageBreak/>
        <w:t>techniques show an average of 20% reduction in re-offending, proving to be a much more beneficial</w:t>
      </w:r>
      <w:r w:rsidR="00DB0418" w:rsidRPr="009721AB">
        <w:rPr>
          <w:rFonts w:cstheme="minorHAnsi"/>
          <w:sz w:val="24"/>
          <w:szCs w:val="24"/>
        </w:rPr>
        <w:t xml:space="preserve"> programme</w:t>
      </w:r>
      <w:r w:rsidR="00346F52" w:rsidRPr="009721AB">
        <w:rPr>
          <w:rFonts w:cstheme="minorHAnsi"/>
          <w:sz w:val="24"/>
          <w:szCs w:val="24"/>
        </w:rPr>
        <w:t>. Losel and Beelman (</w:t>
      </w:r>
      <w:r w:rsidR="00160B9D" w:rsidRPr="009721AB">
        <w:rPr>
          <w:rFonts w:cstheme="minorHAnsi"/>
          <w:sz w:val="24"/>
          <w:szCs w:val="24"/>
        </w:rPr>
        <w:t>2003) explained that other factors can also impact the effectiveness of these methods, such as the size of the class and the age of the young person being treated. They found that programmes with larger groups were less effective than those in smaller groups</w:t>
      </w:r>
      <w:r w:rsidR="00DB0418" w:rsidRPr="009721AB">
        <w:rPr>
          <w:rFonts w:cstheme="minorHAnsi"/>
          <w:sz w:val="24"/>
          <w:szCs w:val="24"/>
        </w:rPr>
        <w:t xml:space="preserve">. </w:t>
      </w:r>
      <w:r w:rsidR="00160B9D" w:rsidRPr="009721AB">
        <w:rPr>
          <w:rFonts w:cstheme="minorHAnsi"/>
          <w:sz w:val="24"/>
          <w:szCs w:val="24"/>
        </w:rPr>
        <w:t xml:space="preserve">Furthermore, </w:t>
      </w:r>
      <w:r w:rsidR="00346F52" w:rsidRPr="009721AB">
        <w:rPr>
          <w:rFonts w:cstheme="minorHAnsi"/>
          <w:sz w:val="24"/>
          <w:szCs w:val="24"/>
        </w:rPr>
        <w:t>Lipsey (2009) found</w:t>
      </w:r>
      <w:r w:rsidR="00160B9D" w:rsidRPr="009721AB">
        <w:rPr>
          <w:rFonts w:cstheme="minorHAnsi"/>
          <w:sz w:val="24"/>
          <w:szCs w:val="24"/>
        </w:rPr>
        <w:t xml:space="preserve"> </w:t>
      </w:r>
      <w:r w:rsidR="00346F52" w:rsidRPr="009721AB">
        <w:rPr>
          <w:rFonts w:cstheme="minorHAnsi"/>
          <w:sz w:val="24"/>
          <w:szCs w:val="24"/>
        </w:rPr>
        <w:t xml:space="preserve">that including a designated “key worker” in these programmes resulted in a 20% reduction in recidivism in comparison to a 3% reduction when these were not present.  </w:t>
      </w:r>
    </w:p>
    <w:p w14:paraId="4EADD895" w14:textId="77777777" w:rsidR="00B35281" w:rsidRPr="009721AB" w:rsidRDefault="00B35281" w:rsidP="006A1651">
      <w:pPr>
        <w:rPr>
          <w:rFonts w:cstheme="minorHAnsi"/>
          <w:sz w:val="24"/>
          <w:szCs w:val="24"/>
        </w:rPr>
      </w:pPr>
    </w:p>
    <w:p w14:paraId="76073D50" w14:textId="3A7FE920" w:rsidR="00F348C5" w:rsidRPr="009721AB" w:rsidRDefault="00160B9D" w:rsidP="006A1651">
      <w:pPr>
        <w:rPr>
          <w:rFonts w:cstheme="minorHAnsi"/>
          <w:sz w:val="24"/>
          <w:szCs w:val="24"/>
        </w:rPr>
      </w:pPr>
      <w:r w:rsidRPr="009721AB">
        <w:rPr>
          <w:rFonts w:cstheme="minorHAnsi"/>
          <w:sz w:val="24"/>
          <w:szCs w:val="24"/>
        </w:rPr>
        <w:t xml:space="preserve">Others suggest that </w:t>
      </w:r>
      <w:r w:rsidR="008504FD" w:rsidRPr="009721AB">
        <w:rPr>
          <w:rFonts w:cstheme="minorHAnsi"/>
          <w:sz w:val="24"/>
          <w:szCs w:val="24"/>
        </w:rPr>
        <w:t>approaches targeted towards infants and very young children provide more beneficial outcomes. These interventions often target a whole range of areas, allowing them to have several benefits which can also directly or indirectly impact offending behaviour.</w:t>
      </w:r>
      <w:r w:rsidR="00F143B5" w:rsidRPr="009721AB">
        <w:rPr>
          <w:rFonts w:cstheme="minorHAnsi"/>
          <w:sz w:val="24"/>
          <w:szCs w:val="24"/>
        </w:rPr>
        <w:t xml:space="preserve"> In a study titled “Early intervention: the next steps” (Allen, 2011), it states that boys who are found to be at risk at the age of 3 had over double the number of criminal convictions at age 21 than those who were not deemed at risk. This suggests that intervention as early as possible is essential in preventing this outcome. </w:t>
      </w:r>
      <w:r w:rsidR="001378AE" w:rsidRPr="009721AB">
        <w:rPr>
          <w:rFonts w:cstheme="minorHAnsi"/>
          <w:sz w:val="24"/>
          <w:szCs w:val="24"/>
        </w:rPr>
        <w:t>Allen found that a</w:t>
      </w:r>
      <w:r w:rsidR="008504FD" w:rsidRPr="009721AB">
        <w:rPr>
          <w:rFonts w:cstheme="minorHAnsi"/>
          <w:sz w:val="24"/>
          <w:szCs w:val="24"/>
        </w:rPr>
        <w:t>fter deploying a m</w:t>
      </w:r>
      <w:r w:rsidR="001378AE" w:rsidRPr="009721AB">
        <w:rPr>
          <w:rFonts w:cstheme="minorHAnsi"/>
          <w:sz w:val="24"/>
          <w:szCs w:val="24"/>
        </w:rPr>
        <w:t>ethod called the Multi-dimensional treatment foster care</w:t>
      </w:r>
      <w:r w:rsidR="008504FD" w:rsidRPr="009721AB">
        <w:rPr>
          <w:rFonts w:cstheme="minorHAnsi"/>
          <w:sz w:val="24"/>
          <w:szCs w:val="24"/>
        </w:rPr>
        <w:t xml:space="preserve">, they </w:t>
      </w:r>
      <w:r w:rsidR="001378AE" w:rsidRPr="009721AB">
        <w:rPr>
          <w:rFonts w:cstheme="minorHAnsi"/>
          <w:sz w:val="24"/>
          <w:szCs w:val="24"/>
        </w:rPr>
        <w:t>found statistically significant differences for offending, fire setting, self-harm and absconding. Furthermore, another method, Functional Family therapy</w:t>
      </w:r>
      <w:r w:rsidR="00DB0418" w:rsidRPr="009721AB">
        <w:rPr>
          <w:rFonts w:cstheme="minorHAnsi"/>
          <w:sz w:val="24"/>
          <w:szCs w:val="24"/>
        </w:rPr>
        <w:t xml:space="preserve"> (FFT)</w:t>
      </w:r>
      <w:r w:rsidR="001378AE" w:rsidRPr="009721AB">
        <w:rPr>
          <w:rFonts w:cstheme="minorHAnsi"/>
          <w:sz w:val="24"/>
          <w:szCs w:val="24"/>
        </w:rPr>
        <w:t>, which is aimed at young people who are displaying antisocial behaviour and/or offending also found to make an impact on reducing crime and treating adolescents with alcohol or other drug misuse disorders.</w:t>
      </w:r>
      <w:r w:rsidRPr="009721AB">
        <w:rPr>
          <w:rFonts w:cstheme="minorHAnsi"/>
          <w:sz w:val="24"/>
          <w:szCs w:val="24"/>
        </w:rPr>
        <w:t xml:space="preserve"> </w:t>
      </w:r>
      <w:r w:rsidR="00DB0418" w:rsidRPr="009721AB">
        <w:rPr>
          <w:rFonts w:cstheme="minorHAnsi"/>
          <w:sz w:val="24"/>
          <w:szCs w:val="24"/>
        </w:rPr>
        <w:t>Sexton and Turner (2010) conducted a study where juvenile offenders were randomly assigned to either participate in FFT or not. This study concluded that there was a 35% reduction in felony and 30% reduction in violent crimes in those who participated in FFT.</w:t>
      </w:r>
      <w:r w:rsidR="001378AE" w:rsidRPr="009721AB">
        <w:rPr>
          <w:rFonts w:cstheme="minorHAnsi"/>
          <w:sz w:val="24"/>
          <w:szCs w:val="24"/>
        </w:rPr>
        <w:t xml:space="preserve"> Several other methods also displayed other positive outcomes such as lower peer aggression, significant reductions in antisocial behaviour, significantly lower level of conduct problems and reduction in parenting stress</w:t>
      </w:r>
      <w:r w:rsidR="00DB0418" w:rsidRPr="009721AB">
        <w:rPr>
          <w:rFonts w:cstheme="minorHAnsi"/>
          <w:sz w:val="24"/>
          <w:szCs w:val="24"/>
        </w:rPr>
        <w:t xml:space="preserve"> (Allen, 2011).</w:t>
      </w:r>
      <w:r w:rsidR="001378AE" w:rsidRPr="009721AB">
        <w:rPr>
          <w:rFonts w:cstheme="minorHAnsi"/>
          <w:sz w:val="24"/>
          <w:szCs w:val="24"/>
        </w:rPr>
        <w:t xml:space="preserve"> All of these outcomes may have a direct or indirect impact on a child’s likelihood to offend or re-offend, therefore, are also important outcomes to consider. </w:t>
      </w:r>
      <w:r w:rsidR="000D7E25" w:rsidRPr="009721AB">
        <w:rPr>
          <w:rFonts w:cstheme="minorHAnsi"/>
          <w:sz w:val="24"/>
          <w:szCs w:val="24"/>
        </w:rPr>
        <w:t xml:space="preserve">Of one of the more effective approaches, </w:t>
      </w:r>
      <w:r w:rsidR="00E346BE" w:rsidRPr="009721AB">
        <w:rPr>
          <w:rFonts w:cstheme="minorHAnsi"/>
          <w:sz w:val="24"/>
          <w:szCs w:val="24"/>
        </w:rPr>
        <w:t>Allen discussed the multisystemic therapy approach which focuses on delinquency in 12-17 year olds. This approach found a reduction of 25-70% in long-term rates of re-arrest</w:t>
      </w:r>
      <w:r w:rsidR="001B1677" w:rsidRPr="009721AB">
        <w:rPr>
          <w:rFonts w:cstheme="minorHAnsi"/>
          <w:sz w:val="24"/>
          <w:szCs w:val="24"/>
        </w:rPr>
        <w:t xml:space="preserve">. </w:t>
      </w:r>
      <w:r w:rsidR="00E346BE" w:rsidRPr="009721AB">
        <w:rPr>
          <w:rFonts w:cstheme="minorHAnsi"/>
          <w:sz w:val="24"/>
          <w:szCs w:val="24"/>
        </w:rPr>
        <w:t>This therapy also found a decrease in mental health problems for serious juvenile offenders and an improvement in family functioning, two aspects which may have been heavily influencing their likelihood to offend or re-offend.</w:t>
      </w:r>
      <w:r w:rsidR="007B6284" w:rsidRPr="009721AB">
        <w:rPr>
          <w:rFonts w:cstheme="minorHAnsi"/>
          <w:sz w:val="24"/>
          <w:szCs w:val="24"/>
        </w:rPr>
        <w:t xml:space="preserve"> On the other hand, a meta-analysis conducted by Gottfredson and colleagues (2001) revealed that several school based interventions, such as the reorganisation of grades/classes, programmes that teach social competency skills and the altercation of school discipline or management were found to result in a significant reduction in behaviours such as delinquency, alcohol or drug use, criminal activity and antisocial behaviour in youths. This suggests that the use of interventions within a school setting is just as important as the interventions within a family setting.</w:t>
      </w:r>
    </w:p>
    <w:p w14:paraId="199A7DEB" w14:textId="77777777" w:rsidR="000D7E25" w:rsidRPr="009721AB" w:rsidRDefault="000D7E25" w:rsidP="006A1651">
      <w:pPr>
        <w:rPr>
          <w:rFonts w:cstheme="minorHAnsi"/>
          <w:sz w:val="24"/>
          <w:szCs w:val="24"/>
        </w:rPr>
      </w:pPr>
    </w:p>
    <w:p w14:paraId="068FBEDC" w14:textId="278FCCB6" w:rsidR="000D7E25" w:rsidRPr="009721AB" w:rsidRDefault="000D7E25" w:rsidP="006A1651">
      <w:pPr>
        <w:rPr>
          <w:rFonts w:cstheme="minorHAnsi"/>
          <w:sz w:val="24"/>
          <w:szCs w:val="24"/>
        </w:rPr>
      </w:pPr>
      <w:r w:rsidRPr="009721AB">
        <w:rPr>
          <w:rFonts w:cstheme="minorHAnsi"/>
          <w:sz w:val="24"/>
          <w:szCs w:val="24"/>
        </w:rPr>
        <w:t xml:space="preserve">Research suggests that there is a distinct value in </w:t>
      </w:r>
      <w:r w:rsidR="00346F52" w:rsidRPr="009721AB">
        <w:rPr>
          <w:rFonts w:cstheme="minorHAnsi"/>
          <w:sz w:val="24"/>
          <w:szCs w:val="24"/>
        </w:rPr>
        <w:t xml:space="preserve">deploying early interventions in the prevention of offending and re-offending. There has been several studies that display a </w:t>
      </w:r>
      <w:r w:rsidR="00346F52" w:rsidRPr="009721AB">
        <w:rPr>
          <w:rFonts w:cstheme="minorHAnsi"/>
          <w:sz w:val="24"/>
          <w:szCs w:val="24"/>
        </w:rPr>
        <w:lastRenderedPageBreak/>
        <w:t>significant improvement in offending behaviours following these interventions. In addition to this, these interventions also appear to show improvements in other areas of a young person’s life which may have a direct or indirect impact on their behaviour. Despite this</w:t>
      </w:r>
      <w:r w:rsidR="00160B9D" w:rsidRPr="009721AB">
        <w:rPr>
          <w:rFonts w:cstheme="minorHAnsi"/>
          <w:sz w:val="24"/>
          <w:szCs w:val="24"/>
        </w:rPr>
        <w:t>, several studies indicate that numerous factors play a role in influencing the effectiveness of these programmes, suggesting that some may benefit more than others</w:t>
      </w:r>
      <w:r w:rsidR="00DB0418" w:rsidRPr="009721AB">
        <w:rPr>
          <w:rFonts w:cstheme="minorHAnsi"/>
          <w:sz w:val="24"/>
          <w:szCs w:val="24"/>
        </w:rPr>
        <w:t xml:space="preserve">. The type of intervention and the focus of these also appears to be vitally important. </w:t>
      </w:r>
      <w:r w:rsidR="00160B9D" w:rsidRPr="009721AB">
        <w:rPr>
          <w:rFonts w:cstheme="minorHAnsi"/>
          <w:sz w:val="24"/>
          <w:szCs w:val="24"/>
        </w:rPr>
        <w:t>Overall, it appears that these methods are imperative in the prevention of offending behaviour in young people and further changes should continue in order to develop these programmes.</w:t>
      </w:r>
    </w:p>
    <w:p w14:paraId="1912D035" w14:textId="77777777" w:rsidR="00996F49" w:rsidRPr="009721AB" w:rsidRDefault="00996F49" w:rsidP="006A1651">
      <w:pPr>
        <w:rPr>
          <w:rFonts w:cstheme="minorHAnsi"/>
          <w:sz w:val="24"/>
          <w:szCs w:val="24"/>
        </w:rPr>
      </w:pPr>
    </w:p>
    <w:p w14:paraId="4458BED1" w14:textId="03BE625A" w:rsidR="007B6284" w:rsidRPr="009721AB" w:rsidRDefault="007B6284" w:rsidP="006A1651">
      <w:pPr>
        <w:rPr>
          <w:rFonts w:cstheme="minorHAnsi"/>
          <w:sz w:val="24"/>
          <w:szCs w:val="24"/>
        </w:rPr>
      </w:pPr>
      <w:r w:rsidRPr="009721AB">
        <w:rPr>
          <w:rFonts w:cstheme="minorHAnsi"/>
          <w:sz w:val="24"/>
          <w:szCs w:val="24"/>
        </w:rPr>
        <w:t>Word count- 1070</w:t>
      </w:r>
    </w:p>
    <w:p w14:paraId="459218E4" w14:textId="77777777" w:rsidR="00996F49" w:rsidRDefault="00996F49" w:rsidP="006A1651">
      <w:pPr>
        <w:rPr>
          <w:sz w:val="28"/>
          <w:szCs w:val="28"/>
        </w:rPr>
      </w:pPr>
    </w:p>
    <w:p w14:paraId="106D820B" w14:textId="77777777" w:rsidR="003A7F6D" w:rsidRDefault="003A7F6D" w:rsidP="003A7F6D">
      <w:pPr>
        <w:pStyle w:val="Title"/>
      </w:pPr>
      <w:r>
        <w:t>Bibliography-</w:t>
      </w:r>
    </w:p>
    <w:p w14:paraId="54229E7C" w14:textId="77777777" w:rsidR="003A7F6D" w:rsidRDefault="003A7F6D" w:rsidP="003A7F6D"/>
    <w:p w14:paraId="4F26E79E" w14:textId="77777777" w:rsidR="003A7F6D" w:rsidRPr="003A7F6D" w:rsidRDefault="003A7F6D" w:rsidP="003A7F6D">
      <w:pPr>
        <w:rPr>
          <w:b/>
          <w:bCs/>
          <w:sz w:val="24"/>
          <w:szCs w:val="24"/>
        </w:rPr>
      </w:pPr>
      <w:r w:rsidRPr="003A7F6D">
        <w:rPr>
          <w:b/>
          <w:bCs/>
          <w:sz w:val="24"/>
          <w:szCs w:val="24"/>
        </w:rPr>
        <w:t>Essay two references-</w:t>
      </w:r>
    </w:p>
    <w:p w14:paraId="229079CF" w14:textId="77777777" w:rsidR="003A7F6D" w:rsidRPr="003A7F6D" w:rsidRDefault="003A7F6D" w:rsidP="003A7F6D">
      <w:pPr>
        <w:rPr>
          <w:sz w:val="24"/>
          <w:szCs w:val="24"/>
        </w:rPr>
      </w:pPr>
      <w:proofErr w:type="spellStart"/>
      <w:r w:rsidRPr="003A7F6D">
        <w:rPr>
          <w:sz w:val="24"/>
          <w:szCs w:val="24"/>
        </w:rPr>
        <w:t>Purba</w:t>
      </w:r>
      <w:proofErr w:type="spellEnd"/>
      <w:r w:rsidRPr="003A7F6D">
        <w:rPr>
          <w:sz w:val="24"/>
          <w:szCs w:val="24"/>
        </w:rPr>
        <w:t xml:space="preserve">, A., &amp; </w:t>
      </w:r>
      <w:proofErr w:type="spellStart"/>
      <w:r w:rsidRPr="003A7F6D">
        <w:rPr>
          <w:sz w:val="24"/>
          <w:szCs w:val="24"/>
        </w:rPr>
        <w:t>Demou</w:t>
      </w:r>
      <w:proofErr w:type="spellEnd"/>
      <w:r w:rsidRPr="003A7F6D">
        <w:rPr>
          <w:sz w:val="24"/>
          <w:szCs w:val="24"/>
        </w:rPr>
        <w:t xml:space="preserve">, E. (2019). The relationship between organisational stressors and mental wellbeing within police officers: a systematic review. </w:t>
      </w:r>
      <w:r w:rsidRPr="003A7F6D">
        <w:rPr>
          <w:i/>
          <w:iCs/>
          <w:sz w:val="24"/>
          <w:szCs w:val="24"/>
        </w:rPr>
        <w:t>BMC Public Health, 19</w:t>
      </w:r>
      <w:r w:rsidRPr="003A7F6D">
        <w:rPr>
          <w:sz w:val="24"/>
          <w:szCs w:val="24"/>
        </w:rPr>
        <w:t xml:space="preserve">. </w:t>
      </w:r>
      <w:hyperlink r:id="rId6" w:history="1">
        <w:r w:rsidRPr="003A7F6D">
          <w:rPr>
            <w:rStyle w:val="Hyperlink"/>
            <w:sz w:val="24"/>
            <w:szCs w:val="24"/>
          </w:rPr>
          <w:t>https://doi.org/10.1186/s12889-019-7609-0</w:t>
        </w:r>
      </w:hyperlink>
    </w:p>
    <w:p w14:paraId="1B9DB2C6" w14:textId="77777777" w:rsidR="003A7F6D" w:rsidRPr="003A7F6D" w:rsidRDefault="003A7F6D" w:rsidP="003A7F6D">
      <w:pPr>
        <w:rPr>
          <w:sz w:val="24"/>
          <w:szCs w:val="24"/>
        </w:rPr>
      </w:pPr>
      <w:r w:rsidRPr="003A7F6D">
        <w:rPr>
          <w:sz w:val="24"/>
          <w:szCs w:val="24"/>
        </w:rPr>
        <w:t xml:space="preserve">The Police Federation (2023). Mental health crisis in policing: Whose responsibility is it? Available at: </w:t>
      </w:r>
      <w:hyperlink r:id="rId7" w:history="1">
        <w:r w:rsidRPr="003A7F6D">
          <w:rPr>
            <w:rStyle w:val="Hyperlink"/>
            <w:sz w:val="24"/>
            <w:szCs w:val="24"/>
          </w:rPr>
          <w:t>https://www.polfed.org/news/blogs/2023/mental-health-crisis-in-policing-whose-responsibility-is-it/</w:t>
        </w:r>
      </w:hyperlink>
      <w:r w:rsidRPr="003A7F6D">
        <w:rPr>
          <w:sz w:val="24"/>
          <w:szCs w:val="24"/>
        </w:rPr>
        <w:t xml:space="preserve"> (Accessed 28 August 2024)</w:t>
      </w:r>
    </w:p>
    <w:p w14:paraId="0BE00EBB" w14:textId="77777777" w:rsidR="003A7F6D" w:rsidRPr="003A7F6D" w:rsidRDefault="003A7F6D" w:rsidP="003A7F6D">
      <w:pPr>
        <w:rPr>
          <w:sz w:val="24"/>
          <w:szCs w:val="24"/>
        </w:rPr>
      </w:pPr>
      <w:r w:rsidRPr="003A7F6D">
        <w:rPr>
          <w:sz w:val="24"/>
          <w:szCs w:val="24"/>
        </w:rPr>
        <w:t xml:space="preserve">Garbarino S, Cuomo G, </w:t>
      </w:r>
      <w:proofErr w:type="spellStart"/>
      <w:r w:rsidRPr="003A7F6D">
        <w:rPr>
          <w:sz w:val="24"/>
          <w:szCs w:val="24"/>
        </w:rPr>
        <w:t>Chiorri</w:t>
      </w:r>
      <w:proofErr w:type="spellEnd"/>
      <w:r w:rsidRPr="003A7F6D">
        <w:rPr>
          <w:sz w:val="24"/>
          <w:szCs w:val="24"/>
        </w:rPr>
        <w:t xml:space="preserve"> C, &amp; </w:t>
      </w:r>
      <w:proofErr w:type="spellStart"/>
      <w:r w:rsidRPr="003A7F6D">
        <w:rPr>
          <w:sz w:val="24"/>
          <w:szCs w:val="24"/>
        </w:rPr>
        <w:t>Magnavita</w:t>
      </w:r>
      <w:proofErr w:type="spellEnd"/>
      <w:r w:rsidRPr="003A7F6D">
        <w:rPr>
          <w:sz w:val="24"/>
          <w:szCs w:val="24"/>
        </w:rPr>
        <w:t xml:space="preserve"> N (2013). Association of work-related stress with mental health problems in a special police force unit. </w:t>
      </w:r>
      <w:r w:rsidRPr="003A7F6D">
        <w:rPr>
          <w:i/>
          <w:iCs/>
          <w:sz w:val="24"/>
          <w:szCs w:val="24"/>
        </w:rPr>
        <w:t>BMJ Open, 19;3(7).</w:t>
      </w:r>
      <w:r w:rsidRPr="003A7F6D">
        <w:rPr>
          <w:sz w:val="24"/>
          <w:szCs w:val="24"/>
        </w:rPr>
        <w:t xml:space="preserve"> </w:t>
      </w:r>
      <w:hyperlink r:id="rId8" w:history="1">
        <w:r w:rsidRPr="003A7F6D">
          <w:rPr>
            <w:rStyle w:val="Hyperlink"/>
            <w:sz w:val="24"/>
            <w:szCs w:val="24"/>
          </w:rPr>
          <w:t>https://doi.org/10.1136/bmjopen-2013-002791</w:t>
        </w:r>
      </w:hyperlink>
    </w:p>
    <w:p w14:paraId="2DA1C346" w14:textId="77777777" w:rsidR="003A7F6D" w:rsidRPr="003A7F6D" w:rsidRDefault="003A7F6D" w:rsidP="003A7F6D">
      <w:pPr>
        <w:rPr>
          <w:sz w:val="24"/>
          <w:szCs w:val="24"/>
        </w:rPr>
      </w:pPr>
      <w:r w:rsidRPr="003A7F6D">
        <w:rPr>
          <w:sz w:val="24"/>
          <w:szCs w:val="24"/>
        </w:rPr>
        <w:t xml:space="preserve">Violanti, J. M., Gu, J. K., Charles, L. E., </w:t>
      </w:r>
      <w:proofErr w:type="spellStart"/>
      <w:r w:rsidRPr="003A7F6D">
        <w:rPr>
          <w:sz w:val="24"/>
          <w:szCs w:val="24"/>
        </w:rPr>
        <w:t>Fekedulegn</w:t>
      </w:r>
      <w:proofErr w:type="spellEnd"/>
      <w:r w:rsidRPr="003A7F6D">
        <w:rPr>
          <w:sz w:val="24"/>
          <w:szCs w:val="24"/>
        </w:rPr>
        <w:t xml:space="preserve">, D., Andrew, M. E., &amp; Burchfiel, C. M. (2011). Is suicide higher among separated/retired police officers? An epidemiological investigation. </w:t>
      </w:r>
      <w:r w:rsidRPr="003A7F6D">
        <w:rPr>
          <w:i/>
          <w:iCs/>
          <w:sz w:val="24"/>
          <w:szCs w:val="24"/>
        </w:rPr>
        <w:t>International Journal of Emergency Mental Health, 13(4)</w:t>
      </w:r>
      <w:r w:rsidRPr="003A7F6D">
        <w:rPr>
          <w:sz w:val="24"/>
          <w:szCs w:val="24"/>
        </w:rPr>
        <w:t>, 221-228.</w:t>
      </w:r>
    </w:p>
    <w:p w14:paraId="31CD15C5" w14:textId="77777777" w:rsidR="003A7F6D" w:rsidRPr="003A7F6D" w:rsidRDefault="003A7F6D" w:rsidP="003A7F6D">
      <w:pPr>
        <w:rPr>
          <w:sz w:val="24"/>
          <w:szCs w:val="24"/>
        </w:rPr>
      </w:pPr>
      <w:r w:rsidRPr="003A7F6D">
        <w:rPr>
          <w:sz w:val="24"/>
          <w:szCs w:val="24"/>
        </w:rPr>
        <w:t xml:space="preserve">Violanti, J. M. (2004). Predictors of police suicide ideation. </w:t>
      </w:r>
      <w:r w:rsidRPr="003A7F6D">
        <w:rPr>
          <w:i/>
          <w:iCs/>
          <w:sz w:val="24"/>
          <w:szCs w:val="24"/>
        </w:rPr>
        <w:t xml:space="preserve">Suicide and Life‐Threatening </w:t>
      </w:r>
      <w:proofErr w:type="spellStart"/>
      <w:r w:rsidRPr="003A7F6D">
        <w:rPr>
          <w:i/>
          <w:iCs/>
          <w:sz w:val="24"/>
          <w:szCs w:val="24"/>
        </w:rPr>
        <w:t>Behavior</w:t>
      </w:r>
      <w:proofErr w:type="spellEnd"/>
      <w:r w:rsidRPr="003A7F6D">
        <w:rPr>
          <w:i/>
          <w:iCs/>
          <w:sz w:val="24"/>
          <w:szCs w:val="24"/>
        </w:rPr>
        <w:t>, 34(3)</w:t>
      </w:r>
      <w:r w:rsidRPr="003A7F6D">
        <w:rPr>
          <w:sz w:val="24"/>
          <w:szCs w:val="24"/>
        </w:rPr>
        <w:t>, 277-283.</w:t>
      </w:r>
    </w:p>
    <w:p w14:paraId="23C8E908" w14:textId="77777777" w:rsidR="003A7F6D" w:rsidRPr="003A7F6D" w:rsidRDefault="003A7F6D" w:rsidP="003A7F6D">
      <w:pPr>
        <w:rPr>
          <w:rStyle w:val="Hyperlink"/>
          <w:sz w:val="24"/>
          <w:szCs w:val="24"/>
        </w:rPr>
      </w:pPr>
      <w:r w:rsidRPr="003A7F6D">
        <w:rPr>
          <w:sz w:val="24"/>
          <w:szCs w:val="24"/>
        </w:rPr>
        <w:t xml:space="preserve">Phythian, R., Birdsall, N., Kirby, S., Cooper, E., Posner, Z., &amp; Boulton, L. (2022). Developments in UK police wellbeing: A review of blue light wellbeing frameworks. </w:t>
      </w:r>
      <w:r w:rsidRPr="003A7F6D">
        <w:rPr>
          <w:i/>
          <w:iCs/>
          <w:sz w:val="24"/>
          <w:szCs w:val="24"/>
        </w:rPr>
        <w:t>The Police Journal, 95(1)</w:t>
      </w:r>
      <w:r w:rsidRPr="003A7F6D">
        <w:rPr>
          <w:sz w:val="24"/>
          <w:szCs w:val="24"/>
        </w:rPr>
        <w:t xml:space="preserve">, pp. 24-49. </w:t>
      </w:r>
      <w:hyperlink r:id="rId9" w:history="1">
        <w:r w:rsidRPr="003A7F6D">
          <w:rPr>
            <w:rStyle w:val="Hyperlink"/>
            <w:sz w:val="24"/>
            <w:szCs w:val="24"/>
          </w:rPr>
          <w:t>https://doi.org/10.1177/0032258X211073003</w:t>
        </w:r>
      </w:hyperlink>
    </w:p>
    <w:p w14:paraId="6DA08FCD" w14:textId="77777777" w:rsidR="003A7F6D" w:rsidRPr="003A7F6D" w:rsidRDefault="003A7F6D" w:rsidP="003A7F6D">
      <w:pPr>
        <w:rPr>
          <w:sz w:val="24"/>
          <w:szCs w:val="24"/>
        </w:rPr>
      </w:pPr>
      <w:r w:rsidRPr="003A7F6D">
        <w:rPr>
          <w:sz w:val="24"/>
          <w:szCs w:val="24"/>
        </w:rPr>
        <w:t xml:space="preserve">Griffin S.P., &amp; Bernard T.J. (2003). Angry aggression among police officers. </w:t>
      </w:r>
      <w:r w:rsidRPr="003A7F6D">
        <w:rPr>
          <w:i/>
          <w:iCs/>
          <w:sz w:val="24"/>
          <w:szCs w:val="24"/>
        </w:rPr>
        <w:t xml:space="preserve">Police Quarterly, 6(1), </w:t>
      </w:r>
      <w:r w:rsidRPr="003A7F6D">
        <w:rPr>
          <w:sz w:val="24"/>
          <w:szCs w:val="24"/>
        </w:rPr>
        <w:t>pp. 3-21.</w:t>
      </w:r>
      <w:r w:rsidRPr="003A7F6D">
        <w:rPr>
          <w:i/>
          <w:iCs/>
          <w:sz w:val="24"/>
          <w:szCs w:val="24"/>
        </w:rPr>
        <w:t xml:space="preserve"> </w:t>
      </w:r>
      <w:hyperlink r:id="rId10" w:history="1">
        <w:r w:rsidRPr="003A7F6D">
          <w:rPr>
            <w:rStyle w:val="Hyperlink"/>
            <w:sz w:val="24"/>
            <w:szCs w:val="24"/>
          </w:rPr>
          <w:t>https://doi.org/10.1177/1098611102250365</w:t>
        </w:r>
      </w:hyperlink>
    </w:p>
    <w:p w14:paraId="43B998A5" w14:textId="77777777" w:rsidR="003A7F6D" w:rsidRPr="003A7F6D" w:rsidRDefault="003A7F6D" w:rsidP="003A7F6D">
      <w:pPr>
        <w:rPr>
          <w:sz w:val="24"/>
          <w:szCs w:val="24"/>
        </w:rPr>
      </w:pPr>
      <w:r w:rsidRPr="003A7F6D">
        <w:rPr>
          <w:sz w:val="24"/>
          <w:szCs w:val="24"/>
        </w:rPr>
        <w:t xml:space="preserve">Kelley, D.C., Siegel, E., &amp; Wormwood, J.B. (2019). Understanding Police Performance Under Stress: Insights From the Biopsychosocial Model of Challenge and Threat. </w:t>
      </w:r>
      <w:r w:rsidRPr="003A7F6D">
        <w:rPr>
          <w:i/>
          <w:iCs/>
          <w:sz w:val="24"/>
          <w:szCs w:val="24"/>
        </w:rPr>
        <w:t>Frontiers in Psychology, 10</w:t>
      </w:r>
      <w:r w:rsidRPr="003A7F6D">
        <w:rPr>
          <w:sz w:val="24"/>
          <w:szCs w:val="24"/>
        </w:rPr>
        <w:t xml:space="preserve">, pp. 1800. </w:t>
      </w:r>
      <w:hyperlink r:id="rId11" w:history="1">
        <w:r w:rsidRPr="003A7F6D">
          <w:rPr>
            <w:rStyle w:val="Hyperlink"/>
            <w:sz w:val="24"/>
            <w:szCs w:val="24"/>
          </w:rPr>
          <w:t>https://doi.org/10.3389/fpsyg.2019.01800</w:t>
        </w:r>
      </w:hyperlink>
    </w:p>
    <w:p w14:paraId="4221BE72" w14:textId="77777777" w:rsidR="003A7F6D" w:rsidRPr="003A7F6D" w:rsidRDefault="003A7F6D" w:rsidP="003A7F6D">
      <w:pPr>
        <w:rPr>
          <w:sz w:val="24"/>
          <w:szCs w:val="24"/>
        </w:rPr>
      </w:pPr>
      <w:r w:rsidRPr="003A7F6D">
        <w:rPr>
          <w:sz w:val="24"/>
          <w:szCs w:val="24"/>
        </w:rPr>
        <w:lastRenderedPageBreak/>
        <w:t xml:space="preserve">Singo, C., &amp; </w:t>
      </w:r>
      <w:proofErr w:type="spellStart"/>
      <w:r w:rsidRPr="003A7F6D">
        <w:rPr>
          <w:sz w:val="24"/>
          <w:szCs w:val="24"/>
        </w:rPr>
        <w:t>Shilubane</w:t>
      </w:r>
      <w:proofErr w:type="spellEnd"/>
      <w:r w:rsidRPr="003A7F6D">
        <w:rPr>
          <w:sz w:val="24"/>
          <w:szCs w:val="24"/>
        </w:rPr>
        <w:t xml:space="preserve">, H.N. (2022). How Do Police Officers Cope with Stress? A Qualitative Study. </w:t>
      </w:r>
      <w:r w:rsidRPr="003A7F6D">
        <w:rPr>
          <w:i/>
          <w:iCs/>
          <w:sz w:val="24"/>
          <w:szCs w:val="24"/>
        </w:rPr>
        <w:t>Journal of Police and Criminal Psychology, 37</w:t>
      </w:r>
      <w:r w:rsidRPr="003A7F6D">
        <w:rPr>
          <w:sz w:val="24"/>
          <w:szCs w:val="24"/>
        </w:rPr>
        <w:t xml:space="preserve">, pp. 984-992. </w:t>
      </w:r>
      <w:hyperlink r:id="rId12" w:history="1">
        <w:r w:rsidRPr="003A7F6D">
          <w:rPr>
            <w:rStyle w:val="Hyperlink"/>
            <w:sz w:val="24"/>
            <w:szCs w:val="24"/>
          </w:rPr>
          <w:t>https://doi.org/10.1007/s11896-022-09556-0</w:t>
        </w:r>
      </w:hyperlink>
    </w:p>
    <w:p w14:paraId="2393E05A" w14:textId="77777777" w:rsidR="003A7F6D" w:rsidRPr="003A7F6D" w:rsidRDefault="003A7F6D" w:rsidP="003A7F6D">
      <w:pPr>
        <w:rPr>
          <w:sz w:val="24"/>
          <w:szCs w:val="24"/>
        </w:rPr>
      </w:pPr>
      <w:r w:rsidRPr="003A7F6D">
        <w:rPr>
          <w:sz w:val="24"/>
          <w:szCs w:val="24"/>
        </w:rPr>
        <w:t xml:space="preserve">Syed, S., </w:t>
      </w:r>
      <w:proofErr w:type="spellStart"/>
      <w:r w:rsidRPr="003A7F6D">
        <w:rPr>
          <w:sz w:val="24"/>
          <w:szCs w:val="24"/>
        </w:rPr>
        <w:t>Ashwick</w:t>
      </w:r>
      <w:proofErr w:type="spellEnd"/>
      <w:r w:rsidRPr="003A7F6D">
        <w:rPr>
          <w:sz w:val="24"/>
          <w:szCs w:val="24"/>
        </w:rPr>
        <w:t xml:space="preserve">, R., Schlosser, M., Jones, R., Rowe, S., &amp; Billings, J. (2020). Global prevalence and risk factors for mental health problems in police personnel: a systematic review and meta-analysis. </w:t>
      </w:r>
      <w:r w:rsidRPr="003A7F6D">
        <w:rPr>
          <w:i/>
          <w:iCs/>
          <w:sz w:val="24"/>
          <w:szCs w:val="24"/>
        </w:rPr>
        <w:t>Occupational and environmental medicine, 77(11)</w:t>
      </w:r>
      <w:r w:rsidRPr="003A7F6D">
        <w:rPr>
          <w:sz w:val="24"/>
          <w:szCs w:val="24"/>
        </w:rPr>
        <w:t xml:space="preserve">, pp. 737–747. </w:t>
      </w:r>
      <w:hyperlink r:id="rId13" w:history="1">
        <w:r w:rsidRPr="003A7F6D">
          <w:rPr>
            <w:rStyle w:val="Hyperlink"/>
            <w:sz w:val="24"/>
            <w:szCs w:val="24"/>
          </w:rPr>
          <w:t>https://doi.org/10.1136/oemed-2020-106498</w:t>
        </w:r>
      </w:hyperlink>
    </w:p>
    <w:p w14:paraId="7B12945D" w14:textId="77777777" w:rsidR="003A7F6D" w:rsidRPr="003A7F6D" w:rsidRDefault="003A7F6D" w:rsidP="003A7F6D">
      <w:pPr>
        <w:rPr>
          <w:sz w:val="24"/>
          <w:szCs w:val="24"/>
        </w:rPr>
      </w:pPr>
      <w:r w:rsidRPr="003A7F6D">
        <w:rPr>
          <w:sz w:val="24"/>
          <w:szCs w:val="24"/>
        </w:rPr>
        <w:t xml:space="preserve">Obst, P.L., Davey, J.D., &amp; Sheehan, M.C. (2009). Does Joining the Police Service Drive You to Drink? A longitudinal study of the drinking habits of police recruits. </w:t>
      </w:r>
      <w:r w:rsidRPr="003A7F6D">
        <w:rPr>
          <w:i/>
          <w:iCs/>
          <w:sz w:val="24"/>
          <w:szCs w:val="24"/>
        </w:rPr>
        <w:t>Drugs: Education, Prevention and Policy, 8(4)</w:t>
      </w:r>
      <w:r w:rsidRPr="003A7F6D">
        <w:rPr>
          <w:sz w:val="24"/>
          <w:szCs w:val="24"/>
        </w:rPr>
        <w:t xml:space="preserve">, pp. 347-357. </w:t>
      </w:r>
      <w:hyperlink r:id="rId14" w:history="1">
        <w:r w:rsidRPr="003A7F6D">
          <w:rPr>
            <w:rStyle w:val="Hyperlink"/>
            <w:sz w:val="24"/>
            <w:szCs w:val="24"/>
          </w:rPr>
          <w:t>https://doi.org/10.1080/09687630010019307</w:t>
        </w:r>
      </w:hyperlink>
    </w:p>
    <w:p w14:paraId="12D2B26B" w14:textId="77777777" w:rsidR="003A7F6D" w:rsidRPr="003A7F6D" w:rsidRDefault="003A7F6D" w:rsidP="003A7F6D">
      <w:pPr>
        <w:rPr>
          <w:sz w:val="24"/>
          <w:szCs w:val="24"/>
        </w:rPr>
      </w:pPr>
      <w:r w:rsidRPr="003A7F6D">
        <w:rPr>
          <w:sz w:val="24"/>
          <w:szCs w:val="24"/>
        </w:rPr>
        <w:t xml:space="preserve">Stephens, C., &amp; Miller, I. (1998). Traumatic experiences and post-traumatic stress disorder in the New Zealand police. </w:t>
      </w:r>
      <w:r w:rsidRPr="003A7F6D">
        <w:rPr>
          <w:i/>
          <w:iCs/>
          <w:sz w:val="24"/>
          <w:szCs w:val="24"/>
        </w:rPr>
        <w:t>Policing: An International Journal, 21(1)</w:t>
      </w:r>
      <w:r w:rsidRPr="003A7F6D">
        <w:rPr>
          <w:sz w:val="24"/>
          <w:szCs w:val="24"/>
        </w:rPr>
        <w:t xml:space="preserve">, pp. 178-191. </w:t>
      </w:r>
      <w:hyperlink r:id="rId15" w:history="1">
        <w:r w:rsidRPr="003A7F6D">
          <w:rPr>
            <w:rStyle w:val="Hyperlink"/>
            <w:sz w:val="24"/>
            <w:szCs w:val="24"/>
          </w:rPr>
          <w:t>https://doi.org/10.1108/13639519810206664</w:t>
        </w:r>
      </w:hyperlink>
    </w:p>
    <w:p w14:paraId="38136573" w14:textId="77777777" w:rsidR="003A7F6D" w:rsidRPr="003A7F6D" w:rsidRDefault="003A7F6D" w:rsidP="003A7F6D">
      <w:pPr>
        <w:rPr>
          <w:sz w:val="24"/>
          <w:szCs w:val="24"/>
        </w:rPr>
      </w:pPr>
      <w:r w:rsidRPr="003A7F6D">
        <w:rPr>
          <w:sz w:val="24"/>
          <w:szCs w:val="24"/>
        </w:rPr>
        <w:t xml:space="preserve">Neylan, T. C., Metzler, T. J., Best, S. R., Weiss, D. S., Fagan, J. A., Liberman, A., Rogers, C., </w:t>
      </w:r>
      <w:proofErr w:type="spellStart"/>
      <w:r w:rsidRPr="003A7F6D">
        <w:rPr>
          <w:sz w:val="24"/>
          <w:szCs w:val="24"/>
        </w:rPr>
        <w:t>Vedantham</w:t>
      </w:r>
      <w:proofErr w:type="spellEnd"/>
      <w:r w:rsidRPr="003A7F6D">
        <w:rPr>
          <w:sz w:val="24"/>
          <w:szCs w:val="24"/>
        </w:rPr>
        <w:t xml:space="preserve">, K., Brunet, A., Lipsey, T. L., &amp; Marmar, C. R. (2002). Critical incident exposure and sleep quality in police officers. </w:t>
      </w:r>
      <w:r w:rsidRPr="003A7F6D">
        <w:rPr>
          <w:i/>
          <w:iCs/>
          <w:sz w:val="24"/>
          <w:szCs w:val="24"/>
        </w:rPr>
        <w:t>Psychosomatic medicine, 64(2)</w:t>
      </w:r>
      <w:r w:rsidRPr="003A7F6D">
        <w:rPr>
          <w:sz w:val="24"/>
          <w:szCs w:val="24"/>
        </w:rPr>
        <w:t xml:space="preserve">, pp. 345–352. </w:t>
      </w:r>
      <w:hyperlink r:id="rId16" w:history="1">
        <w:r w:rsidRPr="003A7F6D">
          <w:rPr>
            <w:rStyle w:val="Hyperlink"/>
            <w:sz w:val="24"/>
            <w:szCs w:val="24"/>
          </w:rPr>
          <w:t>https://doi.org/10.1097/00006842-200203000-00019</w:t>
        </w:r>
      </w:hyperlink>
    </w:p>
    <w:p w14:paraId="5B27B78E" w14:textId="77777777" w:rsidR="003A7F6D" w:rsidRPr="003A7F6D" w:rsidRDefault="003A7F6D" w:rsidP="003A7F6D">
      <w:pPr>
        <w:rPr>
          <w:sz w:val="24"/>
          <w:szCs w:val="24"/>
        </w:rPr>
      </w:pPr>
      <w:r w:rsidRPr="003A7F6D">
        <w:rPr>
          <w:sz w:val="24"/>
          <w:szCs w:val="24"/>
        </w:rPr>
        <w:t xml:space="preserve">Otto, H.D., &amp; Gatens, A., (2022). Understanding Police Officer Stress: A Review of the Literature. Available at: </w:t>
      </w:r>
      <w:hyperlink r:id="rId17" w:history="1">
        <w:r w:rsidRPr="003A7F6D">
          <w:rPr>
            <w:rStyle w:val="Hyperlink"/>
            <w:sz w:val="24"/>
            <w:szCs w:val="24"/>
          </w:rPr>
          <w:t>https://researchhub.icjia-api.cloud/uploads/Understanding%20Police%20Stress%20FINAL-220523T17244145.pdf</w:t>
        </w:r>
      </w:hyperlink>
      <w:r w:rsidRPr="003A7F6D">
        <w:rPr>
          <w:sz w:val="24"/>
          <w:szCs w:val="24"/>
        </w:rPr>
        <w:t xml:space="preserve"> (Accessed 29 August 2024).</w:t>
      </w:r>
    </w:p>
    <w:p w14:paraId="1DB9A711" w14:textId="77777777" w:rsidR="003A7F6D" w:rsidRPr="003A7F6D" w:rsidRDefault="003A7F6D" w:rsidP="003A7F6D">
      <w:pPr>
        <w:rPr>
          <w:sz w:val="24"/>
          <w:szCs w:val="24"/>
        </w:rPr>
      </w:pPr>
      <w:r w:rsidRPr="003A7F6D">
        <w:rPr>
          <w:sz w:val="24"/>
          <w:szCs w:val="24"/>
        </w:rPr>
        <w:t xml:space="preserve">McCoy, J. G., &amp; Strecker, R. E. (2011). The cognitive cost of sleep lost. </w:t>
      </w:r>
      <w:r w:rsidRPr="003A7F6D">
        <w:rPr>
          <w:i/>
          <w:iCs/>
          <w:sz w:val="24"/>
          <w:szCs w:val="24"/>
        </w:rPr>
        <w:t>Neurobiology of learning and memory, 96(4)</w:t>
      </w:r>
      <w:r w:rsidRPr="003A7F6D">
        <w:rPr>
          <w:sz w:val="24"/>
          <w:szCs w:val="24"/>
        </w:rPr>
        <w:t xml:space="preserve">, pp. 564–582. </w:t>
      </w:r>
      <w:hyperlink r:id="rId18" w:history="1">
        <w:r w:rsidRPr="003A7F6D">
          <w:rPr>
            <w:rStyle w:val="Hyperlink"/>
            <w:sz w:val="24"/>
            <w:szCs w:val="24"/>
          </w:rPr>
          <w:t>https://doi.org/10.1016/j.nlm.2011.07.004</w:t>
        </w:r>
      </w:hyperlink>
    </w:p>
    <w:p w14:paraId="764B00E7" w14:textId="77777777" w:rsidR="003A7F6D" w:rsidRPr="003A7F6D" w:rsidRDefault="003A7F6D" w:rsidP="003A7F6D">
      <w:pPr>
        <w:rPr>
          <w:sz w:val="24"/>
          <w:szCs w:val="24"/>
        </w:rPr>
      </w:pPr>
      <w:r w:rsidRPr="003A7F6D">
        <w:rPr>
          <w:sz w:val="24"/>
          <w:szCs w:val="24"/>
        </w:rPr>
        <w:t xml:space="preserve">Kingsland, J. (2020). The close relationship between sleep and mental health. Available at: </w:t>
      </w:r>
      <w:hyperlink r:id="rId19" w:history="1">
        <w:r w:rsidRPr="003A7F6D">
          <w:rPr>
            <w:rStyle w:val="Hyperlink"/>
            <w:sz w:val="24"/>
            <w:szCs w:val="24"/>
          </w:rPr>
          <w:t>https://www.medicalnewstoday.com/articles/sleep-and-mental-health</w:t>
        </w:r>
      </w:hyperlink>
      <w:r w:rsidRPr="003A7F6D">
        <w:rPr>
          <w:sz w:val="24"/>
          <w:szCs w:val="24"/>
        </w:rPr>
        <w:t xml:space="preserve"> (Accessed 29 August 2024).</w:t>
      </w:r>
    </w:p>
    <w:p w14:paraId="366E93EE" w14:textId="77777777" w:rsidR="003A7F6D" w:rsidRPr="003A7F6D" w:rsidRDefault="003A7F6D" w:rsidP="003A7F6D">
      <w:pPr>
        <w:rPr>
          <w:sz w:val="24"/>
          <w:szCs w:val="24"/>
        </w:rPr>
      </w:pPr>
    </w:p>
    <w:p w14:paraId="4B2DEE99" w14:textId="77777777" w:rsidR="003A7F6D" w:rsidRPr="003A7F6D" w:rsidRDefault="003A7F6D" w:rsidP="003A7F6D">
      <w:pPr>
        <w:rPr>
          <w:b/>
          <w:bCs/>
          <w:sz w:val="24"/>
          <w:szCs w:val="24"/>
        </w:rPr>
      </w:pPr>
      <w:r w:rsidRPr="003A7F6D">
        <w:rPr>
          <w:b/>
          <w:bCs/>
          <w:sz w:val="24"/>
          <w:szCs w:val="24"/>
        </w:rPr>
        <w:t>Essay three references-</w:t>
      </w:r>
    </w:p>
    <w:p w14:paraId="3C2734F4" w14:textId="77777777" w:rsidR="003A7F6D" w:rsidRPr="003A7F6D" w:rsidRDefault="003A7F6D" w:rsidP="003A7F6D">
      <w:pPr>
        <w:rPr>
          <w:sz w:val="24"/>
          <w:szCs w:val="24"/>
        </w:rPr>
      </w:pPr>
    </w:p>
    <w:p w14:paraId="47275885" w14:textId="77777777" w:rsidR="003A7F6D" w:rsidRPr="003A7F6D" w:rsidRDefault="003A7F6D" w:rsidP="003A7F6D">
      <w:pPr>
        <w:rPr>
          <w:sz w:val="24"/>
          <w:szCs w:val="24"/>
        </w:rPr>
      </w:pPr>
      <w:r w:rsidRPr="003A7F6D">
        <w:rPr>
          <w:sz w:val="24"/>
          <w:szCs w:val="24"/>
        </w:rPr>
        <w:t xml:space="preserve">The Ethics Centre (2016). </w:t>
      </w:r>
      <w:r w:rsidRPr="003A7F6D">
        <w:rPr>
          <w:i/>
          <w:iCs/>
          <w:sz w:val="24"/>
          <w:szCs w:val="24"/>
        </w:rPr>
        <w:t>Ethics Explainer: Values</w:t>
      </w:r>
      <w:r w:rsidRPr="003A7F6D">
        <w:rPr>
          <w:sz w:val="24"/>
          <w:szCs w:val="24"/>
        </w:rPr>
        <w:t xml:space="preserve">. Available at: </w:t>
      </w:r>
      <w:hyperlink r:id="rId20" w:anchor=":~:text=Values%20inform%20and%20influence%20our%20attitudes%2C%20choices%20and,and%20the%20ways%20we%20engage%20in%20the%20world" w:history="1">
        <w:r w:rsidRPr="003A7F6D">
          <w:rPr>
            <w:rStyle w:val="Hyperlink"/>
            <w:sz w:val="24"/>
            <w:szCs w:val="24"/>
          </w:rPr>
          <w:t>https://ethics.org.au/ethics-explainer-values/#:~:text=Values%20inform%20and%20influence%20our%20attitudes%2C%20choices%20and,and%20the%20ways%20we%20engage%20in%20the%20world</w:t>
        </w:r>
      </w:hyperlink>
      <w:r w:rsidRPr="003A7F6D">
        <w:rPr>
          <w:sz w:val="24"/>
          <w:szCs w:val="24"/>
        </w:rPr>
        <w:t>. (Accessed 27 February 2024).</w:t>
      </w:r>
    </w:p>
    <w:p w14:paraId="4B7BC507" w14:textId="77777777" w:rsidR="003A7F6D" w:rsidRPr="003A7F6D" w:rsidRDefault="003A7F6D" w:rsidP="003A7F6D">
      <w:pPr>
        <w:rPr>
          <w:sz w:val="24"/>
          <w:szCs w:val="24"/>
        </w:rPr>
      </w:pPr>
      <w:proofErr w:type="spellStart"/>
      <w:r w:rsidRPr="003A7F6D">
        <w:rPr>
          <w:sz w:val="24"/>
          <w:szCs w:val="24"/>
        </w:rPr>
        <w:t>Aihio</w:t>
      </w:r>
      <w:proofErr w:type="spellEnd"/>
      <w:r w:rsidRPr="003A7F6D">
        <w:rPr>
          <w:sz w:val="24"/>
          <w:szCs w:val="24"/>
        </w:rPr>
        <w:t>, N (2017). </w:t>
      </w:r>
      <w:r w:rsidRPr="003A7F6D">
        <w:rPr>
          <w:i/>
          <w:iCs/>
          <w:sz w:val="24"/>
          <w:szCs w:val="24"/>
        </w:rPr>
        <w:t>Improving Victim Satisfaction In Volume Crime Investigations: The Role Of Police Actions And Victim Characteristics.</w:t>
      </w:r>
      <w:r w:rsidRPr="003A7F6D">
        <w:rPr>
          <w:sz w:val="24"/>
          <w:szCs w:val="24"/>
        </w:rPr>
        <w:t> PhD Thesis London South Bank University School of Applied Sciences </w:t>
      </w:r>
      <w:hyperlink r:id="rId21" w:history="1">
        <w:r w:rsidRPr="003A7F6D">
          <w:rPr>
            <w:rStyle w:val="Hyperlink"/>
            <w:sz w:val="24"/>
            <w:szCs w:val="24"/>
          </w:rPr>
          <w:t>https://doi.org/10.18744/PUB.001362</w:t>
        </w:r>
      </w:hyperlink>
    </w:p>
    <w:p w14:paraId="664267CB" w14:textId="77777777" w:rsidR="003A7F6D" w:rsidRPr="003A7F6D" w:rsidRDefault="003A7F6D" w:rsidP="003A7F6D">
      <w:pPr>
        <w:rPr>
          <w:sz w:val="24"/>
          <w:szCs w:val="24"/>
        </w:rPr>
      </w:pPr>
      <w:r w:rsidRPr="003A7F6D">
        <w:rPr>
          <w:sz w:val="24"/>
          <w:szCs w:val="24"/>
        </w:rPr>
        <w:lastRenderedPageBreak/>
        <w:t>Daily Mail (</w:t>
      </w:r>
      <w:proofErr w:type="spellStart"/>
      <w:r w:rsidRPr="003A7F6D">
        <w:rPr>
          <w:sz w:val="24"/>
          <w:szCs w:val="24"/>
        </w:rPr>
        <w:t>u.d.</w:t>
      </w:r>
      <w:proofErr w:type="spellEnd"/>
      <w:r w:rsidRPr="003A7F6D">
        <w:rPr>
          <w:sz w:val="24"/>
          <w:szCs w:val="24"/>
        </w:rPr>
        <w:t xml:space="preserve">). </w:t>
      </w:r>
      <w:r w:rsidRPr="003A7F6D">
        <w:rPr>
          <w:i/>
          <w:iCs/>
          <w:sz w:val="24"/>
          <w:szCs w:val="24"/>
        </w:rPr>
        <w:t>Women ‘to blame’ for being raped</w:t>
      </w:r>
      <w:r w:rsidRPr="003A7F6D">
        <w:rPr>
          <w:sz w:val="24"/>
          <w:szCs w:val="24"/>
        </w:rPr>
        <w:t xml:space="preserve">. Available at: </w:t>
      </w:r>
      <w:hyperlink r:id="rId22" w:anchor="ixzz4p4Sb55IS" w:history="1">
        <w:r w:rsidRPr="003A7F6D">
          <w:rPr>
            <w:rStyle w:val="Hyperlink"/>
            <w:sz w:val="24"/>
            <w:szCs w:val="24"/>
          </w:rPr>
          <w:t>https://www.dailymail.co.uk/news/article-369262/Women-blame-raped.html#ixzz4p4Sb55IS</w:t>
        </w:r>
      </w:hyperlink>
      <w:r w:rsidRPr="003A7F6D">
        <w:rPr>
          <w:sz w:val="24"/>
          <w:szCs w:val="24"/>
        </w:rPr>
        <w:t xml:space="preserve"> (Accessed 27 February 2024).</w:t>
      </w:r>
    </w:p>
    <w:p w14:paraId="1C94D72D" w14:textId="77777777" w:rsidR="003A7F6D" w:rsidRPr="003A7F6D" w:rsidRDefault="003A7F6D" w:rsidP="003A7F6D">
      <w:pPr>
        <w:rPr>
          <w:sz w:val="24"/>
          <w:szCs w:val="24"/>
        </w:rPr>
      </w:pPr>
      <w:r w:rsidRPr="003A7F6D">
        <w:rPr>
          <w:sz w:val="24"/>
          <w:szCs w:val="24"/>
        </w:rPr>
        <w:t xml:space="preserve">Grubb, A. &amp; Turner, E. Attribution of blame in rape cases: A review of the impact of rape myth acceptance, gender role conformity and substance use on victim blaming. </w:t>
      </w:r>
      <w:r w:rsidRPr="003A7F6D">
        <w:rPr>
          <w:i/>
          <w:iCs/>
          <w:sz w:val="24"/>
          <w:szCs w:val="24"/>
        </w:rPr>
        <w:t>Aggression and Violent Behaviour, 17(5)</w:t>
      </w:r>
      <w:r w:rsidRPr="003A7F6D">
        <w:rPr>
          <w:sz w:val="24"/>
          <w:szCs w:val="24"/>
        </w:rPr>
        <w:t xml:space="preserve">, 443-452. </w:t>
      </w:r>
      <w:hyperlink r:id="rId23" w:tgtFrame="_blank" w:history="1">
        <w:r w:rsidRPr="003A7F6D">
          <w:rPr>
            <w:rStyle w:val="Hyperlink"/>
            <w:rFonts w:ascii="Arial" w:hAnsi="Arial" w:cs="Arial"/>
            <w:color w:val="2C72B7"/>
            <w:sz w:val="24"/>
            <w:szCs w:val="24"/>
            <w:shd w:val="clear" w:color="auto" w:fill="FFFFFF"/>
          </w:rPr>
          <w:t>https://doi.org/10.1016/j.avb.2012.06.002</w:t>
        </w:r>
      </w:hyperlink>
    </w:p>
    <w:p w14:paraId="150F9990" w14:textId="77777777" w:rsidR="003A7F6D" w:rsidRPr="003A7F6D" w:rsidRDefault="003A7F6D" w:rsidP="003A7F6D">
      <w:pPr>
        <w:rPr>
          <w:sz w:val="24"/>
          <w:szCs w:val="24"/>
        </w:rPr>
      </w:pPr>
      <w:r w:rsidRPr="003A7F6D">
        <w:rPr>
          <w:sz w:val="24"/>
          <w:szCs w:val="24"/>
        </w:rPr>
        <w:t xml:space="preserve">Goodman‐Delahunty, J., &amp; Graham, K. (2011). The influence of victim intoxication and victim attire on police responses to sexual assault. </w:t>
      </w:r>
      <w:r w:rsidRPr="003A7F6D">
        <w:rPr>
          <w:i/>
          <w:iCs/>
          <w:sz w:val="24"/>
          <w:szCs w:val="24"/>
        </w:rPr>
        <w:t>Journal of Investigative Psychology and Offender Profiling, 8(1)</w:t>
      </w:r>
      <w:r w:rsidRPr="003A7F6D">
        <w:rPr>
          <w:sz w:val="24"/>
          <w:szCs w:val="24"/>
        </w:rPr>
        <w:t xml:space="preserve">, 22–40. </w:t>
      </w:r>
      <w:hyperlink r:id="rId24" w:history="1">
        <w:r w:rsidRPr="003A7F6D">
          <w:rPr>
            <w:rStyle w:val="Hyperlink"/>
            <w:sz w:val="24"/>
            <w:szCs w:val="24"/>
          </w:rPr>
          <w:t>https://doi.org/10.1002/jip.127</w:t>
        </w:r>
      </w:hyperlink>
    </w:p>
    <w:p w14:paraId="1282F658" w14:textId="77777777" w:rsidR="003A7F6D" w:rsidRPr="003A7F6D" w:rsidRDefault="003A7F6D" w:rsidP="003A7F6D">
      <w:pPr>
        <w:rPr>
          <w:sz w:val="24"/>
          <w:szCs w:val="24"/>
        </w:rPr>
      </w:pPr>
      <w:r w:rsidRPr="003A7F6D">
        <w:rPr>
          <w:sz w:val="24"/>
          <w:szCs w:val="24"/>
        </w:rPr>
        <w:t xml:space="preserve">Finn, M.A., &amp; Stalans, L. J. (1997). The Influence of Gender and Mental State on Police Decisions in Domestic Assault Cases. </w:t>
      </w:r>
      <w:r w:rsidRPr="003A7F6D">
        <w:rPr>
          <w:i/>
          <w:iCs/>
          <w:sz w:val="24"/>
          <w:szCs w:val="24"/>
        </w:rPr>
        <w:t xml:space="preserve">Criminal Justice and </w:t>
      </w:r>
      <w:proofErr w:type="spellStart"/>
      <w:r w:rsidRPr="003A7F6D">
        <w:rPr>
          <w:i/>
          <w:iCs/>
          <w:sz w:val="24"/>
          <w:szCs w:val="24"/>
        </w:rPr>
        <w:t>Behavior</w:t>
      </w:r>
      <w:proofErr w:type="spellEnd"/>
      <w:r w:rsidRPr="003A7F6D">
        <w:rPr>
          <w:i/>
          <w:iCs/>
          <w:sz w:val="24"/>
          <w:szCs w:val="24"/>
        </w:rPr>
        <w:t>, 24(2)</w:t>
      </w:r>
      <w:r w:rsidRPr="003A7F6D">
        <w:rPr>
          <w:sz w:val="24"/>
          <w:szCs w:val="24"/>
        </w:rPr>
        <w:t xml:space="preserve">, 157-176. </w:t>
      </w:r>
      <w:hyperlink r:id="rId25" w:history="1">
        <w:r w:rsidRPr="003A7F6D">
          <w:rPr>
            <w:rStyle w:val="Hyperlink"/>
            <w:sz w:val="24"/>
            <w:szCs w:val="24"/>
          </w:rPr>
          <w:t>https://doi.org/10.1177/0093854897024002002</w:t>
        </w:r>
      </w:hyperlink>
    </w:p>
    <w:p w14:paraId="453136F4" w14:textId="77777777" w:rsidR="003A7F6D" w:rsidRPr="003A7F6D" w:rsidRDefault="003A7F6D" w:rsidP="003A7F6D">
      <w:pPr>
        <w:rPr>
          <w:sz w:val="24"/>
          <w:szCs w:val="24"/>
        </w:rPr>
      </w:pPr>
      <w:r w:rsidRPr="003A7F6D">
        <w:rPr>
          <w:sz w:val="24"/>
          <w:szCs w:val="24"/>
        </w:rPr>
        <w:t xml:space="preserve">Borg, I., &amp; Hermann, D. (2023). Attitudes toward crime(s) and their relations to gender, age, and personal values. </w:t>
      </w:r>
      <w:r w:rsidRPr="003A7F6D">
        <w:rPr>
          <w:i/>
          <w:iCs/>
          <w:sz w:val="24"/>
          <w:szCs w:val="24"/>
        </w:rPr>
        <w:t>Current Research in Behavioural Sciences, 4</w:t>
      </w:r>
      <w:r w:rsidRPr="003A7F6D">
        <w:rPr>
          <w:sz w:val="24"/>
          <w:szCs w:val="24"/>
        </w:rPr>
        <w:t xml:space="preserve">, 100-111. </w:t>
      </w:r>
      <w:hyperlink r:id="rId26" w:history="1">
        <w:r w:rsidRPr="003A7F6D">
          <w:rPr>
            <w:rStyle w:val="Hyperlink"/>
            <w:sz w:val="24"/>
            <w:szCs w:val="24"/>
          </w:rPr>
          <w:t>https://doi.org/10.1016/j.crbeha.2023.100111</w:t>
        </w:r>
      </w:hyperlink>
    </w:p>
    <w:p w14:paraId="0C161632" w14:textId="77777777" w:rsidR="003A7F6D" w:rsidRPr="003A7F6D" w:rsidRDefault="003A7F6D" w:rsidP="003A7F6D">
      <w:pPr>
        <w:rPr>
          <w:sz w:val="24"/>
          <w:szCs w:val="24"/>
        </w:rPr>
      </w:pPr>
      <w:r w:rsidRPr="003A7F6D">
        <w:rPr>
          <w:sz w:val="24"/>
          <w:szCs w:val="24"/>
        </w:rPr>
        <w:t xml:space="preserve">Lerner, M. J., &amp; Miller, D. T. (1978). Just-world research and the attribution process: Looking back and ahead. </w:t>
      </w:r>
      <w:r w:rsidRPr="003A7F6D">
        <w:rPr>
          <w:i/>
          <w:iCs/>
          <w:sz w:val="24"/>
          <w:szCs w:val="24"/>
        </w:rPr>
        <w:t>Psychological Bulletin, 85</w:t>
      </w:r>
      <w:r w:rsidRPr="003A7F6D">
        <w:rPr>
          <w:sz w:val="24"/>
          <w:szCs w:val="24"/>
        </w:rPr>
        <w:t>, 1030-1051. https://doi.org/10.1037/0033-2909.85.5.103</w:t>
      </w:r>
    </w:p>
    <w:p w14:paraId="465E30B0" w14:textId="77777777" w:rsidR="003A7F6D" w:rsidRPr="003A7F6D" w:rsidRDefault="003A7F6D" w:rsidP="003A7F6D">
      <w:pPr>
        <w:rPr>
          <w:sz w:val="24"/>
          <w:szCs w:val="24"/>
        </w:rPr>
      </w:pPr>
      <w:r w:rsidRPr="003A7F6D">
        <w:rPr>
          <w:sz w:val="24"/>
          <w:szCs w:val="24"/>
        </w:rPr>
        <w:t xml:space="preserve">Jansson, K. (2005). </w:t>
      </w:r>
      <w:r w:rsidRPr="003A7F6D">
        <w:rPr>
          <w:i/>
          <w:iCs/>
          <w:sz w:val="24"/>
          <w:szCs w:val="24"/>
        </w:rPr>
        <w:t>Volume crime investigations: a review of the research literature.</w:t>
      </w:r>
      <w:r w:rsidRPr="003A7F6D">
        <w:rPr>
          <w:sz w:val="24"/>
          <w:szCs w:val="24"/>
        </w:rPr>
        <w:t xml:space="preserve"> Available at: </w:t>
      </w:r>
      <w:hyperlink r:id="rId27" w:history="1">
        <w:r w:rsidRPr="003A7F6D">
          <w:rPr>
            <w:rStyle w:val="Hyperlink"/>
            <w:sz w:val="24"/>
            <w:szCs w:val="24"/>
          </w:rPr>
          <w:t>Volume crime investigations: a review of the research literature (college.police.uk)</w:t>
        </w:r>
      </w:hyperlink>
      <w:r w:rsidRPr="003A7F6D">
        <w:rPr>
          <w:sz w:val="24"/>
          <w:szCs w:val="24"/>
        </w:rPr>
        <w:t xml:space="preserve"> (Accessed 28 April 2024)</w:t>
      </w:r>
    </w:p>
    <w:p w14:paraId="7BAFF6C0" w14:textId="262DD979" w:rsidR="003A7F6D" w:rsidRPr="003A7F6D" w:rsidRDefault="003A7F6D" w:rsidP="003A7F6D">
      <w:pPr>
        <w:rPr>
          <w:sz w:val="24"/>
          <w:szCs w:val="24"/>
        </w:rPr>
      </w:pPr>
      <w:r w:rsidRPr="003A7F6D">
        <w:rPr>
          <w:sz w:val="24"/>
          <w:szCs w:val="24"/>
        </w:rPr>
        <w:t xml:space="preserve">Koster, N.S.N., Van der Leun, J.P., &amp; Kunst, J.J. (2020). Crime victims’ evaluations of procedural justice and police performance in relation to cooperation: a qualitative study in the Netherlands. </w:t>
      </w:r>
      <w:r w:rsidRPr="003A7F6D">
        <w:rPr>
          <w:i/>
          <w:iCs/>
          <w:sz w:val="24"/>
          <w:szCs w:val="24"/>
        </w:rPr>
        <w:t>Policing and Society, 30</w:t>
      </w:r>
      <w:r w:rsidRPr="003A7F6D">
        <w:rPr>
          <w:sz w:val="24"/>
          <w:szCs w:val="24"/>
        </w:rPr>
        <w:t xml:space="preserve">(3), 225-240. </w:t>
      </w:r>
      <w:hyperlink r:id="rId28" w:history="1">
        <w:r w:rsidRPr="003A7F6D">
          <w:rPr>
            <w:rStyle w:val="Hyperlink"/>
            <w:sz w:val="24"/>
            <w:szCs w:val="24"/>
          </w:rPr>
          <w:t>https://doi.org/10.1080/10439463.2018.1502290</w:t>
        </w:r>
      </w:hyperlink>
    </w:p>
    <w:p w14:paraId="289A289A" w14:textId="77777777" w:rsidR="003A7F6D" w:rsidRPr="003A7F6D" w:rsidRDefault="003A7F6D" w:rsidP="003A7F6D">
      <w:pPr>
        <w:rPr>
          <w:b/>
          <w:bCs/>
          <w:sz w:val="24"/>
          <w:szCs w:val="24"/>
        </w:rPr>
      </w:pPr>
    </w:p>
    <w:p w14:paraId="3D14515F" w14:textId="77777777" w:rsidR="003A7F6D" w:rsidRPr="003A7F6D" w:rsidRDefault="003A7F6D" w:rsidP="003A7F6D">
      <w:pPr>
        <w:rPr>
          <w:b/>
          <w:bCs/>
          <w:sz w:val="24"/>
          <w:szCs w:val="24"/>
        </w:rPr>
      </w:pPr>
      <w:r w:rsidRPr="003A7F6D">
        <w:rPr>
          <w:b/>
          <w:bCs/>
          <w:sz w:val="24"/>
          <w:szCs w:val="24"/>
        </w:rPr>
        <w:t>Essay four references-</w:t>
      </w:r>
    </w:p>
    <w:p w14:paraId="4F82708B" w14:textId="77777777" w:rsidR="003A7F6D" w:rsidRPr="003A7F6D" w:rsidRDefault="003A7F6D" w:rsidP="003A7F6D">
      <w:pPr>
        <w:rPr>
          <w:b/>
          <w:bCs/>
          <w:sz w:val="24"/>
          <w:szCs w:val="24"/>
        </w:rPr>
      </w:pPr>
    </w:p>
    <w:p w14:paraId="5A2465D4" w14:textId="77777777" w:rsidR="003A7F6D" w:rsidRPr="003A7F6D" w:rsidRDefault="003A7F6D" w:rsidP="003A7F6D">
      <w:pPr>
        <w:rPr>
          <w:sz w:val="24"/>
          <w:szCs w:val="24"/>
        </w:rPr>
      </w:pPr>
      <w:r w:rsidRPr="003A7F6D">
        <w:rPr>
          <w:sz w:val="24"/>
          <w:szCs w:val="24"/>
        </w:rPr>
        <w:t xml:space="preserve">Government UK (2018). </w:t>
      </w:r>
      <w:r w:rsidRPr="003A7F6D">
        <w:rPr>
          <w:i/>
          <w:iCs/>
          <w:sz w:val="24"/>
          <w:szCs w:val="24"/>
        </w:rPr>
        <w:t>Serious and Organised Crime Strategy</w:t>
      </w:r>
      <w:r w:rsidRPr="003A7F6D">
        <w:rPr>
          <w:sz w:val="24"/>
          <w:szCs w:val="24"/>
        </w:rPr>
        <w:t xml:space="preserve">. Available at: </w:t>
      </w:r>
      <w:hyperlink r:id="rId29" w:history="1">
        <w:r w:rsidRPr="003A7F6D">
          <w:rPr>
            <w:rStyle w:val="Hyperlink"/>
            <w:sz w:val="24"/>
            <w:szCs w:val="24"/>
          </w:rPr>
          <w:t>https://www.gov.uk/government/publications/serious-and-organised-crime-strategy-2018/serious-and-organised-crime-strategy-accessible-version</w:t>
        </w:r>
      </w:hyperlink>
      <w:r w:rsidRPr="003A7F6D">
        <w:rPr>
          <w:sz w:val="24"/>
          <w:szCs w:val="24"/>
        </w:rPr>
        <w:t xml:space="preserve"> (Accessed 28 April 2024).</w:t>
      </w:r>
    </w:p>
    <w:p w14:paraId="41634DFB" w14:textId="77777777" w:rsidR="003A7F6D" w:rsidRPr="003A7F6D" w:rsidRDefault="003A7F6D" w:rsidP="003A7F6D">
      <w:pPr>
        <w:rPr>
          <w:sz w:val="24"/>
          <w:szCs w:val="24"/>
        </w:rPr>
      </w:pPr>
      <w:r w:rsidRPr="003A7F6D">
        <w:rPr>
          <w:sz w:val="24"/>
          <w:szCs w:val="24"/>
        </w:rPr>
        <w:t xml:space="preserve">National Crime Agency (2020). </w:t>
      </w:r>
      <w:r w:rsidRPr="003A7F6D">
        <w:rPr>
          <w:i/>
          <w:iCs/>
          <w:sz w:val="24"/>
          <w:szCs w:val="24"/>
        </w:rPr>
        <w:t>National Strategic Assessment of Serious and Organised Crime</w:t>
      </w:r>
      <w:r w:rsidRPr="003A7F6D">
        <w:rPr>
          <w:sz w:val="24"/>
          <w:szCs w:val="24"/>
        </w:rPr>
        <w:t xml:space="preserve">. Available at: </w:t>
      </w:r>
      <w:hyperlink r:id="rId30" w:history="1">
        <w:r w:rsidRPr="003A7F6D">
          <w:rPr>
            <w:rStyle w:val="Hyperlink"/>
            <w:sz w:val="24"/>
            <w:szCs w:val="24"/>
          </w:rPr>
          <w:t>https://nationalcrimeagency.gov.uk/who-we-are/publications/437-national-strategic-assessment-of-serious-and-organised-crime-2020/file</w:t>
        </w:r>
      </w:hyperlink>
      <w:r w:rsidRPr="003A7F6D">
        <w:rPr>
          <w:sz w:val="24"/>
          <w:szCs w:val="24"/>
        </w:rPr>
        <w:t xml:space="preserve"> (Accessed 28 April 2024).</w:t>
      </w:r>
    </w:p>
    <w:p w14:paraId="19B37977" w14:textId="77777777" w:rsidR="003A7F6D" w:rsidRPr="003A7F6D" w:rsidRDefault="003A7F6D" w:rsidP="003A7F6D">
      <w:pPr>
        <w:rPr>
          <w:sz w:val="24"/>
          <w:szCs w:val="24"/>
        </w:rPr>
      </w:pPr>
      <w:r w:rsidRPr="003A7F6D">
        <w:rPr>
          <w:sz w:val="24"/>
          <w:szCs w:val="24"/>
        </w:rPr>
        <w:t xml:space="preserve">HM Inspectorate of Probation (2023). </w:t>
      </w:r>
      <w:r w:rsidRPr="003A7F6D">
        <w:rPr>
          <w:i/>
          <w:iCs/>
          <w:sz w:val="24"/>
          <w:szCs w:val="24"/>
        </w:rPr>
        <w:t>Safeguarding – child criminal exploitation</w:t>
      </w:r>
      <w:r w:rsidRPr="003A7F6D">
        <w:rPr>
          <w:sz w:val="24"/>
          <w:szCs w:val="24"/>
        </w:rPr>
        <w:t xml:space="preserve">. Available at: </w:t>
      </w:r>
      <w:hyperlink r:id="rId31" w:history="1">
        <w:r w:rsidRPr="003A7F6D">
          <w:rPr>
            <w:rStyle w:val="Hyperlink"/>
            <w:sz w:val="24"/>
            <w:szCs w:val="24"/>
          </w:rPr>
          <w:t>https://www.justiceinspectorates.gov.uk/hmiprobation/research/the-evidence-base-</w:t>
        </w:r>
        <w:r w:rsidRPr="003A7F6D">
          <w:rPr>
            <w:rStyle w:val="Hyperlink"/>
            <w:sz w:val="24"/>
            <w:szCs w:val="24"/>
          </w:rPr>
          <w:lastRenderedPageBreak/>
          <w:t>youth-offending-services/specific-types-of-delivery/safeguarding-child-criminal-exploitation/</w:t>
        </w:r>
      </w:hyperlink>
      <w:r w:rsidRPr="003A7F6D">
        <w:rPr>
          <w:sz w:val="24"/>
          <w:szCs w:val="24"/>
        </w:rPr>
        <w:t xml:space="preserve"> (Accessed 28 April 2024).</w:t>
      </w:r>
    </w:p>
    <w:p w14:paraId="1547978F" w14:textId="77777777" w:rsidR="003A7F6D" w:rsidRPr="003A7F6D" w:rsidRDefault="003A7F6D" w:rsidP="003A7F6D">
      <w:pPr>
        <w:rPr>
          <w:sz w:val="24"/>
          <w:szCs w:val="24"/>
        </w:rPr>
      </w:pPr>
      <w:r w:rsidRPr="003A7F6D">
        <w:rPr>
          <w:sz w:val="24"/>
          <w:szCs w:val="24"/>
        </w:rPr>
        <w:t xml:space="preserve">HM Inspectorate of Probation (2023). </w:t>
      </w:r>
      <w:r w:rsidRPr="003A7F6D">
        <w:rPr>
          <w:i/>
          <w:iCs/>
          <w:sz w:val="24"/>
          <w:szCs w:val="24"/>
        </w:rPr>
        <w:t>Safeguarding – child sexual exploitation.</w:t>
      </w:r>
      <w:r w:rsidRPr="003A7F6D">
        <w:rPr>
          <w:sz w:val="24"/>
          <w:szCs w:val="24"/>
        </w:rPr>
        <w:t xml:space="preserve"> Available at: </w:t>
      </w:r>
      <w:hyperlink r:id="rId32" w:history="1">
        <w:r w:rsidRPr="003A7F6D">
          <w:rPr>
            <w:rStyle w:val="Hyperlink"/>
            <w:sz w:val="24"/>
            <w:szCs w:val="24"/>
          </w:rPr>
          <w:t>https://www.justiceinspectorates.gov.uk/hmiprobation/research/the-evidence-base-youth-offending-services/specific-types-of-delivery/safeguarding-child-sexual-exploitation/</w:t>
        </w:r>
      </w:hyperlink>
      <w:r w:rsidRPr="003A7F6D">
        <w:rPr>
          <w:sz w:val="24"/>
          <w:szCs w:val="24"/>
        </w:rPr>
        <w:t xml:space="preserve"> (Accessed 28 April 2024)</w:t>
      </w:r>
    </w:p>
    <w:p w14:paraId="768E0DCE" w14:textId="77777777" w:rsidR="003A7F6D" w:rsidRPr="003A7F6D" w:rsidRDefault="003A7F6D" w:rsidP="003A7F6D">
      <w:pPr>
        <w:rPr>
          <w:sz w:val="24"/>
          <w:szCs w:val="24"/>
        </w:rPr>
      </w:pPr>
      <w:r w:rsidRPr="003A7F6D">
        <w:rPr>
          <w:sz w:val="24"/>
          <w:szCs w:val="24"/>
        </w:rPr>
        <w:t xml:space="preserve">Barnardo’s (n.d.). </w:t>
      </w:r>
      <w:r w:rsidRPr="003A7F6D">
        <w:rPr>
          <w:i/>
          <w:iCs/>
          <w:sz w:val="24"/>
          <w:szCs w:val="24"/>
        </w:rPr>
        <w:t>Criminal exploitation of children</w:t>
      </w:r>
      <w:r w:rsidRPr="003A7F6D">
        <w:rPr>
          <w:sz w:val="24"/>
          <w:szCs w:val="24"/>
        </w:rPr>
        <w:t xml:space="preserve">. Available at: </w:t>
      </w:r>
      <w:hyperlink r:id="rId33" w:history="1">
        <w:r w:rsidRPr="003A7F6D">
          <w:rPr>
            <w:rStyle w:val="Hyperlink"/>
            <w:sz w:val="24"/>
            <w:szCs w:val="24"/>
          </w:rPr>
          <w:t>https://www.barnardos.org.uk/get-support/support-for-parents-and-carers/child-abuse-and-harm/criminal-exploitation-children</w:t>
        </w:r>
      </w:hyperlink>
      <w:r w:rsidRPr="003A7F6D">
        <w:rPr>
          <w:sz w:val="24"/>
          <w:szCs w:val="24"/>
        </w:rPr>
        <w:t xml:space="preserve"> (Accessed 28 April 2024).</w:t>
      </w:r>
    </w:p>
    <w:p w14:paraId="42B49544" w14:textId="77777777" w:rsidR="003A7F6D" w:rsidRPr="003A7F6D" w:rsidRDefault="003A7F6D" w:rsidP="003A7F6D">
      <w:pPr>
        <w:rPr>
          <w:sz w:val="24"/>
          <w:szCs w:val="24"/>
        </w:rPr>
      </w:pPr>
      <w:r w:rsidRPr="003A7F6D">
        <w:rPr>
          <w:sz w:val="24"/>
          <w:szCs w:val="24"/>
        </w:rPr>
        <w:t xml:space="preserve">O’Connell, R. (2003) </w:t>
      </w:r>
      <w:r w:rsidRPr="003A7F6D">
        <w:rPr>
          <w:i/>
          <w:iCs/>
          <w:sz w:val="24"/>
          <w:szCs w:val="24"/>
        </w:rPr>
        <w:t xml:space="preserve">A Typology of </w:t>
      </w:r>
      <w:proofErr w:type="spellStart"/>
      <w:r w:rsidRPr="003A7F6D">
        <w:rPr>
          <w:i/>
          <w:iCs/>
          <w:sz w:val="24"/>
          <w:szCs w:val="24"/>
        </w:rPr>
        <w:t>Cybersexploitation</w:t>
      </w:r>
      <w:proofErr w:type="spellEnd"/>
      <w:r w:rsidRPr="003A7F6D">
        <w:rPr>
          <w:i/>
          <w:iCs/>
          <w:sz w:val="24"/>
          <w:szCs w:val="24"/>
        </w:rPr>
        <w:t xml:space="preserve"> and Online Grooming Practices.</w:t>
      </w:r>
      <w:r w:rsidRPr="003A7F6D">
        <w:rPr>
          <w:sz w:val="24"/>
          <w:szCs w:val="24"/>
        </w:rPr>
        <w:t xml:space="preserve"> Preston: University of Central Lancashire, Cyberspace Research Unit.</w:t>
      </w:r>
    </w:p>
    <w:p w14:paraId="24CF2E3E" w14:textId="77777777" w:rsidR="003A7F6D" w:rsidRPr="003A7F6D" w:rsidRDefault="003A7F6D" w:rsidP="003A7F6D">
      <w:pPr>
        <w:rPr>
          <w:sz w:val="24"/>
          <w:szCs w:val="24"/>
        </w:rPr>
      </w:pPr>
      <w:r w:rsidRPr="003A7F6D">
        <w:rPr>
          <w:sz w:val="24"/>
          <w:szCs w:val="24"/>
        </w:rPr>
        <w:t xml:space="preserve">Unseen (n.d.) </w:t>
      </w:r>
      <w:r w:rsidRPr="003A7F6D">
        <w:rPr>
          <w:i/>
          <w:iCs/>
          <w:sz w:val="24"/>
          <w:szCs w:val="24"/>
        </w:rPr>
        <w:t>modern slavery facts and figures</w:t>
      </w:r>
      <w:r w:rsidRPr="003A7F6D">
        <w:rPr>
          <w:sz w:val="24"/>
          <w:szCs w:val="24"/>
        </w:rPr>
        <w:t xml:space="preserve">. Available at: </w:t>
      </w:r>
      <w:hyperlink r:id="rId34" w:history="1">
        <w:r w:rsidRPr="003A7F6D">
          <w:rPr>
            <w:rStyle w:val="Hyperlink"/>
            <w:sz w:val="24"/>
            <w:szCs w:val="24"/>
          </w:rPr>
          <w:t>https://www.unseenuk.org/about-modern-slavery/facts-and-figures/</w:t>
        </w:r>
      </w:hyperlink>
      <w:r w:rsidRPr="003A7F6D">
        <w:rPr>
          <w:sz w:val="24"/>
          <w:szCs w:val="24"/>
        </w:rPr>
        <w:t xml:space="preserve"> (Accessed 28 April 2024).</w:t>
      </w:r>
    </w:p>
    <w:p w14:paraId="3B2DC083" w14:textId="77777777" w:rsidR="003A7F6D" w:rsidRPr="003A7F6D" w:rsidRDefault="003A7F6D" w:rsidP="003A7F6D">
      <w:pPr>
        <w:rPr>
          <w:sz w:val="24"/>
          <w:szCs w:val="24"/>
        </w:rPr>
      </w:pPr>
      <w:r w:rsidRPr="003A7F6D">
        <w:rPr>
          <w:sz w:val="24"/>
          <w:szCs w:val="24"/>
        </w:rPr>
        <w:t xml:space="preserve">Government UK (2024). </w:t>
      </w:r>
      <w:r w:rsidRPr="003A7F6D">
        <w:rPr>
          <w:i/>
          <w:iCs/>
          <w:sz w:val="24"/>
          <w:szCs w:val="24"/>
        </w:rPr>
        <w:t>Modern Slavery: National Referral Mechanism and Duty to Notify statistics UK, end of year summary 2023</w:t>
      </w:r>
      <w:r w:rsidRPr="003A7F6D">
        <w:rPr>
          <w:sz w:val="24"/>
          <w:szCs w:val="24"/>
        </w:rPr>
        <w:t xml:space="preserve">. Available at: </w:t>
      </w:r>
      <w:hyperlink r:id="rId35" w:history="1">
        <w:r w:rsidRPr="003A7F6D">
          <w:rPr>
            <w:rStyle w:val="Hyperlink"/>
            <w:sz w:val="24"/>
            <w:szCs w:val="24"/>
          </w:rPr>
          <w:t>https://www.gov.uk/government/statistics/modern-slavery-nrm-and-dtn-statistics-end-of-year-summary-2023/modern-slavery-national-referral-mechanism-and-duty-to-notify-statistics-uk-end-of-year-summary-2023</w:t>
        </w:r>
      </w:hyperlink>
      <w:r w:rsidRPr="003A7F6D">
        <w:rPr>
          <w:sz w:val="24"/>
          <w:szCs w:val="24"/>
        </w:rPr>
        <w:t xml:space="preserve"> (Accessed 28 April 2024).</w:t>
      </w:r>
    </w:p>
    <w:p w14:paraId="653F4013" w14:textId="77777777" w:rsidR="003A7F6D" w:rsidRPr="003A7F6D" w:rsidRDefault="003A7F6D" w:rsidP="003A7F6D">
      <w:pPr>
        <w:rPr>
          <w:sz w:val="24"/>
          <w:szCs w:val="24"/>
        </w:rPr>
      </w:pPr>
      <w:r w:rsidRPr="003A7F6D">
        <w:rPr>
          <w:sz w:val="24"/>
          <w:szCs w:val="24"/>
        </w:rPr>
        <w:t xml:space="preserve">Walk Free (2020). </w:t>
      </w:r>
      <w:r w:rsidRPr="003A7F6D">
        <w:rPr>
          <w:i/>
          <w:iCs/>
          <w:sz w:val="24"/>
          <w:szCs w:val="24"/>
        </w:rPr>
        <w:t>Women and girls are disproportionally affected by modern slavery</w:t>
      </w:r>
      <w:r w:rsidRPr="003A7F6D">
        <w:rPr>
          <w:sz w:val="24"/>
          <w:szCs w:val="24"/>
        </w:rPr>
        <w:t xml:space="preserve">. Available at: </w:t>
      </w:r>
      <w:hyperlink r:id="rId36" w:history="1">
        <w:r w:rsidRPr="003A7F6D">
          <w:rPr>
            <w:rStyle w:val="Hyperlink"/>
            <w:sz w:val="24"/>
            <w:szCs w:val="24"/>
          </w:rPr>
          <w:t>https://www.walkfree.org/reports/stacked-odds/</w:t>
        </w:r>
      </w:hyperlink>
      <w:r w:rsidRPr="003A7F6D">
        <w:rPr>
          <w:sz w:val="24"/>
          <w:szCs w:val="24"/>
        </w:rPr>
        <w:t xml:space="preserve"> (Accessed 28 April 2024).</w:t>
      </w:r>
    </w:p>
    <w:p w14:paraId="4689F49D" w14:textId="77777777" w:rsidR="003A7F6D" w:rsidRPr="003A7F6D" w:rsidRDefault="003A7F6D" w:rsidP="003A7F6D">
      <w:pPr>
        <w:rPr>
          <w:sz w:val="24"/>
          <w:szCs w:val="24"/>
        </w:rPr>
      </w:pPr>
      <w:r w:rsidRPr="003A7F6D">
        <w:rPr>
          <w:sz w:val="24"/>
          <w:szCs w:val="24"/>
        </w:rPr>
        <w:t xml:space="preserve">Irwin, S. (2022). </w:t>
      </w:r>
      <w:r w:rsidRPr="003A7F6D">
        <w:rPr>
          <w:i/>
          <w:iCs/>
          <w:sz w:val="24"/>
          <w:szCs w:val="24"/>
        </w:rPr>
        <w:t>Why are Women more Vulnerable to Modern Slavery?</w:t>
      </w:r>
      <w:r w:rsidRPr="003A7F6D">
        <w:rPr>
          <w:sz w:val="24"/>
          <w:szCs w:val="24"/>
        </w:rPr>
        <w:t xml:space="preserve"> Available at: </w:t>
      </w:r>
      <w:hyperlink r:id="rId37" w:anchor=":~:text=Here%20are%20several%20reasons%20that%20women%20and%20girls,home%20due%20to%20poverty%2C%20gender-based%20violence%20and%20discrimination" w:history="1">
        <w:r w:rsidRPr="003A7F6D">
          <w:rPr>
            <w:rStyle w:val="Hyperlink"/>
            <w:sz w:val="24"/>
            <w:szCs w:val="24"/>
          </w:rPr>
          <w:t>https://thefreedomhub.org/blog/why-are-women-vulnerable-to-modern-slavery/#:~:text=Here%20are%20several%20reasons%20that%20women%20and%20girls,home%20due%20to%20poverty%2C%20gender-based%20violence%20and%20discrimination</w:t>
        </w:r>
      </w:hyperlink>
      <w:r w:rsidRPr="003A7F6D">
        <w:rPr>
          <w:sz w:val="24"/>
          <w:szCs w:val="24"/>
        </w:rPr>
        <w:t>. (Accessed 28 April 2024)</w:t>
      </w:r>
    </w:p>
    <w:p w14:paraId="357A1177" w14:textId="77777777" w:rsidR="003A7F6D" w:rsidRPr="003A7F6D" w:rsidRDefault="003A7F6D" w:rsidP="003A7F6D">
      <w:pPr>
        <w:rPr>
          <w:sz w:val="24"/>
          <w:szCs w:val="24"/>
        </w:rPr>
      </w:pPr>
      <w:r w:rsidRPr="003A7F6D">
        <w:rPr>
          <w:sz w:val="24"/>
          <w:szCs w:val="24"/>
        </w:rPr>
        <w:t xml:space="preserve">Metropolitan Police (n.d.). </w:t>
      </w:r>
      <w:r w:rsidRPr="003A7F6D">
        <w:rPr>
          <w:i/>
          <w:iCs/>
          <w:sz w:val="24"/>
          <w:szCs w:val="24"/>
        </w:rPr>
        <w:t>County lines</w:t>
      </w:r>
      <w:r w:rsidRPr="003A7F6D">
        <w:rPr>
          <w:sz w:val="24"/>
          <w:szCs w:val="24"/>
        </w:rPr>
        <w:t xml:space="preserve">. Available at: </w:t>
      </w:r>
      <w:hyperlink r:id="rId38" w:history="1">
        <w:r w:rsidRPr="003A7F6D">
          <w:rPr>
            <w:rStyle w:val="Hyperlink"/>
            <w:sz w:val="24"/>
            <w:szCs w:val="24"/>
          </w:rPr>
          <w:t>https://www.met.police.uk/advice/advice-and-information/cl/county-lines/</w:t>
        </w:r>
      </w:hyperlink>
      <w:r w:rsidRPr="003A7F6D">
        <w:rPr>
          <w:sz w:val="24"/>
          <w:szCs w:val="24"/>
        </w:rPr>
        <w:t xml:space="preserve"> (Accessed 17 June 2024).</w:t>
      </w:r>
    </w:p>
    <w:p w14:paraId="26FCC152" w14:textId="77777777" w:rsidR="003A7F6D" w:rsidRPr="003A7F6D" w:rsidRDefault="003A7F6D" w:rsidP="003A7F6D">
      <w:pPr>
        <w:rPr>
          <w:sz w:val="24"/>
          <w:szCs w:val="24"/>
        </w:rPr>
      </w:pPr>
      <w:r w:rsidRPr="003A7F6D">
        <w:rPr>
          <w:sz w:val="24"/>
          <w:szCs w:val="24"/>
        </w:rPr>
        <w:t xml:space="preserve">Evie Lee (2022). </w:t>
      </w:r>
      <w:r w:rsidRPr="003A7F6D">
        <w:rPr>
          <w:i/>
          <w:iCs/>
          <w:sz w:val="24"/>
          <w:szCs w:val="24"/>
        </w:rPr>
        <w:t>What is Cuckooing?</w:t>
      </w:r>
      <w:r w:rsidRPr="003A7F6D">
        <w:rPr>
          <w:sz w:val="24"/>
          <w:szCs w:val="24"/>
        </w:rPr>
        <w:t xml:space="preserve"> Available at: </w:t>
      </w:r>
      <w:hyperlink r:id="rId39" w:history="1">
        <w:r w:rsidRPr="003A7F6D">
          <w:rPr>
            <w:rStyle w:val="Hyperlink"/>
            <w:sz w:val="24"/>
            <w:szCs w:val="24"/>
          </w:rPr>
          <w:t>https://cpdonline.co.uk/knowledge-base/safeguarding/cuckooing/</w:t>
        </w:r>
      </w:hyperlink>
      <w:r w:rsidRPr="003A7F6D">
        <w:rPr>
          <w:sz w:val="24"/>
          <w:szCs w:val="24"/>
        </w:rPr>
        <w:t xml:space="preserve"> (Accessed 17 June 2024).</w:t>
      </w:r>
    </w:p>
    <w:p w14:paraId="49913E61" w14:textId="77777777" w:rsidR="003A7F6D" w:rsidRPr="003A7F6D" w:rsidRDefault="003A7F6D" w:rsidP="003A7F6D">
      <w:pPr>
        <w:rPr>
          <w:sz w:val="24"/>
          <w:szCs w:val="24"/>
        </w:rPr>
      </w:pPr>
      <w:r w:rsidRPr="003A7F6D">
        <w:rPr>
          <w:sz w:val="24"/>
          <w:szCs w:val="24"/>
        </w:rPr>
        <w:t xml:space="preserve">Adriana Elgueta (2023). </w:t>
      </w:r>
      <w:r w:rsidRPr="003A7F6D">
        <w:rPr>
          <w:i/>
          <w:iCs/>
          <w:sz w:val="24"/>
          <w:szCs w:val="24"/>
        </w:rPr>
        <w:t>Cuckooing crimes on rise across London</w:t>
      </w:r>
      <w:r w:rsidRPr="003A7F6D">
        <w:rPr>
          <w:sz w:val="24"/>
          <w:szCs w:val="24"/>
        </w:rPr>
        <w:t xml:space="preserve">. Available at: </w:t>
      </w:r>
      <w:hyperlink r:id="rId40" w:history="1">
        <w:r w:rsidRPr="003A7F6D">
          <w:rPr>
            <w:rStyle w:val="Hyperlink"/>
            <w:sz w:val="24"/>
            <w:szCs w:val="24"/>
          </w:rPr>
          <w:t>https://www.bbc.co.uk/news/uk-england-london-65637307</w:t>
        </w:r>
      </w:hyperlink>
      <w:r w:rsidRPr="003A7F6D">
        <w:rPr>
          <w:sz w:val="24"/>
          <w:szCs w:val="24"/>
        </w:rPr>
        <w:t xml:space="preserve"> (Accessed 17 June 2024).</w:t>
      </w:r>
    </w:p>
    <w:p w14:paraId="6412F60A" w14:textId="77777777" w:rsidR="003A7F6D" w:rsidRPr="003A7F6D" w:rsidRDefault="003A7F6D" w:rsidP="003A7F6D">
      <w:pPr>
        <w:rPr>
          <w:sz w:val="24"/>
          <w:szCs w:val="24"/>
        </w:rPr>
      </w:pPr>
      <w:r w:rsidRPr="003A7F6D">
        <w:rPr>
          <w:sz w:val="24"/>
          <w:szCs w:val="24"/>
        </w:rPr>
        <w:t xml:space="preserve">Enfield, S (2019). </w:t>
      </w:r>
      <w:r w:rsidRPr="003A7F6D">
        <w:rPr>
          <w:i/>
          <w:iCs/>
          <w:sz w:val="24"/>
          <w:szCs w:val="24"/>
        </w:rPr>
        <w:t>Gender and Serious and Organised Crime.</w:t>
      </w:r>
      <w:r w:rsidRPr="003A7F6D">
        <w:rPr>
          <w:sz w:val="24"/>
          <w:szCs w:val="24"/>
        </w:rPr>
        <w:t xml:space="preserve"> Available at: </w:t>
      </w:r>
      <w:hyperlink r:id="rId41" w:history="1">
        <w:r w:rsidRPr="003A7F6D">
          <w:rPr>
            <w:rStyle w:val="Hyperlink"/>
            <w:sz w:val="24"/>
            <w:szCs w:val="24"/>
          </w:rPr>
          <w:t>561_Gender_and_Serious_and_Organised_Crime.pdf (publishing.service.gov.uk)</w:t>
        </w:r>
      </w:hyperlink>
      <w:r w:rsidRPr="003A7F6D">
        <w:rPr>
          <w:sz w:val="24"/>
          <w:szCs w:val="24"/>
        </w:rPr>
        <w:t xml:space="preserve"> (Accessed 22 August 2024).</w:t>
      </w:r>
    </w:p>
    <w:p w14:paraId="4675BF90" w14:textId="77777777" w:rsidR="003A7F6D" w:rsidRPr="003A7F6D" w:rsidRDefault="003A7F6D" w:rsidP="003A7F6D">
      <w:pPr>
        <w:rPr>
          <w:sz w:val="24"/>
          <w:szCs w:val="24"/>
        </w:rPr>
      </w:pPr>
    </w:p>
    <w:p w14:paraId="2E42E0AA" w14:textId="77777777" w:rsidR="003A7F6D" w:rsidRPr="003A7F6D" w:rsidRDefault="003A7F6D" w:rsidP="003A7F6D">
      <w:pPr>
        <w:rPr>
          <w:b/>
          <w:bCs/>
          <w:sz w:val="24"/>
          <w:szCs w:val="24"/>
        </w:rPr>
      </w:pPr>
      <w:r w:rsidRPr="003A7F6D">
        <w:rPr>
          <w:b/>
          <w:bCs/>
          <w:sz w:val="24"/>
          <w:szCs w:val="24"/>
        </w:rPr>
        <w:lastRenderedPageBreak/>
        <w:t>Essay five references-</w:t>
      </w:r>
    </w:p>
    <w:p w14:paraId="56B19C11" w14:textId="77777777" w:rsidR="003A7F6D" w:rsidRPr="003A7F6D" w:rsidRDefault="003A7F6D" w:rsidP="003A7F6D">
      <w:pPr>
        <w:rPr>
          <w:sz w:val="24"/>
          <w:szCs w:val="24"/>
        </w:rPr>
      </w:pPr>
      <w:r w:rsidRPr="003A7F6D">
        <w:rPr>
          <w:sz w:val="24"/>
          <w:szCs w:val="24"/>
        </w:rPr>
        <w:t xml:space="preserve">Government UK (n.d.). </w:t>
      </w:r>
      <w:r w:rsidRPr="003A7F6D">
        <w:rPr>
          <w:i/>
          <w:iCs/>
          <w:sz w:val="24"/>
          <w:szCs w:val="24"/>
        </w:rPr>
        <w:t>Age of criminal responsibility</w:t>
      </w:r>
      <w:r w:rsidRPr="003A7F6D">
        <w:rPr>
          <w:sz w:val="24"/>
          <w:szCs w:val="24"/>
        </w:rPr>
        <w:t xml:space="preserve">. Available at: </w:t>
      </w:r>
      <w:hyperlink r:id="rId42" w:history="1">
        <w:r w:rsidRPr="003A7F6D">
          <w:rPr>
            <w:rStyle w:val="Hyperlink"/>
            <w:sz w:val="24"/>
            <w:szCs w:val="24"/>
          </w:rPr>
          <w:t>https://www.gov.uk/age-of-criminal-responsibility</w:t>
        </w:r>
      </w:hyperlink>
      <w:r w:rsidRPr="003A7F6D">
        <w:rPr>
          <w:sz w:val="24"/>
          <w:szCs w:val="24"/>
        </w:rPr>
        <w:t xml:space="preserve"> (Accessed 22 August 2024).</w:t>
      </w:r>
    </w:p>
    <w:p w14:paraId="76BD2EDC" w14:textId="77777777" w:rsidR="003A7F6D" w:rsidRPr="003A7F6D" w:rsidRDefault="003A7F6D" w:rsidP="003A7F6D">
      <w:pPr>
        <w:rPr>
          <w:sz w:val="24"/>
          <w:szCs w:val="24"/>
        </w:rPr>
      </w:pPr>
      <w:r w:rsidRPr="003A7F6D">
        <w:rPr>
          <w:sz w:val="24"/>
          <w:szCs w:val="24"/>
        </w:rPr>
        <w:t xml:space="preserve">Youth.Gov (n.d.). </w:t>
      </w:r>
      <w:r w:rsidRPr="003A7F6D">
        <w:rPr>
          <w:i/>
          <w:iCs/>
          <w:sz w:val="24"/>
          <w:szCs w:val="24"/>
        </w:rPr>
        <w:t>Juvenile Justice</w:t>
      </w:r>
      <w:r w:rsidRPr="003A7F6D">
        <w:rPr>
          <w:sz w:val="24"/>
          <w:szCs w:val="24"/>
        </w:rPr>
        <w:t xml:space="preserve">. Available at: </w:t>
      </w:r>
      <w:hyperlink r:id="rId43" w:history="1">
        <w:r w:rsidRPr="003A7F6D">
          <w:rPr>
            <w:rStyle w:val="Hyperlink"/>
            <w:sz w:val="24"/>
            <w:szCs w:val="24"/>
          </w:rPr>
          <w:t>https://youth.gov/youth-topics/juvenile-justice</w:t>
        </w:r>
      </w:hyperlink>
      <w:r w:rsidRPr="003A7F6D">
        <w:rPr>
          <w:sz w:val="24"/>
          <w:szCs w:val="24"/>
        </w:rPr>
        <w:t xml:space="preserve"> (Accessed 22 August 2024).</w:t>
      </w:r>
    </w:p>
    <w:p w14:paraId="52BBA355" w14:textId="77777777" w:rsidR="003A7F6D" w:rsidRPr="003A7F6D" w:rsidRDefault="003A7F6D" w:rsidP="003A7F6D">
      <w:pPr>
        <w:rPr>
          <w:sz w:val="24"/>
          <w:szCs w:val="24"/>
        </w:rPr>
      </w:pPr>
      <w:r w:rsidRPr="003A7F6D">
        <w:rPr>
          <w:sz w:val="24"/>
          <w:szCs w:val="24"/>
        </w:rPr>
        <w:t xml:space="preserve">Ross, A., Duckworth, K., Smith, D.J., Wyness, G. and Schoon, I. (2011). </w:t>
      </w:r>
      <w:r w:rsidRPr="003A7F6D">
        <w:rPr>
          <w:i/>
          <w:iCs/>
          <w:sz w:val="24"/>
          <w:szCs w:val="24"/>
        </w:rPr>
        <w:t>Prevention and Reduction: A review of strategies for intervening early to prevent or reduce youth crime and anti-social behaviour</w:t>
      </w:r>
      <w:r w:rsidRPr="003A7F6D">
        <w:rPr>
          <w:sz w:val="24"/>
          <w:szCs w:val="24"/>
        </w:rPr>
        <w:t xml:space="preserve">. Available at: </w:t>
      </w:r>
      <w:hyperlink r:id="rId44" w:history="1">
        <w:r w:rsidRPr="003A7F6D">
          <w:rPr>
            <w:rStyle w:val="Hyperlink"/>
            <w:sz w:val="24"/>
            <w:szCs w:val="24"/>
          </w:rPr>
          <w:t>https://assets.publishing.service.gov.uk/media/5a7a36f2e5274a34770e5114/DFE-RR111.pdf</w:t>
        </w:r>
      </w:hyperlink>
      <w:r w:rsidRPr="003A7F6D">
        <w:rPr>
          <w:sz w:val="24"/>
          <w:szCs w:val="24"/>
        </w:rPr>
        <w:t xml:space="preserve"> (Accessed 22 August 2024)</w:t>
      </w:r>
    </w:p>
    <w:p w14:paraId="0375E600" w14:textId="77777777" w:rsidR="003A7F6D" w:rsidRPr="003A7F6D" w:rsidRDefault="003A7F6D" w:rsidP="003A7F6D">
      <w:pPr>
        <w:rPr>
          <w:sz w:val="24"/>
          <w:szCs w:val="24"/>
        </w:rPr>
      </w:pPr>
      <w:r w:rsidRPr="003A7F6D">
        <w:rPr>
          <w:sz w:val="24"/>
          <w:szCs w:val="24"/>
        </w:rPr>
        <w:t>Allen, G. (2011</w:t>
      </w:r>
      <w:r w:rsidRPr="003A7F6D">
        <w:rPr>
          <w:i/>
          <w:iCs/>
          <w:sz w:val="24"/>
          <w:szCs w:val="24"/>
        </w:rPr>
        <w:t>). Early Intervention: The Next Steps</w:t>
      </w:r>
      <w:r w:rsidRPr="003A7F6D">
        <w:rPr>
          <w:sz w:val="24"/>
          <w:szCs w:val="24"/>
        </w:rPr>
        <w:t xml:space="preserve">. Available at: </w:t>
      </w:r>
      <w:hyperlink r:id="rId45" w:history="1">
        <w:r w:rsidRPr="003A7F6D">
          <w:rPr>
            <w:rStyle w:val="Hyperlink"/>
            <w:sz w:val="24"/>
            <w:szCs w:val="24"/>
          </w:rPr>
          <w:t>https://assets.publishing.service.gov.uk/media/5a7b837d40f0b645ba3c4d09/early-intervention-next-steps2.pdf</w:t>
        </w:r>
      </w:hyperlink>
      <w:r w:rsidRPr="003A7F6D">
        <w:rPr>
          <w:sz w:val="24"/>
          <w:szCs w:val="24"/>
        </w:rPr>
        <w:t xml:space="preserve"> (Accessed 22 August 2024).</w:t>
      </w:r>
    </w:p>
    <w:p w14:paraId="5D05339D" w14:textId="77777777" w:rsidR="003A7F6D" w:rsidRPr="003A7F6D" w:rsidRDefault="003A7F6D" w:rsidP="003A7F6D">
      <w:pPr>
        <w:rPr>
          <w:sz w:val="24"/>
          <w:szCs w:val="24"/>
        </w:rPr>
      </w:pPr>
      <w:r w:rsidRPr="003A7F6D">
        <w:rPr>
          <w:sz w:val="24"/>
          <w:szCs w:val="24"/>
        </w:rPr>
        <w:t xml:space="preserve">Youth Justice Board (2024). </w:t>
      </w:r>
      <w:r w:rsidRPr="003A7F6D">
        <w:rPr>
          <w:i/>
          <w:iCs/>
          <w:sz w:val="24"/>
          <w:szCs w:val="24"/>
        </w:rPr>
        <w:t>Youth Justice Statistics: 2022 to 2023 (accessible version)</w:t>
      </w:r>
      <w:r w:rsidRPr="003A7F6D">
        <w:rPr>
          <w:sz w:val="24"/>
          <w:szCs w:val="24"/>
        </w:rPr>
        <w:t xml:space="preserve">. Available at: </w:t>
      </w:r>
      <w:hyperlink r:id="rId46" w:history="1">
        <w:r w:rsidRPr="003A7F6D">
          <w:rPr>
            <w:rStyle w:val="Hyperlink"/>
            <w:sz w:val="24"/>
            <w:szCs w:val="24"/>
          </w:rPr>
          <w:t>https://www.gov.uk/government/statistics/youth-justice-statistics-2022-to-2023/youth-justice-statistics-2022-to-2023-accessible-version</w:t>
        </w:r>
      </w:hyperlink>
      <w:r w:rsidRPr="003A7F6D">
        <w:rPr>
          <w:sz w:val="24"/>
          <w:szCs w:val="24"/>
        </w:rPr>
        <w:t xml:space="preserve"> (Accessed 22 August 2024). </w:t>
      </w:r>
    </w:p>
    <w:p w14:paraId="2B99EEEB" w14:textId="77777777" w:rsidR="003A7F6D" w:rsidRPr="003A7F6D" w:rsidRDefault="003A7F6D" w:rsidP="003A7F6D">
      <w:pPr>
        <w:rPr>
          <w:sz w:val="24"/>
          <w:szCs w:val="24"/>
        </w:rPr>
      </w:pPr>
      <w:proofErr w:type="spellStart"/>
      <w:r w:rsidRPr="003A7F6D">
        <w:rPr>
          <w:sz w:val="24"/>
          <w:szCs w:val="24"/>
        </w:rPr>
        <w:t>Serketich</w:t>
      </w:r>
      <w:proofErr w:type="spellEnd"/>
      <w:r w:rsidRPr="003A7F6D">
        <w:rPr>
          <w:sz w:val="24"/>
          <w:szCs w:val="24"/>
        </w:rPr>
        <w:t xml:space="preserve">, W.J and Dumas, J.E. (1996). The effectiveness of behavioural parent training to modify antisocial behaviour in children: A meta-analysis. </w:t>
      </w:r>
      <w:r w:rsidRPr="003A7F6D">
        <w:rPr>
          <w:i/>
          <w:iCs/>
          <w:sz w:val="24"/>
          <w:szCs w:val="24"/>
        </w:rPr>
        <w:t>Behaviour Therapy, 27(2)</w:t>
      </w:r>
      <w:r w:rsidRPr="003A7F6D">
        <w:rPr>
          <w:sz w:val="24"/>
          <w:szCs w:val="24"/>
        </w:rPr>
        <w:t xml:space="preserve">, pp. 181-186. </w:t>
      </w:r>
      <w:hyperlink r:id="rId47" w:tgtFrame="_blank" w:tooltip="Persistent link using digital object identifier" w:history="1">
        <w:r w:rsidRPr="003A7F6D">
          <w:rPr>
            <w:rStyle w:val="Hyperlink"/>
            <w:sz w:val="24"/>
            <w:szCs w:val="24"/>
          </w:rPr>
          <w:t>https://doi.org/10.1016/S0005-7894(96)80013-X</w:t>
        </w:r>
      </w:hyperlink>
    </w:p>
    <w:p w14:paraId="4B6F81E4" w14:textId="77777777" w:rsidR="003A7F6D" w:rsidRPr="003A7F6D" w:rsidRDefault="003A7F6D" w:rsidP="003A7F6D">
      <w:pPr>
        <w:rPr>
          <w:sz w:val="24"/>
          <w:szCs w:val="24"/>
        </w:rPr>
      </w:pPr>
      <w:proofErr w:type="spellStart"/>
      <w:r w:rsidRPr="003A7F6D">
        <w:rPr>
          <w:sz w:val="24"/>
          <w:szCs w:val="24"/>
        </w:rPr>
        <w:t>Lösel</w:t>
      </w:r>
      <w:proofErr w:type="spellEnd"/>
      <w:r w:rsidRPr="003A7F6D">
        <w:rPr>
          <w:sz w:val="24"/>
          <w:szCs w:val="24"/>
        </w:rPr>
        <w:t xml:space="preserve">, F., &amp; </w:t>
      </w:r>
      <w:proofErr w:type="spellStart"/>
      <w:r w:rsidRPr="003A7F6D">
        <w:rPr>
          <w:sz w:val="24"/>
          <w:szCs w:val="24"/>
        </w:rPr>
        <w:t>Beelmann</w:t>
      </w:r>
      <w:proofErr w:type="spellEnd"/>
      <w:r w:rsidRPr="003A7F6D">
        <w:rPr>
          <w:sz w:val="24"/>
          <w:szCs w:val="24"/>
        </w:rPr>
        <w:t xml:space="preserve">, A. (2003). Effects of child skills training in preventing antisocial </w:t>
      </w:r>
      <w:proofErr w:type="spellStart"/>
      <w:r w:rsidRPr="003A7F6D">
        <w:rPr>
          <w:sz w:val="24"/>
          <w:szCs w:val="24"/>
        </w:rPr>
        <w:t>behavior</w:t>
      </w:r>
      <w:proofErr w:type="spellEnd"/>
      <w:r w:rsidRPr="003A7F6D">
        <w:rPr>
          <w:sz w:val="24"/>
          <w:szCs w:val="24"/>
        </w:rPr>
        <w:t xml:space="preserve">: A systematic review of randomized evaluations. </w:t>
      </w:r>
      <w:r w:rsidRPr="003A7F6D">
        <w:rPr>
          <w:i/>
          <w:iCs/>
          <w:sz w:val="24"/>
          <w:szCs w:val="24"/>
        </w:rPr>
        <w:t>Annals of the American Academy of Political and Social Science, 587</w:t>
      </w:r>
      <w:r w:rsidRPr="003A7F6D">
        <w:rPr>
          <w:sz w:val="24"/>
          <w:szCs w:val="24"/>
        </w:rPr>
        <w:t xml:space="preserve">, 84–109. </w:t>
      </w:r>
      <w:hyperlink r:id="rId48" w:history="1">
        <w:r w:rsidRPr="003A7F6D">
          <w:rPr>
            <w:rStyle w:val="Hyperlink"/>
            <w:sz w:val="24"/>
            <w:szCs w:val="24"/>
          </w:rPr>
          <w:t>https://doi.org/10.1177/0002716202250793</w:t>
        </w:r>
      </w:hyperlink>
    </w:p>
    <w:p w14:paraId="0FD6DD79" w14:textId="77777777" w:rsidR="003A7F6D" w:rsidRPr="003A7F6D" w:rsidRDefault="003A7F6D" w:rsidP="003A7F6D">
      <w:pPr>
        <w:rPr>
          <w:sz w:val="24"/>
          <w:szCs w:val="24"/>
        </w:rPr>
      </w:pPr>
      <w:r w:rsidRPr="003A7F6D">
        <w:rPr>
          <w:sz w:val="24"/>
          <w:szCs w:val="24"/>
        </w:rPr>
        <w:t xml:space="preserve">Lipsey, M.W. (2009). The primary factors that characterize effective interventions with juvenile offenders: A meta-analytic overview. </w:t>
      </w:r>
      <w:r w:rsidRPr="003A7F6D">
        <w:rPr>
          <w:i/>
          <w:iCs/>
          <w:sz w:val="24"/>
          <w:szCs w:val="24"/>
        </w:rPr>
        <w:t>Victims &amp; Offenders, 4(2)</w:t>
      </w:r>
      <w:r w:rsidRPr="003A7F6D">
        <w:rPr>
          <w:sz w:val="24"/>
          <w:szCs w:val="24"/>
        </w:rPr>
        <w:t xml:space="preserve">, 124–147. </w:t>
      </w:r>
      <w:hyperlink r:id="rId49" w:history="1">
        <w:r w:rsidRPr="003A7F6D">
          <w:rPr>
            <w:rStyle w:val="Hyperlink"/>
            <w:sz w:val="24"/>
            <w:szCs w:val="24"/>
          </w:rPr>
          <w:t>https://doi.org/10.1080/15564880802612573</w:t>
        </w:r>
      </w:hyperlink>
    </w:p>
    <w:p w14:paraId="40FB3609" w14:textId="77777777" w:rsidR="003A7F6D" w:rsidRPr="003A7F6D" w:rsidRDefault="003A7F6D" w:rsidP="003A7F6D">
      <w:pPr>
        <w:rPr>
          <w:sz w:val="24"/>
          <w:szCs w:val="24"/>
        </w:rPr>
      </w:pPr>
      <w:r w:rsidRPr="003A7F6D">
        <w:rPr>
          <w:sz w:val="24"/>
          <w:szCs w:val="24"/>
        </w:rPr>
        <w:t xml:space="preserve">Sexton, T., &amp; Turner, C. W. (2010). The effectiveness of functional family therapy for youth with </w:t>
      </w:r>
      <w:proofErr w:type="spellStart"/>
      <w:r w:rsidRPr="003A7F6D">
        <w:rPr>
          <w:sz w:val="24"/>
          <w:szCs w:val="24"/>
        </w:rPr>
        <w:t>behavioral</w:t>
      </w:r>
      <w:proofErr w:type="spellEnd"/>
      <w:r w:rsidRPr="003A7F6D">
        <w:rPr>
          <w:sz w:val="24"/>
          <w:szCs w:val="24"/>
        </w:rPr>
        <w:t xml:space="preserve"> problems in a community practice setting</w:t>
      </w:r>
      <w:r w:rsidRPr="003A7F6D">
        <w:rPr>
          <w:i/>
          <w:iCs/>
          <w:sz w:val="24"/>
          <w:szCs w:val="24"/>
        </w:rPr>
        <w:t>. Journal of Family Psychology, 24(3)</w:t>
      </w:r>
      <w:r w:rsidRPr="003A7F6D">
        <w:rPr>
          <w:sz w:val="24"/>
          <w:szCs w:val="24"/>
        </w:rPr>
        <w:t xml:space="preserve">, 339–348. </w:t>
      </w:r>
      <w:hyperlink r:id="rId50" w:history="1">
        <w:r w:rsidRPr="003A7F6D">
          <w:rPr>
            <w:rStyle w:val="Hyperlink"/>
            <w:sz w:val="24"/>
            <w:szCs w:val="24"/>
          </w:rPr>
          <w:t>https://doi.org/10.1037/a0019406</w:t>
        </w:r>
      </w:hyperlink>
    </w:p>
    <w:p w14:paraId="0054D143" w14:textId="77777777" w:rsidR="003A7F6D" w:rsidRPr="003A7F6D" w:rsidRDefault="003A7F6D" w:rsidP="003A7F6D">
      <w:pPr>
        <w:rPr>
          <w:sz w:val="24"/>
          <w:szCs w:val="24"/>
        </w:rPr>
      </w:pPr>
      <w:r w:rsidRPr="003A7F6D">
        <w:rPr>
          <w:sz w:val="24"/>
          <w:szCs w:val="24"/>
        </w:rPr>
        <w:t>Gottfredson D. C. (2001). </w:t>
      </w:r>
      <w:r w:rsidRPr="003A7F6D">
        <w:rPr>
          <w:i/>
          <w:iCs/>
          <w:sz w:val="24"/>
          <w:szCs w:val="24"/>
        </w:rPr>
        <w:t>Schools and delinquency</w:t>
      </w:r>
      <w:r w:rsidRPr="003A7F6D">
        <w:rPr>
          <w:sz w:val="24"/>
          <w:szCs w:val="24"/>
        </w:rPr>
        <w:t>. Cambridge University Press.</w:t>
      </w:r>
    </w:p>
    <w:p w14:paraId="0C255F47" w14:textId="77777777" w:rsidR="003A7F6D" w:rsidRPr="00996F49" w:rsidRDefault="003A7F6D" w:rsidP="006A1651">
      <w:pPr>
        <w:rPr>
          <w:sz w:val="28"/>
          <w:szCs w:val="28"/>
        </w:rPr>
      </w:pPr>
    </w:p>
    <w:sectPr w:rsidR="003A7F6D" w:rsidRPr="00996F49">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F28F1" w14:textId="77777777" w:rsidR="000F71BC" w:rsidRDefault="000F71BC" w:rsidP="008428E1">
      <w:pPr>
        <w:spacing w:after="0" w:line="240" w:lineRule="auto"/>
      </w:pPr>
      <w:r>
        <w:separator/>
      </w:r>
    </w:p>
  </w:endnote>
  <w:endnote w:type="continuationSeparator" w:id="0">
    <w:p w14:paraId="70BD9E4E" w14:textId="77777777" w:rsidR="000F71BC" w:rsidRDefault="000F71BC" w:rsidP="00842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C38E1" w14:textId="77777777" w:rsidR="000F71BC" w:rsidRDefault="000F71BC" w:rsidP="008428E1">
      <w:pPr>
        <w:spacing w:after="0" w:line="240" w:lineRule="auto"/>
      </w:pPr>
      <w:r>
        <w:separator/>
      </w:r>
    </w:p>
  </w:footnote>
  <w:footnote w:type="continuationSeparator" w:id="0">
    <w:p w14:paraId="1A3EA34B" w14:textId="77777777" w:rsidR="000F71BC" w:rsidRDefault="000F71BC" w:rsidP="00842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7F49B" w14:textId="3AE6F5FB" w:rsidR="008428E1" w:rsidRDefault="008428E1">
    <w:pPr>
      <w:pStyle w:val="Header"/>
    </w:pPr>
    <w:r>
      <w:t xml:space="preserve">Student name: Jessica Porter                                   </w:t>
    </w:r>
    <w:r w:rsidR="00F65F5E">
      <w:t xml:space="preserve">                               </w:t>
    </w:r>
    <w:r>
      <w:t xml:space="preserve"> Student number: </w:t>
    </w:r>
    <w:r w:rsidR="004039BB">
      <w:t>2236255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28E1"/>
    <w:rsid w:val="00007795"/>
    <w:rsid w:val="00020F87"/>
    <w:rsid w:val="00023BEF"/>
    <w:rsid w:val="00026001"/>
    <w:rsid w:val="0003762C"/>
    <w:rsid w:val="000405F1"/>
    <w:rsid w:val="00051520"/>
    <w:rsid w:val="00060717"/>
    <w:rsid w:val="000666E9"/>
    <w:rsid w:val="00084075"/>
    <w:rsid w:val="000D32C7"/>
    <w:rsid w:val="000D7E25"/>
    <w:rsid w:val="000F71BC"/>
    <w:rsid w:val="00112682"/>
    <w:rsid w:val="001162E5"/>
    <w:rsid w:val="001163B2"/>
    <w:rsid w:val="00117786"/>
    <w:rsid w:val="00131710"/>
    <w:rsid w:val="001378AE"/>
    <w:rsid w:val="00160B9D"/>
    <w:rsid w:val="00172AB1"/>
    <w:rsid w:val="00187FD8"/>
    <w:rsid w:val="001B1677"/>
    <w:rsid w:val="001B51D9"/>
    <w:rsid w:val="001B791D"/>
    <w:rsid w:val="00256896"/>
    <w:rsid w:val="002842C7"/>
    <w:rsid w:val="002B4F8C"/>
    <w:rsid w:val="002C6773"/>
    <w:rsid w:val="0031284E"/>
    <w:rsid w:val="0031387F"/>
    <w:rsid w:val="00346F52"/>
    <w:rsid w:val="0034767B"/>
    <w:rsid w:val="003668A1"/>
    <w:rsid w:val="00374B9E"/>
    <w:rsid w:val="00390F36"/>
    <w:rsid w:val="00392F09"/>
    <w:rsid w:val="003A7F6D"/>
    <w:rsid w:val="003B6BB8"/>
    <w:rsid w:val="003D6EAC"/>
    <w:rsid w:val="003F1DD8"/>
    <w:rsid w:val="004039BB"/>
    <w:rsid w:val="00424DEC"/>
    <w:rsid w:val="0043592E"/>
    <w:rsid w:val="00441827"/>
    <w:rsid w:val="00446CBA"/>
    <w:rsid w:val="00462D38"/>
    <w:rsid w:val="00471B33"/>
    <w:rsid w:val="004742C8"/>
    <w:rsid w:val="00481139"/>
    <w:rsid w:val="00484C3D"/>
    <w:rsid w:val="004870DA"/>
    <w:rsid w:val="00494D5E"/>
    <w:rsid w:val="004A35FC"/>
    <w:rsid w:val="004B3ECF"/>
    <w:rsid w:val="004B5711"/>
    <w:rsid w:val="004B6913"/>
    <w:rsid w:val="004F5FAC"/>
    <w:rsid w:val="004F649F"/>
    <w:rsid w:val="00524952"/>
    <w:rsid w:val="005450C3"/>
    <w:rsid w:val="00580F3C"/>
    <w:rsid w:val="00582CEA"/>
    <w:rsid w:val="00591454"/>
    <w:rsid w:val="005A755F"/>
    <w:rsid w:val="005C0F9F"/>
    <w:rsid w:val="005E7D4B"/>
    <w:rsid w:val="00603B90"/>
    <w:rsid w:val="00615F26"/>
    <w:rsid w:val="0063740B"/>
    <w:rsid w:val="00680530"/>
    <w:rsid w:val="006A1651"/>
    <w:rsid w:val="0071150E"/>
    <w:rsid w:val="00716532"/>
    <w:rsid w:val="00720CD3"/>
    <w:rsid w:val="00736BFE"/>
    <w:rsid w:val="00753090"/>
    <w:rsid w:val="00756528"/>
    <w:rsid w:val="00772627"/>
    <w:rsid w:val="007B6284"/>
    <w:rsid w:val="007B7DE6"/>
    <w:rsid w:val="007D1052"/>
    <w:rsid w:val="007E4F0C"/>
    <w:rsid w:val="00831CF9"/>
    <w:rsid w:val="00832749"/>
    <w:rsid w:val="00837FC9"/>
    <w:rsid w:val="00842141"/>
    <w:rsid w:val="008428E1"/>
    <w:rsid w:val="008504FD"/>
    <w:rsid w:val="0086058F"/>
    <w:rsid w:val="008724DE"/>
    <w:rsid w:val="008A31EB"/>
    <w:rsid w:val="008A32C6"/>
    <w:rsid w:val="008A620D"/>
    <w:rsid w:val="00903951"/>
    <w:rsid w:val="00917169"/>
    <w:rsid w:val="00936C39"/>
    <w:rsid w:val="009721AB"/>
    <w:rsid w:val="00990CDD"/>
    <w:rsid w:val="00991901"/>
    <w:rsid w:val="00996F49"/>
    <w:rsid w:val="009B27EA"/>
    <w:rsid w:val="009D72B0"/>
    <w:rsid w:val="009F0C24"/>
    <w:rsid w:val="009F14B7"/>
    <w:rsid w:val="009F2C1E"/>
    <w:rsid w:val="00A1152A"/>
    <w:rsid w:val="00A524A4"/>
    <w:rsid w:val="00A6791B"/>
    <w:rsid w:val="00A849BB"/>
    <w:rsid w:val="00A907C4"/>
    <w:rsid w:val="00AA4B0C"/>
    <w:rsid w:val="00AB028B"/>
    <w:rsid w:val="00AB56C5"/>
    <w:rsid w:val="00AF0602"/>
    <w:rsid w:val="00AF360C"/>
    <w:rsid w:val="00B022CB"/>
    <w:rsid w:val="00B0317F"/>
    <w:rsid w:val="00B3075C"/>
    <w:rsid w:val="00B35281"/>
    <w:rsid w:val="00B647AE"/>
    <w:rsid w:val="00B82990"/>
    <w:rsid w:val="00B972E2"/>
    <w:rsid w:val="00BA672E"/>
    <w:rsid w:val="00BA6B49"/>
    <w:rsid w:val="00C0093E"/>
    <w:rsid w:val="00C12873"/>
    <w:rsid w:val="00C51483"/>
    <w:rsid w:val="00C9112D"/>
    <w:rsid w:val="00CF7F84"/>
    <w:rsid w:val="00D17557"/>
    <w:rsid w:val="00D179F2"/>
    <w:rsid w:val="00D260C1"/>
    <w:rsid w:val="00D323E7"/>
    <w:rsid w:val="00D34162"/>
    <w:rsid w:val="00D65B38"/>
    <w:rsid w:val="00D955AE"/>
    <w:rsid w:val="00DB0418"/>
    <w:rsid w:val="00DB1E5B"/>
    <w:rsid w:val="00DC691E"/>
    <w:rsid w:val="00DE5D10"/>
    <w:rsid w:val="00DE7C82"/>
    <w:rsid w:val="00DF3846"/>
    <w:rsid w:val="00E01EE3"/>
    <w:rsid w:val="00E02B59"/>
    <w:rsid w:val="00E175C7"/>
    <w:rsid w:val="00E33EAE"/>
    <w:rsid w:val="00E346BE"/>
    <w:rsid w:val="00E528B9"/>
    <w:rsid w:val="00EC23A5"/>
    <w:rsid w:val="00ED158F"/>
    <w:rsid w:val="00EF21B6"/>
    <w:rsid w:val="00EF4E80"/>
    <w:rsid w:val="00F053C7"/>
    <w:rsid w:val="00F07F23"/>
    <w:rsid w:val="00F143B5"/>
    <w:rsid w:val="00F348C5"/>
    <w:rsid w:val="00F437B9"/>
    <w:rsid w:val="00F63763"/>
    <w:rsid w:val="00F65867"/>
    <w:rsid w:val="00F65F5E"/>
    <w:rsid w:val="00F73DE8"/>
    <w:rsid w:val="00F80C16"/>
    <w:rsid w:val="00FA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B116"/>
  <w15:docId w15:val="{1B0A73F8-6277-4E03-8B7E-C13481E0D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8E1"/>
  </w:style>
  <w:style w:type="paragraph" w:styleId="Footer">
    <w:name w:val="footer"/>
    <w:basedOn w:val="Normal"/>
    <w:link w:val="FooterChar"/>
    <w:uiPriority w:val="99"/>
    <w:unhideWhenUsed/>
    <w:rsid w:val="00842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8E1"/>
  </w:style>
  <w:style w:type="paragraph" w:styleId="Title">
    <w:name w:val="Title"/>
    <w:basedOn w:val="Normal"/>
    <w:next w:val="Normal"/>
    <w:link w:val="TitleChar"/>
    <w:uiPriority w:val="10"/>
    <w:qFormat/>
    <w:rsid w:val="00F65F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F5E"/>
    <w:rPr>
      <w:rFonts w:asciiTheme="majorHAnsi" w:eastAsiaTheme="majorEastAsia" w:hAnsiTheme="majorHAnsi" w:cstheme="majorBidi"/>
      <w:spacing w:val="-10"/>
      <w:kern w:val="28"/>
      <w:sz w:val="56"/>
      <w:szCs w:val="56"/>
    </w:rPr>
  </w:style>
  <w:style w:type="paragraph" w:customStyle="1" w:styleId="Default">
    <w:name w:val="Default"/>
    <w:rsid w:val="00F65F5E"/>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3A7F6D"/>
    <w:rPr>
      <w:color w:val="0563C1" w:themeColor="hyperlink"/>
      <w:u w:val="single"/>
    </w:rPr>
  </w:style>
  <w:style w:type="character" w:styleId="UnresolvedMention">
    <w:name w:val="Unresolved Mention"/>
    <w:basedOn w:val="DefaultParagraphFont"/>
    <w:uiPriority w:val="99"/>
    <w:semiHidden/>
    <w:unhideWhenUsed/>
    <w:rsid w:val="003A7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122661">
      <w:bodyDiv w:val="1"/>
      <w:marLeft w:val="0"/>
      <w:marRight w:val="0"/>
      <w:marTop w:val="0"/>
      <w:marBottom w:val="0"/>
      <w:divBdr>
        <w:top w:val="none" w:sz="0" w:space="0" w:color="auto"/>
        <w:left w:val="none" w:sz="0" w:space="0" w:color="auto"/>
        <w:bottom w:val="none" w:sz="0" w:space="0" w:color="auto"/>
        <w:right w:val="none" w:sz="0" w:space="0" w:color="auto"/>
      </w:divBdr>
    </w:div>
    <w:div w:id="1546330235">
      <w:bodyDiv w:val="1"/>
      <w:marLeft w:val="0"/>
      <w:marRight w:val="0"/>
      <w:marTop w:val="0"/>
      <w:marBottom w:val="0"/>
      <w:divBdr>
        <w:top w:val="none" w:sz="0" w:space="0" w:color="auto"/>
        <w:left w:val="none" w:sz="0" w:space="0" w:color="auto"/>
        <w:bottom w:val="none" w:sz="0" w:space="0" w:color="auto"/>
        <w:right w:val="none" w:sz="0" w:space="0" w:color="auto"/>
      </w:divBdr>
    </w:div>
    <w:div w:id="1650288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oemed-2020-106498" TargetMode="External"/><Relationship Id="rId18" Type="http://schemas.openxmlformats.org/officeDocument/2006/relationships/hyperlink" Target="https://doi.org/10.1016/j.nlm.2011.07.004" TargetMode="External"/><Relationship Id="rId26" Type="http://schemas.openxmlformats.org/officeDocument/2006/relationships/hyperlink" Target="https://doi.org/10.1016/j.crbeha.2023.100111" TargetMode="External"/><Relationship Id="rId39" Type="http://schemas.openxmlformats.org/officeDocument/2006/relationships/hyperlink" Target="https://cpdonline.co.uk/knowledge-base/safeguarding/cuckooing/" TargetMode="External"/><Relationship Id="rId21" Type="http://schemas.openxmlformats.org/officeDocument/2006/relationships/hyperlink" Target="https://doi.org/10.18744/PUB.001362" TargetMode="External"/><Relationship Id="rId34" Type="http://schemas.openxmlformats.org/officeDocument/2006/relationships/hyperlink" Target="https://www.unseenuk.org/about-modern-slavery/facts-and-figures/" TargetMode="External"/><Relationship Id="rId42" Type="http://schemas.openxmlformats.org/officeDocument/2006/relationships/hyperlink" Target="https://www.gov.uk/age-of-criminal-responsibility" TargetMode="External"/><Relationship Id="rId47" Type="http://schemas.openxmlformats.org/officeDocument/2006/relationships/hyperlink" Target="https://doi.org/10.1016/S0005-7894(96)80013-X" TargetMode="External"/><Relationship Id="rId50" Type="http://schemas.openxmlformats.org/officeDocument/2006/relationships/hyperlink" Target="https://doi.org/10.1037/a0019406" TargetMode="External"/><Relationship Id="rId7" Type="http://schemas.openxmlformats.org/officeDocument/2006/relationships/hyperlink" Target="https://www.polfed.org/news/blogs/2023/mental-health-crisis-in-policing-whose-responsibility-is-it/" TargetMode="External"/><Relationship Id="rId2" Type="http://schemas.openxmlformats.org/officeDocument/2006/relationships/settings" Target="settings.xml"/><Relationship Id="rId16" Type="http://schemas.openxmlformats.org/officeDocument/2006/relationships/hyperlink" Target="https://doi.org/10.1097/00006842-200203000-00019" TargetMode="External"/><Relationship Id="rId29" Type="http://schemas.openxmlformats.org/officeDocument/2006/relationships/hyperlink" Target="https://www.gov.uk/government/publications/serious-and-organised-crime-strategy-2018/serious-and-organised-crime-strategy-accessible-version" TargetMode="External"/><Relationship Id="rId11" Type="http://schemas.openxmlformats.org/officeDocument/2006/relationships/hyperlink" Target="https://doi.org/10.3389/fpsyg.2019.01800" TargetMode="External"/><Relationship Id="rId24" Type="http://schemas.openxmlformats.org/officeDocument/2006/relationships/hyperlink" Target="https://doi.org/10.1002/jip.127" TargetMode="External"/><Relationship Id="rId32" Type="http://schemas.openxmlformats.org/officeDocument/2006/relationships/hyperlink" Target="https://www.justiceinspectorates.gov.uk/hmiprobation/research/the-evidence-base-youth-offending-services/specific-types-of-delivery/safeguarding-child-sexual-exploitation/" TargetMode="External"/><Relationship Id="rId37" Type="http://schemas.openxmlformats.org/officeDocument/2006/relationships/hyperlink" Target="https://thefreedomhub.org/blog/why-are-women-vulnerable-to-modern-slavery/" TargetMode="External"/><Relationship Id="rId40" Type="http://schemas.openxmlformats.org/officeDocument/2006/relationships/hyperlink" Target="https://www.bbc.co.uk/news/uk-england-london-65637307" TargetMode="External"/><Relationship Id="rId45" Type="http://schemas.openxmlformats.org/officeDocument/2006/relationships/hyperlink" Target="https://assets.publishing.service.gov.uk/media/5a7b837d40f0b645ba3c4d09/early-intervention-next-steps2.pdf"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doi.org/10.1177/1098611102250365" TargetMode="External"/><Relationship Id="rId19" Type="http://schemas.openxmlformats.org/officeDocument/2006/relationships/hyperlink" Target="https://www.medicalnewstoday.com/articles/sleep-and-mental-health" TargetMode="External"/><Relationship Id="rId31" Type="http://schemas.openxmlformats.org/officeDocument/2006/relationships/hyperlink" Target="https://www.justiceinspectorates.gov.uk/hmiprobation/research/the-evidence-base-youth-offending-services/specific-types-of-delivery/safeguarding-child-criminal-exploitation/" TargetMode="External"/><Relationship Id="rId44" Type="http://schemas.openxmlformats.org/officeDocument/2006/relationships/hyperlink" Target="https://assets.publishing.service.gov.uk/media/5a7a36f2e5274a34770e5114/DFE-RR111.pdf"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77/0032258X211073003" TargetMode="External"/><Relationship Id="rId14" Type="http://schemas.openxmlformats.org/officeDocument/2006/relationships/hyperlink" Target="https://doi.org/10.1080/09687630010019307" TargetMode="External"/><Relationship Id="rId22" Type="http://schemas.openxmlformats.org/officeDocument/2006/relationships/hyperlink" Target="https://www.dailymail.co.uk/news/article-369262/Women-blame-raped.html" TargetMode="External"/><Relationship Id="rId27" Type="http://schemas.openxmlformats.org/officeDocument/2006/relationships/hyperlink" Target="https://library.college.police.uk/docs/hordsolr/rdsolr4405.pdf" TargetMode="External"/><Relationship Id="rId30" Type="http://schemas.openxmlformats.org/officeDocument/2006/relationships/hyperlink" Target="https://nationalcrimeagency.gov.uk/who-we-are/publications/437-national-strategic-assessment-of-serious-and-organised-crime-2020/file" TargetMode="External"/><Relationship Id="rId35" Type="http://schemas.openxmlformats.org/officeDocument/2006/relationships/hyperlink" Target="https://www.gov.uk/government/statistics/modern-slavery-nrm-and-dtn-statistics-end-of-year-summary-2023/modern-slavery-national-referral-mechanism-and-duty-to-notify-statistics-uk-end-of-year-summary-2023" TargetMode="External"/><Relationship Id="rId43" Type="http://schemas.openxmlformats.org/officeDocument/2006/relationships/hyperlink" Target="https://youth.gov/youth-topics/juvenile-justice" TargetMode="External"/><Relationship Id="rId48" Type="http://schemas.openxmlformats.org/officeDocument/2006/relationships/hyperlink" Target="https://doi.org/10.1177/0002716202250793" TargetMode="External"/><Relationship Id="rId8" Type="http://schemas.openxmlformats.org/officeDocument/2006/relationships/hyperlink" Target="https://doi.org/10.1136/bmjopen-2013-002791" TargetMode="External"/><Relationship Id="rId51"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doi.org/10.1007/s11896-022-09556-0" TargetMode="External"/><Relationship Id="rId17" Type="http://schemas.openxmlformats.org/officeDocument/2006/relationships/hyperlink" Target="https://researchhub.icjia-api.cloud/uploads/Understanding%20Police%20Stress%20FINAL-220523T17244145.pdf" TargetMode="External"/><Relationship Id="rId25" Type="http://schemas.openxmlformats.org/officeDocument/2006/relationships/hyperlink" Target="https://doi.org/10.1177/0093854897024002002" TargetMode="External"/><Relationship Id="rId33" Type="http://schemas.openxmlformats.org/officeDocument/2006/relationships/hyperlink" Target="https://www.barnardos.org.uk/get-support/support-for-parents-and-carers/child-abuse-and-harm/criminal-exploitation-children" TargetMode="External"/><Relationship Id="rId38" Type="http://schemas.openxmlformats.org/officeDocument/2006/relationships/hyperlink" Target="https://www.met.police.uk/advice/advice-and-information/cl/county-lines/" TargetMode="External"/><Relationship Id="rId46" Type="http://schemas.openxmlformats.org/officeDocument/2006/relationships/hyperlink" Target="https://www.gov.uk/government/statistics/youth-justice-statistics-2022-to-2023/youth-justice-statistics-2022-to-2023-accessible-version" TargetMode="External"/><Relationship Id="rId20" Type="http://schemas.openxmlformats.org/officeDocument/2006/relationships/hyperlink" Target="https://ethics.org.au/ethics-explainer-values/" TargetMode="External"/><Relationship Id="rId41" Type="http://schemas.openxmlformats.org/officeDocument/2006/relationships/hyperlink" Target="https://assets.publishing.service.gov.uk/media/5cb84ce640f0b649df5bf9f5/561_Gender_and_Serious_and_Organised_Crime.pdf" TargetMode="External"/><Relationship Id="rId1" Type="http://schemas.openxmlformats.org/officeDocument/2006/relationships/styles" Target="styles.xml"/><Relationship Id="rId6" Type="http://schemas.openxmlformats.org/officeDocument/2006/relationships/hyperlink" Target="https://doi.org/10.1186/s12889-019-7609-0" TargetMode="External"/><Relationship Id="rId15" Type="http://schemas.openxmlformats.org/officeDocument/2006/relationships/hyperlink" Target="https://doi.org/10.1108/13639519810206664" TargetMode="External"/><Relationship Id="rId23" Type="http://schemas.openxmlformats.org/officeDocument/2006/relationships/hyperlink" Target="https://psycnet.apa.org/doi/10.1016/j.avb.2012.06.002" TargetMode="External"/><Relationship Id="rId28" Type="http://schemas.openxmlformats.org/officeDocument/2006/relationships/hyperlink" Target="https://doi.org/10.1080/10439463.2018.1502290" TargetMode="External"/><Relationship Id="rId36" Type="http://schemas.openxmlformats.org/officeDocument/2006/relationships/hyperlink" Target="https://www.walkfree.org/reports/stacked-odds/" TargetMode="External"/><Relationship Id="rId49" Type="http://schemas.openxmlformats.org/officeDocument/2006/relationships/hyperlink" Target="https://doi.org/10.1080/15564880802612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5757</TotalTime>
  <Pages>14</Pages>
  <Words>6534</Words>
  <Characters>37248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Porter,Jessica swp8565</dc:creator>
  <cp:keywords/>
  <dc:description/>
  <cp:lastModifiedBy>Porter,Jessica swp8565</cp:lastModifiedBy>
  <cp:revision>78</cp:revision>
  <dcterms:created xsi:type="dcterms:W3CDTF">2024-02-27T11:14:00Z</dcterms:created>
  <dcterms:modified xsi:type="dcterms:W3CDTF">2024-09-02T20:40:00Z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2024-02-27T11:16:54Z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ee3b7fd7-4ff7-49c1-88df-7c543df80c16</vt:lpwstr>
  </property>
  <property fmtid="{D5CDD505-2E9C-101B-9397-08002B2CF9AE}" pid="8" name="MSIP_Label_66cf8fe5-b7b7-4df7-b38d-1c61ac2f6639_ContentBits">
    <vt:lpwstr>0</vt:lpwstr>
  </property>
</Properties>
</file>