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8DB915" w14:textId="7AFEB65C" w:rsidR="00F0782F" w:rsidRDefault="00F135F9">
      <w:r>
        <w:t> </w:t>
      </w:r>
      <w:r>
        <w:rPr>
          <w:noProof/>
        </w:rPr>
        <w:drawing>
          <wp:inline distT="0" distB="0" distL="0" distR="0" wp14:anchorId="18A6D4BF" wp14:editId="533C5776">
            <wp:extent cx="3450590" cy="1315085"/>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50590" cy="1315085"/>
                    </a:xfrm>
                    <a:prstGeom prst="rect">
                      <a:avLst/>
                    </a:prstGeom>
                    <a:noFill/>
                    <a:ln>
                      <a:noFill/>
                    </a:ln>
                  </pic:spPr>
                </pic:pic>
              </a:graphicData>
            </a:graphic>
          </wp:inline>
        </w:drawing>
      </w:r>
    </w:p>
    <w:p w14:paraId="6B4EEF36" w14:textId="04561340" w:rsidR="00AB509F" w:rsidRDefault="00AB509F">
      <w:r>
        <w:t>  </w:t>
      </w:r>
    </w:p>
    <w:p w14:paraId="4F987119" w14:textId="5CFD0305" w:rsidR="00F135F9" w:rsidRDefault="00F135F9">
      <w:pPr>
        <w:rPr>
          <w:rFonts w:ascii="Arial" w:hAnsi="Arial" w:cs="Arial"/>
          <w:sz w:val="32"/>
          <w:szCs w:val="32"/>
        </w:rPr>
      </w:pPr>
      <w:r>
        <w:rPr>
          <w:rFonts w:ascii="Arial" w:hAnsi="Arial" w:cs="Arial"/>
          <w:sz w:val="32"/>
          <w:szCs w:val="32"/>
        </w:rPr>
        <w:t xml:space="preserve">                         </w:t>
      </w:r>
      <w:r w:rsidRPr="00F135F9">
        <w:rPr>
          <w:rFonts w:ascii="Arial" w:hAnsi="Arial" w:cs="Arial"/>
          <w:sz w:val="32"/>
          <w:szCs w:val="32"/>
        </w:rPr>
        <w:t>Assessment Component 1</w:t>
      </w:r>
    </w:p>
    <w:p w14:paraId="1AE34CAD" w14:textId="77777777" w:rsidR="00664E38" w:rsidRDefault="00664E38" w:rsidP="00664E38">
      <w:pPr>
        <w:rPr>
          <w:rFonts w:ascii="Arial" w:hAnsi="Arial" w:cs="Arial"/>
          <w:b/>
          <w:bCs/>
          <w:color w:val="4472C4" w:themeColor="accent1"/>
          <w:sz w:val="32"/>
          <w:szCs w:val="32"/>
        </w:rPr>
      </w:pPr>
      <w:r>
        <w:rPr>
          <w:rFonts w:ascii="Arial" w:hAnsi="Arial" w:cs="Arial"/>
          <w:b/>
          <w:bCs/>
          <w:color w:val="C00000"/>
          <w:sz w:val="32"/>
          <w:szCs w:val="32"/>
        </w:rPr>
        <w:t xml:space="preserve">                   </w:t>
      </w:r>
      <w:r>
        <w:rPr>
          <w:rFonts w:ascii="Arial" w:hAnsi="Arial" w:cs="Arial"/>
          <w:b/>
          <w:bCs/>
          <w:color w:val="4472C4" w:themeColor="accent1"/>
          <w:sz w:val="32"/>
          <w:szCs w:val="32"/>
        </w:rPr>
        <w:t>Wandsworth Family: Single Mum and Son</w:t>
      </w:r>
    </w:p>
    <w:p w14:paraId="2A64768A" w14:textId="77777777" w:rsidR="00664E38" w:rsidRDefault="00664E38">
      <w:pPr>
        <w:rPr>
          <w:rFonts w:ascii="Arial" w:hAnsi="Arial" w:cs="Arial"/>
          <w:b/>
          <w:bCs/>
          <w:color w:val="70AD47" w:themeColor="accent6"/>
          <w:sz w:val="32"/>
          <w:szCs w:val="32"/>
        </w:rPr>
      </w:pPr>
      <w:r>
        <w:rPr>
          <w:rFonts w:ascii="Arial" w:hAnsi="Arial" w:cs="Arial"/>
          <w:b/>
          <w:bCs/>
          <w:color w:val="C00000"/>
          <w:sz w:val="32"/>
          <w:szCs w:val="32"/>
        </w:rPr>
        <w:t xml:space="preserve">                         </w:t>
      </w:r>
      <w:r w:rsidRPr="0019618D">
        <w:rPr>
          <w:rFonts w:ascii="Arial" w:hAnsi="Arial" w:cs="Arial"/>
          <w:b/>
          <w:bCs/>
          <w:color w:val="70AD47" w:themeColor="accent6"/>
          <w:sz w:val="32"/>
          <w:szCs w:val="32"/>
        </w:rPr>
        <w:t xml:space="preserve">The Family: Single Mum and </w:t>
      </w:r>
    </w:p>
    <w:p w14:paraId="5596987C" w14:textId="05D67577" w:rsidR="00F135F9" w:rsidRPr="00664E38" w:rsidRDefault="00664E38">
      <w:pPr>
        <w:rPr>
          <w:rFonts w:ascii="Arial" w:hAnsi="Arial" w:cs="Arial"/>
          <w:b/>
          <w:bCs/>
          <w:color w:val="70AD47" w:themeColor="accent6"/>
          <w:sz w:val="32"/>
          <w:szCs w:val="32"/>
        </w:rPr>
      </w:pPr>
      <w:r>
        <w:rPr>
          <w:rFonts w:ascii="Arial" w:hAnsi="Arial" w:cs="Arial"/>
          <w:b/>
          <w:bCs/>
          <w:color w:val="70AD47" w:themeColor="accent6"/>
          <w:sz w:val="32"/>
          <w:szCs w:val="32"/>
        </w:rPr>
        <w:t xml:space="preserve">                                 </w:t>
      </w:r>
      <w:r w:rsidR="00F135F9" w:rsidRPr="00664E38">
        <w:rPr>
          <w:rFonts w:ascii="Arial" w:hAnsi="Arial" w:cs="Arial"/>
          <w:b/>
          <w:bCs/>
          <w:color w:val="4472C4" w:themeColor="accent1"/>
          <w:sz w:val="36"/>
          <w:szCs w:val="36"/>
        </w:rPr>
        <w:t>Presentation</w:t>
      </w:r>
    </w:p>
    <w:p w14:paraId="7153CE22" w14:textId="21FC5B8C" w:rsidR="00F135F9" w:rsidRDefault="00F135F9">
      <w:pPr>
        <w:rPr>
          <w:rFonts w:ascii="Arial" w:hAnsi="Arial" w:cs="Arial"/>
          <w:b/>
          <w:bCs/>
          <w:sz w:val="32"/>
          <w:szCs w:val="32"/>
        </w:rPr>
      </w:pPr>
      <w:r>
        <w:rPr>
          <w:rFonts w:ascii="Arial" w:hAnsi="Arial" w:cs="Arial"/>
          <w:b/>
          <w:bCs/>
          <w:sz w:val="32"/>
          <w:szCs w:val="32"/>
        </w:rPr>
        <w:t>Student Name:</w:t>
      </w:r>
      <w:r w:rsidR="00824A9E">
        <w:rPr>
          <w:rFonts w:ascii="Arial" w:hAnsi="Arial" w:cs="Arial"/>
          <w:b/>
          <w:bCs/>
          <w:sz w:val="32"/>
          <w:szCs w:val="32"/>
        </w:rPr>
        <w:t xml:space="preserve"> Mohamed Turay</w:t>
      </w:r>
    </w:p>
    <w:p w14:paraId="47ED5478" w14:textId="1DCC740D" w:rsidR="00F135F9" w:rsidRDefault="00F135F9">
      <w:pPr>
        <w:rPr>
          <w:rFonts w:ascii="Arial" w:hAnsi="Arial" w:cs="Arial"/>
          <w:b/>
          <w:bCs/>
          <w:sz w:val="32"/>
          <w:szCs w:val="32"/>
        </w:rPr>
      </w:pPr>
      <w:r>
        <w:rPr>
          <w:rFonts w:ascii="Arial" w:hAnsi="Arial" w:cs="Arial"/>
          <w:b/>
          <w:bCs/>
          <w:sz w:val="32"/>
          <w:szCs w:val="32"/>
        </w:rPr>
        <w:t>Student ID:</w:t>
      </w:r>
      <w:r w:rsidR="00824A9E">
        <w:rPr>
          <w:rFonts w:ascii="Arial" w:hAnsi="Arial" w:cs="Arial"/>
          <w:b/>
          <w:bCs/>
          <w:sz w:val="32"/>
          <w:szCs w:val="32"/>
        </w:rPr>
        <w:t xml:space="preserve"> 2018268</w:t>
      </w:r>
    </w:p>
    <w:p w14:paraId="6425009A" w14:textId="34C94A64" w:rsidR="00824A9E" w:rsidRDefault="00824A9E">
      <w:pPr>
        <w:rPr>
          <w:rFonts w:ascii="Arial" w:hAnsi="Arial" w:cs="Arial"/>
          <w:b/>
          <w:bCs/>
          <w:sz w:val="32"/>
          <w:szCs w:val="32"/>
        </w:rPr>
      </w:pPr>
      <w:r>
        <w:rPr>
          <w:rFonts w:ascii="Arial" w:hAnsi="Arial" w:cs="Arial"/>
          <w:b/>
          <w:bCs/>
          <w:sz w:val="32"/>
          <w:szCs w:val="32"/>
        </w:rPr>
        <w:t>Module Name: Children, Young People, and Family</w:t>
      </w:r>
    </w:p>
    <w:p w14:paraId="2A50C925" w14:textId="4BC362DE" w:rsidR="00824A9E" w:rsidRDefault="00824A9E">
      <w:pPr>
        <w:rPr>
          <w:rFonts w:ascii="Arial" w:hAnsi="Arial" w:cs="Arial"/>
          <w:b/>
          <w:bCs/>
          <w:sz w:val="32"/>
          <w:szCs w:val="32"/>
        </w:rPr>
      </w:pPr>
      <w:r>
        <w:rPr>
          <w:rFonts w:ascii="Arial" w:hAnsi="Arial" w:cs="Arial"/>
          <w:b/>
          <w:bCs/>
          <w:sz w:val="32"/>
          <w:szCs w:val="32"/>
        </w:rPr>
        <w:t>Module Code: BMHP5004</w:t>
      </w:r>
    </w:p>
    <w:p w14:paraId="4963F7A6" w14:textId="6594A50C" w:rsidR="00824A9E" w:rsidRDefault="00824A9E">
      <w:pPr>
        <w:rPr>
          <w:rFonts w:ascii="Arial" w:hAnsi="Arial" w:cs="Arial"/>
          <w:b/>
          <w:bCs/>
          <w:sz w:val="32"/>
          <w:szCs w:val="32"/>
        </w:rPr>
      </w:pPr>
      <w:r>
        <w:rPr>
          <w:rFonts w:ascii="Arial" w:hAnsi="Arial" w:cs="Arial"/>
          <w:b/>
          <w:bCs/>
          <w:sz w:val="32"/>
          <w:szCs w:val="32"/>
        </w:rPr>
        <w:t>Lecturer Name: Bianca Sanfilippo</w:t>
      </w:r>
    </w:p>
    <w:p w14:paraId="0CC7F1F8" w14:textId="5255A2B6" w:rsidR="00B31C09" w:rsidRPr="00F135F9" w:rsidRDefault="00824A9E">
      <w:pPr>
        <w:rPr>
          <w:rFonts w:ascii="Arial" w:hAnsi="Arial" w:cs="Arial"/>
          <w:b/>
          <w:bCs/>
          <w:sz w:val="32"/>
          <w:szCs w:val="32"/>
        </w:rPr>
      </w:pPr>
      <w:r>
        <w:rPr>
          <w:rFonts w:ascii="Arial" w:hAnsi="Arial" w:cs="Arial"/>
          <w:b/>
          <w:bCs/>
          <w:sz w:val="32"/>
          <w:szCs w:val="32"/>
        </w:rPr>
        <w:t>Date: 08/08/2022</w:t>
      </w:r>
      <w:r w:rsidR="00B31C09" w:rsidRPr="00F135F9">
        <w:rPr>
          <w:rFonts w:ascii="Arial" w:hAnsi="Arial" w:cs="Arial"/>
          <w:b/>
          <w:bCs/>
          <w:sz w:val="32"/>
          <w:szCs w:val="32"/>
        </w:rPr>
        <w:br w:type="page"/>
      </w:r>
    </w:p>
    <w:p w14:paraId="4DD1A489" w14:textId="77777777" w:rsidR="00B31C09" w:rsidRDefault="00B31C09"/>
    <w:p w14:paraId="7EA1F66E" w14:textId="77777777" w:rsidR="00B31C09" w:rsidRDefault="00B31C09" w:rsidP="006879D2">
      <w:pPr>
        <w:jc w:val="both"/>
        <w:rPr>
          <w:rFonts w:ascii="Arial" w:hAnsi="Arial" w:cs="Arial"/>
          <w:b/>
          <w:bCs/>
          <w:color w:val="4472C4" w:themeColor="accent1"/>
          <w:sz w:val="32"/>
          <w:szCs w:val="32"/>
        </w:rPr>
      </w:pPr>
      <w:r>
        <w:rPr>
          <w:rFonts w:ascii="Arial" w:hAnsi="Arial" w:cs="Arial"/>
          <w:b/>
          <w:bCs/>
          <w:color w:val="4472C4" w:themeColor="accent1"/>
          <w:sz w:val="32"/>
          <w:szCs w:val="32"/>
        </w:rPr>
        <w:t xml:space="preserve">                                 </w:t>
      </w:r>
      <w:r w:rsidRPr="00231125">
        <w:rPr>
          <w:rFonts w:ascii="Arial" w:hAnsi="Arial" w:cs="Arial"/>
          <w:b/>
          <w:bCs/>
          <w:color w:val="4472C4" w:themeColor="accent1"/>
          <w:sz w:val="32"/>
          <w:szCs w:val="32"/>
        </w:rPr>
        <w:t>Introduction</w:t>
      </w:r>
    </w:p>
    <w:p w14:paraId="2677D1EC" w14:textId="77777777" w:rsidR="00B31C09" w:rsidRDefault="00B31C09" w:rsidP="006879D2">
      <w:pPr>
        <w:jc w:val="both"/>
        <w:rPr>
          <w:rFonts w:ascii="Arial" w:hAnsi="Arial" w:cs="Arial"/>
        </w:rPr>
      </w:pPr>
      <w:r w:rsidRPr="00070F42">
        <w:rPr>
          <w:rFonts w:ascii="Arial" w:hAnsi="Arial" w:cs="Arial"/>
        </w:rPr>
        <w:t xml:space="preserve">The </w:t>
      </w:r>
      <w:r>
        <w:rPr>
          <w:rFonts w:ascii="Arial" w:hAnsi="Arial" w:cs="Arial"/>
        </w:rPr>
        <w:t>purpose of this presentation is to examine and critically look at a case study of the Wandsworth family and to reveal the issue of domestic violence the mum is faced with and how that had negatively impacted the well-being of not only the mum but the son as well. Also, the role of health and social care operatives will be analysed plus related health and social care laws and policies for the protection of families with vulnerability.</w:t>
      </w:r>
    </w:p>
    <w:p w14:paraId="5DBD1D3B" w14:textId="77777777" w:rsidR="00B31C09" w:rsidRPr="00274829" w:rsidRDefault="00B31C09" w:rsidP="006879D2">
      <w:pPr>
        <w:jc w:val="both"/>
        <w:rPr>
          <w:rFonts w:ascii="Arial" w:hAnsi="Arial" w:cs="Arial"/>
        </w:rPr>
      </w:pPr>
      <w:r>
        <w:rPr>
          <w:rFonts w:ascii="Arial" w:hAnsi="Arial" w:cs="Arial"/>
        </w:rPr>
        <w:t xml:space="preserve">Domestic violence is </w:t>
      </w:r>
      <w:r>
        <w:rPr>
          <w:rFonts w:ascii="Arial" w:hAnsi="Arial" w:cs="Arial"/>
          <w:lang w:val="en-US"/>
        </w:rPr>
        <w:t>a</w:t>
      </w:r>
      <w:r w:rsidRPr="00274829">
        <w:rPr>
          <w:rFonts w:ascii="Arial" w:hAnsi="Arial" w:cs="Arial"/>
          <w:lang w:val="en-US"/>
        </w:rPr>
        <w:t xml:space="preserve">ny abuse that is physical, psychological, emotional, sexual, </w:t>
      </w:r>
      <w:r>
        <w:rPr>
          <w:rFonts w:ascii="Arial" w:hAnsi="Arial" w:cs="Arial"/>
          <w:lang w:val="en-US"/>
        </w:rPr>
        <w:t>or</w:t>
      </w:r>
      <w:r w:rsidRPr="00274829">
        <w:rPr>
          <w:rFonts w:ascii="Arial" w:hAnsi="Arial" w:cs="Arial"/>
          <w:lang w:val="en-US"/>
        </w:rPr>
        <w:t xml:space="preserve"> financial is considered domestic violence</w:t>
      </w:r>
      <w:r>
        <w:rPr>
          <w:rFonts w:ascii="Arial" w:hAnsi="Arial" w:cs="Arial"/>
          <w:lang w:val="en-US"/>
        </w:rPr>
        <w:t>. Families who are victims of domestic violence are vulnerable, therefore need social support.</w:t>
      </w:r>
    </w:p>
    <w:p w14:paraId="3B1739C0" w14:textId="77777777" w:rsidR="00B31C09" w:rsidRPr="001D5701" w:rsidRDefault="00B31C09" w:rsidP="006879D2">
      <w:pPr>
        <w:jc w:val="both"/>
        <w:rPr>
          <w:rFonts w:ascii="Arial" w:hAnsi="Arial" w:cs="Arial"/>
        </w:rPr>
      </w:pPr>
      <w:r w:rsidRPr="001D5701">
        <w:rPr>
          <w:rFonts w:ascii="Arial" w:hAnsi="Arial" w:cs="Arial"/>
          <w:lang w:val="en-US"/>
        </w:rPr>
        <w:t>The term “vulnerable families” refers to living situations that are considered problematic and need social support</w:t>
      </w:r>
    </w:p>
    <w:p w14:paraId="050F4203" w14:textId="77777777" w:rsidR="00B31C09" w:rsidRPr="001D5701" w:rsidRDefault="00B31C09" w:rsidP="006879D2">
      <w:pPr>
        <w:jc w:val="both"/>
        <w:rPr>
          <w:rFonts w:ascii="Arial" w:hAnsi="Arial" w:cs="Arial"/>
        </w:rPr>
      </w:pPr>
      <w:r w:rsidRPr="001D5701">
        <w:rPr>
          <w:rFonts w:ascii="Arial" w:hAnsi="Arial" w:cs="Arial"/>
          <w:lang w:val="en-US"/>
        </w:rPr>
        <w:t>Vulnerability is basically related to risk, uncertainty, and emotional exposure</w:t>
      </w:r>
    </w:p>
    <w:p w14:paraId="3564169A" w14:textId="77777777" w:rsidR="00B31C09" w:rsidRPr="001D5701" w:rsidRDefault="00B31C09" w:rsidP="006879D2">
      <w:pPr>
        <w:jc w:val="both"/>
        <w:rPr>
          <w:rFonts w:ascii="Arial" w:hAnsi="Arial" w:cs="Arial"/>
        </w:rPr>
      </w:pPr>
      <w:r w:rsidRPr="001D5701">
        <w:rPr>
          <w:rFonts w:ascii="Arial" w:hAnsi="Arial" w:cs="Arial"/>
          <w:lang w:val="en-US"/>
        </w:rPr>
        <w:t>(Peter and Christine, 2016)</w:t>
      </w:r>
    </w:p>
    <w:p w14:paraId="7C0E3EF1" w14:textId="09301C94" w:rsidR="00F0782F" w:rsidRDefault="00F0782F" w:rsidP="006879D2">
      <w:pPr>
        <w:jc w:val="both"/>
      </w:pPr>
    </w:p>
    <w:p w14:paraId="70081A1A" w14:textId="53E80C33" w:rsidR="00231125" w:rsidRDefault="00231125" w:rsidP="006879D2">
      <w:pPr>
        <w:jc w:val="both"/>
        <w:rPr>
          <w:rFonts w:ascii="Arial" w:hAnsi="Arial" w:cs="Arial"/>
          <w:b/>
          <w:bCs/>
          <w:color w:val="4472C4" w:themeColor="accent1"/>
          <w:sz w:val="32"/>
          <w:szCs w:val="32"/>
        </w:rPr>
      </w:pPr>
      <w:r>
        <w:rPr>
          <w:rFonts w:ascii="Arial" w:hAnsi="Arial" w:cs="Arial"/>
          <w:b/>
          <w:bCs/>
          <w:color w:val="4472C4" w:themeColor="accent1"/>
          <w:sz w:val="32"/>
          <w:szCs w:val="32"/>
        </w:rPr>
        <w:t xml:space="preserve">                                 </w:t>
      </w:r>
    </w:p>
    <w:p w14:paraId="45503660" w14:textId="77777777" w:rsidR="00F135F9" w:rsidRDefault="00B31C09" w:rsidP="006879D2">
      <w:pPr>
        <w:jc w:val="both"/>
        <w:rPr>
          <w:rFonts w:ascii="Arial" w:hAnsi="Arial" w:cs="Arial"/>
          <w:b/>
          <w:bCs/>
          <w:color w:val="4472C4" w:themeColor="accent1"/>
          <w:sz w:val="32"/>
          <w:szCs w:val="32"/>
        </w:rPr>
      </w:pPr>
      <w:r>
        <w:rPr>
          <w:rFonts w:ascii="Arial" w:hAnsi="Arial" w:cs="Arial"/>
          <w:b/>
          <w:bCs/>
          <w:color w:val="4472C4" w:themeColor="accent1"/>
          <w:sz w:val="32"/>
          <w:szCs w:val="32"/>
        </w:rPr>
        <w:t xml:space="preserve">                               </w:t>
      </w:r>
    </w:p>
    <w:p w14:paraId="6EB05A6C" w14:textId="77777777" w:rsidR="00F135F9" w:rsidRDefault="00F135F9" w:rsidP="006879D2">
      <w:pPr>
        <w:jc w:val="both"/>
        <w:rPr>
          <w:rFonts w:ascii="Arial" w:hAnsi="Arial" w:cs="Arial"/>
          <w:b/>
          <w:bCs/>
          <w:color w:val="4472C4" w:themeColor="accent1"/>
          <w:sz w:val="32"/>
          <w:szCs w:val="32"/>
        </w:rPr>
      </w:pPr>
      <w:r>
        <w:rPr>
          <w:rFonts w:ascii="Arial" w:hAnsi="Arial" w:cs="Arial"/>
          <w:b/>
          <w:bCs/>
          <w:color w:val="4472C4" w:themeColor="accent1"/>
          <w:sz w:val="32"/>
          <w:szCs w:val="32"/>
        </w:rPr>
        <w:br w:type="page"/>
      </w:r>
    </w:p>
    <w:p w14:paraId="0A441B51" w14:textId="77777777" w:rsidR="00F135F9" w:rsidRDefault="00F135F9" w:rsidP="006879D2">
      <w:pPr>
        <w:jc w:val="both"/>
        <w:rPr>
          <w:rFonts w:ascii="Arial" w:hAnsi="Arial" w:cs="Arial"/>
          <w:b/>
          <w:bCs/>
          <w:color w:val="70AD47" w:themeColor="accent6"/>
          <w:sz w:val="32"/>
          <w:szCs w:val="32"/>
        </w:rPr>
      </w:pPr>
    </w:p>
    <w:p w14:paraId="4FBC942D" w14:textId="4F9C01D8" w:rsidR="001A40D1" w:rsidRPr="00664E38" w:rsidRDefault="00F135F9" w:rsidP="006879D2">
      <w:pPr>
        <w:jc w:val="both"/>
        <w:rPr>
          <w:rFonts w:ascii="Arial" w:hAnsi="Arial" w:cs="Arial"/>
          <w:b/>
          <w:bCs/>
          <w:color w:val="70AD47" w:themeColor="accent6"/>
          <w:sz w:val="32"/>
          <w:szCs w:val="32"/>
        </w:rPr>
      </w:pPr>
      <w:r>
        <w:rPr>
          <w:rFonts w:ascii="Arial" w:hAnsi="Arial" w:cs="Arial"/>
          <w:b/>
          <w:bCs/>
          <w:color w:val="70AD47" w:themeColor="accent6"/>
          <w:sz w:val="32"/>
          <w:szCs w:val="32"/>
        </w:rPr>
        <w:t xml:space="preserve">                                </w:t>
      </w:r>
      <w:r w:rsidR="00664E38">
        <w:rPr>
          <w:rFonts w:ascii="Arial" w:hAnsi="Arial" w:cs="Arial"/>
          <w:b/>
          <w:bCs/>
          <w:color w:val="70AD47" w:themeColor="accent6"/>
          <w:sz w:val="32"/>
          <w:szCs w:val="32"/>
        </w:rPr>
        <w:t xml:space="preserve">   </w:t>
      </w:r>
      <w:r w:rsidR="00B31C09" w:rsidRPr="003A787F">
        <w:rPr>
          <w:rFonts w:ascii="Arial" w:hAnsi="Arial" w:cs="Arial"/>
          <w:b/>
          <w:bCs/>
          <w:color w:val="70AD47" w:themeColor="accent6"/>
          <w:sz w:val="32"/>
          <w:szCs w:val="32"/>
        </w:rPr>
        <w:t>Case Study</w:t>
      </w:r>
    </w:p>
    <w:p w14:paraId="108D60B0" w14:textId="77777777" w:rsidR="001A40D1" w:rsidRPr="0019618D" w:rsidRDefault="001A40D1" w:rsidP="006879D2">
      <w:pPr>
        <w:jc w:val="both"/>
        <w:rPr>
          <w:rFonts w:ascii="Arial" w:hAnsi="Arial" w:cs="Arial"/>
          <w:b/>
          <w:bCs/>
          <w:color w:val="70AD47" w:themeColor="accent6"/>
          <w:sz w:val="32"/>
          <w:szCs w:val="32"/>
        </w:rPr>
      </w:pPr>
      <w:r w:rsidRPr="0019618D">
        <w:rPr>
          <w:rFonts w:ascii="Arial" w:hAnsi="Arial" w:cs="Arial"/>
          <w:b/>
          <w:bCs/>
          <w:color w:val="70AD47" w:themeColor="accent6"/>
          <w:sz w:val="32"/>
          <w:szCs w:val="32"/>
        </w:rPr>
        <w:t xml:space="preserve">                    The Family: Single Mum and Son</w:t>
      </w:r>
    </w:p>
    <w:p w14:paraId="70E0CC3C" w14:textId="5ABA33AC" w:rsidR="00B31C09" w:rsidRDefault="001A40D1" w:rsidP="006879D2">
      <w:pPr>
        <w:jc w:val="both"/>
        <w:rPr>
          <w:rFonts w:ascii="Arial" w:hAnsi="Arial" w:cs="Arial"/>
          <w:b/>
          <w:bCs/>
          <w:color w:val="4472C4" w:themeColor="accent1"/>
          <w:sz w:val="32"/>
          <w:szCs w:val="32"/>
        </w:rPr>
      </w:pPr>
      <w:r>
        <w:rPr>
          <w:rFonts w:ascii="Arial" w:hAnsi="Arial" w:cs="Arial"/>
          <w:b/>
          <w:bCs/>
          <w:color w:val="4472C4" w:themeColor="accent1"/>
          <w:sz w:val="32"/>
          <w:szCs w:val="32"/>
        </w:rPr>
        <w:t xml:space="preserve">        </w:t>
      </w:r>
      <w:r w:rsidR="000A1ACC">
        <w:rPr>
          <w:rFonts w:ascii="Arial" w:hAnsi="Arial" w:cs="Arial"/>
          <w:b/>
          <w:bCs/>
          <w:color w:val="4472C4" w:themeColor="accent1"/>
          <w:sz w:val="32"/>
          <w:szCs w:val="32"/>
        </w:rPr>
        <w:t xml:space="preserve">  </w:t>
      </w:r>
      <w:r w:rsidR="00B31C09">
        <w:rPr>
          <w:rFonts w:ascii="Arial" w:hAnsi="Arial" w:cs="Arial"/>
          <w:b/>
          <w:bCs/>
          <w:color w:val="4472C4" w:themeColor="accent1"/>
          <w:sz w:val="32"/>
          <w:szCs w:val="32"/>
        </w:rPr>
        <w:t>Wandsworth Family: Single Mum and Son</w:t>
      </w:r>
    </w:p>
    <w:p w14:paraId="7B080C49" w14:textId="77777777" w:rsidR="00B31C09" w:rsidRDefault="00B31C09" w:rsidP="006879D2">
      <w:pPr>
        <w:jc w:val="both"/>
        <w:rPr>
          <w:rFonts w:ascii="Arial" w:hAnsi="Arial" w:cs="Arial"/>
        </w:rPr>
      </w:pPr>
      <w:r w:rsidRPr="00043C3D">
        <w:rPr>
          <w:rFonts w:ascii="Arial" w:hAnsi="Arial" w:cs="Arial"/>
        </w:rPr>
        <w:t>The</w:t>
      </w:r>
      <w:r>
        <w:rPr>
          <w:rFonts w:ascii="Arial" w:hAnsi="Arial" w:cs="Arial"/>
        </w:rPr>
        <w:t xml:space="preserve"> mum is a victim of severe domestic violence over a continued period. Because of that, she was unable to provide normal care for her son and it also affected her mental health and lacked the ability to be a good parent. The only option available is to let the son stay with his grandparents to allow social services to assess the family. He was for the most part absent or late at school. </w:t>
      </w:r>
    </w:p>
    <w:p w14:paraId="7ECC3B56" w14:textId="77777777" w:rsidR="00B31C09" w:rsidRDefault="00B31C09" w:rsidP="006879D2">
      <w:pPr>
        <w:jc w:val="both"/>
        <w:rPr>
          <w:rFonts w:ascii="Arial" w:hAnsi="Arial" w:cs="Arial"/>
        </w:rPr>
      </w:pPr>
      <w:r>
        <w:rPr>
          <w:rFonts w:ascii="Arial" w:hAnsi="Arial" w:cs="Arial"/>
        </w:rPr>
        <w:t>Mum was unemployed, and they also missed their dental and health appointments. The son’s immunizations were not up to date. Daily or regular routines at home were not met. Social services were able to identify signs of neglect. For example, the son is left alone at home for hours because of domestic abuse. The police wanted to press charges, but she was isolated and the relationship with her family was strained. Her home was filthy and in a very bad state. (Gov.UK, 2014)</w:t>
      </w:r>
    </w:p>
    <w:p w14:paraId="6DE68E08" w14:textId="12E10B41" w:rsidR="00231125" w:rsidRPr="001D5701" w:rsidRDefault="00231125" w:rsidP="006879D2">
      <w:pPr>
        <w:jc w:val="both"/>
        <w:rPr>
          <w:rFonts w:ascii="Arial" w:hAnsi="Arial" w:cs="Arial"/>
        </w:rPr>
      </w:pPr>
    </w:p>
    <w:p w14:paraId="270C893F" w14:textId="2BBBD67D" w:rsidR="000A1ACC" w:rsidRDefault="000A1ACC" w:rsidP="006879D2">
      <w:pPr>
        <w:jc w:val="both"/>
        <w:rPr>
          <w:rFonts w:ascii="Arial" w:hAnsi="Arial" w:cs="Arial"/>
          <w:b/>
          <w:bCs/>
          <w:color w:val="4472C4" w:themeColor="accent1"/>
          <w:sz w:val="32"/>
          <w:szCs w:val="32"/>
        </w:rPr>
      </w:pPr>
      <w:r w:rsidRPr="009A0BD1">
        <w:rPr>
          <w:rFonts w:ascii="Arial" w:hAnsi="Arial" w:cs="Arial"/>
          <w:b/>
          <w:bCs/>
          <w:color w:val="4472C4" w:themeColor="accent1"/>
          <w:sz w:val="32"/>
          <w:szCs w:val="32"/>
        </w:rPr>
        <w:t xml:space="preserve">Families and Domestic Violence </w:t>
      </w:r>
      <w:r>
        <w:rPr>
          <w:rFonts w:ascii="Arial" w:hAnsi="Arial" w:cs="Arial"/>
          <w:b/>
          <w:bCs/>
          <w:color w:val="4472C4" w:themeColor="accent1"/>
          <w:sz w:val="32"/>
          <w:szCs w:val="32"/>
        </w:rPr>
        <w:t>Risk factors</w:t>
      </w:r>
    </w:p>
    <w:p w14:paraId="26F9F1E8" w14:textId="77777777" w:rsidR="000A1ACC" w:rsidRDefault="000A1ACC" w:rsidP="006879D2">
      <w:pPr>
        <w:jc w:val="both"/>
        <w:rPr>
          <w:rFonts w:ascii="Arial" w:hAnsi="Arial" w:cs="Arial"/>
        </w:rPr>
      </w:pPr>
      <w:r w:rsidRPr="000435EE">
        <w:rPr>
          <w:rFonts w:ascii="Arial" w:hAnsi="Arial" w:cs="Arial"/>
        </w:rPr>
        <w:t>Domestic abuse is not always</w:t>
      </w:r>
      <w:r>
        <w:rPr>
          <w:rFonts w:ascii="Arial" w:hAnsi="Arial" w:cs="Arial"/>
        </w:rPr>
        <w:t xml:space="preserve"> physical violence but can be economic abuse, online abuse, threats, and intimidation, emotional abuse, and sexual abuse. Anyone can be a victim of home abuse regardless of gender, age, ethnicity, religion, socio-economic status, sexuality, or background. </w:t>
      </w:r>
    </w:p>
    <w:p w14:paraId="5DC217B6" w14:textId="77777777" w:rsidR="000A1ACC" w:rsidRDefault="000A1ACC" w:rsidP="006879D2">
      <w:pPr>
        <w:jc w:val="both"/>
        <w:rPr>
          <w:rFonts w:ascii="Arial" w:hAnsi="Arial" w:cs="Arial"/>
        </w:rPr>
      </w:pPr>
      <w:r>
        <w:rPr>
          <w:rFonts w:ascii="Arial" w:hAnsi="Arial" w:cs="Arial"/>
        </w:rPr>
        <w:t>There are signs to look out for if you consider yourself a victim of domestic violence and they include:</w:t>
      </w:r>
    </w:p>
    <w:p w14:paraId="7A14976D" w14:textId="6C86F53E" w:rsidR="000A1ACC" w:rsidRDefault="000A1ACC" w:rsidP="006879D2">
      <w:pPr>
        <w:jc w:val="both"/>
        <w:rPr>
          <w:rFonts w:ascii="Arial" w:hAnsi="Arial" w:cs="Arial"/>
        </w:rPr>
      </w:pPr>
      <w:r>
        <w:rPr>
          <w:rFonts w:ascii="Arial" w:hAnsi="Arial" w:cs="Arial"/>
        </w:rPr>
        <w:t>Being isolated from friends and family, having your finances controlled, not given enough to purchase food or pay bills, not being allowed to go out of your house or stop from going to work or school, having your social media, internet, emails, letter monitored, being pressured to intercourse or sexual contact.</w:t>
      </w:r>
      <w:r w:rsidR="003466BB">
        <w:rPr>
          <w:rFonts w:ascii="Arial" w:hAnsi="Arial" w:cs="Arial"/>
        </w:rPr>
        <w:t xml:space="preserve"> </w:t>
      </w:r>
      <w:r w:rsidR="003466BB" w:rsidRPr="003466BB">
        <w:rPr>
          <w:rFonts w:ascii="Arial" w:hAnsi="Arial" w:cs="Arial"/>
          <w:lang w:val="en-US"/>
        </w:rPr>
        <w:t>(National Statistics, 2021)</w:t>
      </w:r>
    </w:p>
    <w:p w14:paraId="03022989" w14:textId="53668A12" w:rsidR="000A1ACC" w:rsidRDefault="000A1ACC" w:rsidP="006879D2">
      <w:pPr>
        <w:jc w:val="both"/>
        <w:rPr>
          <w:rFonts w:ascii="Arial" w:hAnsi="Arial" w:cs="Arial"/>
        </w:rPr>
      </w:pPr>
      <w:r>
        <w:rPr>
          <w:rFonts w:ascii="Arial" w:hAnsi="Arial" w:cs="Arial"/>
        </w:rPr>
        <w:t>In this case study, you can see how being a victim of domestic violence negatively impacted this family. From mental health issues, isolation, neglect, and unemployment. It is very important for relevant authorities or agencies to act as quickly as possible to tackle this social problem.</w:t>
      </w:r>
    </w:p>
    <w:p w14:paraId="5735BA8F" w14:textId="28112FE9" w:rsidR="00355CF7" w:rsidRDefault="001A40D1" w:rsidP="006879D2">
      <w:pPr>
        <w:jc w:val="both"/>
        <w:rPr>
          <w:rFonts w:ascii="Arial" w:hAnsi="Arial" w:cs="Arial"/>
          <w:b/>
          <w:bCs/>
          <w:color w:val="4472C4" w:themeColor="accent1"/>
          <w:sz w:val="32"/>
          <w:szCs w:val="32"/>
        </w:rPr>
      </w:pPr>
      <w:r w:rsidRPr="00EB58C0">
        <w:rPr>
          <w:rFonts w:ascii="Arial" w:hAnsi="Arial" w:cs="Arial"/>
          <w:b/>
          <w:bCs/>
          <w:color w:val="4472C4" w:themeColor="accent1"/>
          <w:sz w:val="32"/>
          <w:szCs w:val="32"/>
        </w:rPr>
        <w:t>The impact of Domestic Abuse on Mum and Son</w:t>
      </w:r>
    </w:p>
    <w:p w14:paraId="46E27751" w14:textId="7582761D" w:rsidR="002E2E34" w:rsidRDefault="002E2E34" w:rsidP="006879D2">
      <w:pPr>
        <w:jc w:val="both"/>
        <w:rPr>
          <w:rFonts w:ascii="Arial" w:hAnsi="Arial" w:cs="Arial"/>
        </w:rPr>
      </w:pPr>
      <w:r w:rsidRPr="002E2E34">
        <w:rPr>
          <w:rFonts w:ascii="Arial" w:hAnsi="Arial" w:cs="Arial"/>
          <w:b/>
          <w:bCs/>
        </w:rPr>
        <w:t>Mental health</w:t>
      </w:r>
      <w:r>
        <w:rPr>
          <w:rFonts w:ascii="Arial" w:hAnsi="Arial" w:cs="Arial"/>
        </w:rPr>
        <w:t xml:space="preserve">: </w:t>
      </w:r>
      <w:r w:rsidR="001A40D1" w:rsidRPr="0093093D">
        <w:rPr>
          <w:rFonts w:ascii="Arial" w:hAnsi="Arial" w:cs="Arial"/>
        </w:rPr>
        <w:t>The mum was totally isolated from her family</w:t>
      </w:r>
      <w:r w:rsidR="001A40D1">
        <w:rPr>
          <w:rFonts w:ascii="Arial" w:hAnsi="Arial" w:cs="Arial"/>
        </w:rPr>
        <w:t xml:space="preserve"> and friends</w:t>
      </w:r>
      <w:r w:rsidR="00E33325">
        <w:rPr>
          <w:rFonts w:ascii="Arial" w:hAnsi="Arial" w:cs="Arial"/>
        </w:rPr>
        <w:t xml:space="preserve"> </w:t>
      </w:r>
      <w:proofErr w:type="gramStart"/>
      <w:r w:rsidR="00E33325">
        <w:rPr>
          <w:rFonts w:ascii="Arial" w:hAnsi="Arial" w:cs="Arial"/>
        </w:rPr>
        <w:t>as a result of</w:t>
      </w:r>
      <w:proofErr w:type="gramEnd"/>
      <w:r w:rsidR="00E33325">
        <w:rPr>
          <w:rFonts w:ascii="Arial" w:hAnsi="Arial" w:cs="Arial"/>
        </w:rPr>
        <w:t xml:space="preserve"> her mental health</w:t>
      </w:r>
      <w:r w:rsidR="001A40D1">
        <w:rPr>
          <w:rFonts w:ascii="Arial" w:hAnsi="Arial" w:cs="Arial"/>
        </w:rPr>
        <w:t xml:space="preserve">. It was difficult for her to get the required help she needed and therefore was out of touch or contact. </w:t>
      </w:r>
    </w:p>
    <w:p w14:paraId="74BD154B" w14:textId="03E7CC64" w:rsidR="001A40D1" w:rsidRDefault="002E2E34" w:rsidP="006879D2">
      <w:pPr>
        <w:jc w:val="both"/>
        <w:rPr>
          <w:rFonts w:ascii="Arial" w:hAnsi="Arial" w:cs="Arial"/>
        </w:rPr>
      </w:pPr>
      <w:r w:rsidRPr="002E2E34">
        <w:rPr>
          <w:rFonts w:ascii="Arial" w:hAnsi="Arial" w:cs="Arial"/>
          <w:b/>
          <w:bCs/>
        </w:rPr>
        <w:t>Unemployed</w:t>
      </w:r>
      <w:r>
        <w:rPr>
          <w:rFonts w:ascii="Arial" w:hAnsi="Arial" w:cs="Arial"/>
        </w:rPr>
        <w:t xml:space="preserve">: </w:t>
      </w:r>
      <w:r w:rsidR="001A40D1">
        <w:rPr>
          <w:rFonts w:ascii="Arial" w:hAnsi="Arial" w:cs="Arial"/>
        </w:rPr>
        <w:t>She was as well unemployed because of severe domestic violence for a continuous period. She lost the capacity and ability to care for her son.</w:t>
      </w:r>
    </w:p>
    <w:p w14:paraId="14E6D84F" w14:textId="573722B5" w:rsidR="001A40D1" w:rsidRDefault="002E2E34" w:rsidP="006879D2">
      <w:pPr>
        <w:jc w:val="both"/>
        <w:rPr>
          <w:rFonts w:ascii="Arial" w:hAnsi="Arial" w:cs="Arial"/>
        </w:rPr>
      </w:pPr>
      <w:r w:rsidRPr="002E2E34">
        <w:rPr>
          <w:rFonts w:ascii="Arial" w:hAnsi="Arial" w:cs="Arial"/>
          <w:b/>
          <w:bCs/>
        </w:rPr>
        <w:t>Neglect</w:t>
      </w:r>
      <w:r>
        <w:rPr>
          <w:rFonts w:ascii="Arial" w:hAnsi="Arial" w:cs="Arial"/>
        </w:rPr>
        <w:t xml:space="preserve">: </w:t>
      </w:r>
      <w:r w:rsidR="001A40D1">
        <w:rPr>
          <w:rFonts w:ascii="Arial" w:hAnsi="Arial" w:cs="Arial"/>
        </w:rPr>
        <w:t xml:space="preserve">The son, on the other hand, missed out on vital immunization appointments. This has negatively impacted his cognitive and developmental well-being and his exposure to </w:t>
      </w:r>
      <w:r w:rsidR="001A40D1">
        <w:rPr>
          <w:rFonts w:ascii="Arial" w:hAnsi="Arial" w:cs="Arial"/>
        </w:rPr>
        <w:lastRenderedPageBreak/>
        <w:t>additional adversities. The risk of developing emotional and behavioural problems. Missing out on parental care and school could have a detrimental effect on him.</w:t>
      </w:r>
      <w:r w:rsidR="00E33325">
        <w:rPr>
          <w:rFonts w:ascii="Arial" w:hAnsi="Arial" w:cs="Arial"/>
        </w:rPr>
        <w:t xml:space="preserve"> </w:t>
      </w:r>
      <w:r w:rsidR="00E33325" w:rsidRPr="00355CF7">
        <w:rPr>
          <w:rFonts w:ascii="Arial" w:hAnsi="Arial" w:cs="Arial"/>
        </w:rPr>
        <w:t>(NSPCC, 2021). </w:t>
      </w:r>
    </w:p>
    <w:p w14:paraId="1FCBAAC9" w14:textId="77777777" w:rsidR="001A40D1" w:rsidRDefault="001A40D1" w:rsidP="006879D2">
      <w:pPr>
        <w:jc w:val="both"/>
        <w:rPr>
          <w:rFonts w:ascii="Arial" w:hAnsi="Arial" w:cs="Arial"/>
        </w:rPr>
      </w:pPr>
    </w:p>
    <w:p w14:paraId="78FD3CBD" w14:textId="53856BA7" w:rsidR="003E3130" w:rsidRPr="006879D2" w:rsidRDefault="003E3130" w:rsidP="006879D2">
      <w:pPr>
        <w:jc w:val="both"/>
        <w:rPr>
          <w:rFonts w:ascii="Arial" w:hAnsi="Arial" w:cs="Arial"/>
          <w:b/>
          <w:bCs/>
          <w:color w:val="4472C4" w:themeColor="accent1"/>
          <w:sz w:val="32"/>
          <w:szCs w:val="32"/>
        </w:rPr>
      </w:pPr>
      <w:r w:rsidRPr="006D6CFD">
        <w:rPr>
          <w:rFonts w:ascii="Arial" w:hAnsi="Arial" w:cs="Arial"/>
          <w:b/>
          <w:bCs/>
          <w:color w:val="4472C4" w:themeColor="accent1"/>
          <w:sz w:val="32"/>
          <w:szCs w:val="32"/>
        </w:rPr>
        <w:t>Intervention by relevant health and social care agencies</w:t>
      </w:r>
    </w:p>
    <w:p w14:paraId="26100D08" w14:textId="77777777" w:rsidR="003E3130" w:rsidRDefault="003E3130" w:rsidP="006879D2">
      <w:pPr>
        <w:jc w:val="both"/>
        <w:rPr>
          <w:rFonts w:ascii="Arial" w:hAnsi="Arial" w:cs="Arial"/>
        </w:rPr>
      </w:pPr>
      <w:r>
        <w:rPr>
          <w:rFonts w:ascii="Arial" w:hAnsi="Arial" w:cs="Arial"/>
        </w:rPr>
        <w:t>The intervention of the social worker was pivotal to helping rescue this family from the situation they were in. The family worker requested from the mum that they should work together based on honesty.</w:t>
      </w:r>
    </w:p>
    <w:p w14:paraId="50D0B4D0" w14:textId="77777777" w:rsidR="003E3130" w:rsidRDefault="003E3130" w:rsidP="006879D2">
      <w:pPr>
        <w:jc w:val="both"/>
        <w:rPr>
          <w:rFonts w:ascii="Arial" w:hAnsi="Arial" w:cs="Arial"/>
        </w:rPr>
      </w:pPr>
      <w:r>
        <w:rPr>
          <w:rFonts w:ascii="Arial" w:hAnsi="Arial" w:cs="Arial"/>
        </w:rPr>
        <w:t>Firstly, she tried to know what was going on in the family and observed the day-to-day routine of the family for weeks at the same time helped to build trust and practical things. Helped with routine structure, organization of uniforms, helping with health appointments, and school runs. The family worker visited the property early in the morning after 4 weeks to make everything is going on as planned. She ensured that the son is fed and ready for school. Because of help from the family worker, a proper school routine and school attendance improve considerably.</w:t>
      </w:r>
    </w:p>
    <w:p w14:paraId="71B55F49" w14:textId="77777777" w:rsidR="003E3130" w:rsidRDefault="003E3130" w:rsidP="006879D2">
      <w:pPr>
        <w:jc w:val="both"/>
        <w:rPr>
          <w:rFonts w:ascii="Arial" w:hAnsi="Arial" w:cs="Arial"/>
        </w:rPr>
      </w:pPr>
      <w:r>
        <w:rPr>
          <w:rFonts w:ascii="Arial" w:hAnsi="Arial" w:cs="Arial"/>
        </w:rPr>
        <w:t xml:space="preserve">She helped improve her behaviour, encouraged her to set boundaries, and worked with her on her parenting, this helped to improve the son’s behaviour. Because of the consistency of the family worker, the mum began to </w:t>
      </w:r>
      <w:proofErr w:type="gramStart"/>
      <w:r>
        <w:rPr>
          <w:rFonts w:ascii="Arial" w:hAnsi="Arial" w:cs="Arial"/>
        </w:rPr>
        <w:t>open up</w:t>
      </w:r>
      <w:proofErr w:type="gramEnd"/>
      <w:r>
        <w:rPr>
          <w:rFonts w:ascii="Arial" w:hAnsi="Arial" w:cs="Arial"/>
        </w:rPr>
        <w:t xml:space="preserve"> and revealed everything about her health issues. The mum acknowledged that she wanted to change her situation for the better having gone through so much trauma with her previous partner. The family worker got her help for her mental health issues. </w:t>
      </w:r>
    </w:p>
    <w:p w14:paraId="5615578C" w14:textId="77777777" w:rsidR="003E3130" w:rsidRDefault="003E3130" w:rsidP="006879D2">
      <w:pPr>
        <w:jc w:val="both"/>
        <w:rPr>
          <w:rFonts w:ascii="Arial" w:hAnsi="Arial" w:cs="Arial"/>
        </w:rPr>
      </w:pPr>
      <w:r>
        <w:rPr>
          <w:rFonts w:ascii="Arial" w:hAnsi="Arial" w:cs="Arial"/>
        </w:rPr>
        <w:t>The family worker was able to achieve the following to change the living situation of the family:</w:t>
      </w:r>
    </w:p>
    <w:p w14:paraId="0BCC8295" w14:textId="77777777" w:rsidR="003E3130" w:rsidRDefault="003E3130" w:rsidP="006879D2">
      <w:pPr>
        <w:pStyle w:val="ListParagraph"/>
        <w:numPr>
          <w:ilvl w:val="0"/>
          <w:numId w:val="1"/>
        </w:numPr>
        <w:jc w:val="both"/>
        <w:rPr>
          <w:rFonts w:ascii="Arial" w:hAnsi="Arial" w:cs="Arial"/>
        </w:rPr>
      </w:pPr>
      <w:r>
        <w:rPr>
          <w:rFonts w:ascii="Arial" w:hAnsi="Arial" w:cs="Arial"/>
        </w:rPr>
        <w:t>Son’s</w:t>
      </w:r>
      <w:r w:rsidRPr="00A6097C">
        <w:rPr>
          <w:rFonts w:ascii="Arial" w:hAnsi="Arial" w:cs="Arial"/>
        </w:rPr>
        <w:t xml:space="preserve"> school routine and attendance improved</w:t>
      </w:r>
    </w:p>
    <w:p w14:paraId="3FBA571C" w14:textId="77777777" w:rsidR="003E3130" w:rsidRDefault="003E3130" w:rsidP="006879D2">
      <w:pPr>
        <w:pStyle w:val="ListParagraph"/>
        <w:numPr>
          <w:ilvl w:val="0"/>
          <w:numId w:val="1"/>
        </w:numPr>
        <w:jc w:val="both"/>
        <w:rPr>
          <w:rFonts w:ascii="Arial" w:hAnsi="Arial" w:cs="Arial"/>
        </w:rPr>
      </w:pPr>
      <w:r>
        <w:rPr>
          <w:rFonts w:ascii="Arial" w:hAnsi="Arial" w:cs="Arial"/>
        </w:rPr>
        <w:t>Get them a new home</w:t>
      </w:r>
    </w:p>
    <w:p w14:paraId="6AACA3DD" w14:textId="77777777" w:rsidR="003E3130" w:rsidRDefault="003E3130" w:rsidP="006879D2">
      <w:pPr>
        <w:pStyle w:val="ListParagraph"/>
        <w:numPr>
          <w:ilvl w:val="0"/>
          <w:numId w:val="1"/>
        </w:numPr>
        <w:jc w:val="both"/>
        <w:rPr>
          <w:rFonts w:ascii="Arial" w:hAnsi="Arial" w:cs="Arial"/>
        </w:rPr>
      </w:pPr>
      <w:r>
        <w:rPr>
          <w:rFonts w:ascii="Arial" w:hAnsi="Arial" w:cs="Arial"/>
        </w:rPr>
        <w:t>Mum got help for mental health problems and was on anti-depressives</w:t>
      </w:r>
    </w:p>
    <w:p w14:paraId="7C173531" w14:textId="77777777" w:rsidR="003E3130" w:rsidRDefault="003E3130" w:rsidP="006879D2">
      <w:pPr>
        <w:pStyle w:val="ListParagraph"/>
        <w:numPr>
          <w:ilvl w:val="0"/>
          <w:numId w:val="1"/>
        </w:numPr>
        <w:jc w:val="both"/>
        <w:rPr>
          <w:rFonts w:ascii="Arial" w:hAnsi="Arial" w:cs="Arial"/>
        </w:rPr>
      </w:pPr>
      <w:r>
        <w:rPr>
          <w:rFonts w:ascii="Arial" w:hAnsi="Arial" w:cs="Arial"/>
        </w:rPr>
        <w:t>She was able to focus on her son’s health and made sure his vaccinations are up to date</w:t>
      </w:r>
    </w:p>
    <w:p w14:paraId="216085D3" w14:textId="77777777" w:rsidR="003E3130" w:rsidRDefault="003E3130" w:rsidP="006879D2">
      <w:pPr>
        <w:pStyle w:val="ListParagraph"/>
        <w:numPr>
          <w:ilvl w:val="0"/>
          <w:numId w:val="1"/>
        </w:numPr>
        <w:jc w:val="both"/>
        <w:rPr>
          <w:rFonts w:ascii="Arial" w:hAnsi="Arial" w:cs="Arial"/>
        </w:rPr>
      </w:pPr>
      <w:r>
        <w:rPr>
          <w:rFonts w:ascii="Arial" w:hAnsi="Arial" w:cs="Arial"/>
        </w:rPr>
        <w:t>Build a better relationship with her family</w:t>
      </w:r>
    </w:p>
    <w:p w14:paraId="0EFAAE39" w14:textId="77777777" w:rsidR="003E3130" w:rsidRPr="00A6097C" w:rsidRDefault="003E3130" w:rsidP="006879D2">
      <w:pPr>
        <w:pStyle w:val="ListParagraph"/>
        <w:numPr>
          <w:ilvl w:val="0"/>
          <w:numId w:val="1"/>
        </w:numPr>
        <w:jc w:val="both"/>
        <w:rPr>
          <w:rFonts w:ascii="Arial" w:hAnsi="Arial" w:cs="Arial"/>
        </w:rPr>
      </w:pPr>
      <w:r>
        <w:rPr>
          <w:rFonts w:ascii="Arial" w:hAnsi="Arial" w:cs="Arial"/>
        </w:rPr>
        <w:t>Home is well cleaned, and mum mental health has stabilized.</w:t>
      </w:r>
    </w:p>
    <w:p w14:paraId="41FA6785" w14:textId="77777777" w:rsidR="003E3130" w:rsidRPr="000435EE" w:rsidRDefault="003E3130" w:rsidP="006879D2">
      <w:pPr>
        <w:jc w:val="both"/>
        <w:rPr>
          <w:rFonts w:ascii="Arial" w:hAnsi="Arial" w:cs="Arial"/>
        </w:rPr>
      </w:pPr>
    </w:p>
    <w:p w14:paraId="3C1726E1" w14:textId="33E987EC" w:rsidR="003E3130" w:rsidRDefault="003E3130" w:rsidP="006879D2">
      <w:pPr>
        <w:jc w:val="both"/>
        <w:rPr>
          <w:rFonts w:ascii="Arial" w:hAnsi="Arial" w:cs="Arial"/>
          <w:b/>
          <w:bCs/>
          <w:color w:val="4472C4" w:themeColor="accent1"/>
          <w:sz w:val="32"/>
          <w:szCs w:val="32"/>
        </w:rPr>
      </w:pPr>
      <w:r w:rsidRPr="0020676F">
        <w:rPr>
          <w:rFonts w:ascii="Arial" w:hAnsi="Arial" w:cs="Arial"/>
          <w:b/>
          <w:bCs/>
          <w:color w:val="4472C4" w:themeColor="accent1"/>
          <w:sz w:val="32"/>
          <w:szCs w:val="32"/>
        </w:rPr>
        <w:t>The policy and legislation related to the case</w:t>
      </w:r>
    </w:p>
    <w:p w14:paraId="5F3B4D5E" w14:textId="384DD852" w:rsidR="003E3130" w:rsidRDefault="003E3130" w:rsidP="006879D2">
      <w:pPr>
        <w:jc w:val="both"/>
        <w:rPr>
          <w:rFonts w:ascii="Arial" w:hAnsi="Arial" w:cs="Arial"/>
        </w:rPr>
      </w:pPr>
      <w:r w:rsidRPr="009D21AC">
        <w:rPr>
          <w:rFonts w:ascii="Arial" w:hAnsi="Arial" w:cs="Arial"/>
        </w:rPr>
        <w:t xml:space="preserve">Domestic abuse </w:t>
      </w:r>
      <w:r>
        <w:rPr>
          <w:rFonts w:ascii="Arial" w:hAnsi="Arial" w:cs="Arial"/>
        </w:rPr>
        <w:t xml:space="preserve">is a repulsive crime mostly committed on victims by family or those that are very close to them. </w:t>
      </w:r>
    </w:p>
    <w:p w14:paraId="1D7083BA" w14:textId="500B60C4" w:rsidR="00AF4D96" w:rsidRDefault="00AF4D96" w:rsidP="006879D2">
      <w:pPr>
        <w:jc w:val="both"/>
        <w:rPr>
          <w:rFonts w:ascii="Arial" w:hAnsi="Arial" w:cs="Arial"/>
        </w:rPr>
      </w:pPr>
      <w:r>
        <w:rPr>
          <w:rFonts w:ascii="Arial" w:hAnsi="Arial" w:cs="Arial"/>
        </w:rPr>
        <w:t>Policy and legislation related to the case study include the children act 2004 which places a duty on local authority and all other agencies working with children to work in multi-agency.</w:t>
      </w:r>
      <w:r w:rsidR="00EF28F1">
        <w:rPr>
          <w:rFonts w:ascii="Arial" w:hAnsi="Arial" w:cs="Arial"/>
        </w:rPr>
        <w:t xml:space="preserve"> (HM gov. 2018)</w:t>
      </w:r>
    </w:p>
    <w:p w14:paraId="1F3BCF0E" w14:textId="77777777" w:rsidR="00EF28F1" w:rsidRDefault="00AF4D96" w:rsidP="006879D2">
      <w:pPr>
        <w:jc w:val="both"/>
        <w:rPr>
          <w:rFonts w:ascii="Arial" w:hAnsi="Arial" w:cs="Arial"/>
        </w:rPr>
      </w:pPr>
      <w:r>
        <w:rPr>
          <w:rFonts w:ascii="Arial" w:hAnsi="Arial" w:cs="Arial"/>
        </w:rPr>
        <w:t xml:space="preserve">The children act 1989 states that children should not be removed from family but kept together. The statutory guidance </w:t>
      </w:r>
      <w:r w:rsidR="00847443">
        <w:rPr>
          <w:rFonts w:ascii="Arial" w:hAnsi="Arial" w:cs="Arial"/>
        </w:rPr>
        <w:t>working together to safeguard children is the current guidance related to assessment and guidelines when working with vulnerable children.</w:t>
      </w:r>
    </w:p>
    <w:p w14:paraId="74998BE8" w14:textId="5F8C2A33" w:rsidR="00AF4D96" w:rsidRDefault="00847443" w:rsidP="006879D2">
      <w:pPr>
        <w:jc w:val="both"/>
        <w:rPr>
          <w:rFonts w:ascii="Arial" w:hAnsi="Arial" w:cs="Arial"/>
        </w:rPr>
      </w:pPr>
      <w:r>
        <w:rPr>
          <w:rFonts w:ascii="Arial" w:hAnsi="Arial" w:cs="Arial"/>
        </w:rPr>
        <w:t xml:space="preserve"> </w:t>
      </w:r>
    </w:p>
    <w:p w14:paraId="011401DE" w14:textId="77777777" w:rsidR="003E3130" w:rsidRDefault="003E3130" w:rsidP="006879D2">
      <w:pPr>
        <w:jc w:val="both"/>
        <w:rPr>
          <w:rFonts w:ascii="Arial" w:hAnsi="Arial" w:cs="Arial"/>
        </w:rPr>
      </w:pPr>
      <w:r w:rsidRPr="00A73427">
        <w:rPr>
          <w:rFonts w:ascii="Arial" w:hAnsi="Arial" w:cs="Arial"/>
        </w:rPr>
        <w:t>The 2021 domestic violence act clearly states the prevention of abuse and the protection of all victims. This act is to seek the following:</w:t>
      </w:r>
    </w:p>
    <w:p w14:paraId="779858A5" w14:textId="77777777" w:rsidR="003E3130" w:rsidRDefault="003E3130" w:rsidP="006879D2">
      <w:pPr>
        <w:pStyle w:val="ListParagraph"/>
        <w:numPr>
          <w:ilvl w:val="0"/>
          <w:numId w:val="2"/>
        </w:numPr>
        <w:jc w:val="both"/>
        <w:rPr>
          <w:rFonts w:ascii="Arial" w:hAnsi="Arial" w:cs="Arial"/>
        </w:rPr>
      </w:pPr>
      <w:r w:rsidRPr="00A90DFB">
        <w:rPr>
          <w:rFonts w:ascii="Arial" w:hAnsi="Arial" w:cs="Arial"/>
          <w:b/>
          <w:bCs/>
        </w:rPr>
        <w:lastRenderedPageBreak/>
        <w:t>To protect and support victims</w:t>
      </w:r>
      <w:r>
        <w:rPr>
          <w:rFonts w:ascii="Arial" w:hAnsi="Arial" w:cs="Arial"/>
        </w:rPr>
        <w:t xml:space="preserve"> - The office of the domestic abuse commissioner was established to protect victims and for local authorities to provide support for victims, children, or families in shelters or accommodations.</w:t>
      </w:r>
    </w:p>
    <w:p w14:paraId="2A8D9839" w14:textId="77777777" w:rsidR="003E3130" w:rsidRPr="003D7394" w:rsidRDefault="003E3130" w:rsidP="006879D2">
      <w:pPr>
        <w:pStyle w:val="ListParagraph"/>
        <w:numPr>
          <w:ilvl w:val="0"/>
          <w:numId w:val="2"/>
        </w:numPr>
        <w:jc w:val="both"/>
        <w:rPr>
          <w:rFonts w:ascii="Arial" w:hAnsi="Arial" w:cs="Arial"/>
          <w:b/>
          <w:bCs/>
        </w:rPr>
      </w:pPr>
      <w:r w:rsidRPr="00A90DFB">
        <w:rPr>
          <w:rFonts w:ascii="Arial" w:hAnsi="Arial" w:cs="Arial"/>
          <w:b/>
          <w:bCs/>
        </w:rPr>
        <w:t>Promote awareness</w:t>
      </w:r>
      <w:r>
        <w:rPr>
          <w:rFonts w:ascii="Arial" w:hAnsi="Arial" w:cs="Arial"/>
          <w:b/>
          <w:bCs/>
        </w:rPr>
        <w:t xml:space="preserve"> – </w:t>
      </w:r>
      <w:r w:rsidRPr="003D7394">
        <w:rPr>
          <w:rFonts w:ascii="Arial" w:hAnsi="Arial" w:cs="Arial"/>
        </w:rPr>
        <w:t>Recognizing</w:t>
      </w:r>
      <w:r>
        <w:rPr>
          <w:rFonts w:ascii="Arial" w:hAnsi="Arial" w:cs="Arial"/>
        </w:rPr>
        <w:t xml:space="preserve"> children as victims too, should be considered a top priority</w:t>
      </w:r>
    </w:p>
    <w:p w14:paraId="15157F7A" w14:textId="77777777" w:rsidR="003E3130" w:rsidRDefault="003E3130" w:rsidP="006879D2">
      <w:pPr>
        <w:pStyle w:val="ListParagraph"/>
        <w:numPr>
          <w:ilvl w:val="0"/>
          <w:numId w:val="2"/>
        </w:numPr>
        <w:jc w:val="both"/>
        <w:rPr>
          <w:rFonts w:ascii="Arial" w:hAnsi="Arial" w:cs="Arial"/>
        </w:rPr>
      </w:pPr>
      <w:r>
        <w:rPr>
          <w:rFonts w:ascii="Arial" w:hAnsi="Arial" w:cs="Arial"/>
          <w:b/>
          <w:bCs/>
        </w:rPr>
        <w:t xml:space="preserve">Update the justice system – </w:t>
      </w:r>
      <w:r w:rsidRPr="0040793C">
        <w:rPr>
          <w:rFonts w:ascii="Arial" w:hAnsi="Arial" w:cs="Arial"/>
        </w:rPr>
        <w:t xml:space="preserve">encouraging victims to give their own evidence </w:t>
      </w:r>
      <w:r>
        <w:rPr>
          <w:rFonts w:ascii="Arial" w:hAnsi="Arial" w:cs="Arial"/>
        </w:rPr>
        <w:t>in criminal court through special measures like video evidence, and screens to avoid victims suffering further trauma in court.</w:t>
      </w:r>
    </w:p>
    <w:p w14:paraId="74C82AB5" w14:textId="77777777" w:rsidR="003E3130" w:rsidRDefault="003E3130" w:rsidP="006879D2">
      <w:pPr>
        <w:pStyle w:val="ListParagraph"/>
        <w:numPr>
          <w:ilvl w:val="0"/>
          <w:numId w:val="2"/>
        </w:numPr>
        <w:jc w:val="both"/>
        <w:rPr>
          <w:rFonts w:ascii="Arial" w:hAnsi="Arial" w:cs="Arial"/>
        </w:rPr>
      </w:pPr>
      <w:r>
        <w:rPr>
          <w:rFonts w:ascii="Arial" w:hAnsi="Arial" w:cs="Arial"/>
          <w:b/>
          <w:bCs/>
        </w:rPr>
        <w:t xml:space="preserve">Confront perpetrators – </w:t>
      </w:r>
      <w:r w:rsidRPr="00E669ED">
        <w:rPr>
          <w:rFonts w:ascii="Arial" w:hAnsi="Arial" w:cs="Arial"/>
        </w:rPr>
        <w:t>Protect and prevent victims</w:t>
      </w:r>
      <w:r>
        <w:rPr>
          <w:rFonts w:ascii="Arial" w:hAnsi="Arial" w:cs="Arial"/>
        </w:rPr>
        <w:t xml:space="preserve"> from post-separation abuse. (Legislation.gov.UK, 2021)</w:t>
      </w:r>
    </w:p>
    <w:p w14:paraId="3E1B5538" w14:textId="77777777" w:rsidR="003E3130" w:rsidRPr="00E669ED" w:rsidRDefault="003E3130" w:rsidP="006879D2">
      <w:pPr>
        <w:pStyle w:val="ListParagraph"/>
        <w:jc w:val="both"/>
        <w:rPr>
          <w:rFonts w:ascii="Arial" w:hAnsi="Arial" w:cs="Arial"/>
        </w:rPr>
      </w:pPr>
    </w:p>
    <w:p w14:paraId="39A11BBD" w14:textId="7C5497C9" w:rsidR="003E3130" w:rsidRDefault="003E3130" w:rsidP="006879D2">
      <w:pPr>
        <w:jc w:val="both"/>
        <w:rPr>
          <w:rFonts w:ascii="Arial" w:hAnsi="Arial" w:cs="Arial"/>
        </w:rPr>
      </w:pPr>
      <w:r w:rsidRPr="00E669ED">
        <w:rPr>
          <w:rFonts w:ascii="Arial" w:hAnsi="Arial" w:cs="Arial"/>
        </w:rPr>
        <w:t>The</w:t>
      </w:r>
      <w:r>
        <w:rPr>
          <w:rFonts w:ascii="Arial" w:hAnsi="Arial" w:cs="Arial"/>
        </w:rPr>
        <w:t xml:space="preserve"> United Nations Convention for the Protection of the child clearly states that Children should be protected from all for of abuse, and their rights to education and play are very important for their well-being.</w:t>
      </w:r>
      <w:r w:rsidR="00230C23">
        <w:rPr>
          <w:rFonts w:ascii="Arial" w:hAnsi="Arial" w:cs="Arial"/>
        </w:rPr>
        <w:t xml:space="preserve"> (UN, 1989)</w:t>
      </w:r>
    </w:p>
    <w:p w14:paraId="5F6D719C" w14:textId="3C5C2221" w:rsidR="00864C1E" w:rsidRPr="00864C1E" w:rsidRDefault="00864C1E" w:rsidP="006879D2">
      <w:pPr>
        <w:jc w:val="both"/>
        <w:rPr>
          <w:rFonts w:ascii="Arial" w:hAnsi="Arial" w:cs="Arial"/>
          <w:b/>
          <w:bCs/>
          <w:color w:val="4472C4" w:themeColor="accent1"/>
          <w:sz w:val="32"/>
          <w:szCs w:val="32"/>
        </w:rPr>
      </w:pPr>
      <w:r>
        <w:rPr>
          <w:rFonts w:ascii="Arial" w:hAnsi="Arial" w:cs="Arial"/>
          <w:b/>
          <w:bCs/>
          <w:color w:val="4472C4" w:themeColor="accent1"/>
          <w:sz w:val="32"/>
          <w:szCs w:val="32"/>
        </w:rPr>
        <w:t xml:space="preserve">                      </w:t>
      </w:r>
      <w:r w:rsidRPr="00864C1E">
        <w:rPr>
          <w:rFonts w:ascii="Arial" w:hAnsi="Arial" w:cs="Arial"/>
          <w:b/>
          <w:bCs/>
          <w:color w:val="4472C4" w:themeColor="accent1"/>
          <w:sz w:val="32"/>
          <w:szCs w:val="32"/>
        </w:rPr>
        <w:t>Recommendation</w:t>
      </w:r>
    </w:p>
    <w:p w14:paraId="2BA0E14B" w14:textId="77777777" w:rsidR="00864C1E" w:rsidRPr="00864C1E" w:rsidRDefault="00864C1E" w:rsidP="006879D2">
      <w:pPr>
        <w:jc w:val="both"/>
        <w:rPr>
          <w:rFonts w:ascii="Arial" w:hAnsi="Arial" w:cs="Arial"/>
        </w:rPr>
      </w:pPr>
      <w:r w:rsidRPr="00864C1E">
        <w:rPr>
          <w:rFonts w:ascii="Arial" w:hAnsi="Arial" w:cs="Arial"/>
        </w:rPr>
        <w:t xml:space="preserve">Social workers should ensure that children and victims of domestic abuse are safeguarded </w:t>
      </w:r>
    </w:p>
    <w:p w14:paraId="55EFC6AC" w14:textId="4135636A" w:rsidR="00864C1E" w:rsidRDefault="00864C1E" w:rsidP="006879D2">
      <w:pPr>
        <w:jc w:val="both"/>
        <w:rPr>
          <w:rFonts w:ascii="Arial" w:hAnsi="Arial" w:cs="Arial"/>
        </w:rPr>
      </w:pPr>
      <w:r w:rsidRPr="00864C1E">
        <w:rPr>
          <w:rFonts w:ascii="Arial" w:hAnsi="Arial" w:cs="Arial"/>
        </w:rPr>
        <w:t>Working with community services/schools to know why kids are always absent and give them the required support they need</w:t>
      </w:r>
      <w:r w:rsidR="00724650">
        <w:rPr>
          <w:rFonts w:ascii="Arial" w:hAnsi="Arial" w:cs="Arial"/>
        </w:rPr>
        <w:t>. (</w:t>
      </w:r>
      <w:proofErr w:type="spellStart"/>
      <w:r w:rsidR="00724650">
        <w:rPr>
          <w:rFonts w:ascii="Arial" w:hAnsi="Arial" w:cs="Arial"/>
        </w:rPr>
        <w:t>Urie</w:t>
      </w:r>
      <w:proofErr w:type="spellEnd"/>
      <w:r w:rsidR="00724650">
        <w:rPr>
          <w:rFonts w:ascii="Arial" w:hAnsi="Arial" w:cs="Arial"/>
        </w:rPr>
        <w:t>, 2005)</w:t>
      </w:r>
    </w:p>
    <w:p w14:paraId="1C75C082" w14:textId="5F6B598B" w:rsidR="006879D2" w:rsidRPr="006879D2" w:rsidRDefault="00E649FD" w:rsidP="006879D2">
      <w:pPr>
        <w:jc w:val="both"/>
        <w:rPr>
          <w:rFonts w:ascii="Arial" w:hAnsi="Arial" w:cs="Arial"/>
        </w:rPr>
      </w:pPr>
      <w:r>
        <w:rPr>
          <w:rFonts w:ascii="Arial" w:hAnsi="Arial" w:cs="Arial"/>
        </w:rPr>
        <w:t xml:space="preserve">The right to education, play, home, </w:t>
      </w:r>
      <w:r w:rsidR="00C53DD7">
        <w:rPr>
          <w:rFonts w:ascii="Arial" w:hAnsi="Arial" w:cs="Arial"/>
        </w:rPr>
        <w:t>and protection from all forms of abuse.</w:t>
      </w:r>
    </w:p>
    <w:p w14:paraId="466703F7" w14:textId="77777777" w:rsidR="006879D2" w:rsidRPr="006879D2" w:rsidRDefault="006879D2" w:rsidP="006879D2">
      <w:pPr>
        <w:jc w:val="both"/>
        <w:rPr>
          <w:rFonts w:ascii="Arial" w:hAnsi="Arial" w:cs="Arial"/>
        </w:rPr>
      </w:pPr>
      <w:r w:rsidRPr="006879D2">
        <w:rPr>
          <w:rFonts w:ascii="Arial" w:hAnsi="Arial" w:cs="Arial"/>
        </w:rPr>
        <w:t>Bronfenbrenner (1977)</w:t>
      </w:r>
    </w:p>
    <w:p w14:paraId="3833A124" w14:textId="77777777" w:rsidR="006879D2" w:rsidRPr="00864C1E" w:rsidRDefault="006879D2" w:rsidP="006879D2">
      <w:pPr>
        <w:jc w:val="both"/>
        <w:rPr>
          <w:rFonts w:ascii="Arial" w:hAnsi="Arial" w:cs="Arial"/>
        </w:rPr>
      </w:pPr>
    </w:p>
    <w:p w14:paraId="7D97EBFF" w14:textId="77777777" w:rsidR="00864C1E" w:rsidRDefault="00864C1E" w:rsidP="006879D2">
      <w:pPr>
        <w:jc w:val="both"/>
        <w:rPr>
          <w:rFonts w:ascii="Arial" w:hAnsi="Arial" w:cs="Arial"/>
        </w:rPr>
      </w:pPr>
    </w:p>
    <w:p w14:paraId="6B0CD376" w14:textId="2ECE7398" w:rsidR="006879D2" w:rsidRDefault="003E3130" w:rsidP="006879D2">
      <w:pPr>
        <w:jc w:val="both"/>
        <w:rPr>
          <w:rFonts w:ascii="Arial" w:hAnsi="Arial" w:cs="Arial"/>
          <w:b/>
          <w:bCs/>
          <w:color w:val="4472C4" w:themeColor="accent1"/>
          <w:sz w:val="32"/>
          <w:szCs w:val="32"/>
        </w:rPr>
      </w:pPr>
      <w:r>
        <w:rPr>
          <w:rFonts w:ascii="Arial" w:hAnsi="Arial" w:cs="Arial"/>
          <w:b/>
          <w:bCs/>
          <w:color w:val="4472C4" w:themeColor="accent1"/>
          <w:sz w:val="32"/>
          <w:szCs w:val="32"/>
        </w:rPr>
        <w:t xml:space="preserve"> </w:t>
      </w:r>
      <w:r w:rsidRPr="00D220BB">
        <w:rPr>
          <w:rFonts w:ascii="Arial" w:hAnsi="Arial" w:cs="Arial"/>
          <w:b/>
          <w:bCs/>
          <w:color w:val="4472C4" w:themeColor="accent1"/>
          <w:sz w:val="32"/>
          <w:szCs w:val="32"/>
        </w:rPr>
        <w:t>Conclusion</w:t>
      </w:r>
    </w:p>
    <w:p w14:paraId="023F92D6" w14:textId="083B6E8D" w:rsidR="003E3130" w:rsidRPr="006879D2" w:rsidRDefault="003E3130" w:rsidP="006879D2">
      <w:pPr>
        <w:jc w:val="both"/>
        <w:rPr>
          <w:rFonts w:ascii="Arial" w:hAnsi="Arial" w:cs="Arial"/>
          <w:b/>
          <w:bCs/>
          <w:color w:val="4472C4" w:themeColor="accent1"/>
          <w:sz w:val="32"/>
          <w:szCs w:val="32"/>
        </w:rPr>
      </w:pPr>
      <w:r w:rsidRPr="00D04E0E">
        <w:rPr>
          <w:rFonts w:ascii="Arial" w:hAnsi="Arial" w:cs="Arial"/>
        </w:rPr>
        <w:t>Domestic violence is a serious social issue in the UK. That is why it is crucial for social services to quickly intervene to safeguard victims and those at risk</w:t>
      </w:r>
      <w:r>
        <w:rPr>
          <w:rFonts w:ascii="Arial" w:hAnsi="Arial" w:cs="Arial"/>
        </w:rPr>
        <w:t>. As manifested in this case study, social and care workers played a very important role to bring this family to normalcy.</w:t>
      </w:r>
    </w:p>
    <w:p w14:paraId="5BF0CA1F" w14:textId="77777777" w:rsidR="003E3130" w:rsidRPr="00D04E0E" w:rsidRDefault="003E3130" w:rsidP="006879D2">
      <w:pPr>
        <w:jc w:val="both"/>
        <w:rPr>
          <w:rFonts w:ascii="Arial" w:hAnsi="Arial" w:cs="Arial"/>
          <w:b/>
          <w:bCs/>
          <w:color w:val="4472C4" w:themeColor="accent1"/>
          <w:sz w:val="32"/>
          <w:szCs w:val="32"/>
        </w:rPr>
      </w:pPr>
      <w:r w:rsidRPr="00D04E0E">
        <w:rPr>
          <w:rFonts w:ascii="Arial" w:hAnsi="Arial" w:cs="Arial"/>
        </w:rPr>
        <w:t>Mum and son’s needs were met with help of social services in accordance with Maslow’s hierarchy of needs (1954)</w:t>
      </w:r>
    </w:p>
    <w:p w14:paraId="57071EDB" w14:textId="55559FC1" w:rsidR="003466BB" w:rsidRDefault="003466BB" w:rsidP="006879D2">
      <w:pPr>
        <w:jc w:val="both"/>
        <w:rPr>
          <w:rFonts w:ascii="Arial" w:hAnsi="Arial" w:cs="Arial"/>
          <w:b/>
          <w:bCs/>
          <w:color w:val="4472C4" w:themeColor="accent1"/>
          <w:sz w:val="32"/>
          <w:szCs w:val="32"/>
        </w:rPr>
      </w:pPr>
      <w:r>
        <w:rPr>
          <w:rFonts w:ascii="Arial" w:hAnsi="Arial" w:cs="Arial"/>
          <w:b/>
          <w:bCs/>
          <w:color w:val="4472C4" w:themeColor="accent1"/>
          <w:sz w:val="32"/>
          <w:szCs w:val="32"/>
        </w:rPr>
        <w:br w:type="page"/>
      </w:r>
    </w:p>
    <w:p w14:paraId="50DE9098" w14:textId="055DFD20" w:rsidR="003E3130" w:rsidRDefault="003E3130" w:rsidP="006879D2">
      <w:pPr>
        <w:jc w:val="both"/>
        <w:rPr>
          <w:rFonts w:ascii="Arial" w:hAnsi="Arial" w:cs="Arial"/>
          <w:b/>
          <w:bCs/>
          <w:color w:val="4472C4" w:themeColor="accent1"/>
          <w:sz w:val="32"/>
          <w:szCs w:val="32"/>
        </w:rPr>
      </w:pPr>
    </w:p>
    <w:p w14:paraId="01C4694E" w14:textId="4E57ADAB" w:rsidR="003466BB" w:rsidRDefault="003466BB" w:rsidP="006879D2">
      <w:pPr>
        <w:jc w:val="both"/>
        <w:rPr>
          <w:rFonts w:ascii="Arial" w:hAnsi="Arial" w:cs="Arial"/>
          <w:b/>
          <w:bCs/>
          <w:color w:val="4472C4" w:themeColor="accent1"/>
          <w:sz w:val="32"/>
          <w:szCs w:val="32"/>
        </w:rPr>
      </w:pPr>
      <w:r>
        <w:rPr>
          <w:rFonts w:ascii="Arial" w:hAnsi="Arial" w:cs="Arial"/>
          <w:b/>
          <w:bCs/>
          <w:color w:val="4472C4" w:themeColor="accent1"/>
          <w:sz w:val="32"/>
          <w:szCs w:val="32"/>
        </w:rPr>
        <w:t xml:space="preserve">                              References</w:t>
      </w:r>
    </w:p>
    <w:p w14:paraId="14AE5F67" w14:textId="4F2FAFF0" w:rsidR="00EB0EA7" w:rsidRPr="00EB0EA7" w:rsidRDefault="00230C23" w:rsidP="006879D2">
      <w:pPr>
        <w:numPr>
          <w:ilvl w:val="0"/>
          <w:numId w:val="4"/>
        </w:numPr>
        <w:jc w:val="both"/>
        <w:rPr>
          <w:rFonts w:ascii="Arial" w:hAnsi="Arial" w:cs="Arial"/>
          <w:color w:val="000000" w:themeColor="text1"/>
        </w:rPr>
      </w:pPr>
      <w:r w:rsidRPr="00230C23">
        <w:rPr>
          <w:rFonts w:ascii="Arial" w:hAnsi="Arial" w:cs="Arial"/>
          <w:color w:val="000000" w:themeColor="text1"/>
        </w:rPr>
        <w:t xml:space="preserve">Bauer P. and </w:t>
      </w:r>
      <w:proofErr w:type="spellStart"/>
      <w:r w:rsidRPr="00230C23">
        <w:rPr>
          <w:rFonts w:ascii="Arial" w:hAnsi="Arial" w:cs="Arial"/>
          <w:color w:val="000000" w:themeColor="text1"/>
        </w:rPr>
        <w:t>Wiezorek</w:t>
      </w:r>
      <w:proofErr w:type="spellEnd"/>
      <w:r w:rsidRPr="00230C23">
        <w:rPr>
          <w:rFonts w:ascii="Arial" w:hAnsi="Arial" w:cs="Arial"/>
          <w:color w:val="000000" w:themeColor="text1"/>
        </w:rPr>
        <w:t xml:space="preserve"> C. (2016) </w:t>
      </w:r>
      <w:r w:rsidRPr="00230C23">
        <w:rPr>
          <w:rFonts w:ascii="Arial" w:hAnsi="Arial" w:cs="Arial"/>
          <w:i/>
          <w:iCs/>
          <w:color w:val="000000" w:themeColor="text1"/>
        </w:rPr>
        <w:t xml:space="preserve">Vulnerable families: Reflection on a difficult category. </w:t>
      </w:r>
      <w:r w:rsidRPr="00230C23">
        <w:rPr>
          <w:rFonts w:ascii="Arial" w:hAnsi="Arial" w:cs="Arial"/>
          <w:color w:val="000000" w:themeColor="text1"/>
        </w:rPr>
        <w:t>Vol</w:t>
      </w:r>
      <w:r w:rsidRPr="00230C23">
        <w:rPr>
          <w:rFonts w:ascii="Arial" w:hAnsi="Arial" w:cs="Arial"/>
          <w:i/>
          <w:iCs/>
          <w:color w:val="000000" w:themeColor="text1"/>
        </w:rPr>
        <w:t>.6. pp 1-18</w:t>
      </w:r>
    </w:p>
    <w:p w14:paraId="3E27EAC5" w14:textId="77777777" w:rsidR="00230C23" w:rsidRPr="00230C23" w:rsidRDefault="00230C23" w:rsidP="006879D2">
      <w:pPr>
        <w:numPr>
          <w:ilvl w:val="0"/>
          <w:numId w:val="4"/>
        </w:numPr>
        <w:jc w:val="both"/>
        <w:rPr>
          <w:rFonts w:ascii="Arial" w:hAnsi="Arial" w:cs="Arial"/>
          <w:color w:val="000000" w:themeColor="text1"/>
        </w:rPr>
      </w:pPr>
      <w:r w:rsidRPr="00230C23">
        <w:rPr>
          <w:rFonts w:ascii="Arial" w:hAnsi="Arial" w:cs="Arial"/>
          <w:color w:val="000000" w:themeColor="text1"/>
        </w:rPr>
        <w:t xml:space="preserve">Bronfenbrenner, U. (2005) </w:t>
      </w:r>
      <w:r w:rsidRPr="00230C23">
        <w:rPr>
          <w:rFonts w:ascii="Arial" w:hAnsi="Arial" w:cs="Arial"/>
          <w:i/>
          <w:iCs/>
          <w:color w:val="000000" w:themeColor="text1"/>
        </w:rPr>
        <w:t>Making human beings human: Bioecological perspectives on human development</w:t>
      </w:r>
      <w:r w:rsidRPr="00230C23">
        <w:rPr>
          <w:rFonts w:ascii="Arial" w:hAnsi="Arial" w:cs="Arial"/>
          <w:color w:val="000000" w:themeColor="text1"/>
        </w:rPr>
        <w:t>. Thousand Oaks, CA: Sage</w:t>
      </w:r>
    </w:p>
    <w:p w14:paraId="1C66612F" w14:textId="3AF180F0" w:rsidR="00230C23" w:rsidRPr="00230C23" w:rsidRDefault="00230C23" w:rsidP="006879D2">
      <w:pPr>
        <w:numPr>
          <w:ilvl w:val="0"/>
          <w:numId w:val="4"/>
        </w:numPr>
        <w:jc w:val="both"/>
        <w:rPr>
          <w:rFonts w:ascii="Arial" w:hAnsi="Arial" w:cs="Arial"/>
          <w:color w:val="000000" w:themeColor="text1"/>
        </w:rPr>
      </w:pPr>
      <w:r w:rsidRPr="00230C23">
        <w:rPr>
          <w:rFonts w:ascii="Arial" w:hAnsi="Arial" w:cs="Arial"/>
          <w:color w:val="000000" w:themeColor="text1"/>
        </w:rPr>
        <w:t>Children Act</w:t>
      </w:r>
      <w:r w:rsidRPr="00230C23">
        <w:rPr>
          <w:rFonts w:ascii="Arial" w:hAnsi="Arial" w:cs="Arial"/>
          <w:i/>
          <w:iCs/>
          <w:color w:val="000000" w:themeColor="text1"/>
        </w:rPr>
        <w:t xml:space="preserve"> 2004</w:t>
      </w:r>
      <w:r w:rsidRPr="00230C23">
        <w:rPr>
          <w:rFonts w:ascii="Arial" w:hAnsi="Arial" w:cs="Arial"/>
          <w:color w:val="000000" w:themeColor="text1"/>
        </w:rPr>
        <w:t>,</w:t>
      </w:r>
      <w:r w:rsidR="006446CA">
        <w:rPr>
          <w:rFonts w:ascii="Arial" w:hAnsi="Arial" w:cs="Arial"/>
          <w:color w:val="000000" w:themeColor="text1"/>
        </w:rPr>
        <w:t xml:space="preserve"> </w:t>
      </w:r>
      <w:r w:rsidRPr="00230C23">
        <w:rPr>
          <w:rFonts w:ascii="Arial" w:hAnsi="Arial" w:cs="Arial"/>
          <w:color w:val="000000" w:themeColor="text1"/>
        </w:rPr>
        <w:t xml:space="preserve">c. 31. (Online). Available at: </w:t>
      </w:r>
      <w:hyperlink r:id="rId6" w:history="1">
        <w:r w:rsidRPr="00230C23">
          <w:rPr>
            <w:rStyle w:val="Hyperlink"/>
            <w:rFonts w:ascii="Arial" w:hAnsi="Arial" w:cs="Arial"/>
            <w:color w:val="000000" w:themeColor="text1"/>
          </w:rPr>
          <w:t>http://www.legislation.gov.uk/ukpga/2004/31/contents </w:t>
        </w:r>
      </w:hyperlink>
      <w:r w:rsidRPr="00230C23">
        <w:rPr>
          <w:rFonts w:ascii="Arial" w:hAnsi="Arial" w:cs="Arial"/>
          <w:color w:val="000000" w:themeColor="text1"/>
        </w:rPr>
        <w:t>(date accessed: 28 March 2022).</w:t>
      </w:r>
    </w:p>
    <w:p w14:paraId="1EAB04D8" w14:textId="04417FBA" w:rsidR="00230C23" w:rsidRDefault="00230C23" w:rsidP="006879D2">
      <w:pPr>
        <w:numPr>
          <w:ilvl w:val="0"/>
          <w:numId w:val="4"/>
        </w:numPr>
        <w:jc w:val="both"/>
        <w:rPr>
          <w:rFonts w:ascii="Arial" w:hAnsi="Arial" w:cs="Arial"/>
          <w:color w:val="000000" w:themeColor="text1"/>
        </w:rPr>
      </w:pPr>
      <w:r w:rsidRPr="00230C23">
        <w:rPr>
          <w:rFonts w:ascii="Arial" w:hAnsi="Arial" w:cs="Arial"/>
          <w:i/>
          <w:iCs/>
          <w:color w:val="000000" w:themeColor="text1"/>
        </w:rPr>
        <w:t>Children Act 1989</w:t>
      </w:r>
      <w:r w:rsidRPr="00230C23">
        <w:rPr>
          <w:rFonts w:ascii="Arial" w:hAnsi="Arial" w:cs="Arial"/>
          <w:color w:val="000000" w:themeColor="text1"/>
        </w:rPr>
        <w:t>, (Online). Available at: </w:t>
      </w:r>
      <w:hyperlink r:id="rId7" w:history="1">
        <w:r w:rsidRPr="00230C23">
          <w:rPr>
            <w:rStyle w:val="Hyperlink"/>
            <w:rFonts w:ascii="Arial" w:hAnsi="Arial" w:cs="Arial"/>
            <w:color w:val="000000" w:themeColor="text1"/>
          </w:rPr>
          <w:t>Children Act 1989 (legislation.gov.uk) </w:t>
        </w:r>
      </w:hyperlink>
      <w:r w:rsidRPr="00230C23">
        <w:rPr>
          <w:rFonts w:ascii="Arial" w:hAnsi="Arial" w:cs="Arial"/>
          <w:color w:val="000000" w:themeColor="text1"/>
        </w:rPr>
        <w:t>(date accessed: 28 March 2022).</w:t>
      </w:r>
    </w:p>
    <w:p w14:paraId="5FCDA27D" w14:textId="1C028376" w:rsidR="00230C23" w:rsidRPr="00230C23" w:rsidRDefault="00230C23" w:rsidP="006879D2">
      <w:pPr>
        <w:numPr>
          <w:ilvl w:val="0"/>
          <w:numId w:val="4"/>
        </w:numPr>
        <w:jc w:val="both"/>
        <w:rPr>
          <w:rFonts w:ascii="Arial" w:hAnsi="Arial" w:cs="Arial"/>
          <w:color w:val="000000" w:themeColor="text1"/>
        </w:rPr>
      </w:pPr>
      <w:r w:rsidRPr="00230C23">
        <w:rPr>
          <w:rFonts w:ascii="Arial" w:hAnsi="Arial" w:cs="Arial"/>
          <w:color w:val="000000" w:themeColor="text1"/>
        </w:rPr>
        <w:t xml:space="preserve">Gov. UK (2014) </w:t>
      </w:r>
      <w:r w:rsidRPr="00230C23">
        <w:rPr>
          <w:rFonts w:ascii="Arial" w:hAnsi="Arial" w:cs="Arial"/>
          <w:i/>
          <w:iCs/>
          <w:color w:val="000000" w:themeColor="text1"/>
        </w:rPr>
        <w:t xml:space="preserve">Trouble families: Wandsworth. </w:t>
      </w:r>
      <w:r w:rsidRPr="00230C23">
        <w:rPr>
          <w:rFonts w:ascii="Arial" w:hAnsi="Arial" w:cs="Arial"/>
          <w:color w:val="000000" w:themeColor="text1"/>
        </w:rPr>
        <w:t>Available at</w:t>
      </w:r>
      <w:r w:rsidRPr="00230C23">
        <w:rPr>
          <w:rFonts w:ascii="Arial" w:hAnsi="Arial" w:cs="Arial"/>
          <w:i/>
          <w:iCs/>
          <w:color w:val="000000" w:themeColor="text1"/>
        </w:rPr>
        <w:t xml:space="preserve">: </w:t>
      </w:r>
      <w:hyperlink r:id="rId8" w:history="1">
        <w:r w:rsidRPr="00230C23">
          <w:rPr>
            <w:rStyle w:val="Hyperlink"/>
            <w:rFonts w:ascii="Arial" w:hAnsi="Arial" w:cs="Arial"/>
            <w:color w:val="000000" w:themeColor="text1"/>
          </w:rPr>
          <w:t>https://www.gov.uk/government/case-studies/troubled-families-wandsworth</w:t>
        </w:r>
      </w:hyperlink>
      <w:r w:rsidRPr="00230C23">
        <w:rPr>
          <w:rFonts w:ascii="Arial" w:hAnsi="Arial" w:cs="Arial"/>
          <w:color w:val="000000" w:themeColor="text1"/>
        </w:rPr>
        <w:t xml:space="preserve"> (Accessed 25 July 2022)</w:t>
      </w:r>
    </w:p>
    <w:p w14:paraId="21E591DC" w14:textId="59BB0244" w:rsidR="00230C23" w:rsidRDefault="00230C23" w:rsidP="006879D2">
      <w:pPr>
        <w:numPr>
          <w:ilvl w:val="0"/>
          <w:numId w:val="4"/>
        </w:numPr>
        <w:jc w:val="both"/>
        <w:rPr>
          <w:rFonts w:ascii="Arial" w:hAnsi="Arial" w:cs="Arial"/>
          <w:color w:val="000000" w:themeColor="text1"/>
        </w:rPr>
      </w:pPr>
      <w:r w:rsidRPr="00230C23">
        <w:rPr>
          <w:rFonts w:ascii="Arial" w:hAnsi="Arial" w:cs="Arial"/>
          <w:color w:val="000000" w:themeColor="text1"/>
        </w:rPr>
        <w:t xml:space="preserve">HM Government (2018) </w:t>
      </w:r>
      <w:r w:rsidRPr="00230C23">
        <w:rPr>
          <w:rFonts w:ascii="Arial" w:hAnsi="Arial" w:cs="Arial"/>
          <w:i/>
          <w:iCs/>
          <w:color w:val="000000" w:themeColor="text1"/>
        </w:rPr>
        <w:t>Working Together to Safeguard Children A guide to inter-agency working to safeguard and promote the welfare of children</w:t>
      </w:r>
      <w:r w:rsidRPr="00230C23">
        <w:rPr>
          <w:rFonts w:ascii="Arial" w:hAnsi="Arial" w:cs="Arial"/>
          <w:color w:val="000000" w:themeColor="text1"/>
        </w:rPr>
        <w:t xml:space="preserve"> (Online). Available at: </w:t>
      </w:r>
      <w:hyperlink r:id="rId9" w:history="1">
        <w:r w:rsidRPr="00230C23">
          <w:rPr>
            <w:rStyle w:val="Hyperlink"/>
            <w:rFonts w:ascii="Arial" w:hAnsi="Arial" w:cs="Arial"/>
            <w:color w:val="000000" w:themeColor="text1"/>
          </w:rPr>
          <w:t>https://assets.publishing.service.gov.uk/government/uploads/system/uploads/attachment_data/file/942454/Working_together_to_safeguard_children_inter_agency_guidance.pdf</w:t>
        </w:r>
      </w:hyperlink>
      <w:r w:rsidRPr="00230C23">
        <w:rPr>
          <w:rFonts w:ascii="Arial" w:hAnsi="Arial" w:cs="Arial"/>
          <w:color w:val="000000" w:themeColor="text1"/>
        </w:rPr>
        <w:t xml:space="preserve"> (date accessed: 21 March 2022). </w:t>
      </w:r>
    </w:p>
    <w:p w14:paraId="7652BE8B" w14:textId="16C1853A" w:rsidR="00230C23" w:rsidRDefault="00230C23" w:rsidP="006879D2">
      <w:pPr>
        <w:numPr>
          <w:ilvl w:val="0"/>
          <w:numId w:val="4"/>
        </w:numPr>
        <w:jc w:val="both"/>
        <w:rPr>
          <w:rFonts w:ascii="Arial" w:hAnsi="Arial" w:cs="Arial"/>
          <w:color w:val="000000" w:themeColor="text1"/>
        </w:rPr>
      </w:pPr>
      <w:r w:rsidRPr="00230C23">
        <w:rPr>
          <w:rFonts w:ascii="Arial" w:hAnsi="Arial" w:cs="Arial"/>
          <w:color w:val="000000" w:themeColor="text1"/>
        </w:rPr>
        <w:t>Legislation.gov.uk (2021</w:t>
      </w:r>
      <w:r w:rsidRPr="00230C23">
        <w:rPr>
          <w:rFonts w:ascii="Arial" w:hAnsi="Arial" w:cs="Arial"/>
          <w:i/>
          <w:iCs/>
          <w:color w:val="000000" w:themeColor="text1"/>
        </w:rPr>
        <w:t xml:space="preserve">) Domestic Abuse Act 2021. </w:t>
      </w:r>
      <w:r w:rsidRPr="00230C23">
        <w:rPr>
          <w:rFonts w:ascii="Arial" w:hAnsi="Arial" w:cs="Arial"/>
          <w:color w:val="000000" w:themeColor="text1"/>
        </w:rPr>
        <w:t xml:space="preserve">Available at: </w:t>
      </w:r>
      <w:hyperlink r:id="rId10" w:history="1">
        <w:r w:rsidRPr="00230C23">
          <w:rPr>
            <w:rStyle w:val="Hyperlink"/>
            <w:rFonts w:ascii="Arial" w:hAnsi="Arial" w:cs="Arial"/>
            <w:color w:val="000000" w:themeColor="text1"/>
          </w:rPr>
          <w:t>https://www.legislation.gov.uk/ukpga/2021/17/part/3/enacted</w:t>
        </w:r>
      </w:hyperlink>
      <w:r w:rsidRPr="00230C23">
        <w:rPr>
          <w:rFonts w:ascii="Arial" w:hAnsi="Arial" w:cs="Arial"/>
          <w:color w:val="000000" w:themeColor="text1"/>
        </w:rPr>
        <w:t xml:space="preserve"> (Accessed 26 July 2022)</w:t>
      </w:r>
    </w:p>
    <w:p w14:paraId="1920B074" w14:textId="437B571F" w:rsidR="00DC2EE8" w:rsidRPr="00DC2EE8" w:rsidRDefault="00DC2EE8" w:rsidP="00DC2EE8">
      <w:pPr>
        <w:numPr>
          <w:ilvl w:val="0"/>
          <w:numId w:val="4"/>
        </w:numPr>
        <w:jc w:val="both"/>
        <w:rPr>
          <w:rFonts w:ascii="Arial" w:hAnsi="Arial" w:cs="Arial"/>
          <w:color w:val="000000" w:themeColor="text1"/>
        </w:rPr>
      </w:pPr>
      <w:r w:rsidRPr="00230C23">
        <w:rPr>
          <w:rFonts w:ascii="Arial" w:hAnsi="Arial" w:cs="Arial"/>
          <w:color w:val="000000" w:themeColor="text1"/>
        </w:rPr>
        <w:t xml:space="preserve">Maslow, A.H. (1954) </w:t>
      </w:r>
      <w:r w:rsidRPr="00230C23">
        <w:rPr>
          <w:rFonts w:ascii="Arial" w:hAnsi="Arial" w:cs="Arial"/>
          <w:i/>
          <w:iCs/>
          <w:color w:val="000000" w:themeColor="text1"/>
        </w:rPr>
        <w:t>Motivation and personality</w:t>
      </w:r>
      <w:r w:rsidRPr="00230C23">
        <w:rPr>
          <w:rFonts w:ascii="Arial" w:hAnsi="Arial" w:cs="Arial"/>
          <w:color w:val="000000" w:themeColor="text1"/>
        </w:rPr>
        <w:t>. New York, NY: Harper &amp; Row Publishers.</w:t>
      </w:r>
    </w:p>
    <w:p w14:paraId="170A5AAB" w14:textId="7F0E0993" w:rsidR="00230C23" w:rsidRPr="00230C23" w:rsidRDefault="00230C23" w:rsidP="006879D2">
      <w:pPr>
        <w:numPr>
          <w:ilvl w:val="0"/>
          <w:numId w:val="4"/>
        </w:numPr>
        <w:jc w:val="both"/>
        <w:rPr>
          <w:rFonts w:ascii="Arial" w:hAnsi="Arial" w:cs="Arial"/>
          <w:color w:val="000000" w:themeColor="text1"/>
        </w:rPr>
      </w:pPr>
      <w:r w:rsidRPr="00230C23">
        <w:rPr>
          <w:rFonts w:ascii="Arial" w:hAnsi="Arial" w:cs="Arial"/>
          <w:color w:val="000000" w:themeColor="text1"/>
        </w:rPr>
        <w:t xml:space="preserve">National Statistics (2021) </w:t>
      </w:r>
      <w:r w:rsidRPr="00230C23">
        <w:rPr>
          <w:rFonts w:ascii="Arial" w:hAnsi="Arial" w:cs="Arial"/>
          <w:i/>
          <w:iCs/>
          <w:color w:val="000000" w:themeColor="text1"/>
        </w:rPr>
        <w:t xml:space="preserve">Domestic abuse prevalence and trends, </w:t>
      </w:r>
      <w:proofErr w:type="gramStart"/>
      <w:r w:rsidRPr="00230C23">
        <w:rPr>
          <w:rFonts w:ascii="Arial" w:hAnsi="Arial" w:cs="Arial"/>
          <w:i/>
          <w:iCs/>
          <w:color w:val="000000" w:themeColor="text1"/>
        </w:rPr>
        <w:t>England</w:t>
      </w:r>
      <w:proofErr w:type="gramEnd"/>
      <w:r w:rsidRPr="00230C23">
        <w:rPr>
          <w:rFonts w:ascii="Arial" w:hAnsi="Arial" w:cs="Arial"/>
          <w:i/>
          <w:iCs/>
          <w:color w:val="000000" w:themeColor="text1"/>
        </w:rPr>
        <w:t xml:space="preserve"> and Wales: year ending March 2021. </w:t>
      </w:r>
      <w:r w:rsidRPr="00230C23">
        <w:rPr>
          <w:rFonts w:ascii="Arial" w:hAnsi="Arial" w:cs="Arial"/>
          <w:color w:val="000000" w:themeColor="text1"/>
        </w:rPr>
        <w:t>Available at</w:t>
      </w:r>
      <w:r w:rsidRPr="00230C23">
        <w:rPr>
          <w:rFonts w:ascii="Arial" w:hAnsi="Arial" w:cs="Arial"/>
          <w:i/>
          <w:iCs/>
          <w:color w:val="000000" w:themeColor="text1"/>
        </w:rPr>
        <w:t xml:space="preserve">: </w:t>
      </w:r>
      <w:hyperlink r:id="rId11" w:history="1">
        <w:r w:rsidRPr="00230C23">
          <w:rPr>
            <w:rStyle w:val="Hyperlink"/>
            <w:rFonts w:ascii="Arial" w:hAnsi="Arial" w:cs="Arial"/>
            <w:color w:val="000000" w:themeColor="text1"/>
          </w:rPr>
          <w:t>https://www.ons.gov.uk/peoplepopulationandcommunity</w:t>
        </w:r>
      </w:hyperlink>
      <w:r w:rsidRPr="00230C23">
        <w:rPr>
          <w:rFonts w:ascii="Arial" w:hAnsi="Arial" w:cs="Arial"/>
          <w:color w:val="000000" w:themeColor="text1"/>
        </w:rPr>
        <w:t xml:space="preserve"> (Accessed 25 July 2022)</w:t>
      </w:r>
    </w:p>
    <w:p w14:paraId="0E382680" w14:textId="72BB3B40" w:rsidR="00230C23" w:rsidRPr="00DC2EE8" w:rsidRDefault="00230C23" w:rsidP="00DC2EE8">
      <w:pPr>
        <w:numPr>
          <w:ilvl w:val="0"/>
          <w:numId w:val="4"/>
        </w:numPr>
        <w:jc w:val="both"/>
        <w:rPr>
          <w:rFonts w:ascii="Arial" w:hAnsi="Arial" w:cs="Arial"/>
          <w:color w:val="000000" w:themeColor="text1"/>
        </w:rPr>
      </w:pPr>
      <w:r w:rsidRPr="00230C23">
        <w:rPr>
          <w:rFonts w:ascii="Arial" w:hAnsi="Arial" w:cs="Arial"/>
          <w:color w:val="000000" w:themeColor="text1"/>
        </w:rPr>
        <w:t xml:space="preserve">NSPCC (2019) </w:t>
      </w:r>
      <w:r w:rsidRPr="00230C23">
        <w:rPr>
          <w:rFonts w:ascii="Arial" w:hAnsi="Arial" w:cs="Arial"/>
          <w:i/>
          <w:iCs/>
          <w:color w:val="000000" w:themeColor="text1"/>
        </w:rPr>
        <w:t>Children living in families facing adversity.</w:t>
      </w:r>
      <w:r w:rsidRPr="00230C23">
        <w:rPr>
          <w:rFonts w:ascii="Arial" w:hAnsi="Arial" w:cs="Arial"/>
          <w:color w:val="000000" w:themeColor="text1"/>
        </w:rPr>
        <w:t xml:space="preserve"> (online) Available at: </w:t>
      </w:r>
      <w:hyperlink r:id="rId12" w:history="1">
        <w:r w:rsidRPr="00230C23">
          <w:rPr>
            <w:rStyle w:val="Hyperlink"/>
            <w:rFonts w:ascii="Arial" w:hAnsi="Arial" w:cs="Arial"/>
            <w:color w:val="000000" w:themeColor="text1"/>
          </w:rPr>
          <w:t>https://learning.nspcc.org.uk/media/1432/nspcc-families-facing-adversity-helplines-report.pdf</w:t>
        </w:r>
      </w:hyperlink>
      <w:r w:rsidRPr="00230C23">
        <w:rPr>
          <w:rFonts w:ascii="Arial" w:hAnsi="Arial" w:cs="Arial"/>
          <w:color w:val="000000" w:themeColor="text1"/>
        </w:rPr>
        <w:t xml:space="preserve"> (Date accessed: 21 March 2022)</w:t>
      </w:r>
    </w:p>
    <w:p w14:paraId="58AF1570" w14:textId="47BAC0D9" w:rsidR="00230C23" w:rsidRPr="00230C23" w:rsidRDefault="00230C23" w:rsidP="006879D2">
      <w:pPr>
        <w:numPr>
          <w:ilvl w:val="0"/>
          <w:numId w:val="4"/>
        </w:numPr>
        <w:jc w:val="both"/>
        <w:rPr>
          <w:rFonts w:ascii="Arial" w:hAnsi="Arial" w:cs="Arial"/>
          <w:color w:val="000000" w:themeColor="text1"/>
        </w:rPr>
      </w:pPr>
      <w:r w:rsidRPr="00230C23">
        <w:rPr>
          <w:rFonts w:ascii="Arial" w:hAnsi="Arial" w:cs="Arial"/>
          <w:color w:val="000000" w:themeColor="text1"/>
        </w:rPr>
        <w:t>United Nations (1989)</w:t>
      </w:r>
      <w:r>
        <w:rPr>
          <w:rFonts w:ascii="Arial" w:hAnsi="Arial" w:cs="Arial"/>
          <w:color w:val="000000" w:themeColor="text1"/>
        </w:rPr>
        <w:t xml:space="preserve"> </w:t>
      </w:r>
      <w:r w:rsidRPr="00230C23">
        <w:rPr>
          <w:rFonts w:ascii="Arial" w:hAnsi="Arial" w:cs="Arial"/>
          <w:i/>
          <w:iCs/>
          <w:color w:val="000000" w:themeColor="text1"/>
        </w:rPr>
        <w:t>The United Nations Convention on the Rights of the Child</w:t>
      </w:r>
      <w:r w:rsidRPr="00230C23">
        <w:rPr>
          <w:rFonts w:ascii="Arial" w:hAnsi="Arial" w:cs="Arial"/>
          <w:color w:val="000000" w:themeColor="text1"/>
        </w:rPr>
        <w:t> (Online). Available at: </w:t>
      </w:r>
      <w:hyperlink r:id="rId13" w:history="1">
        <w:r w:rsidRPr="00230C23">
          <w:rPr>
            <w:rStyle w:val="Hyperlink"/>
            <w:rFonts w:ascii="Arial" w:hAnsi="Arial" w:cs="Arial"/>
            <w:color w:val="000000" w:themeColor="text1"/>
          </w:rPr>
          <w:t>Layout 1 (unicef.org.uk)  </w:t>
        </w:r>
      </w:hyperlink>
      <w:r w:rsidRPr="00230C23">
        <w:rPr>
          <w:rFonts w:ascii="Arial" w:hAnsi="Arial" w:cs="Arial"/>
          <w:color w:val="000000" w:themeColor="text1"/>
        </w:rPr>
        <w:t>(date accessed: 21 March 2022). </w:t>
      </w:r>
    </w:p>
    <w:p w14:paraId="4FD63F08" w14:textId="58F65ACD" w:rsidR="00230C23" w:rsidRPr="00230C23" w:rsidRDefault="00230C23" w:rsidP="006879D2">
      <w:pPr>
        <w:ind w:left="360"/>
        <w:jc w:val="both"/>
        <w:rPr>
          <w:rFonts w:ascii="Arial" w:hAnsi="Arial" w:cs="Arial"/>
          <w:color w:val="000000" w:themeColor="text1"/>
        </w:rPr>
      </w:pPr>
    </w:p>
    <w:p w14:paraId="1913AD8C" w14:textId="5DEC524C" w:rsidR="006446CA" w:rsidRDefault="006446CA" w:rsidP="006879D2">
      <w:pPr>
        <w:jc w:val="both"/>
        <w:rPr>
          <w:rFonts w:ascii="Arial" w:hAnsi="Arial" w:cs="Arial"/>
          <w:color w:val="000000" w:themeColor="text1"/>
        </w:rPr>
      </w:pPr>
      <w:r>
        <w:rPr>
          <w:rFonts w:ascii="Arial" w:hAnsi="Arial" w:cs="Arial"/>
          <w:color w:val="000000" w:themeColor="text1"/>
        </w:rPr>
        <w:br w:type="page"/>
      </w:r>
    </w:p>
    <w:p w14:paraId="6279071F" w14:textId="77777777" w:rsidR="006446CA" w:rsidRDefault="006446CA">
      <w:pPr>
        <w:rPr>
          <w:rFonts w:ascii="Arial" w:hAnsi="Arial" w:cs="Arial"/>
          <w:color w:val="000000" w:themeColor="text1"/>
        </w:rPr>
      </w:pPr>
      <w:r>
        <w:rPr>
          <w:rFonts w:ascii="Arial" w:hAnsi="Arial" w:cs="Arial"/>
          <w:color w:val="000000" w:themeColor="text1"/>
        </w:rPr>
        <w:lastRenderedPageBreak/>
        <w:t xml:space="preserve">                                                        </w:t>
      </w:r>
    </w:p>
    <w:p w14:paraId="4E1E2904" w14:textId="69A93FEB" w:rsidR="00E33325" w:rsidRDefault="006446CA">
      <w:pPr>
        <w:rPr>
          <w:rFonts w:ascii="Arial" w:hAnsi="Arial" w:cs="Arial"/>
          <w:b/>
          <w:bCs/>
          <w:color w:val="4472C4" w:themeColor="accent1"/>
          <w:sz w:val="32"/>
          <w:szCs w:val="32"/>
        </w:rPr>
      </w:pPr>
      <w:r>
        <w:rPr>
          <w:rFonts w:ascii="Arial" w:hAnsi="Arial" w:cs="Arial"/>
          <w:color w:val="000000" w:themeColor="text1"/>
        </w:rPr>
        <w:t xml:space="preserve">                                                 </w:t>
      </w:r>
      <w:r w:rsidRPr="006446CA">
        <w:rPr>
          <w:rFonts w:ascii="Arial" w:hAnsi="Arial" w:cs="Arial"/>
          <w:b/>
          <w:bCs/>
          <w:color w:val="4472C4" w:themeColor="accent1"/>
          <w:sz w:val="32"/>
          <w:szCs w:val="32"/>
        </w:rPr>
        <w:t>Appendix</w:t>
      </w:r>
    </w:p>
    <w:p w14:paraId="1D061568" w14:textId="1BB81A03" w:rsidR="006446CA" w:rsidRDefault="006446CA">
      <w:pPr>
        <w:rPr>
          <w:rFonts w:ascii="Arial" w:hAnsi="Arial" w:cs="Arial"/>
          <w:b/>
          <w:bCs/>
          <w:color w:val="4472C4" w:themeColor="accent1"/>
          <w:sz w:val="32"/>
          <w:szCs w:val="32"/>
        </w:rPr>
      </w:pPr>
      <w:r>
        <w:rPr>
          <w:rFonts w:ascii="Arial" w:hAnsi="Arial" w:cs="Arial"/>
          <w:b/>
          <w:bCs/>
          <w:noProof/>
          <w:color w:val="4472C4" w:themeColor="accent1"/>
          <w:sz w:val="32"/>
          <w:szCs w:val="32"/>
        </w:rPr>
        <w:drawing>
          <wp:inline distT="0" distB="0" distL="0" distR="0" wp14:anchorId="57C07448" wp14:editId="13115A0B">
            <wp:extent cx="6096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B07C2DF" w14:textId="77777777" w:rsidR="00FF7896" w:rsidRDefault="00FF7896">
      <w:pPr>
        <w:rPr>
          <w:rFonts w:ascii="Arial" w:hAnsi="Arial" w:cs="Arial"/>
          <w:b/>
          <w:bCs/>
          <w:noProof/>
          <w:color w:val="4472C4" w:themeColor="accent1"/>
          <w:sz w:val="32"/>
          <w:szCs w:val="32"/>
        </w:rPr>
      </w:pPr>
    </w:p>
    <w:p w14:paraId="60A0DB3D" w14:textId="77777777" w:rsidR="00FF7896" w:rsidRDefault="00FF7896">
      <w:pPr>
        <w:rPr>
          <w:rFonts w:ascii="Arial" w:hAnsi="Arial" w:cs="Arial"/>
          <w:b/>
          <w:bCs/>
          <w:noProof/>
          <w:color w:val="4472C4" w:themeColor="accent1"/>
          <w:sz w:val="32"/>
          <w:szCs w:val="32"/>
        </w:rPr>
      </w:pPr>
    </w:p>
    <w:p w14:paraId="3EEEFA2D" w14:textId="77777777" w:rsidR="00FF7896" w:rsidRDefault="00FF7896">
      <w:pPr>
        <w:rPr>
          <w:rFonts w:ascii="Arial" w:hAnsi="Arial" w:cs="Arial"/>
          <w:b/>
          <w:bCs/>
          <w:noProof/>
          <w:color w:val="4472C4" w:themeColor="accent1"/>
          <w:sz w:val="32"/>
          <w:szCs w:val="32"/>
        </w:rPr>
      </w:pPr>
    </w:p>
    <w:p w14:paraId="364478A3" w14:textId="77777777" w:rsidR="00FF7896" w:rsidRDefault="00FF7896">
      <w:pPr>
        <w:rPr>
          <w:rFonts w:ascii="Arial" w:hAnsi="Arial" w:cs="Arial"/>
          <w:b/>
          <w:bCs/>
          <w:noProof/>
          <w:color w:val="4472C4" w:themeColor="accent1"/>
          <w:sz w:val="32"/>
          <w:szCs w:val="32"/>
        </w:rPr>
      </w:pPr>
    </w:p>
    <w:p w14:paraId="27A3230B" w14:textId="71005EDF" w:rsidR="00FF7896" w:rsidRDefault="00FF7896">
      <w:pPr>
        <w:rPr>
          <w:rFonts w:ascii="Arial" w:hAnsi="Arial" w:cs="Arial"/>
          <w:b/>
          <w:bCs/>
          <w:color w:val="4472C4" w:themeColor="accent1"/>
          <w:sz w:val="32"/>
          <w:szCs w:val="32"/>
        </w:rPr>
      </w:pPr>
      <w:r>
        <w:rPr>
          <w:rFonts w:ascii="Arial" w:hAnsi="Arial" w:cs="Arial"/>
          <w:b/>
          <w:bCs/>
          <w:noProof/>
          <w:color w:val="4472C4" w:themeColor="accent1"/>
          <w:sz w:val="32"/>
          <w:szCs w:val="32"/>
        </w:rPr>
        <w:lastRenderedPageBreak/>
        <w:drawing>
          <wp:inline distT="0" distB="0" distL="0" distR="0" wp14:anchorId="01E753FF" wp14:editId="36FA74F8">
            <wp:extent cx="6096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ascii="Arial" w:hAnsi="Arial" w:cs="Arial"/>
          <w:b/>
          <w:bCs/>
          <w:color w:val="4472C4" w:themeColor="accent1"/>
          <w:sz w:val="32"/>
          <w:szCs w:val="32"/>
        </w:rPr>
        <w:br w:type="page"/>
      </w:r>
    </w:p>
    <w:p w14:paraId="0ED30DC5" w14:textId="471BC395" w:rsidR="006446CA" w:rsidRDefault="00FF7896">
      <w:pPr>
        <w:rPr>
          <w:rFonts w:ascii="Arial" w:hAnsi="Arial" w:cs="Arial"/>
          <w:b/>
          <w:bCs/>
          <w:color w:val="4472C4" w:themeColor="accent1"/>
          <w:sz w:val="32"/>
          <w:szCs w:val="32"/>
        </w:rPr>
      </w:pPr>
      <w:r>
        <w:rPr>
          <w:rFonts w:ascii="Arial" w:hAnsi="Arial" w:cs="Arial"/>
          <w:b/>
          <w:bCs/>
          <w:noProof/>
          <w:color w:val="4472C4" w:themeColor="accent1"/>
          <w:sz w:val="32"/>
          <w:szCs w:val="32"/>
        </w:rPr>
        <w:lastRenderedPageBreak/>
        <w:drawing>
          <wp:inline distT="0" distB="0" distL="0" distR="0" wp14:anchorId="13321335" wp14:editId="189AD67F">
            <wp:extent cx="6096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07C63CA" w14:textId="77777777" w:rsidR="00FF7896" w:rsidRDefault="00FF7896">
      <w:pPr>
        <w:rPr>
          <w:rFonts w:ascii="Arial" w:hAnsi="Arial" w:cs="Arial"/>
          <w:b/>
          <w:bCs/>
          <w:noProof/>
          <w:color w:val="4472C4" w:themeColor="accent1"/>
          <w:sz w:val="32"/>
          <w:szCs w:val="32"/>
        </w:rPr>
      </w:pPr>
      <w:r>
        <w:rPr>
          <w:rFonts w:ascii="Arial" w:hAnsi="Arial" w:cs="Arial"/>
          <w:b/>
          <w:bCs/>
          <w:noProof/>
          <w:color w:val="4472C4" w:themeColor="accent1"/>
          <w:sz w:val="32"/>
          <w:szCs w:val="32"/>
        </w:rPr>
        <w:br w:type="page"/>
      </w:r>
    </w:p>
    <w:p w14:paraId="4004BAE9" w14:textId="77777777" w:rsidR="00FF7896" w:rsidRDefault="00FF7896">
      <w:pPr>
        <w:rPr>
          <w:rFonts w:ascii="Arial" w:hAnsi="Arial" w:cs="Arial"/>
          <w:b/>
          <w:bCs/>
          <w:noProof/>
          <w:color w:val="4472C4" w:themeColor="accent1"/>
          <w:sz w:val="32"/>
          <w:szCs w:val="32"/>
        </w:rPr>
      </w:pPr>
    </w:p>
    <w:p w14:paraId="31B45FCB" w14:textId="7CEC46FE" w:rsidR="00FF7896" w:rsidRDefault="00FF7896">
      <w:pPr>
        <w:rPr>
          <w:rFonts w:ascii="Arial" w:hAnsi="Arial" w:cs="Arial"/>
          <w:b/>
          <w:bCs/>
          <w:noProof/>
          <w:color w:val="4472C4" w:themeColor="accent1"/>
          <w:sz w:val="32"/>
          <w:szCs w:val="32"/>
        </w:rPr>
      </w:pPr>
      <w:r>
        <w:rPr>
          <w:noProof/>
        </w:rPr>
        <w:drawing>
          <wp:inline distT="0" distB="0" distL="0" distR="0" wp14:anchorId="0F6C6A66" wp14:editId="322F96B6">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r>
        <w:rPr>
          <w:rFonts w:ascii="Arial" w:hAnsi="Arial" w:cs="Arial"/>
          <w:b/>
          <w:bCs/>
          <w:noProof/>
          <w:color w:val="4472C4" w:themeColor="accent1"/>
          <w:sz w:val="32"/>
          <w:szCs w:val="32"/>
        </w:rPr>
        <w:br w:type="page"/>
      </w:r>
    </w:p>
    <w:p w14:paraId="0F2B0FE9" w14:textId="66B5817B" w:rsidR="00FF7896" w:rsidRDefault="00FF7896">
      <w:pPr>
        <w:rPr>
          <w:rFonts w:ascii="Arial" w:hAnsi="Arial" w:cs="Arial"/>
          <w:b/>
          <w:bCs/>
          <w:color w:val="4472C4" w:themeColor="accent1"/>
          <w:sz w:val="32"/>
          <w:szCs w:val="32"/>
        </w:rPr>
      </w:pPr>
    </w:p>
    <w:p w14:paraId="5C3542D1" w14:textId="4A008980" w:rsidR="00FF7896" w:rsidRDefault="00FF7896">
      <w:pPr>
        <w:rPr>
          <w:rFonts w:ascii="Arial" w:hAnsi="Arial" w:cs="Arial"/>
          <w:b/>
          <w:bCs/>
          <w:color w:val="4472C4" w:themeColor="accent1"/>
          <w:sz w:val="32"/>
          <w:szCs w:val="32"/>
        </w:rPr>
      </w:pPr>
      <w:r>
        <w:rPr>
          <w:rFonts w:ascii="Arial" w:hAnsi="Arial" w:cs="Arial"/>
          <w:b/>
          <w:bCs/>
          <w:noProof/>
          <w:color w:val="4472C4" w:themeColor="accent1"/>
          <w:sz w:val="32"/>
          <w:szCs w:val="32"/>
        </w:rPr>
        <w:drawing>
          <wp:inline distT="0" distB="0" distL="0" distR="0" wp14:anchorId="5662CEF2" wp14:editId="0CE9A7F4">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5511A33" w14:textId="77777777" w:rsidR="00187824" w:rsidRDefault="00187824">
      <w:pPr>
        <w:rPr>
          <w:rFonts w:ascii="Arial" w:hAnsi="Arial" w:cs="Arial"/>
          <w:b/>
          <w:bCs/>
          <w:color w:val="4472C4" w:themeColor="accent1"/>
          <w:sz w:val="32"/>
          <w:szCs w:val="32"/>
        </w:rPr>
      </w:pPr>
      <w:r>
        <w:rPr>
          <w:rFonts w:ascii="Arial" w:hAnsi="Arial" w:cs="Arial"/>
          <w:b/>
          <w:bCs/>
          <w:color w:val="4472C4" w:themeColor="accent1"/>
          <w:sz w:val="32"/>
          <w:szCs w:val="32"/>
        </w:rPr>
        <w:br w:type="page"/>
      </w:r>
    </w:p>
    <w:p w14:paraId="11A7C759" w14:textId="2366F038" w:rsidR="00187824" w:rsidRDefault="00187824">
      <w:pPr>
        <w:rPr>
          <w:rFonts w:ascii="Arial" w:hAnsi="Arial" w:cs="Arial"/>
          <w:b/>
          <w:bCs/>
          <w:color w:val="4472C4" w:themeColor="accent1"/>
          <w:sz w:val="32"/>
          <w:szCs w:val="32"/>
        </w:rPr>
      </w:pPr>
      <w:r>
        <w:rPr>
          <w:rFonts w:ascii="Arial" w:hAnsi="Arial" w:cs="Arial"/>
          <w:b/>
          <w:bCs/>
          <w:noProof/>
          <w:color w:val="4472C4" w:themeColor="accent1"/>
          <w:sz w:val="32"/>
          <w:szCs w:val="32"/>
        </w:rPr>
        <w:lastRenderedPageBreak/>
        <w:drawing>
          <wp:inline distT="0" distB="0" distL="0" distR="0" wp14:anchorId="0D8D9C7D" wp14:editId="625C0818">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2C52640" w14:textId="77777777" w:rsidR="00187824" w:rsidRDefault="00187824">
      <w:pPr>
        <w:rPr>
          <w:rFonts w:ascii="Arial" w:hAnsi="Arial" w:cs="Arial"/>
          <w:b/>
          <w:bCs/>
          <w:color w:val="4472C4" w:themeColor="accent1"/>
          <w:sz w:val="32"/>
          <w:szCs w:val="32"/>
        </w:rPr>
      </w:pPr>
      <w:r>
        <w:rPr>
          <w:rFonts w:ascii="Arial" w:hAnsi="Arial" w:cs="Arial"/>
          <w:b/>
          <w:bCs/>
          <w:color w:val="4472C4" w:themeColor="accent1"/>
          <w:sz w:val="32"/>
          <w:szCs w:val="32"/>
        </w:rPr>
        <w:br w:type="page"/>
      </w:r>
    </w:p>
    <w:p w14:paraId="3F1A5814" w14:textId="083F3ADA" w:rsidR="00187824" w:rsidRDefault="00187824">
      <w:pPr>
        <w:rPr>
          <w:rFonts w:ascii="Arial" w:hAnsi="Arial" w:cs="Arial"/>
          <w:b/>
          <w:bCs/>
          <w:color w:val="4472C4" w:themeColor="accent1"/>
          <w:sz w:val="32"/>
          <w:szCs w:val="32"/>
        </w:rPr>
      </w:pPr>
      <w:r>
        <w:rPr>
          <w:rFonts w:ascii="Arial" w:hAnsi="Arial" w:cs="Arial"/>
          <w:b/>
          <w:bCs/>
          <w:noProof/>
          <w:color w:val="4472C4" w:themeColor="accent1"/>
          <w:sz w:val="32"/>
          <w:szCs w:val="32"/>
        </w:rPr>
        <w:lastRenderedPageBreak/>
        <w:drawing>
          <wp:inline distT="0" distB="0" distL="0" distR="0" wp14:anchorId="164ED6AA" wp14:editId="1CB6DD8B">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CC15FBC" w14:textId="2182A563" w:rsidR="00187824" w:rsidRDefault="00187824">
      <w:pPr>
        <w:rPr>
          <w:rFonts w:ascii="Arial" w:hAnsi="Arial" w:cs="Arial"/>
          <w:b/>
          <w:bCs/>
          <w:color w:val="4472C4" w:themeColor="accent1"/>
          <w:sz w:val="32"/>
          <w:szCs w:val="32"/>
        </w:rPr>
      </w:pPr>
    </w:p>
    <w:p w14:paraId="2C0F84A2" w14:textId="6A600122" w:rsidR="00187824" w:rsidRDefault="00187824">
      <w:pPr>
        <w:rPr>
          <w:rFonts w:ascii="Arial" w:hAnsi="Arial" w:cs="Arial"/>
          <w:b/>
          <w:bCs/>
          <w:color w:val="4472C4" w:themeColor="accent1"/>
          <w:sz w:val="32"/>
          <w:szCs w:val="32"/>
        </w:rPr>
      </w:pPr>
    </w:p>
    <w:p w14:paraId="00185DBB" w14:textId="41D08362" w:rsidR="00187824" w:rsidRDefault="00187824">
      <w:pPr>
        <w:rPr>
          <w:rFonts w:ascii="Arial" w:hAnsi="Arial" w:cs="Arial"/>
          <w:b/>
          <w:bCs/>
          <w:color w:val="4472C4" w:themeColor="accent1"/>
          <w:sz w:val="32"/>
          <w:szCs w:val="32"/>
        </w:rPr>
      </w:pPr>
    </w:p>
    <w:p w14:paraId="774D2622" w14:textId="65BCE487" w:rsidR="00187824" w:rsidRDefault="00187824">
      <w:pPr>
        <w:rPr>
          <w:rFonts w:ascii="Arial" w:hAnsi="Arial" w:cs="Arial"/>
          <w:b/>
          <w:bCs/>
          <w:color w:val="4472C4" w:themeColor="accent1"/>
          <w:sz w:val="32"/>
          <w:szCs w:val="32"/>
        </w:rPr>
      </w:pPr>
    </w:p>
    <w:p w14:paraId="1A980AC1" w14:textId="55E13D51" w:rsidR="00187824" w:rsidRDefault="00187824">
      <w:pPr>
        <w:rPr>
          <w:rFonts w:ascii="Arial" w:hAnsi="Arial" w:cs="Arial"/>
          <w:b/>
          <w:bCs/>
          <w:color w:val="4472C4" w:themeColor="accent1"/>
          <w:sz w:val="32"/>
          <w:szCs w:val="32"/>
        </w:rPr>
      </w:pPr>
    </w:p>
    <w:p w14:paraId="3CFA36E6" w14:textId="6618F3AA" w:rsidR="00187824" w:rsidRDefault="00187824">
      <w:pPr>
        <w:rPr>
          <w:rFonts w:ascii="Arial" w:hAnsi="Arial" w:cs="Arial"/>
          <w:b/>
          <w:bCs/>
          <w:color w:val="4472C4" w:themeColor="accent1"/>
          <w:sz w:val="32"/>
          <w:szCs w:val="32"/>
        </w:rPr>
      </w:pPr>
    </w:p>
    <w:p w14:paraId="66489FFD" w14:textId="77777777" w:rsidR="00187824" w:rsidRDefault="00187824">
      <w:pPr>
        <w:rPr>
          <w:rFonts w:ascii="Arial" w:hAnsi="Arial" w:cs="Arial"/>
          <w:b/>
          <w:bCs/>
          <w:color w:val="4472C4" w:themeColor="accent1"/>
          <w:sz w:val="32"/>
          <w:szCs w:val="32"/>
        </w:rPr>
      </w:pPr>
    </w:p>
    <w:p w14:paraId="2D150D2A" w14:textId="237B8AE7" w:rsidR="00187824" w:rsidRDefault="00187824">
      <w:pPr>
        <w:rPr>
          <w:rFonts w:ascii="Arial" w:hAnsi="Arial" w:cs="Arial"/>
          <w:b/>
          <w:bCs/>
          <w:color w:val="4472C4" w:themeColor="accent1"/>
          <w:sz w:val="32"/>
          <w:szCs w:val="32"/>
        </w:rPr>
      </w:pPr>
      <w:r>
        <w:rPr>
          <w:rFonts w:ascii="Arial" w:hAnsi="Arial" w:cs="Arial"/>
          <w:b/>
          <w:bCs/>
          <w:noProof/>
          <w:color w:val="4472C4" w:themeColor="accent1"/>
          <w:sz w:val="32"/>
          <w:szCs w:val="32"/>
        </w:rPr>
        <w:lastRenderedPageBreak/>
        <w:drawing>
          <wp:inline distT="0" distB="0" distL="0" distR="0" wp14:anchorId="67F1803D" wp14:editId="42B724B1">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58C73B1" w14:textId="77777777" w:rsidR="00187824" w:rsidRDefault="00187824">
      <w:pPr>
        <w:rPr>
          <w:rFonts w:ascii="Arial" w:hAnsi="Arial" w:cs="Arial"/>
          <w:b/>
          <w:bCs/>
          <w:color w:val="4472C4" w:themeColor="accent1"/>
          <w:sz w:val="32"/>
          <w:szCs w:val="32"/>
        </w:rPr>
      </w:pPr>
      <w:r>
        <w:rPr>
          <w:rFonts w:ascii="Arial" w:hAnsi="Arial" w:cs="Arial"/>
          <w:b/>
          <w:bCs/>
          <w:color w:val="4472C4" w:themeColor="accent1"/>
          <w:sz w:val="32"/>
          <w:szCs w:val="32"/>
        </w:rPr>
        <w:br w:type="page"/>
      </w:r>
    </w:p>
    <w:p w14:paraId="217BBFD8" w14:textId="0B2EA7F2" w:rsidR="00187824" w:rsidRDefault="00187824">
      <w:pPr>
        <w:rPr>
          <w:rFonts w:ascii="Arial" w:hAnsi="Arial" w:cs="Arial"/>
          <w:b/>
          <w:bCs/>
          <w:color w:val="4472C4" w:themeColor="accent1"/>
          <w:sz w:val="32"/>
          <w:szCs w:val="32"/>
        </w:rPr>
      </w:pPr>
    </w:p>
    <w:p w14:paraId="17EDAC22" w14:textId="06C46B06" w:rsidR="00187824" w:rsidRDefault="00187824">
      <w:pPr>
        <w:rPr>
          <w:rFonts w:ascii="Arial" w:hAnsi="Arial" w:cs="Arial"/>
          <w:b/>
          <w:bCs/>
          <w:color w:val="4472C4" w:themeColor="accent1"/>
          <w:sz w:val="32"/>
          <w:szCs w:val="32"/>
        </w:rPr>
      </w:pPr>
      <w:r>
        <w:rPr>
          <w:rFonts w:ascii="Arial" w:hAnsi="Arial" w:cs="Arial"/>
          <w:b/>
          <w:bCs/>
          <w:noProof/>
          <w:color w:val="4472C4" w:themeColor="accent1"/>
          <w:sz w:val="32"/>
          <w:szCs w:val="32"/>
        </w:rPr>
        <w:drawing>
          <wp:inline distT="0" distB="0" distL="0" distR="0" wp14:anchorId="07741F25" wp14:editId="2784F6B1">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84A79A1" w14:textId="1C28F506" w:rsidR="00187824" w:rsidRDefault="00187824">
      <w:pPr>
        <w:rPr>
          <w:rFonts w:ascii="Arial" w:hAnsi="Arial" w:cs="Arial"/>
          <w:b/>
          <w:bCs/>
          <w:color w:val="4472C4" w:themeColor="accent1"/>
          <w:sz w:val="32"/>
          <w:szCs w:val="32"/>
        </w:rPr>
      </w:pPr>
    </w:p>
    <w:p w14:paraId="6A4CB15B" w14:textId="1B3CE985" w:rsidR="00187824" w:rsidRDefault="00187824">
      <w:pPr>
        <w:rPr>
          <w:rFonts w:ascii="Arial" w:hAnsi="Arial" w:cs="Arial"/>
          <w:b/>
          <w:bCs/>
          <w:color w:val="4472C4" w:themeColor="accent1"/>
          <w:sz w:val="32"/>
          <w:szCs w:val="32"/>
        </w:rPr>
      </w:pPr>
    </w:p>
    <w:p w14:paraId="0AD757A8" w14:textId="024A6E53" w:rsidR="00187824" w:rsidRDefault="00187824">
      <w:pPr>
        <w:rPr>
          <w:rFonts w:ascii="Arial" w:hAnsi="Arial" w:cs="Arial"/>
          <w:b/>
          <w:bCs/>
          <w:color w:val="4472C4" w:themeColor="accent1"/>
          <w:sz w:val="32"/>
          <w:szCs w:val="32"/>
        </w:rPr>
      </w:pPr>
    </w:p>
    <w:p w14:paraId="7C7712A8" w14:textId="7F13B330" w:rsidR="00187824" w:rsidRDefault="00187824">
      <w:pPr>
        <w:rPr>
          <w:rFonts w:ascii="Arial" w:hAnsi="Arial" w:cs="Arial"/>
          <w:b/>
          <w:bCs/>
          <w:color w:val="4472C4" w:themeColor="accent1"/>
          <w:sz w:val="32"/>
          <w:szCs w:val="32"/>
        </w:rPr>
      </w:pPr>
    </w:p>
    <w:p w14:paraId="31CE2875" w14:textId="77777777" w:rsidR="00187824" w:rsidRDefault="00187824">
      <w:pPr>
        <w:rPr>
          <w:rFonts w:ascii="Arial" w:hAnsi="Arial" w:cs="Arial"/>
          <w:b/>
          <w:bCs/>
          <w:color w:val="4472C4" w:themeColor="accent1"/>
          <w:sz w:val="32"/>
          <w:szCs w:val="32"/>
        </w:rPr>
      </w:pPr>
    </w:p>
    <w:p w14:paraId="392B4610" w14:textId="46D40B50" w:rsidR="00187824" w:rsidRDefault="00187824">
      <w:pPr>
        <w:rPr>
          <w:rFonts w:ascii="Arial" w:hAnsi="Arial" w:cs="Arial"/>
          <w:b/>
          <w:bCs/>
          <w:color w:val="4472C4" w:themeColor="accent1"/>
          <w:sz w:val="32"/>
          <w:szCs w:val="32"/>
        </w:rPr>
      </w:pPr>
      <w:r>
        <w:rPr>
          <w:rFonts w:ascii="Arial" w:hAnsi="Arial" w:cs="Arial"/>
          <w:b/>
          <w:bCs/>
          <w:noProof/>
          <w:color w:val="4472C4" w:themeColor="accent1"/>
          <w:sz w:val="32"/>
          <w:szCs w:val="32"/>
        </w:rPr>
        <w:lastRenderedPageBreak/>
        <w:drawing>
          <wp:inline distT="0" distB="0" distL="0" distR="0" wp14:anchorId="031EF9DE" wp14:editId="0781B672">
            <wp:extent cx="6096635"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FC2CF28" w14:textId="7F921C3A" w:rsidR="00187824" w:rsidRDefault="00187824">
      <w:pPr>
        <w:rPr>
          <w:rFonts w:ascii="Arial" w:hAnsi="Arial" w:cs="Arial"/>
          <w:b/>
          <w:bCs/>
          <w:color w:val="4472C4" w:themeColor="accent1"/>
          <w:sz w:val="32"/>
          <w:szCs w:val="32"/>
        </w:rPr>
      </w:pPr>
    </w:p>
    <w:p w14:paraId="2351D016" w14:textId="14A8AEF1" w:rsidR="00187824" w:rsidRDefault="00187824">
      <w:pPr>
        <w:rPr>
          <w:rFonts w:ascii="Arial" w:hAnsi="Arial" w:cs="Arial"/>
          <w:b/>
          <w:bCs/>
          <w:color w:val="4472C4" w:themeColor="accent1"/>
          <w:sz w:val="32"/>
          <w:szCs w:val="32"/>
        </w:rPr>
      </w:pPr>
    </w:p>
    <w:p w14:paraId="264C09F3" w14:textId="4E26842C" w:rsidR="00187824" w:rsidRDefault="00187824">
      <w:pPr>
        <w:rPr>
          <w:rFonts w:ascii="Arial" w:hAnsi="Arial" w:cs="Arial"/>
          <w:b/>
          <w:bCs/>
          <w:color w:val="4472C4" w:themeColor="accent1"/>
          <w:sz w:val="32"/>
          <w:szCs w:val="32"/>
        </w:rPr>
      </w:pPr>
    </w:p>
    <w:p w14:paraId="36A95E1B" w14:textId="1A8C0EA6" w:rsidR="00187824" w:rsidRDefault="00187824">
      <w:pPr>
        <w:rPr>
          <w:rFonts w:ascii="Arial" w:hAnsi="Arial" w:cs="Arial"/>
          <w:b/>
          <w:bCs/>
          <w:color w:val="4472C4" w:themeColor="accent1"/>
          <w:sz w:val="32"/>
          <w:szCs w:val="32"/>
        </w:rPr>
      </w:pPr>
    </w:p>
    <w:p w14:paraId="0A1AABCF" w14:textId="3C3DCBD6" w:rsidR="00187824" w:rsidRDefault="00187824">
      <w:pPr>
        <w:rPr>
          <w:rFonts w:ascii="Arial" w:hAnsi="Arial" w:cs="Arial"/>
          <w:b/>
          <w:bCs/>
          <w:color w:val="4472C4" w:themeColor="accent1"/>
          <w:sz w:val="32"/>
          <w:szCs w:val="32"/>
        </w:rPr>
      </w:pPr>
    </w:p>
    <w:p w14:paraId="29C1ADF4" w14:textId="77777777" w:rsidR="00187824" w:rsidRDefault="00187824">
      <w:pPr>
        <w:rPr>
          <w:rFonts w:ascii="Arial" w:hAnsi="Arial" w:cs="Arial"/>
          <w:b/>
          <w:bCs/>
          <w:color w:val="4472C4" w:themeColor="accent1"/>
          <w:sz w:val="32"/>
          <w:szCs w:val="32"/>
        </w:rPr>
      </w:pPr>
    </w:p>
    <w:p w14:paraId="374638CA" w14:textId="77777777" w:rsidR="0004440C" w:rsidRDefault="00187824">
      <w:pPr>
        <w:rPr>
          <w:rFonts w:ascii="Arial" w:hAnsi="Arial" w:cs="Arial"/>
          <w:b/>
          <w:bCs/>
          <w:color w:val="4472C4" w:themeColor="accent1"/>
          <w:sz w:val="32"/>
          <w:szCs w:val="32"/>
        </w:rPr>
      </w:pPr>
      <w:r>
        <w:rPr>
          <w:rFonts w:ascii="Arial" w:hAnsi="Arial" w:cs="Arial"/>
          <w:b/>
          <w:bCs/>
          <w:noProof/>
          <w:color w:val="4472C4" w:themeColor="accent1"/>
          <w:sz w:val="32"/>
          <w:szCs w:val="32"/>
        </w:rPr>
        <w:lastRenderedPageBreak/>
        <w:drawing>
          <wp:inline distT="0" distB="0" distL="0" distR="0" wp14:anchorId="26CCE8DC" wp14:editId="46FA4369">
            <wp:extent cx="6096635" cy="3429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2BA3B12" w14:textId="77777777" w:rsidR="0004440C" w:rsidRDefault="0004440C">
      <w:pPr>
        <w:rPr>
          <w:rFonts w:ascii="Arial" w:hAnsi="Arial" w:cs="Arial"/>
          <w:b/>
          <w:bCs/>
          <w:color w:val="4472C4" w:themeColor="accent1"/>
          <w:sz w:val="32"/>
          <w:szCs w:val="32"/>
        </w:rPr>
      </w:pPr>
    </w:p>
    <w:p w14:paraId="48F99FC0" w14:textId="77777777" w:rsidR="0004440C" w:rsidRDefault="0004440C">
      <w:pPr>
        <w:rPr>
          <w:rFonts w:ascii="Arial" w:hAnsi="Arial" w:cs="Arial"/>
          <w:b/>
          <w:bCs/>
          <w:color w:val="4472C4" w:themeColor="accent1"/>
          <w:sz w:val="32"/>
          <w:szCs w:val="32"/>
        </w:rPr>
      </w:pPr>
    </w:p>
    <w:p w14:paraId="5E0F0E98" w14:textId="77777777" w:rsidR="0004440C" w:rsidRDefault="0004440C">
      <w:pPr>
        <w:rPr>
          <w:rFonts w:ascii="Arial" w:hAnsi="Arial" w:cs="Arial"/>
          <w:b/>
          <w:bCs/>
          <w:color w:val="4472C4" w:themeColor="accent1"/>
          <w:sz w:val="32"/>
          <w:szCs w:val="32"/>
        </w:rPr>
      </w:pPr>
    </w:p>
    <w:p w14:paraId="2E1F1D4E" w14:textId="77777777" w:rsidR="0004440C" w:rsidRDefault="0004440C">
      <w:pPr>
        <w:rPr>
          <w:rFonts w:ascii="Arial" w:hAnsi="Arial" w:cs="Arial"/>
          <w:b/>
          <w:bCs/>
          <w:color w:val="4472C4" w:themeColor="accent1"/>
          <w:sz w:val="32"/>
          <w:szCs w:val="32"/>
        </w:rPr>
      </w:pPr>
    </w:p>
    <w:p w14:paraId="69E6074C" w14:textId="77777777" w:rsidR="0004440C" w:rsidRDefault="0004440C">
      <w:pPr>
        <w:rPr>
          <w:rFonts w:ascii="Arial" w:hAnsi="Arial" w:cs="Arial"/>
          <w:b/>
          <w:bCs/>
          <w:color w:val="4472C4" w:themeColor="accent1"/>
          <w:sz w:val="32"/>
          <w:szCs w:val="32"/>
        </w:rPr>
      </w:pPr>
    </w:p>
    <w:p w14:paraId="3EB7EA54" w14:textId="77777777" w:rsidR="0004440C" w:rsidRDefault="0004440C">
      <w:pPr>
        <w:rPr>
          <w:rFonts w:ascii="Arial" w:hAnsi="Arial" w:cs="Arial"/>
          <w:b/>
          <w:bCs/>
          <w:color w:val="4472C4" w:themeColor="accent1"/>
          <w:sz w:val="32"/>
          <w:szCs w:val="32"/>
        </w:rPr>
      </w:pPr>
    </w:p>
    <w:p w14:paraId="1B85A121" w14:textId="38B2CEE5" w:rsidR="00187824" w:rsidRDefault="0004440C">
      <w:pPr>
        <w:rPr>
          <w:rFonts w:ascii="Arial" w:hAnsi="Arial" w:cs="Arial"/>
          <w:b/>
          <w:bCs/>
          <w:color w:val="4472C4" w:themeColor="accent1"/>
          <w:sz w:val="32"/>
          <w:szCs w:val="32"/>
        </w:rPr>
      </w:pPr>
      <w:r>
        <w:rPr>
          <w:rFonts w:ascii="Arial" w:hAnsi="Arial" w:cs="Arial"/>
          <w:b/>
          <w:bCs/>
          <w:noProof/>
          <w:color w:val="4472C4" w:themeColor="accent1"/>
          <w:sz w:val="32"/>
          <w:szCs w:val="32"/>
        </w:rPr>
        <w:lastRenderedPageBreak/>
        <w:drawing>
          <wp:inline distT="0" distB="0" distL="0" distR="0" wp14:anchorId="754DB49F" wp14:editId="77688013">
            <wp:extent cx="6096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617C232" w14:textId="77777777" w:rsidR="0004440C" w:rsidRPr="006446CA" w:rsidRDefault="0004440C">
      <w:pPr>
        <w:rPr>
          <w:rFonts w:ascii="Arial" w:hAnsi="Arial" w:cs="Arial"/>
          <w:b/>
          <w:bCs/>
          <w:color w:val="4472C4" w:themeColor="accent1"/>
          <w:sz w:val="32"/>
          <w:szCs w:val="32"/>
        </w:rPr>
      </w:pPr>
    </w:p>
    <w:sectPr w:rsidR="0004440C" w:rsidRPr="006446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B3FE1"/>
    <w:multiLevelType w:val="hybridMultilevel"/>
    <w:tmpl w:val="946A4F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8D2750"/>
    <w:multiLevelType w:val="hybridMultilevel"/>
    <w:tmpl w:val="C48EFD84"/>
    <w:lvl w:ilvl="0" w:tplc="53B6DF48">
      <w:start w:val="1"/>
      <w:numFmt w:val="bullet"/>
      <w:lvlText w:val=""/>
      <w:lvlJc w:val="left"/>
      <w:pPr>
        <w:tabs>
          <w:tab w:val="num" w:pos="720"/>
        </w:tabs>
        <w:ind w:left="720" w:hanging="360"/>
      </w:pPr>
      <w:rPr>
        <w:rFonts w:ascii="Wingdings 3" w:hAnsi="Wingdings 3" w:hint="default"/>
      </w:rPr>
    </w:lvl>
    <w:lvl w:ilvl="1" w:tplc="6C4AB308" w:tentative="1">
      <w:start w:val="1"/>
      <w:numFmt w:val="bullet"/>
      <w:lvlText w:val=""/>
      <w:lvlJc w:val="left"/>
      <w:pPr>
        <w:tabs>
          <w:tab w:val="num" w:pos="1440"/>
        </w:tabs>
        <w:ind w:left="1440" w:hanging="360"/>
      </w:pPr>
      <w:rPr>
        <w:rFonts w:ascii="Wingdings 3" w:hAnsi="Wingdings 3" w:hint="default"/>
      </w:rPr>
    </w:lvl>
    <w:lvl w:ilvl="2" w:tplc="AA60CD82" w:tentative="1">
      <w:start w:val="1"/>
      <w:numFmt w:val="bullet"/>
      <w:lvlText w:val=""/>
      <w:lvlJc w:val="left"/>
      <w:pPr>
        <w:tabs>
          <w:tab w:val="num" w:pos="2160"/>
        </w:tabs>
        <w:ind w:left="2160" w:hanging="360"/>
      </w:pPr>
      <w:rPr>
        <w:rFonts w:ascii="Wingdings 3" w:hAnsi="Wingdings 3" w:hint="default"/>
      </w:rPr>
    </w:lvl>
    <w:lvl w:ilvl="3" w:tplc="8A401E6E" w:tentative="1">
      <w:start w:val="1"/>
      <w:numFmt w:val="bullet"/>
      <w:lvlText w:val=""/>
      <w:lvlJc w:val="left"/>
      <w:pPr>
        <w:tabs>
          <w:tab w:val="num" w:pos="2880"/>
        </w:tabs>
        <w:ind w:left="2880" w:hanging="360"/>
      </w:pPr>
      <w:rPr>
        <w:rFonts w:ascii="Wingdings 3" w:hAnsi="Wingdings 3" w:hint="default"/>
      </w:rPr>
    </w:lvl>
    <w:lvl w:ilvl="4" w:tplc="CA8E5CAA" w:tentative="1">
      <w:start w:val="1"/>
      <w:numFmt w:val="bullet"/>
      <w:lvlText w:val=""/>
      <w:lvlJc w:val="left"/>
      <w:pPr>
        <w:tabs>
          <w:tab w:val="num" w:pos="3600"/>
        </w:tabs>
        <w:ind w:left="3600" w:hanging="360"/>
      </w:pPr>
      <w:rPr>
        <w:rFonts w:ascii="Wingdings 3" w:hAnsi="Wingdings 3" w:hint="default"/>
      </w:rPr>
    </w:lvl>
    <w:lvl w:ilvl="5" w:tplc="8104135E" w:tentative="1">
      <w:start w:val="1"/>
      <w:numFmt w:val="bullet"/>
      <w:lvlText w:val=""/>
      <w:lvlJc w:val="left"/>
      <w:pPr>
        <w:tabs>
          <w:tab w:val="num" w:pos="4320"/>
        </w:tabs>
        <w:ind w:left="4320" w:hanging="360"/>
      </w:pPr>
      <w:rPr>
        <w:rFonts w:ascii="Wingdings 3" w:hAnsi="Wingdings 3" w:hint="default"/>
      </w:rPr>
    </w:lvl>
    <w:lvl w:ilvl="6" w:tplc="58A8B51C" w:tentative="1">
      <w:start w:val="1"/>
      <w:numFmt w:val="bullet"/>
      <w:lvlText w:val=""/>
      <w:lvlJc w:val="left"/>
      <w:pPr>
        <w:tabs>
          <w:tab w:val="num" w:pos="5040"/>
        </w:tabs>
        <w:ind w:left="5040" w:hanging="360"/>
      </w:pPr>
      <w:rPr>
        <w:rFonts w:ascii="Wingdings 3" w:hAnsi="Wingdings 3" w:hint="default"/>
      </w:rPr>
    </w:lvl>
    <w:lvl w:ilvl="7" w:tplc="A7B65F42" w:tentative="1">
      <w:start w:val="1"/>
      <w:numFmt w:val="bullet"/>
      <w:lvlText w:val=""/>
      <w:lvlJc w:val="left"/>
      <w:pPr>
        <w:tabs>
          <w:tab w:val="num" w:pos="5760"/>
        </w:tabs>
        <w:ind w:left="5760" w:hanging="360"/>
      </w:pPr>
      <w:rPr>
        <w:rFonts w:ascii="Wingdings 3" w:hAnsi="Wingdings 3" w:hint="default"/>
      </w:rPr>
    </w:lvl>
    <w:lvl w:ilvl="8" w:tplc="D43A75DA"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235A70DA"/>
    <w:multiLevelType w:val="hybridMultilevel"/>
    <w:tmpl w:val="6EC28C9E"/>
    <w:lvl w:ilvl="0" w:tplc="1E6465FC">
      <w:start w:val="1"/>
      <w:numFmt w:val="bullet"/>
      <w:lvlText w:val=""/>
      <w:lvlJc w:val="left"/>
      <w:pPr>
        <w:tabs>
          <w:tab w:val="num" w:pos="720"/>
        </w:tabs>
        <w:ind w:left="720" w:hanging="360"/>
      </w:pPr>
      <w:rPr>
        <w:rFonts w:ascii="Wingdings 3" w:hAnsi="Wingdings 3" w:hint="default"/>
      </w:rPr>
    </w:lvl>
    <w:lvl w:ilvl="1" w:tplc="FB8233D2" w:tentative="1">
      <w:start w:val="1"/>
      <w:numFmt w:val="bullet"/>
      <w:lvlText w:val=""/>
      <w:lvlJc w:val="left"/>
      <w:pPr>
        <w:tabs>
          <w:tab w:val="num" w:pos="1440"/>
        </w:tabs>
        <w:ind w:left="1440" w:hanging="360"/>
      </w:pPr>
      <w:rPr>
        <w:rFonts w:ascii="Wingdings 3" w:hAnsi="Wingdings 3" w:hint="default"/>
      </w:rPr>
    </w:lvl>
    <w:lvl w:ilvl="2" w:tplc="603428F4" w:tentative="1">
      <w:start w:val="1"/>
      <w:numFmt w:val="bullet"/>
      <w:lvlText w:val=""/>
      <w:lvlJc w:val="left"/>
      <w:pPr>
        <w:tabs>
          <w:tab w:val="num" w:pos="2160"/>
        </w:tabs>
        <w:ind w:left="2160" w:hanging="360"/>
      </w:pPr>
      <w:rPr>
        <w:rFonts w:ascii="Wingdings 3" w:hAnsi="Wingdings 3" w:hint="default"/>
      </w:rPr>
    </w:lvl>
    <w:lvl w:ilvl="3" w:tplc="9E800808" w:tentative="1">
      <w:start w:val="1"/>
      <w:numFmt w:val="bullet"/>
      <w:lvlText w:val=""/>
      <w:lvlJc w:val="left"/>
      <w:pPr>
        <w:tabs>
          <w:tab w:val="num" w:pos="2880"/>
        </w:tabs>
        <w:ind w:left="2880" w:hanging="360"/>
      </w:pPr>
      <w:rPr>
        <w:rFonts w:ascii="Wingdings 3" w:hAnsi="Wingdings 3" w:hint="default"/>
      </w:rPr>
    </w:lvl>
    <w:lvl w:ilvl="4" w:tplc="8DFA151C" w:tentative="1">
      <w:start w:val="1"/>
      <w:numFmt w:val="bullet"/>
      <w:lvlText w:val=""/>
      <w:lvlJc w:val="left"/>
      <w:pPr>
        <w:tabs>
          <w:tab w:val="num" w:pos="3600"/>
        </w:tabs>
        <w:ind w:left="3600" w:hanging="360"/>
      </w:pPr>
      <w:rPr>
        <w:rFonts w:ascii="Wingdings 3" w:hAnsi="Wingdings 3" w:hint="default"/>
      </w:rPr>
    </w:lvl>
    <w:lvl w:ilvl="5" w:tplc="4D146420" w:tentative="1">
      <w:start w:val="1"/>
      <w:numFmt w:val="bullet"/>
      <w:lvlText w:val=""/>
      <w:lvlJc w:val="left"/>
      <w:pPr>
        <w:tabs>
          <w:tab w:val="num" w:pos="4320"/>
        </w:tabs>
        <w:ind w:left="4320" w:hanging="360"/>
      </w:pPr>
      <w:rPr>
        <w:rFonts w:ascii="Wingdings 3" w:hAnsi="Wingdings 3" w:hint="default"/>
      </w:rPr>
    </w:lvl>
    <w:lvl w:ilvl="6" w:tplc="B4DCF3C0" w:tentative="1">
      <w:start w:val="1"/>
      <w:numFmt w:val="bullet"/>
      <w:lvlText w:val=""/>
      <w:lvlJc w:val="left"/>
      <w:pPr>
        <w:tabs>
          <w:tab w:val="num" w:pos="5040"/>
        </w:tabs>
        <w:ind w:left="5040" w:hanging="360"/>
      </w:pPr>
      <w:rPr>
        <w:rFonts w:ascii="Wingdings 3" w:hAnsi="Wingdings 3" w:hint="default"/>
      </w:rPr>
    </w:lvl>
    <w:lvl w:ilvl="7" w:tplc="B394A29A" w:tentative="1">
      <w:start w:val="1"/>
      <w:numFmt w:val="bullet"/>
      <w:lvlText w:val=""/>
      <w:lvlJc w:val="left"/>
      <w:pPr>
        <w:tabs>
          <w:tab w:val="num" w:pos="5760"/>
        </w:tabs>
        <w:ind w:left="5760" w:hanging="360"/>
      </w:pPr>
      <w:rPr>
        <w:rFonts w:ascii="Wingdings 3" w:hAnsi="Wingdings 3" w:hint="default"/>
      </w:rPr>
    </w:lvl>
    <w:lvl w:ilvl="8" w:tplc="81DC57E2"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5E74813"/>
    <w:multiLevelType w:val="hybridMultilevel"/>
    <w:tmpl w:val="8182D810"/>
    <w:lvl w:ilvl="0" w:tplc="72103032">
      <w:start w:val="1"/>
      <w:numFmt w:val="bullet"/>
      <w:lvlText w:val=""/>
      <w:lvlJc w:val="left"/>
      <w:pPr>
        <w:tabs>
          <w:tab w:val="num" w:pos="720"/>
        </w:tabs>
        <w:ind w:left="720" w:hanging="360"/>
      </w:pPr>
      <w:rPr>
        <w:rFonts w:ascii="Wingdings 3" w:hAnsi="Wingdings 3" w:hint="default"/>
      </w:rPr>
    </w:lvl>
    <w:lvl w:ilvl="1" w:tplc="3CA4BA56" w:tentative="1">
      <w:start w:val="1"/>
      <w:numFmt w:val="bullet"/>
      <w:lvlText w:val=""/>
      <w:lvlJc w:val="left"/>
      <w:pPr>
        <w:tabs>
          <w:tab w:val="num" w:pos="1440"/>
        </w:tabs>
        <w:ind w:left="1440" w:hanging="360"/>
      </w:pPr>
      <w:rPr>
        <w:rFonts w:ascii="Wingdings 3" w:hAnsi="Wingdings 3" w:hint="default"/>
      </w:rPr>
    </w:lvl>
    <w:lvl w:ilvl="2" w:tplc="E9502C74" w:tentative="1">
      <w:start w:val="1"/>
      <w:numFmt w:val="bullet"/>
      <w:lvlText w:val=""/>
      <w:lvlJc w:val="left"/>
      <w:pPr>
        <w:tabs>
          <w:tab w:val="num" w:pos="2160"/>
        </w:tabs>
        <w:ind w:left="2160" w:hanging="360"/>
      </w:pPr>
      <w:rPr>
        <w:rFonts w:ascii="Wingdings 3" w:hAnsi="Wingdings 3" w:hint="default"/>
      </w:rPr>
    </w:lvl>
    <w:lvl w:ilvl="3" w:tplc="E0B632DC" w:tentative="1">
      <w:start w:val="1"/>
      <w:numFmt w:val="bullet"/>
      <w:lvlText w:val=""/>
      <w:lvlJc w:val="left"/>
      <w:pPr>
        <w:tabs>
          <w:tab w:val="num" w:pos="2880"/>
        </w:tabs>
        <w:ind w:left="2880" w:hanging="360"/>
      </w:pPr>
      <w:rPr>
        <w:rFonts w:ascii="Wingdings 3" w:hAnsi="Wingdings 3" w:hint="default"/>
      </w:rPr>
    </w:lvl>
    <w:lvl w:ilvl="4" w:tplc="AE104620" w:tentative="1">
      <w:start w:val="1"/>
      <w:numFmt w:val="bullet"/>
      <w:lvlText w:val=""/>
      <w:lvlJc w:val="left"/>
      <w:pPr>
        <w:tabs>
          <w:tab w:val="num" w:pos="3600"/>
        </w:tabs>
        <w:ind w:left="3600" w:hanging="360"/>
      </w:pPr>
      <w:rPr>
        <w:rFonts w:ascii="Wingdings 3" w:hAnsi="Wingdings 3" w:hint="default"/>
      </w:rPr>
    </w:lvl>
    <w:lvl w:ilvl="5" w:tplc="9EB048D6" w:tentative="1">
      <w:start w:val="1"/>
      <w:numFmt w:val="bullet"/>
      <w:lvlText w:val=""/>
      <w:lvlJc w:val="left"/>
      <w:pPr>
        <w:tabs>
          <w:tab w:val="num" w:pos="4320"/>
        </w:tabs>
        <w:ind w:left="4320" w:hanging="360"/>
      </w:pPr>
      <w:rPr>
        <w:rFonts w:ascii="Wingdings 3" w:hAnsi="Wingdings 3" w:hint="default"/>
      </w:rPr>
    </w:lvl>
    <w:lvl w:ilvl="6" w:tplc="A3CEAE82" w:tentative="1">
      <w:start w:val="1"/>
      <w:numFmt w:val="bullet"/>
      <w:lvlText w:val=""/>
      <w:lvlJc w:val="left"/>
      <w:pPr>
        <w:tabs>
          <w:tab w:val="num" w:pos="5040"/>
        </w:tabs>
        <w:ind w:left="5040" w:hanging="360"/>
      </w:pPr>
      <w:rPr>
        <w:rFonts w:ascii="Wingdings 3" w:hAnsi="Wingdings 3" w:hint="default"/>
      </w:rPr>
    </w:lvl>
    <w:lvl w:ilvl="7" w:tplc="4B1A8960" w:tentative="1">
      <w:start w:val="1"/>
      <w:numFmt w:val="bullet"/>
      <w:lvlText w:val=""/>
      <w:lvlJc w:val="left"/>
      <w:pPr>
        <w:tabs>
          <w:tab w:val="num" w:pos="5760"/>
        </w:tabs>
        <w:ind w:left="5760" w:hanging="360"/>
      </w:pPr>
      <w:rPr>
        <w:rFonts w:ascii="Wingdings 3" w:hAnsi="Wingdings 3" w:hint="default"/>
      </w:rPr>
    </w:lvl>
    <w:lvl w:ilvl="8" w:tplc="B42446CC"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55E45F65"/>
    <w:multiLevelType w:val="hybridMultilevel"/>
    <w:tmpl w:val="E2321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6567124">
    <w:abstractNumId w:val="4"/>
  </w:num>
  <w:num w:numId="2" w16cid:durableId="925453589">
    <w:abstractNumId w:val="0"/>
  </w:num>
  <w:num w:numId="3" w16cid:durableId="169148827">
    <w:abstractNumId w:val="3"/>
  </w:num>
  <w:num w:numId="4" w16cid:durableId="1996566404">
    <w:abstractNumId w:val="1"/>
  </w:num>
  <w:num w:numId="5" w16cid:durableId="15460180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82F"/>
    <w:rsid w:val="0004440C"/>
    <w:rsid w:val="000A1ACC"/>
    <w:rsid w:val="00187824"/>
    <w:rsid w:val="001A40D1"/>
    <w:rsid w:val="00230C23"/>
    <w:rsid w:val="00231125"/>
    <w:rsid w:val="002E2E34"/>
    <w:rsid w:val="003466BB"/>
    <w:rsid w:val="00355CF7"/>
    <w:rsid w:val="003E3130"/>
    <w:rsid w:val="006446CA"/>
    <w:rsid w:val="00664E38"/>
    <w:rsid w:val="006879D2"/>
    <w:rsid w:val="00724650"/>
    <w:rsid w:val="00824A9E"/>
    <w:rsid w:val="00847443"/>
    <w:rsid w:val="00864C1E"/>
    <w:rsid w:val="00AB509F"/>
    <w:rsid w:val="00AF4D96"/>
    <w:rsid w:val="00B31C09"/>
    <w:rsid w:val="00C53DD7"/>
    <w:rsid w:val="00DC2EE8"/>
    <w:rsid w:val="00E33325"/>
    <w:rsid w:val="00E649FD"/>
    <w:rsid w:val="00EB0EA7"/>
    <w:rsid w:val="00EF28F1"/>
    <w:rsid w:val="00F0782F"/>
    <w:rsid w:val="00F135F9"/>
    <w:rsid w:val="00FF78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64771"/>
  <w15:chartTrackingRefBased/>
  <w15:docId w15:val="{776B3993-74A2-46AC-925B-3AA7810384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3130"/>
    <w:pPr>
      <w:spacing w:after="0" w:line="240" w:lineRule="auto"/>
      <w:ind w:left="720"/>
      <w:contextualSpacing/>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3466B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30C23"/>
    <w:rPr>
      <w:color w:val="0563C1" w:themeColor="hyperlink"/>
      <w:u w:val="single"/>
    </w:rPr>
  </w:style>
  <w:style w:type="character" w:styleId="UnresolvedMention">
    <w:name w:val="Unresolved Mention"/>
    <w:basedOn w:val="DefaultParagraphFont"/>
    <w:uiPriority w:val="99"/>
    <w:semiHidden/>
    <w:unhideWhenUsed/>
    <w:rsid w:val="00230C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6889273">
      <w:bodyDiv w:val="1"/>
      <w:marLeft w:val="0"/>
      <w:marRight w:val="0"/>
      <w:marTop w:val="0"/>
      <w:marBottom w:val="0"/>
      <w:divBdr>
        <w:top w:val="none" w:sz="0" w:space="0" w:color="auto"/>
        <w:left w:val="none" w:sz="0" w:space="0" w:color="auto"/>
        <w:bottom w:val="none" w:sz="0" w:space="0" w:color="auto"/>
        <w:right w:val="none" w:sz="0" w:space="0" w:color="auto"/>
      </w:divBdr>
    </w:div>
    <w:div w:id="952979697">
      <w:bodyDiv w:val="1"/>
      <w:marLeft w:val="0"/>
      <w:marRight w:val="0"/>
      <w:marTop w:val="0"/>
      <w:marBottom w:val="0"/>
      <w:divBdr>
        <w:top w:val="none" w:sz="0" w:space="0" w:color="auto"/>
        <w:left w:val="none" w:sz="0" w:space="0" w:color="auto"/>
        <w:bottom w:val="none" w:sz="0" w:space="0" w:color="auto"/>
        <w:right w:val="none" w:sz="0" w:space="0" w:color="auto"/>
      </w:divBdr>
      <w:divsChild>
        <w:div w:id="1525290469">
          <w:marLeft w:val="547"/>
          <w:marRight w:val="0"/>
          <w:marTop w:val="200"/>
          <w:marBottom w:val="0"/>
          <w:divBdr>
            <w:top w:val="none" w:sz="0" w:space="0" w:color="auto"/>
            <w:left w:val="none" w:sz="0" w:space="0" w:color="auto"/>
            <w:bottom w:val="none" w:sz="0" w:space="0" w:color="auto"/>
            <w:right w:val="none" w:sz="0" w:space="0" w:color="auto"/>
          </w:divBdr>
        </w:div>
        <w:div w:id="294335693">
          <w:marLeft w:val="547"/>
          <w:marRight w:val="0"/>
          <w:marTop w:val="200"/>
          <w:marBottom w:val="0"/>
          <w:divBdr>
            <w:top w:val="none" w:sz="0" w:space="0" w:color="auto"/>
            <w:left w:val="none" w:sz="0" w:space="0" w:color="auto"/>
            <w:bottom w:val="none" w:sz="0" w:space="0" w:color="auto"/>
            <w:right w:val="none" w:sz="0" w:space="0" w:color="auto"/>
          </w:divBdr>
        </w:div>
      </w:divsChild>
    </w:div>
    <w:div w:id="1081827752">
      <w:bodyDiv w:val="1"/>
      <w:marLeft w:val="0"/>
      <w:marRight w:val="0"/>
      <w:marTop w:val="0"/>
      <w:marBottom w:val="0"/>
      <w:divBdr>
        <w:top w:val="none" w:sz="0" w:space="0" w:color="auto"/>
        <w:left w:val="none" w:sz="0" w:space="0" w:color="auto"/>
        <w:bottom w:val="none" w:sz="0" w:space="0" w:color="auto"/>
        <w:right w:val="none" w:sz="0" w:space="0" w:color="auto"/>
      </w:divBdr>
      <w:divsChild>
        <w:div w:id="1262569248">
          <w:marLeft w:val="547"/>
          <w:marRight w:val="0"/>
          <w:marTop w:val="200"/>
          <w:marBottom w:val="0"/>
          <w:divBdr>
            <w:top w:val="none" w:sz="0" w:space="0" w:color="auto"/>
            <w:left w:val="none" w:sz="0" w:space="0" w:color="auto"/>
            <w:bottom w:val="none" w:sz="0" w:space="0" w:color="auto"/>
            <w:right w:val="none" w:sz="0" w:space="0" w:color="auto"/>
          </w:divBdr>
        </w:div>
        <w:div w:id="97406312">
          <w:marLeft w:val="547"/>
          <w:marRight w:val="0"/>
          <w:marTop w:val="200"/>
          <w:marBottom w:val="0"/>
          <w:divBdr>
            <w:top w:val="none" w:sz="0" w:space="0" w:color="auto"/>
            <w:left w:val="none" w:sz="0" w:space="0" w:color="auto"/>
            <w:bottom w:val="none" w:sz="0" w:space="0" w:color="auto"/>
            <w:right w:val="none" w:sz="0" w:space="0" w:color="auto"/>
          </w:divBdr>
        </w:div>
        <w:div w:id="88934673">
          <w:marLeft w:val="547"/>
          <w:marRight w:val="0"/>
          <w:marTop w:val="200"/>
          <w:marBottom w:val="0"/>
          <w:divBdr>
            <w:top w:val="none" w:sz="0" w:space="0" w:color="auto"/>
            <w:left w:val="none" w:sz="0" w:space="0" w:color="auto"/>
            <w:bottom w:val="none" w:sz="0" w:space="0" w:color="auto"/>
            <w:right w:val="none" w:sz="0" w:space="0" w:color="auto"/>
          </w:divBdr>
        </w:div>
        <w:div w:id="1124690834">
          <w:marLeft w:val="547"/>
          <w:marRight w:val="0"/>
          <w:marTop w:val="200"/>
          <w:marBottom w:val="0"/>
          <w:divBdr>
            <w:top w:val="none" w:sz="0" w:space="0" w:color="auto"/>
            <w:left w:val="none" w:sz="0" w:space="0" w:color="auto"/>
            <w:bottom w:val="none" w:sz="0" w:space="0" w:color="auto"/>
            <w:right w:val="none" w:sz="0" w:space="0" w:color="auto"/>
          </w:divBdr>
        </w:div>
        <w:div w:id="940457869">
          <w:marLeft w:val="547"/>
          <w:marRight w:val="0"/>
          <w:marTop w:val="200"/>
          <w:marBottom w:val="0"/>
          <w:divBdr>
            <w:top w:val="none" w:sz="0" w:space="0" w:color="auto"/>
            <w:left w:val="none" w:sz="0" w:space="0" w:color="auto"/>
            <w:bottom w:val="none" w:sz="0" w:space="0" w:color="auto"/>
            <w:right w:val="none" w:sz="0" w:space="0" w:color="auto"/>
          </w:divBdr>
        </w:div>
        <w:div w:id="406655071">
          <w:marLeft w:val="547"/>
          <w:marRight w:val="0"/>
          <w:marTop w:val="200"/>
          <w:marBottom w:val="0"/>
          <w:divBdr>
            <w:top w:val="none" w:sz="0" w:space="0" w:color="auto"/>
            <w:left w:val="none" w:sz="0" w:space="0" w:color="auto"/>
            <w:bottom w:val="none" w:sz="0" w:space="0" w:color="auto"/>
            <w:right w:val="none" w:sz="0" w:space="0" w:color="auto"/>
          </w:divBdr>
        </w:div>
        <w:div w:id="1557011658">
          <w:marLeft w:val="547"/>
          <w:marRight w:val="0"/>
          <w:marTop w:val="200"/>
          <w:marBottom w:val="0"/>
          <w:divBdr>
            <w:top w:val="none" w:sz="0" w:space="0" w:color="auto"/>
            <w:left w:val="none" w:sz="0" w:space="0" w:color="auto"/>
            <w:bottom w:val="none" w:sz="0" w:space="0" w:color="auto"/>
            <w:right w:val="none" w:sz="0" w:space="0" w:color="auto"/>
          </w:divBdr>
        </w:div>
        <w:div w:id="1008825246">
          <w:marLeft w:val="547"/>
          <w:marRight w:val="0"/>
          <w:marTop w:val="200"/>
          <w:marBottom w:val="0"/>
          <w:divBdr>
            <w:top w:val="none" w:sz="0" w:space="0" w:color="auto"/>
            <w:left w:val="none" w:sz="0" w:space="0" w:color="auto"/>
            <w:bottom w:val="none" w:sz="0" w:space="0" w:color="auto"/>
            <w:right w:val="none" w:sz="0" w:space="0" w:color="auto"/>
          </w:divBdr>
        </w:div>
        <w:div w:id="1960722814">
          <w:marLeft w:val="547"/>
          <w:marRight w:val="0"/>
          <w:marTop w:val="200"/>
          <w:marBottom w:val="0"/>
          <w:divBdr>
            <w:top w:val="none" w:sz="0" w:space="0" w:color="auto"/>
            <w:left w:val="none" w:sz="0" w:space="0" w:color="auto"/>
            <w:bottom w:val="none" w:sz="0" w:space="0" w:color="auto"/>
            <w:right w:val="none" w:sz="0" w:space="0" w:color="auto"/>
          </w:divBdr>
        </w:div>
        <w:div w:id="1386103216">
          <w:marLeft w:val="547"/>
          <w:marRight w:val="0"/>
          <w:marTop w:val="200"/>
          <w:marBottom w:val="0"/>
          <w:divBdr>
            <w:top w:val="none" w:sz="0" w:space="0" w:color="auto"/>
            <w:left w:val="none" w:sz="0" w:space="0" w:color="auto"/>
            <w:bottom w:val="none" w:sz="0" w:space="0" w:color="auto"/>
            <w:right w:val="none" w:sz="0" w:space="0" w:color="auto"/>
          </w:divBdr>
        </w:div>
        <w:div w:id="367947925">
          <w:marLeft w:val="547"/>
          <w:marRight w:val="0"/>
          <w:marTop w:val="200"/>
          <w:marBottom w:val="0"/>
          <w:divBdr>
            <w:top w:val="none" w:sz="0" w:space="0" w:color="auto"/>
            <w:left w:val="none" w:sz="0" w:space="0" w:color="auto"/>
            <w:bottom w:val="none" w:sz="0" w:space="0" w:color="auto"/>
            <w:right w:val="none" w:sz="0" w:space="0" w:color="auto"/>
          </w:divBdr>
        </w:div>
      </w:divsChild>
    </w:div>
    <w:div w:id="1466196728">
      <w:bodyDiv w:val="1"/>
      <w:marLeft w:val="0"/>
      <w:marRight w:val="0"/>
      <w:marTop w:val="0"/>
      <w:marBottom w:val="0"/>
      <w:divBdr>
        <w:top w:val="none" w:sz="0" w:space="0" w:color="auto"/>
        <w:left w:val="none" w:sz="0" w:space="0" w:color="auto"/>
        <w:bottom w:val="none" w:sz="0" w:space="0" w:color="auto"/>
        <w:right w:val="none" w:sz="0" w:space="0" w:color="auto"/>
      </w:divBdr>
    </w:div>
    <w:div w:id="1803497412">
      <w:bodyDiv w:val="1"/>
      <w:marLeft w:val="0"/>
      <w:marRight w:val="0"/>
      <w:marTop w:val="0"/>
      <w:marBottom w:val="0"/>
      <w:divBdr>
        <w:top w:val="none" w:sz="0" w:space="0" w:color="auto"/>
        <w:left w:val="none" w:sz="0" w:space="0" w:color="auto"/>
        <w:bottom w:val="none" w:sz="0" w:space="0" w:color="auto"/>
        <w:right w:val="none" w:sz="0" w:space="0" w:color="auto"/>
      </w:divBdr>
      <w:divsChild>
        <w:div w:id="1063019119">
          <w:marLeft w:val="547"/>
          <w:marRight w:val="0"/>
          <w:marTop w:val="200"/>
          <w:marBottom w:val="0"/>
          <w:divBdr>
            <w:top w:val="none" w:sz="0" w:space="0" w:color="auto"/>
            <w:left w:val="none" w:sz="0" w:space="0" w:color="auto"/>
            <w:bottom w:val="none" w:sz="0" w:space="0" w:color="auto"/>
            <w:right w:val="none" w:sz="0" w:space="0" w:color="auto"/>
          </w:divBdr>
        </w:div>
        <w:div w:id="311714142">
          <w:marLeft w:val="547"/>
          <w:marRight w:val="0"/>
          <w:marTop w:val="200"/>
          <w:marBottom w:val="0"/>
          <w:divBdr>
            <w:top w:val="none" w:sz="0" w:space="0" w:color="auto"/>
            <w:left w:val="none" w:sz="0" w:space="0" w:color="auto"/>
            <w:bottom w:val="none" w:sz="0" w:space="0" w:color="auto"/>
            <w:right w:val="none" w:sz="0" w:space="0" w:color="auto"/>
          </w:divBdr>
        </w:div>
        <w:div w:id="1849521446">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case-studies/troubled-families-wandsworth" TargetMode="External"/><Relationship Id="rId13" Type="http://schemas.openxmlformats.org/officeDocument/2006/relationships/hyperlink" Target="https://downloads.unicef.org.uk/wp-content/uploads/2010/05/UNCRC_united_nations_convention_on_the_rights_of_the_child.pdf?_adal_sd=www.unicef.org.uk.1648461117737&amp;_adal_ca=so%3DLive%26me%3Dorganic%26ca%3D(not%2520set)%26co%3D(not%2520set)%26ke%3D(not%2520set).1648461117737&amp;_adal_cw=1648461114376.1648461117737&amp;_adal_id=7f5abe5c-ee49-4a73-a1c5-e574ea54ddf1.1648461114.2.1648461114.1648461114.71410654-659f-4e50-8739-3692abe6a964.1648461117737&amp;_ga=2.191812010.1292255199.1648461113-806543178.1648461113" TargetMode="External"/><Relationship Id="rId18" Type="http://schemas.openxmlformats.org/officeDocument/2006/relationships/image" Target="media/image6.svg"/><Relationship Id="rId26"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hyperlink" Target="https://www.legislation.gov.uk/ukpga/1989/41/contents" TargetMode="External"/><Relationship Id="rId12" Type="http://schemas.openxmlformats.org/officeDocument/2006/relationships/hyperlink" Target="https://learning.nspcc.org.uk/media/1432/nspcc-families-facing-adversity-helplines-report.pdf" TargetMode="Externa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hyperlink" Target="http://www.legislation.gov.uk/ukpga/2004/31/contents&#160;" TargetMode="External"/><Relationship Id="rId11" Type="http://schemas.openxmlformats.org/officeDocument/2006/relationships/hyperlink" Target="https://www.ons.gov.uk/peoplepopulationandcommunity" TargetMode="External"/><Relationship Id="rId24" Type="http://schemas.openxmlformats.org/officeDocument/2006/relationships/image" Target="media/image12.png"/><Relationship Id="rId5" Type="http://schemas.openxmlformats.org/officeDocument/2006/relationships/image" Target="media/image1.jpeg"/><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theme" Target="theme/theme1.xml"/><Relationship Id="rId10" Type="http://schemas.openxmlformats.org/officeDocument/2006/relationships/hyperlink" Target="https://www.legislation.gov.uk/ukpga/2021/17/part/3/enacted" TargetMode="Externa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942454/Working_together_to_safeguard_children_inter_agency_guidance.pdf"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TotalTime>
  <Pages>1</Pages>
  <Words>1724</Words>
  <Characters>9828</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Turay (2018268)</dc:creator>
  <cp:keywords/>
  <dc:description/>
  <cp:lastModifiedBy>Mohamed Turay (2018268)</cp:lastModifiedBy>
  <cp:revision>6</cp:revision>
  <dcterms:created xsi:type="dcterms:W3CDTF">2022-08-01T21:03:00Z</dcterms:created>
  <dcterms:modified xsi:type="dcterms:W3CDTF">2022-08-21T12:42:00Z</dcterms:modified>
</cp:coreProperties>
</file>