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1BAEA" w14:textId="664627B9" w:rsidR="004D178D" w:rsidRDefault="008C2C6F" w:rsidP="008C2C6F">
      <w:pPr>
        <w:spacing w:after="0"/>
        <w:rPr>
          <w:rFonts w:ascii="Times New Roman" w:hAnsi="Times New Roman" w:cs="Times New Roman"/>
          <w:b/>
          <w:bCs/>
        </w:rPr>
      </w:pPr>
      <w:r w:rsidRPr="008C2C6F">
        <w:rPr>
          <w:rFonts w:ascii="Times New Roman" w:hAnsi="Times New Roman" w:cs="Times New Roman"/>
          <w:b/>
          <w:bCs/>
        </w:rPr>
        <w:t xml:space="preserve">BMNS4014. Living well: </w:t>
      </w:r>
      <w:r w:rsidR="00784E29">
        <w:rPr>
          <w:rFonts w:ascii="Times New Roman" w:hAnsi="Times New Roman" w:cs="Times New Roman"/>
          <w:b/>
          <w:bCs/>
        </w:rPr>
        <w:t>a</w:t>
      </w:r>
      <w:r w:rsidRPr="008C2C6F">
        <w:rPr>
          <w:rFonts w:ascii="Times New Roman" w:hAnsi="Times New Roman" w:cs="Times New Roman"/>
          <w:b/>
          <w:bCs/>
        </w:rPr>
        <w:t xml:space="preserve"> Life </w:t>
      </w:r>
      <w:r w:rsidR="00784E29">
        <w:rPr>
          <w:rFonts w:ascii="Times New Roman" w:hAnsi="Times New Roman" w:cs="Times New Roman"/>
          <w:b/>
          <w:bCs/>
        </w:rPr>
        <w:t>Co</w:t>
      </w:r>
      <w:r w:rsidRPr="008C2C6F">
        <w:rPr>
          <w:rFonts w:ascii="Times New Roman" w:hAnsi="Times New Roman" w:cs="Times New Roman"/>
          <w:b/>
          <w:bCs/>
        </w:rPr>
        <w:t xml:space="preserve">urse </w:t>
      </w:r>
      <w:r w:rsidR="00784E29">
        <w:rPr>
          <w:rFonts w:ascii="Times New Roman" w:hAnsi="Times New Roman" w:cs="Times New Roman"/>
          <w:b/>
          <w:bCs/>
        </w:rPr>
        <w:t>A</w:t>
      </w:r>
      <w:r w:rsidRPr="008C2C6F">
        <w:rPr>
          <w:rFonts w:ascii="Times New Roman" w:hAnsi="Times New Roman" w:cs="Times New Roman"/>
          <w:b/>
          <w:bCs/>
        </w:rPr>
        <w:t>pproach to Health and Wellbeing</w:t>
      </w:r>
      <w:r w:rsidR="004D178D">
        <w:rPr>
          <w:rFonts w:ascii="Times New Roman" w:hAnsi="Times New Roman" w:cs="Times New Roman"/>
          <w:b/>
          <w:bCs/>
        </w:rPr>
        <w:t>.</w:t>
      </w:r>
    </w:p>
    <w:p w14:paraId="76DE730E" w14:textId="77777777" w:rsidR="004D178D" w:rsidRDefault="00FC6663" w:rsidP="008C2C6F">
      <w:pPr>
        <w:spacing w:after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</w:t>
      </w:r>
    </w:p>
    <w:p w14:paraId="57BA7E29" w14:textId="2C6EDBB8" w:rsidR="008C2C6F" w:rsidRPr="00DE5638" w:rsidRDefault="004D178D" w:rsidP="008C2C6F">
      <w:pPr>
        <w:spacing w:after="0"/>
        <w:rPr>
          <w:rFonts w:ascii="Times New Roman" w:hAnsi="Times New Roman" w:cs="Times New Roman"/>
          <w:b/>
          <w:bCs/>
        </w:rPr>
      </w:pPr>
      <w:r w:rsidRPr="00DE5638">
        <w:rPr>
          <w:rFonts w:ascii="Times New Roman" w:hAnsi="Times New Roman" w:cs="Times New Roman"/>
          <w:b/>
          <w:bCs/>
        </w:rPr>
        <w:t>R</w:t>
      </w:r>
      <w:r w:rsidR="008C2C6F" w:rsidRPr="00DE5638">
        <w:rPr>
          <w:rFonts w:ascii="Times New Roman" w:hAnsi="Times New Roman" w:cs="Times New Roman"/>
          <w:b/>
          <w:bCs/>
        </w:rPr>
        <w:t>eference</w:t>
      </w:r>
      <w:r w:rsidR="00C21E25" w:rsidRPr="00DE5638">
        <w:rPr>
          <w:rFonts w:ascii="Times New Roman" w:hAnsi="Times New Roman" w:cs="Times New Roman"/>
          <w:b/>
          <w:bCs/>
        </w:rPr>
        <w:t xml:space="preserve">s/further reading </w:t>
      </w:r>
      <w:r w:rsidR="008C2C6F" w:rsidRPr="00DE5638">
        <w:rPr>
          <w:rFonts w:ascii="Times New Roman" w:hAnsi="Times New Roman" w:cs="Times New Roman"/>
          <w:b/>
          <w:bCs/>
        </w:rPr>
        <w:t xml:space="preserve">lecture w/c </w:t>
      </w:r>
      <w:r w:rsidR="00E21199" w:rsidRPr="00DE5638">
        <w:rPr>
          <w:rFonts w:ascii="Times New Roman" w:hAnsi="Times New Roman" w:cs="Times New Roman"/>
          <w:b/>
          <w:bCs/>
        </w:rPr>
        <w:t>9</w:t>
      </w:r>
      <w:r w:rsidR="00E21199" w:rsidRPr="00DE5638">
        <w:rPr>
          <w:rFonts w:ascii="Times New Roman" w:hAnsi="Times New Roman" w:cs="Times New Roman"/>
          <w:b/>
          <w:bCs/>
          <w:vertAlign w:val="superscript"/>
        </w:rPr>
        <w:t>th</w:t>
      </w:r>
      <w:r w:rsidR="00E21199" w:rsidRPr="00DE5638">
        <w:rPr>
          <w:rFonts w:ascii="Times New Roman" w:hAnsi="Times New Roman" w:cs="Times New Roman"/>
          <w:b/>
          <w:bCs/>
        </w:rPr>
        <w:t xml:space="preserve"> </w:t>
      </w:r>
      <w:r w:rsidR="00825010" w:rsidRPr="00DE5638">
        <w:rPr>
          <w:rFonts w:ascii="Times New Roman" w:hAnsi="Times New Roman" w:cs="Times New Roman"/>
          <w:b/>
          <w:bCs/>
        </w:rPr>
        <w:t>February</w:t>
      </w:r>
      <w:r w:rsidR="008C2C6F" w:rsidRPr="00DE5638">
        <w:rPr>
          <w:rFonts w:ascii="Times New Roman" w:hAnsi="Times New Roman" w:cs="Times New Roman"/>
          <w:b/>
          <w:bCs/>
        </w:rPr>
        <w:t>, 2026</w:t>
      </w:r>
      <w:r w:rsidRPr="00DE5638">
        <w:rPr>
          <w:rFonts w:ascii="Times New Roman" w:hAnsi="Times New Roman" w:cs="Times New Roman"/>
          <w:b/>
          <w:bCs/>
        </w:rPr>
        <w:t>.</w:t>
      </w:r>
    </w:p>
    <w:p w14:paraId="719378F5" w14:textId="77777777" w:rsidR="00B47074" w:rsidRDefault="00B47074" w:rsidP="008C2C6F">
      <w:pPr>
        <w:spacing w:after="0"/>
        <w:rPr>
          <w:rFonts w:ascii="Times New Roman" w:hAnsi="Times New Roman" w:cs="Times New Roman"/>
          <w:b/>
          <w:bCs/>
        </w:rPr>
      </w:pPr>
    </w:p>
    <w:p w14:paraId="011B8FB2" w14:textId="7924F5F4" w:rsidR="00A50650" w:rsidRPr="00A50650" w:rsidRDefault="00C74BF1" w:rsidP="00A50650">
      <w:pPr>
        <w:spacing w:after="0"/>
        <w:rPr>
          <w:rFonts w:ascii="Times New Roman" w:hAnsi="Times New Roman" w:cs="Times New Roman"/>
        </w:rPr>
      </w:pPr>
      <w:r w:rsidRPr="00A50650">
        <w:rPr>
          <w:rFonts w:ascii="Times New Roman" w:hAnsi="Times New Roman" w:cs="Times New Roman"/>
        </w:rPr>
        <w:t xml:space="preserve">Arons, A., </w:t>
      </w:r>
      <w:proofErr w:type="spellStart"/>
      <w:r w:rsidRPr="00A50650">
        <w:rPr>
          <w:rFonts w:ascii="Times New Roman" w:hAnsi="Times New Roman" w:cs="Times New Roman"/>
        </w:rPr>
        <w:t>Schickendanz</w:t>
      </w:r>
      <w:proofErr w:type="spellEnd"/>
      <w:r w:rsidRPr="00A50650">
        <w:rPr>
          <w:rFonts w:ascii="Times New Roman" w:hAnsi="Times New Roman" w:cs="Times New Roman"/>
        </w:rPr>
        <w:t xml:space="preserve">, A. and Halfon, N.  (2022).  ‘Using a Life Course Health Development Framework to Redesign Medicaid’, </w:t>
      </w:r>
      <w:r w:rsidR="001C28FD" w:rsidRPr="00A50650">
        <w:rPr>
          <w:rFonts w:ascii="Times New Roman" w:hAnsi="Times New Roman" w:cs="Times New Roman"/>
          <w:i/>
          <w:iCs/>
        </w:rPr>
        <w:t xml:space="preserve">Academic </w:t>
      </w:r>
      <w:proofErr w:type="spellStart"/>
      <w:r w:rsidR="001C28FD" w:rsidRPr="00A50650">
        <w:rPr>
          <w:rFonts w:ascii="Times New Roman" w:hAnsi="Times New Roman" w:cs="Times New Roman"/>
          <w:i/>
          <w:iCs/>
        </w:rPr>
        <w:t>Pediatrics</w:t>
      </w:r>
      <w:proofErr w:type="spellEnd"/>
      <w:r w:rsidR="001C28FD" w:rsidRPr="00A50650">
        <w:rPr>
          <w:rFonts w:ascii="Times New Roman" w:hAnsi="Times New Roman" w:cs="Times New Roman"/>
        </w:rPr>
        <w:t xml:space="preserve">, </w:t>
      </w:r>
      <w:r w:rsidRPr="00A50650">
        <w:rPr>
          <w:rFonts w:ascii="Times New Roman" w:hAnsi="Times New Roman" w:cs="Times New Roman"/>
        </w:rPr>
        <w:t xml:space="preserve">22 (3), pp. 367 – 373.  </w:t>
      </w:r>
      <w:bookmarkStart w:id="0" w:name="_Hlk190003823"/>
    </w:p>
    <w:p w14:paraId="4A49AEAB" w14:textId="7F0BC1ED" w:rsidR="00DE3959" w:rsidRPr="00A50650" w:rsidRDefault="00DE3959" w:rsidP="00FB184A">
      <w:pPr>
        <w:rPr>
          <w:rFonts w:ascii="Times New Roman" w:eastAsia="+mn-ea" w:hAnsi="Times New Roman" w:cs="Times New Roman"/>
          <w:color w:val="000000"/>
          <w:kern w:val="24"/>
        </w:rPr>
      </w:pPr>
      <w:r w:rsidRPr="00A50650">
        <w:rPr>
          <w:rFonts w:ascii="Times New Roman" w:eastAsia="+mn-ea" w:hAnsi="Times New Roman" w:cs="Times New Roman"/>
          <w:color w:val="000000"/>
          <w:kern w:val="24"/>
        </w:rPr>
        <w:t>Barker, D.J.P.  (2003).  ‘The developmental origins of adult disease’,</w:t>
      </w:r>
      <w:r w:rsidRPr="00A50650">
        <w:rPr>
          <w:rFonts w:ascii="Times New Roman" w:eastAsia="+mn-ea" w:hAnsi="Times New Roman" w:cs="Times New Roman"/>
          <w:i/>
          <w:iCs/>
          <w:color w:val="000000"/>
          <w:kern w:val="24"/>
        </w:rPr>
        <w:t xml:space="preserve"> European Journal of Epidemiology</w:t>
      </w:r>
      <w:r w:rsidRPr="00A50650">
        <w:rPr>
          <w:rFonts w:ascii="Times New Roman" w:eastAsia="+mn-ea" w:hAnsi="Times New Roman" w:cs="Times New Roman"/>
          <w:color w:val="000000"/>
          <w:kern w:val="24"/>
        </w:rPr>
        <w:t xml:space="preserve"> 18, pp. 733–736</w:t>
      </w:r>
    </w:p>
    <w:bookmarkEnd w:id="0"/>
    <w:p w14:paraId="2BC242BC" w14:textId="779C8338" w:rsidR="0075580D" w:rsidRPr="00A50650" w:rsidRDefault="0075580D" w:rsidP="0075580D">
      <w:pPr>
        <w:rPr>
          <w:rFonts w:ascii="Times New Roman" w:hAnsi="Times New Roman" w:cs="Times New Roman"/>
        </w:rPr>
      </w:pPr>
      <w:r w:rsidRPr="00A50650">
        <w:rPr>
          <w:rFonts w:ascii="Times New Roman" w:hAnsi="Times New Roman" w:cs="Times New Roman"/>
        </w:rPr>
        <w:t xml:space="preserve">Dahlgren, G. and Whitehead, M.  (2006). </w:t>
      </w:r>
      <w:r w:rsidRPr="00A50650">
        <w:rPr>
          <w:rFonts w:ascii="Times New Roman" w:hAnsi="Times New Roman" w:cs="Times New Roman"/>
          <w:i/>
          <w:iCs/>
        </w:rPr>
        <w:t xml:space="preserve">European strategies for tackling social inequities in health: Levelling up Part 2. </w:t>
      </w:r>
      <w:r w:rsidRPr="00A50650">
        <w:rPr>
          <w:rFonts w:ascii="Times New Roman" w:hAnsi="Times New Roman" w:cs="Times New Roman"/>
        </w:rPr>
        <w:t>Copenhagen: World Health Organization Regional Office for Europe</w:t>
      </w:r>
      <w:r w:rsidRPr="00A50650">
        <w:rPr>
          <w:rFonts w:ascii="Times New Roman" w:hAnsi="Times New Roman" w:cs="Times New Roman"/>
          <w:i/>
          <w:iCs/>
        </w:rPr>
        <w:t xml:space="preserve">.  </w:t>
      </w:r>
      <w:r w:rsidRPr="00A50650">
        <w:rPr>
          <w:rFonts w:ascii="Times New Roman" w:hAnsi="Times New Roman" w:cs="Times New Roman"/>
        </w:rPr>
        <w:t xml:space="preserve">Available at: </w:t>
      </w:r>
      <w:hyperlink r:id="rId6" w:history="1">
        <w:r w:rsidRPr="00A50650">
          <w:rPr>
            <w:rStyle w:val="Hyperlink"/>
            <w:rFonts w:ascii="Times New Roman" w:hAnsi="Times New Roman" w:cs="Times New Roman"/>
          </w:rPr>
          <w:t>https://iris.who.int/bitstream/handle/10665/107791/E89384.pdf?sequence=1&amp;isAllowed=y</w:t>
        </w:r>
      </w:hyperlink>
      <w:r w:rsidRPr="00A50650">
        <w:rPr>
          <w:rFonts w:ascii="Times New Roman" w:hAnsi="Times New Roman" w:cs="Times New Roman"/>
        </w:rPr>
        <w:t xml:space="preserve">  (Accessed: 25</w:t>
      </w:r>
      <w:r w:rsidRPr="00A50650">
        <w:rPr>
          <w:rFonts w:ascii="Times New Roman" w:hAnsi="Times New Roman" w:cs="Times New Roman"/>
          <w:vertAlign w:val="superscript"/>
        </w:rPr>
        <w:t>th</w:t>
      </w:r>
      <w:r w:rsidRPr="00A50650">
        <w:rPr>
          <w:rFonts w:ascii="Times New Roman" w:hAnsi="Times New Roman" w:cs="Times New Roman"/>
        </w:rPr>
        <w:t xml:space="preserve"> January, 2026).</w:t>
      </w:r>
    </w:p>
    <w:p w14:paraId="0D6803AF" w14:textId="2959C6D4" w:rsidR="00FD0414" w:rsidRPr="00A50650" w:rsidRDefault="00FD0414" w:rsidP="0073285F">
      <w:pPr>
        <w:kinsoku w:val="0"/>
        <w:overflowPunct w:val="0"/>
        <w:spacing w:before="115" w:after="0" w:line="240" w:lineRule="auto"/>
        <w:textAlignment w:val="baseline"/>
        <w:rPr>
          <w:rFonts w:ascii="Times New Roman" w:eastAsia="+mn-ea" w:hAnsi="Times New Roman" w:cs="Times New Roman"/>
          <w:color w:val="000000"/>
          <w:kern w:val="24"/>
          <w:lang w:eastAsia="en-GB"/>
        </w:rPr>
      </w:pPr>
      <w:r w:rsidRPr="00A50650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Heckman, J.J., Moon, S.H., Pinto, R., Savelyev, P.A. and </w:t>
      </w:r>
      <w:proofErr w:type="spellStart"/>
      <w:r w:rsidRPr="00A50650">
        <w:rPr>
          <w:rFonts w:ascii="Times New Roman" w:eastAsia="+mn-ea" w:hAnsi="Times New Roman" w:cs="Times New Roman"/>
          <w:color w:val="000000"/>
          <w:kern w:val="24"/>
          <w:lang w:eastAsia="en-GB"/>
        </w:rPr>
        <w:t>Yavitz</w:t>
      </w:r>
      <w:proofErr w:type="spellEnd"/>
      <w:r w:rsidRPr="00A50650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. A. (2010).  ‘The rate of return to the High/Scope Perry Preschool Program’, </w:t>
      </w:r>
      <w:r w:rsidRPr="00A50650">
        <w:rPr>
          <w:rFonts w:ascii="Times New Roman" w:eastAsia="+mn-ea" w:hAnsi="Times New Roman" w:cs="Times New Roman"/>
          <w:i/>
          <w:iCs/>
          <w:color w:val="000000"/>
          <w:kern w:val="24"/>
          <w:lang w:eastAsia="en-GB"/>
        </w:rPr>
        <w:t>Journal of Public Economics</w:t>
      </w:r>
      <w:r w:rsidRPr="00A50650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, 94(1- 2), pp. 114 – 128 </w:t>
      </w:r>
    </w:p>
    <w:p w14:paraId="1064925C" w14:textId="1EAF5664" w:rsidR="00395493" w:rsidRPr="00A50650" w:rsidRDefault="00395493" w:rsidP="0075580D">
      <w:pPr>
        <w:kinsoku w:val="0"/>
        <w:overflowPunct w:val="0"/>
        <w:spacing w:before="115"/>
        <w:textAlignment w:val="baseline"/>
        <w:rPr>
          <w:rFonts w:ascii="Times New Roman" w:eastAsia="+mn-ea" w:hAnsi="Times New Roman" w:cs="Times New Roman"/>
          <w:color w:val="000000"/>
          <w:kern w:val="24"/>
          <w:lang w:eastAsia="en-GB"/>
        </w:rPr>
      </w:pPr>
      <w:bookmarkStart w:id="1" w:name="_Hlk210370423"/>
      <w:r w:rsidRPr="00A50650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Keane, A-M., Bright, A-M., Greenan, L. and Grealish,  A.  (2025).  ‘The Impact of Psychosocial Interventions on Older Adults in the Community Experiencing Social Isolation: an Integrative Review’, </w:t>
      </w:r>
      <w:r w:rsidRPr="00A50650">
        <w:rPr>
          <w:rFonts w:ascii="Times New Roman" w:eastAsia="+mn-ea" w:hAnsi="Times New Roman" w:cs="Times New Roman"/>
          <w:i/>
          <w:iCs/>
          <w:color w:val="000000"/>
          <w:kern w:val="24"/>
          <w:lang w:eastAsia="en-GB"/>
        </w:rPr>
        <w:t xml:space="preserve">International Journal of Mental Health Nursing, </w:t>
      </w:r>
      <w:r w:rsidRPr="00A50650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34:e70186.  Available at: </w:t>
      </w:r>
      <w:hyperlink r:id="rId7" w:history="1">
        <w:r w:rsidRPr="00A50650">
          <w:rPr>
            <w:rStyle w:val="Hyperlink"/>
            <w:rFonts w:ascii="Times New Roman" w:eastAsia="+mn-ea" w:hAnsi="Times New Roman" w:cs="Times New Roman"/>
            <w:kern w:val="24"/>
            <w:lang w:eastAsia="en-GB"/>
          </w:rPr>
          <w:t>https://onlinelibrary.wiley.com/doi/10.1111/inm.70186</w:t>
        </w:r>
      </w:hyperlink>
      <w:r w:rsidRPr="00A50650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  (Accessed: 1</w:t>
      </w:r>
      <w:r w:rsidRPr="00A50650">
        <w:rPr>
          <w:rFonts w:ascii="Times New Roman" w:eastAsia="+mn-ea" w:hAnsi="Times New Roman" w:cs="Times New Roman"/>
          <w:color w:val="000000"/>
          <w:kern w:val="24"/>
          <w:vertAlign w:val="superscript"/>
          <w:lang w:eastAsia="en-GB"/>
        </w:rPr>
        <w:t>st</w:t>
      </w:r>
      <w:r w:rsidRPr="00A50650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 February, 2026)</w:t>
      </w:r>
    </w:p>
    <w:bookmarkEnd w:id="1"/>
    <w:p w14:paraId="487756E7" w14:textId="3F11FA79" w:rsidR="00BC11D1" w:rsidRPr="00A50650" w:rsidRDefault="00BC11D1" w:rsidP="00943932">
      <w:pPr>
        <w:kinsoku w:val="0"/>
        <w:overflowPunct w:val="0"/>
        <w:spacing w:before="115"/>
        <w:textAlignment w:val="baseline"/>
        <w:rPr>
          <w:rFonts w:ascii="Times New Roman" w:eastAsia="+mn-ea" w:hAnsi="Times New Roman" w:cs="Times New Roman"/>
          <w:color w:val="000000"/>
          <w:kern w:val="24"/>
          <w:lang w:eastAsia="en-GB"/>
        </w:rPr>
      </w:pPr>
      <w:r w:rsidRPr="00BC11D1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Organisation for Economic Co-operation and Development (OECD) (2020).  </w:t>
      </w:r>
      <w:r w:rsidRPr="00BC11D1">
        <w:rPr>
          <w:rFonts w:ascii="Times New Roman" w:eastAsia="+mn-ea" w:hAnsi="Times New Roman" w:cs="Times New Roman"/>
          <w:i/>
          <w:iCs/>
          <w:color w:val="000000"/>
          <w:kern w:val="24"/>
          <w:lang w:eastAsia="en-GB"/>
        </w:rPr>
        <w:t xml:space="preserve">How’s Life?  2020.  Measuring Well-being.  </w:t>
      </w:r>
      <w:r w:rsidRPr="00BC11D1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Paris: OECD Publishing.  Available at: </w:t>
      </w:r>
      <w:hyperlink r:id="rId8" w:history="1">
        <w:r w:rsidRPr="00BC11D1">
          <w:rPr>
            <w:rStyle w:val="Hyperlink"/>
            <w:rFonts w:ascii="Times New Roman" w:eastAsia="+mn-ea" w:hAnsi="Times New Roman" w:cs="Times New Roman"/>
            <w:kern w:val="24"/>
            <w:lang w:eastAsia="en-GB"/>
          </w:rPr>
          <w:t>https://www.oecd.org/content/dam/oecd/en/publications/reports/2020/03/how-s-life-2020_b547d82c/9870c393-en.pdf</w:t>
        </w:r>
      </w:hyperlink>
      <w:r w:rsidRPr="00BC11D1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 (Accessed: 25</w:t>
      </w:r>
      <w:r w:rsidRPr="00BC11D1">
        <w:rPr>
          <w:rFonts w:ascii="Times New Roman" w:eastAsia="+mn-ea" w:hAnsi="Times New Roman" w:cs="Times New Roman"/>
          <w:color w:val="000000"/>
          <w:kern w:val="24"/>
          <w:vertAlign w:val="superscript"/>
          <w:lang w:eastAsia="en-GB"/>
        </w:rPr>
        <w:t>th</w:t>
      </w:r>
      <w:r w:rsidRPr="00BC11D1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 January, 2026) </w:t>
      </w:r>
    </w:p>
    <w:p w14:paraId="0F618F7A" w14:textId="74E0D48A" w:rsidR="00BC11D1" w:rsidRPr="00A50650" w:rsidRDefault="00BC11D1" w:rsidP="00943932">
      <w:pPr>
        <w:kinsoku w:val="0"/>
        <w:overflowPunct w:val="0"/>
        <w:spacing w:before="115"/>
        <w:textAlignment w:val="baseline"/>
        <w:rPr>
          <w:rFonts w:ascii="Times New Roman" w:eastAsia="+mn-ea" w:hAnsi="Times New Roman" w:cs="Times New Roman"/>
          <w:color w:val="000000"/>
          <w:kern w:val="24"/>
          <w:lang w:eastAsia="en-GB"/>
        </w:rPr>
      </w:pPr>
      <w:r w:rsidRPr="00BC11D1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Public Health England (2019).  </w:t>
      </w:r>
      <w:r w:rsidRPr="00BC11D1">
        <w:rPr>
          <w:rFonts w:ascii="Times New Roman" w:eastAsia="+mn-ea" w:hAnsi="Times New Roman" w:cs="Times New Roman"/>
          <w:i/>
          <w:iCs/>
          <w:color w:val="000000"/>
          <w:kern w:val="24"/>
          <w:lang w:eastAsia="en-GB"/>
        </w:rPr>
        <w:t>Guidance: Health matters: Prevention – a life course approach</w:t>
      </w:r>
      <w:r w:rsidRPr="00BC11D1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.  London: Public Health England.  Retrieved from: </w:t>
      </w:r>
      <w:hyperlink r:id="rId9" w:history="1">
        <w:r w:rsidRPr="00BC11D1">
          <w:rPr>
            <w:rStyle w:val="Hyperlink"/>
            <w:rFonts w:ascii="Times New Roman" w:eastAsia="+mn-ea" w:hAnsi="Times New Roman" w:cs="Times New Roman"/>
            <w:kern w:val="24"/>
            <w:lang w:eastAsia="en-GB"/>
          </w:rPr>
          <w:t>https://www.gov.uk/government/publications/health-matters-life-course-approach-to-prevention/health-matters-prevention-a-life-course-approach</w:t>
        </w:r>
      </w:hyperlink>
      <w:r w:rsidRPr="00BC11D1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  (Retrieved: 1</w:t>
      </w:r>
      <w:r w:rsidRPr="00BC11D1">
        <w:rPr>
          <w:rFonts w:ascii="Times New Roman" w:eastAsia="+mn-ea" w:hAnsi="Times New Roman" w:cs="Times New Roman"/>
          <w:color w:val="000000"/>
          <w:kern w:val="24"/>
          <w:vertAlign w:val="superscript"/>
          <w:lang w:eastAsia="en-GB"/>
        </w:rPr>
        <w:t>st</w:t>
      </w:r>
      <w:r w:rsidRPr="00BC11D1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 February, 2026).  </w:t>
      </w:r>
    </w:p>
    <w:p w14:paraId="288A27B1" w14:textId="1FC6DE8A" w:rsidR="00E21199" w:rsidRPr="00A50650" w:rsidRDefault="00E21199" w:rsidP="00943932">
      <w:pPr>
        <w:kinsoku w:val="0"/>
        <w:overflowPunct w:val="0"/>
        <w:spacing w:before="115"/>
        <w:textAlignment w:val="baseline"/>
        <w:rPr>
          <w:rFonts w:ascii="Times New Roman" w:eastAsia="+mn-ea" w:hAnsi="Times New Roman" w:cs="Times New Roman"/>
          <w:color w:val="000000"/>
          <w:kern w:val="24"/>
          <w:lang w:eastAsia="en-GB"/>
        </w:rPr>
      </w:pPr>
      <w:r w:rsidRPr="00A50650">
        <w:rPr>
          <w:rFonts w:ascii="Times New Roman" w:eastAsia="+mn-ea" w:hAnsi="Times New Roman" w:cs="Times New Roman"/>
          <w:color w:val="000000"/>
          <w:kern w:val="24"/>
          <w:lang w:eastAsia="en-GB"/>
        </w:rPr>
        <w:t>Russ, S.A., Hotez, E., Berghaus, M., Verbiest, S., Hoover, C., Schor, E.L. and</w:t>
      </w:r>
      <w:r w:rsidRPr="00A50650">
        <w:t xml:space="preserve"> </w:t>
      </w:r>
      <w:r w:rsidRPr="00A50650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Halfon, N.  (2022)  ‘What Makes an Intervention a Life Course Intervention?’, </w:t>
      </w:r>
      <w:proofErr w:type="spellStart"/>
      <w:r w:rsidRPr="00A50650">
        <w:rPr>
          <w:rFonts w:ascii="Times New Roman" w:eastAsia="+mn-ea" w:hAnsi="Times New Roman" w:cs="Times New Roman"/>
          <w:i/>
          <w:iCs/>
          <w:color w:val="000000"/>
          <w:kern w:val="24"/>
          <w:lang w:eastAsia="en-GB"/>
        </w:rPr>
        <w:t>Pediactrics</w:t>
      </w:r>
      <w:proofErr w:type="spellEnd"/>
      <w:r w:rsidRPr="00A50650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, 149 (s5), Available at: </w:t>
      </w:r>
      <w:hyperlink r:id="rId10" w:history="1">
        <w:r w:rsidRPr="00A50650">
          <w:rPr>
            <w:rStyle w:val="Hyperlink"/>
            <w:rFonts w:ascii="Times New Roman" w:eastAsia="+mn-ea" w:hAnsi="Times New Roman" w:cs="Times New Roman"/>
            <w:kern w:val="24"/>
            <w:lang w:eastAsia="en-GB"/>
          </w:rPr>
          <w:t>https://doi.org/10.1542/peds.2021-053509D</w:t>
        </w:r>
      </w:hyperlink>
      <w:r w:rsidRPr="00A50650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 (Accessed: 5</w:t>
      </w:r>
      <w:r w:rsidRPr="00A50650">
        <w:rPr>
          <w:rFonts w:ascii="Times New Roman" w:eastAsia="+mn-ea" w:hAnsi="Times New Roman" w:cs="Times New Roman"/>
          <w:color w:val="000000"/>
          <w:kern w:val="24"/>
          <w:vertAlign w:val="superscript"/>
          <w:lang w:eastAsia="en-GB"/>
        </w:rPr>
        <w:t>th</w:t>
      </w:r>
      <w:r w:rsidRPr="00A50650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 February, 2026).    </w:t>
      </w:r>
    </w:p>
    <w:p w14:paraId="4793C953" w14:textId="67713E7C" w:rsidR="004343FE" w:rsidRPr="00A50650" w:rsidRDefault="004343FE" w:rsidP="00DE59C7">
      <w:pPr>
        <w:kinsoku w:val="0"/>
        <w:overflowPunct w:val="0"/>
        <w:spacing w:before="115" w:after="0" w:line="240" w:lineRule="auto"/>
        <w:textAlignment w:val="baseline"/>
        <w:rPr>
          <w:rFonts w:ascii="Times New Roman" w:hAnsi="Times New Roman" w:cs="Times New Roman"/>
        </w:rPr>
      </w:pPr>
      <w:r w:rsidRPr="00A50650">
        <w:rPr>
          <w:rFonts w:ascii="Times New Roman" w:hAnsi="Times New Roman" w:cs="Times New Roman"/>
        </w:rPr>
        <w:t xml:space="preserve">Tomlinson, M., Hunt, X., Daelmans, B., Rollins, N., Ross, D. and </w:t>
      </w:r>
      <w:proofErr w:type="spellStart"/>
      <w:r w:rsidRPr="00A50650">
        <w:rPr>
          <w:rFonts w:ascii="Times New Roman" w:hAnsi="Times New Roman" w:cs="Times New Roman"/>
        </w:rPr>
        <w:t>Oberklaid</w:t>
      </w:r>
      <w:proofErr w:type="spellEnd"/>
      <w:r w:rsidRPr="00A50650">
        <w:rPr>
          <w:rFonts w:ascii="Times New Roman" w:hAnsi="Times New Roman" w:cs="Times New Roman"/>
        </w:rPr>
        <w:t xml:space="preserve">, F.  (2022). ‘Optimising child and adolescent health and development through an integrated ecological life course approach’, </w:t>
      </w:r>
      <w:r w:rsidRPr="00A50650">
        <w:rPr>
          <w:rFonts w:ascii="Times New Roman" w:hAnsi="Times New Roman" w:cs="Times New Roman"/>
          <w:i/>
          <w:iCs/>
        </w:rPr>
        <w:t>BMJ</w:t>
      </w:r>
      <w:r w:rsidRPr="00A50650">
        <w:rPr>
          <w:rFonts w:ascii="Times New Roman" w:hAnsi="Times New Roman" w:cs="Times New Roman"/>
        </w:rPr>
        <w:t xml:space="preserve">, 372:m4784.  Available at: </w:t>
      </w:r>
      <w:hyperlink r:id="rId11" w:history="1">
        <w:r w:rsidRPr="00A50650">
          <w:rPr>
            <w:rStyle w:val="Hyperlink"/>
            <w:rFonts w:ascii="Times New Roman" w:hAnsi="Times New Roman" w:cs="Times New Roman"/>
          </w:rPr>
          <w:t>https://www.bmj.com/content/372/bmj.m4784.full.pdf</w:t>
        </w:r>
      </w:hyperlink>
      <w:r w:rsidRPr="00A50650">
        <w:rPr>
          <w:rFonts w:ascii="Times New Roman" w:hAnsi="Times New Roman" w:cs="Times New Roman"/>
        </w:rPr>
        <w:t xml:space="preserve"> (Accessed: 7</w:t>
      </w:r>
      <w:r w:rsidRPr="00A50650">
        <w:rPr>
          <w:rFonts w:ascii="Times New Roman" w:hAnsi="Times New Roman" w:cs="Times New Roman"/>
          <w:vertAlign w:val="superscript"/>
        </w:rPr>
        <w:t>th</w:t>
      </w:r>
      <w:r w:rsidRPr="00A50650">
        <w:rPr>
          <w:rFonts w:ascii="Times New Roman" w:hAnsi="Times New Roman" w:cs="Times New Roman"/>
        </w:rPr>
        <w:t xml:space="preserve"> February, 2026)</w:t>
      </w:r>
    </w:p>
    <w:p w14:paraId="2F59EAFC" w14:textId="3DD95461" w:rsidR="001A14B3" w:rsidRPr="00A50650" w:rsidRDefault="001A14B3" w:rsidP="00DE59C7">
      <w:pPr>
        <w:kinsoku w:val="0"/>
        <w:overflowPunct w:val="0"/>
        <w:spacing w:before="115" w:after="0" w:line="240" w:lineRule="auto"/>
        <w:textAlignment w:val="baseline"/>
        <w:rPr>
          <w:rFonts w:ascii="Times New Roman" w:hAnsi="Times New Roman" w:cs="Times New Roman"/>
          <w:lang w:val="en-US"/>
        </w:rPr>
      </w:pPr>
      <w:r w:rsidRPr="00A50650">
        <w:rPr>
          <w:rFonts w:ascii="Times New Roman" w:hAnsi="Times New Roman" w:cs="Times New Roman"/>
        </w:rPr>
        <w:t xml:space="preserve">United Nations (UN) (2020).  </w:t>
      </w:r>
      <w:r w:rsidRPr="00A50650">
        <w:rPr>
          <w:rFonts w:ascii="Times New Roman" w:hAnsi="Times New Roman" w:cs="Times New Roman"/>
          <w:i/>
          <w:iCs/>
        </w:rPr>
        <w:t>UN General Assembly.  Seventy-fifth session. Agenda item 131 Global health and foreign policy United Nations Decade of Healthy Ageing (2021–2030).</w:t>
      </w:r>
      <w:r w:rsidRPr="00A50650">
        <w:rPr>
          <w:rFonts w:ascii="Times New Roman" w:hAnsi="Times New Roman" w:cs="Times New Roman"/>
        </w:rPr>
        <w:t xml:space="preserve"> New York, NY: United Nations.  Available at: </w:t>
      </w:r>
      <w:hyperlink r:id="rId12" w:history="1">
        <w:r w:rsidRPr="00A50650">
          <w:rPr>
            <w:rStyle w:val="Hyperlink"/>
            <w:rFonts w:ascii="Times New Roman" w:hAnsi="Times New Roman" w:cs="Times New Roman"/>
            <w:lang w:val="en-US"/>
          </w:rPr>
          <w:t>https://docs.un.org/en/A/75/L.47</w:t>
        </w:r>
      </w:hyperlink>
      <w:r w:rsidRPr="00A50650">
        <w:rPr>
          <w:rFonts w:ascii="Times New Roman" w:hAnsi="Times New Roman" w:cs="Times New Roman"/>
          <w:lang w:val="en-US"/>
        </w:rPr>
        <w:t xml:space="preserve"> (Accessed: 6</w:t>
      </w:r>
      <w:r w:rsidRPr="00A50650">
        <w:rPr>
          <w:rFonts w:ascii="Times New Roman" w:hAnsi="Times New Roman" w:cs="Times New Roman"/>
          <w:vertAlign w:val="superscript"/>
          <w:lang w:val="en-US"/>
        </w:rPr>
        <w:t>th</w:t>
      </w:r>
      <w:r w:rsidRPr="00A50650">
        <w:rPr>
          <w:rFonts w:ascii="Times New Roman" w:hAnsi="Times New Roman" w:cs="Times New Roman"/>
          <w:lang w:val="en-US"/>
        </w:rPr>
        <w:t xml:space="preserve"> February, 2026)</w:t>
      </w:r>
    </w:p>
    <w:p w14:paraId="7213F461" w14:textId="5EE6FF51" w:rsidR="00BC11D1" w:rsidRPr="00A50650" w:rsidRDefault="00BC11D1" w:rsidP="00C21E25">
      <w:pPr>
        <w:kinsoku w:val="0"/>
        <w:overflowPunct w:val="0"/>
        <w:spacing w:before="115"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C11D1">
        <w:rPr>
          <w:rFonts w:ascii="Times New Roman" w:eastAsia="Times New Roman" w:hAnsi="Times New Roman" w:cs="Times New Roman"/>
          <w:lang w:eastAsia="en-GB"/>
        </w:rPr>
        <w:lastRenderedPageBreak/>
        <w:t xml:space="preserve">Welsh Government (WG).  (2024).   </w:t>
      </w:r>
      <w:r w:rsidRPr="00BC11D1">
        <w:rPr>
          <w:rFonts w:ascii="Times New Roman" w:eastAsia="Times New Roman" w:hAnsi="Times New Roman" w:cs="Times New Roman"/>
          <w:i/>
          <w:iCs/>
          <w:lang w:eastAsia="en-GB"/>
        </w:rPr>
        <w:t>Well-being of Future Generations (Wales) Act 2015.  Essentials Guide</w:t>
      </w:r>
      <w:r w:rsidRPr="00BC11D1">
        <w:rPr>
          <w:rFonts w:ascii="Times New Roman" w:eastAsia="Times New Roman" w:hAnsi="Times New Roman" w:cs="Times New Roman"/>
          <w:lang w:eastAsia="en-GB"/>
        </w:rPr>
        <w:t xml:space="preserve">. Cardiff: WG.  Available at: </w:t>
      </w:r>
      <w:hyperlink r:id="rId13" w:history="1">
        <w:r w:rsidRPr="00BC11D1">
          <w:rPr>
            <w:rStyle w:val="Hyperlink"/>
            <w:rFonts w:ascii="Times New Roman" w:eastAsia="Times New Roman" w:hAnsi="Times New Roman" w:cs="Times New Roman"/>
            <w:lang w:eastAsia="en-GB"/>
          </w:rPr>
          <w:t>https://www.gov.wales/sites/default/files/publications/2024-07/well-being-future-generations-wales-act-2015-the-essentials-2024.pdf</w:t>
        </w:r>
      </w:hyperlink>
      <w:r w:rsidRPr="00BC11D1">
        <w:rPr>
          <w:rFonts w:ascii="Times New Roman" w:eastAsia="Times New Roman" w:hAnsi="Times New Roman" w:cs="Times New Roman"/>
          <w:lang w:eastAsia="en-GB"/>
        </w:rPr>
        <w:t xml:space="preserve">  (Accessed: 25</w:t>
      </w:r>
      <w:r w:rsidRPr="00BC11D1">
        <w:rPr>
          <w:rFonts w:ascii="Times New Roman" w:eastAsia="Times New Roman" w:hAnsi="Times New Roman" w:cs="Times New Roman"/>
          <w:vertAlign w:val="superscript"/>
          <w:lang w:eastAsia="en-GB"/>
        </w:rPr>
        <w:t>th</w:t>
      </w:r>
      <w:r w:rsidRPr="00BC11D1">
        <w:rPr>
          <w:rFonts w:ascii="Times New Roman" w:eastAsia="Times New Roman" w:hAnsi="Times New Roman" w:cs="Times New Roman"/>
          <w:lang w:eastAsia="en-GB"/>
        </w:rPr>
        <w:t xml:space="preserve"> January, 2026).     </w:t>
      </w:r>
    </w:p>
    <w:p w14:paraId="557B25A2" w14:textId="136C63E5" w:rsidR="008C6AA5" w:rsidRPr="00A50650" w:rsidRDefault="008C6AA5" w:rsidP="00C21E25">
      <w:pPr>
        <w:kinsoku w:val="0"/>
        <w:overflowPunct w:val="0"/>
        <w:spacing w:before="115"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A50650">
        <w:rPr>
          <w:rFonts w:ascii="Times New Roman" w:eastAsia="Times New Roman" w:hAnsi="Times New Roman" w:cs="Times New Roman"/>
          <w:lang w:eastAsia="en-GB"/>
        </w:rPr>
        <w:t xml:space="preserve">Welsh Government (WG).  (2025).  </w:t>
      </w:r>
      <w:r w:rsidRPr="00A50650">
        <w:rPr>
          <w:rFonts w:ascii="Times New Roman" w:eastAsia="Times New Roman" w:hAnsi="Times New Roman" w:cs="Times New Roman"/>
          <w:i/>
          <w:iCs/>
          <w:lang w:eastAsia="en-GB"/>
        </w:rPr>
        <w:t>The Mental Health and Wellbeing Strategy 2025–2035</w:t>
      </w:r>
      <w:r w:rsidRPr="00A50650">
        <w:rPr>
          <w:rFonts w:ascii="Times New Roman" w:eastAsia="Times New Roman" w:hAnsi="Times New Roman" w:cs="Times New Roman"/>
          <w:lang w:eastAsia="en-GB"/>
        </w:rPr>
        <w:t xml:space="preserve">.  Cardiff: WG.  Available at: </w:t>
      </w:r>
      <w:hyperlink r:id="rId14" w:history="1">
        <w:r w:rsidRPr="00A50650">
          <w:rPr>
            <w:rStyle w:val="Hyperlink"/>
            <w:rFonts w:ascii="Times New Roman" w:eastAsia="Times New Roman" w:hAnsi="Times New Roman" w:cs="Times New Roman"/>
            <w:lang w:eastAsia="en-GB"/>
          </w:rPr>
          <w:t>https://www.gov.wales/sites/default/files/publications/2025-04/mental-health-and-wellbeing-strategy-2025-to-2035.pdf</w:t>
        </w:r>
      </w:hyperlink>
      <w:r w:rsidRPr="00A50650">
        <w:rPr>
          <w:rFonts w:ascii="Times New Roman" w:eastAsia="Times New Roman" w:hAnsi="Times New Roman" w:cs="Times New Roman"/>
          <w:lang w:eastAsia="en-GB"/>
        </w:rPr>
        <w:t xml:space="preserve">  (Accessed: 7</w:t>
      </w:r>
      <w:r w:rsidRPr="00A50650">
        <w:rPr>
          <w:rFonts w:ascii="Times New Roman" w:eastAsia="Times New Roman" w:hAnsi="Times New Roman" w:cs="Times New Roman"/>
          <w:vertAlign w:val="superscript"/>
          <w:lang w:eastAsia="en-GB"/>
        </w:rPr>
        <w:t>th</w:t>
      </w:r>
      <w:r w:rsidRPr="00A50650">
        <w:rPr>
          <w:rFonts w:ascii="Times New Roman" w:eastAsia="Times New Roman" w:hAnsi="Times New Roman" w:cs="Times New Roman"/>
          <w:lang w:eastAsia="en-GB"/>
        </w:rPr>
        <w:t xml:space="preserve"> February, 2025)</w:t>
      </w:r>
    </w:p>
    <w:p w14:paraId="5FA8C114" w14:textId="0EC3C224" w:rsidR="001A14B3" w:rsidRPr="00A50650" w:rsidRDefault="001A14B3" w:rsidP="00C21E25">
      <w:pPr>
        <w:kinsoku w:val="0"/>
        <w:overflowPunct w:val="0"/>
        <w:spacing w:before="115"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A50650">
        <w:rPr>
          <w:rFonts w:ascii="Times New Roman" w:eastAsia="Times New Roman" w:hAnsi="Times New Roman" w:cs="Times New Roman"/>
          <w:lang w:eastAsia="en-GB"/>
        </w:rPr>
        <w:t xml:space="preserve">Weston, M.  (2022).  </w:t>
      </w:r>
      <w:r w:rsidRPr="00A50650">
        <w:rPr>
          <w:rFonts w:ascii="Times New Roman" w:eastAsia="Times New Roman" w:hAnsi="Times New Roman" w:cs="Times New Roman"/>
          <w:i/>
          <w:iCs/>
          <w:lang w:eastAsia="en-GB"/>
        </w:rPr>
        <w:t xml:space="preserve">Young people and the social contract.  Issue brief | June 2022 Office of Global Insight and Policy.  </w:t>
      </w:r>
      <w:r w:rsidRPr="00A50650">
        <w:rPr>
          <w:rFonts w:ascii="Times New Roman" w:eastAsia="Times New Roman" w:hAnsi="Times New Roman" w:cs="Times New Roman"/>
          <w:lang w:eastAsia="en-GB"/>
        </w:rPr>
        <w:t>New York: Office of Global Insight and Policy United Nations Children’s Fund</w:t>
      </w:r>
    </w:p>
    <w:p w14:paraId="40EA3AAF" w14:textId="5B96EC0C" w:rsidR="00366C64" w:rsidRPr="00A50650" w:rsidRDefault="00FD0414" w:rsidP="00FD0414">
      <w:pPr>
        <w:kinsoku w:val="0"/>
        <w:overflowPunct w:val="0"/>
        <w:spacing w:before="115"/>
        <w:textAlignment w:val="baseline"/>
        <w:rPr>
          <w:rFonts w:ascii="Times New Roman" w:eastAsia="Times New Roman" w:hAnsi="Times New Roman" w:cs="Times New Roman"/>
          <w:lang w:eastAsia="en-GB"/>
        </w:rPr>
      </w:pPr>
      <w:bookmarkStart w:id="2" w:name="_Hlk190002755"/>
      <w:r w:rsidRPr="00A50650">
        <w:rPr>
          <w:rFonts w:ascii="Times New Roman" w:eastAsia="Times New Roman" w:hAnsi="Times New Roman" w:cs="Times New Roman"/>
          <w:lang w:eastAsia="en-GB"/>
        </w:rPr>
        <w:t>World Health Organization (WHO) (2024)</w:t>
      </w:r>
      <w:r w:rsidRPr="00A50650">
        <w:t xml:space="preserve"> </w:t>
      </w:r>
      <w:r w:rsidRPr="00A50650">
        <w:rPr>
          <w:rFonts w:ascii="Times New Roman" w:eastAsia="Times New Roman" w:hAnsi="Times New Roman" w:cs="Times New Roman"/>
          <w:i/>
          <w:iCs/>
          <w:lang w:eastAsia="en-GB"/>
        </w:rPr>
        <w:t xml:space="preserve">Adolescents in a changing world.  The case for urgent investment.  </w:t>
      </w:r>
      <w:r w:rsidRPr="00A50650">
        <w:rPr>
          <w:rFonts w:ascii="Times New Roman" w:eastAsia="Times New Roman" w:hAnsi="Times New Roman" w:cs="Times New Roman"/>
          <w:lang w:eastAsia="en-GB"/>
        </w:rPr>
        <w:t xml:space="preserve">Geneva: WHO.  Available at: </w:t>
      </w:r>
      <w:hyperlink r:id="rId15" w:history="1">
        <w:r w:rsidRPr="00A50650">
          <w:rPr>
            <w:rStyle w:val="Hyperlink"/>
            <w:rFonts w:ascii="Times New Roman" w:eastAsia="Times New Roman" w:hAnsi="Times New Roman" w:cs="Times New Roman"/>
            <w:lang w:eastAsia="en-GB"/>
          </w:rPr>
          <w:t>https://iris.who.int/server/api/core/bitstreams/efd9a341-a98b-4d37-8757-61997c4e6160/content</w:t>
        </w:r>
      </w:hyperlink>
      <w:r w:rsidRPr="00A50650">
        <w:rPr>
          <w:rFonts w:ascii="Times New Roman" w:eastAsia="Times New Roman" w:hAnsi="Times New Roman" w:cs="Times New Roman"/>
          <w:lang w:eastAsia="en-GB"/>
        </w:rPr>
        <w:t xml:space="preserve"> (Accessed: 6</w:t>
      </w:r>
      <w:r w:rsidRPr="00A50650">
        <w:rPr>
          <w:rFonts w:ascii="Times New Roman" w:eastAsia="Times New Roman" w:hAnsi="Times New Roman" w:cs="Times New Roman"/>
          <w:vertAlign w:val="superscript"/>
          <w:lang w:eastAsia="en-GB"/>
        </w:rPr>
        <w:t>th</w:t>
      </w:r>
      <w:r w:rsidRPr="00A50650">
        <w:rPr>
          <w:rFonts w:ascii="Times New Roman" w:eastAsia="Times New Roman" w:hAnsi="Times New Roman" w:cs="Times New Roman"/>
          <w:lang w:eastAsia="en-GB"/>
        </w:rPr>
        <w:t xml:space="preserve"> February, 2026)</w:t>
      </w:r>
    </w:p>
    <w:p w14:paraId="66013790" w14:textId="67C1B60C" w:rsidR="00EB73B4" w:rsidRPr="00A50650" w:rsidRDefault="00EB73B4" w:rsidP="00366C64">
      <w:pPr>
        <w:kinsoku w:val="0"/>
        <w:overflowPunct w:val="0"/>
        <w:spacing w:before="115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A50650">
        <w:rPr>
          <w:rFonts w:ascii="Times New Roman" w:eastAsia="Times New Roman" w:hAnsi="Times New Roman" w:cs="Times New Roman"/>
          <w:lang w:eastAsia="en-GB"/>
        </w:rPr>
        <w:t>World Health Organization (WHO) (2024</w:t>
      </w:r>
      <w:r w:rsidR="004D178D">
        <w:rPr>
          <w:rFonts w:ascii="Times New Roman" w:eastAsia="Times New Roman" w:hAnsi="Times New Roman" w:cs="Times New Roman"/>
          <w:lang w:eastAsia="en-GB"/>
        </w:rPr>
        <w:t>a</w:t>
      </w:r>
      <w:r w:rsidRPr="00A50650">
        <w:rPr>
          <w:rFonts w:ascii="Times New Roman" w:eastAsia="Times New Roman" w:hAnsi="Times New Roman" w:cs="Times New Roman"/>
          <w:lang w:eastAsia="en-GB"/>
        </w:rPr>
        <w:t xml:space="preserve">).  </w:t>
      </w:r>
      <w:r w:rsidRPr="00A50650">
        <w:rPr>
          <w:rFonts w:ascii="Times New Roman" w:eastAsia="Times New Roman" w:hAnsi="Times New Roman" w:cs="Times New Roman"/>
          <w:i/>
          <w:iCs/>
          <w:lang w:eastAsia="en-GB"/>
        </w:rPr>
        <w:t xml:space="preserve">The adolescent health indicators recommended by the Global Action for Measurement of Adolescent health Guidance for monitoring adolescent health at country, regional and global levels.  </w:t>
      </w:r>
      <w:r w:rsidRPr="00A50650">
        <w:rPr>
          <w:rFonts w:ascii="Times New Roman" w:eastAsia="Times New Roman" w:hAnsi="Times New Roman" w:cs="Times New Roman"/>
          <w:lang w:eastAsia="en-GB"/>
        </w:rPr>
        <w:t xml:space="preserve">Geneva: World Health Organization Department of Maternal, Newborn, Child and Adolescent Health and Ageing.  Available at: </w:t>
      </w:r>
      <w:hyperlink r:id="rId16" w:history="1">
        <w:r w:rsidRPr="00A50650">
          <w:rPr>
            <w:rStyle w:val="Hyperlink"/>
            <w:rFonts w:ascii="Times New Roman" w:eastAsia="Times New Roman" w:hAnsi="Times New Roman" w:cs="Times New Roman"/>
            <w:lang w:eastAsia="en-GB"/>
          </w:rPr>
          <w:t>https://iris.who.int/server/api/core/bitstreams/83f3a1f4-13fc-46f3-9397-26ad6e5acd46/content</w:t>
        </w:r>
      </w:hyperlink>
      <w:r w:rsidRPr="00A50650">
        <w:rPr>
          <w:rFonts w:ascii="Times New Roman" w:eastAsia="Times New Roman" w:hAnsi="Times New Roman" w:cs="Times New Roman"/>
          <w:lang w:eastAsia="en-GB"/>
        </w:rPr>
        <w:t xml:space="preserve">  (Accessed: 6</w:t>
      </w:r>
      <w:r w:rsidRPr="00A50650">
        <w:rPr>
          <w:rFonts w:ascii="Times New Roman" w:eastAsia="Times New Roman" w:hAnsi="Times New Roman" w:cs="Times New Roman"/>
          <w:vertAlign w:val="superscript"/>
          <w:lang w:eastAsia="en-GB"/>
        </w:rPr>
        <w:t>th</w:t>
      </w:r>
      <w:r w:rsidRPr="00A50650">
        <w:rPr>
          <w:rFonts w:ascii="Times New Roman" w:eastAsia="Times New Roman" w:hAnsi="Times New Roman" w:cs="Times New Roman"/>
          <w:lang w:eastAsia="en-GB"/>
        </w:rPr>
        <w:t xml:space="preserve"> February, 2026)</w:t>
      </w:r>
    </w:p>
    <w:bookmarkEnd w:id="2"/>
    <w:p w14:paraId="03C0BFB6" w14:textId="3D8A789B" w:rsidR="00C8222B" w:rsidRPr="00A50650" w:rsidRDefault="00C8222B" w:rsidP="00C8222B">
      <w:pPr>
        <w:kinsoku w:val="0"/>
        <w:overflowPunct w:val="0"/>
        <w:spacing w:before="115" w:after="0" w:line="240" w:lineRule="auto"/>
        <w:textAlignment w:val="baseline"/>
        <w:rPr>
          <w:rFonts w:ascii="Times New Roman" w:eastAsia="+mn-ea" w:hAnsi="Times New Roman" w:cs="Times New Roman"/>
          <w:color w:val="000000"/>
          <w:kern w:val="24"/>
          <w:lang w:eastAsia="en-GB"/>
        </w:rPr>
      </w:pPr>
      <w:r w:rsidRPr="00A50650">
        <w:rPr>
          <w:rFonts w:ascii="Times New Roman" w:eastAsia="+mn-ea" w:hAnsi="Times New Roman" w:cs="Times New Roman"/>
          <w:color w:val="000000"/>
          <w:kern w:val="24"/>
          <w:lang w:eastAsia="en-GB"/>
        </w:rPr>
        <w:t>W</w:t>
      </w:r>
      <w:r w:rsidR="00C21E25" w:rsidRPr="00A50650">
        <w:rPr>
          <w:rFonts w:ascii="Times New Roman" w:eastAsia="+mn-ea" w:hAnsi="Times New Roman" w:cs="Times New Roman"/>
          <w:color w:val="000000"/>
          <w:kern w:val="24"/>
          <w:lang w:eastAsia="en-GB"/>
        </w:rPr>
        <w:t>HO</w:t>
      </w:r>
      <w:r w:rsidRPr="00A50650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 (2025).  </w:t>
      </w:r>
      <w:r w:rsidRPr="00A50650">
        <w:rPr>
          <w:rFonts w:ascii="Times New Roman" w:eastAsia="+mn-ea" w:hAnsi="Times New Roman" w:cs="Times New Roman"/>
          <w:i/>
          <w:iCs/>
          <w:color w:val="000000"/>
          <w:kern w:val="24"/>
          <w:lang w:eastAsia="en-GB"/>
        </w:rPr>
        <w:t>Framework to implement a life course approach in practice</w:t>
      </w:r>
      <w:r w:rsidRPr="00A50650">
        <w:rPr>
          <w:rFonts w:ascii="Times New Roman" w:eastAsia="+mn-ea" w:hAnsi="Times New Roman" w:cs="Times New Roman"/>
          <w:color w:val="000000"/>
          <w:kern w:val="24"/>
          <w:lang w:eastAsia="en-GB"/>
        </w:rPr>
        <w:t>.  Geneva: WHO.  Available at: https://iris.who.int/server/api/core/bitstreams/fcb4f44b-ccc6-410e-8811-98b9affcb233/content (Accessed: 8</w:t>
      </w:r>
      <w:r w:rsidRPr="00A50650">
        <w:rPr>
          <w:rFonts w:ascii="Times New Roman" w:eastAsia="+mn-ea" w:hAnsi="Times New Roman" w:cs="Times New Roman"/>
          <w:color w:val="000000"/>
          <w:kern w:val="24"/>
          <w:vertAlign w:val="superscript"/>
          <w:lang w:eastAsia="en-GB"/>
        </w:rPr>
        <w:t>th</w:t>
      </w:r>
      <w:r w:rsidRPr="00A50650">
        <w:rPr>
          <w:rFonts w:ascii="Times New Roman" w:eastAsia="+mn-ea" w:hAnsi="Times New Roman" w:cs="Times New Roman"/>
          <w:color w:val="000000"/>
          <w:kern w:val="24"/>
          <w:lang w:eastAsia="en-GB"/>
        </w:rPr>
        <w:t xml:space="preserve"> January, 2026)</w:t>
      </w:r>
    </w:p>
    <w:p w14:paraId="6EA783BF" w14:textId="77777777" w:rsidR="00C8222B" w:rsidRPr="00A50650" w:rsidRDefault="00C8222B" w:rsidP="00DE59C7">
      <w:pPr>
        <w:kinsoku w:val="0"/>
        <w:overflowPunct w:val="0"/>
        <w:spacing w:before="115" w:after="0" w:line="240" w:lineRule="auto"/>
        <w:textAlignment w:val="baseline"/>
        <w:rPr>
          <w:rFonts w:ascii="Times New Roman" w:eastAsia="+mn-ea" w:hAnsi="Times New Roman" w:cs="Times New Roman"/>
          <w:color w:val="000000"/>
          <w:kern w:val="24"/>
          <w:lang w:eastAsia="en-GB"/>
        </w:rPr>
      </w:pPr>
    </w:p>
    <w:p w14:paraId="104D95CE" w14:textId="0D71EAB7" w:rsidR="008C2C6F" w:rsidRPr="001A14B3" w:rsidRDefault="003A72D5" w:rsidP="008C2C6F">
      <w:pPr>
        <w:rPr>
          <w:rFonts w:ascii="Times New Roman" w:hAnsi="Times New Roman" w:cs="Times New Roman"/>
          <w:b/>
          <w:bCs/>
        </w:rPr>
      </w:pPr>
      <w:r w:rsidRPr="00A50650">
        <w:rPr>
          <w:rFonts w:ascii="Times New Roman" w:hAnsi="Times New Roman" w:cs="Times New Roman"/>
        </w:rPr>
        <w:t xml:space="preserve">WHO (2026). </w:t>
      </w:r>
      <w:r w:rsidR="004D178D">
        <w:rPr>
          <w:rFonts w:ascii="Times New Roman" w:hAnsi="Times New Roman" w:cs="Times New Roman"/>
        </w:rPr>
        <w:t xml:space="preserve"> </w:t>
      </w:r>
      <w:r w:rsidRPr="00A50650">
        <w:rPr>
          <w:rFonts w:ascii="Times New Roman" w:hAnsi="Times New Roman" w:cs="Times New Roman"/>
          <w:i/>
          <w:iCs/>
        </w:rPr>
        <w:t>Newborn Health</w:t>
      </w:r>
      <w:r w:rsidRPr="00A50650">
        <w:rPr>
          <w:rFonts w:ascii="Times New Roman" w:hAnsi="Times New Roman" w:cs="Times New Roman"/>
        </w:rPr>
        <w:t xml:space="preserve">.  Geneva: WHO.  Retrieved from: </w:t>
      </w:r>
      <w:hyperlink r:id="rId17" w:anchor="tab=tab_1" w:history="1">
        <w:r w:rsidRPr="00A50650">
          <w:rPr>
            <w:rStyle w:val="Hyperlink"/>
            <w:rFonts w:ascii="Times New Roman" w:hAnsi="Times New Roman" w:cs="Times New Roman"/>
          </w:rPr>
          <w:t>https://www.who.int/westernpacific/health-topics/newborn-health#tab=tab_1</w:t>
        </w:r>
      </w:hyperlink>
      <w:r w:rsidRPr="00A50650">
        <w:rPr>
          <w:rFonts w:ascii="Times New Roman" w:hAnsi="Times New Roman" w:cs="Times New Roman"/>
        </w:rPr>
        <w:t xml:space="preserve"> (Retrieved: 6</w:t>
      </w:r>
      <w:r w:rsidRPr="00A50650">
        <w:rPr>
          <w:rFonts w:ascii="Times New Roman" w:hAnsi="Times New Roman" w:cs="Times New Roman"/>
          <w:vertAlign w:val="superscript"/>
        </w:rPr>
        <w:t>th</w:t>
      </w:r>
      <w:r w:rsidRPr="00A50650">
        <w:rPr>
          <w:rFonts w:ascii="Times New Roman" w:hAnsi="Times New Roman" w:cs="Times New Roman"/>
        </w:rPr>
        <w:t xml:space="preserve"> February, 2026).</w:t>
      </w:r>
    </w:p>
    <w:sectPr w:rsidR="008C2C6F" w:rsidRPr="001A14B3"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3602B" w14:textId="77777777" w:rsidR="00A85A58" w:rsidRDefault="00A85A58" w:rsidP="00943932">
      <w:pPr>
        <w:spacing w:after="0" w:line="240" w:lineRule="auto"/>
      </w:pPr>
      <w:r>
        <w:separator/>
      </w:r>
    </w:p>
  </w:endnote>
  <w:endnote w:type="continuationSeparator" w:id="0">
    <w:p w14:paraId="786A124B" w14:textId="77777777" w:rsidR="00A85A58" w:rsidRDefault="00A85A58" w:rsidP="009439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3893021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E4D794" w14:textId="7A51EED4" w:rsidR="00943932" w:rsidRDefault="0094393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0BE3CAF" w14:textId="77777777" w:rsidR="00943932" w:rsidRDefault="009439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B0C8F7" w14:textId="77777777" w:rsidR="00A85A58" w:rsidRDefault="00A85A58" w:rsidP="00943932">
      <w:pPr>
        <w:spacing w:after="0" w:line="240" w:lineRule="auto"/>
      </w:pPr>
      <w:r>
        <w:separator/>
      </w:r>
    </w:p>
  </w:footnote>
  <w:footnote w:type="continuationSeparator" w:id="0">
    <w:p w14:paraId="58FE9E26" w14:textId="77777777" w:rsidR="00A85A58" w:rsidRDefault="00A85A58" w:rsidP="0094393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C6F"/>
    <w:rsid w:val="00004E63"/>
    <w:rsid w:val="00015E80"/>
    <w:rsid w:val="0003335B"/>
    <w:rsid w:val="000B4F6C"/>
    <w:rsid w:val="000D0D96"/>
    <w:rsid w:val="000E5254"/>
    <w:rsid w:val="00170876"/>
    <w:rsid w:val="001A14B3"/>
    <w:rsid w:val="001C28FD"/>
    <w:rsid w:val="001F49CF"/>
    <w:rsid w:val="001F60B9"/>
    <w:rsid w:val="001F7C0B"/>
    <w:rsid w:val="00246EB7"/>
    <w:rsid w:val="00273DB9"/>
    <w:rsid w:val="0029791A"/>
    <w:rsid w:val="002C16A5"/>
    <w:rsid w:val="002E40D0"/>
    <w:rsid w:val="0030216C"/>
    <w:rsid w:val="003058CD"/>
    <w:rsid w:val="003065CD"/>
    <w:rsid w:val="00366C64"/>
    <w:rsid w:val="00395493"/>
    <w:rsid w:val="003A72D5"/>
    <w:rsid w:val="003F1A2D"/>
    <w:rsid w:val="004204DD"/>
    <w:rsid w:val="004343FE"/>
    <w:rsid w:val="004712B9"/>
    <w:rsid w:val="004862C4"/>
    <w:rsid w:val="004B6091"/>
    <w:rsid w:val="004D178D"/>
    <w:rsid w:val="005B540C"/>
    <w:rsid w:val="005C4C72"/>
    <w:rsid w:val="006053EE"/>
    <w:rsid w:val="00631184"/>
    <w:rsid w:val="0065075D"/>
    <w:rsid w:val="00676C85"/>
    <w:rsid w:val="007216B7"/>
    <w:rsid w:val="0073285F"/>
    <w:rsid w:val="00742449"/>
    <w:rsid w:val="0075580D"/>
    <w:rsid w:val="00784E29"/>
    <w:rsid w:val="007B6D78"/>
    <w:rsid w:val="00825010"/>
    <w:rsid w:val="008550DE"/>
    <w:rsid w:val="00855852"/>
    <w:rsid w:val="00880BFA"/>
    <w:rsid w:val="008929EB"/>
    <w:rsid w:val="008C2C6F"/>
    <w:rsid w:val="008C6AA5"/>
    <w:rsid w:val="008F7536"/>
    <w:rsid w:val="00943932"/>
    <w:rsid w:val="00987CB1"/>
    <w:rsid w:val="009B728D"/>
    <w:rsid w:val="00A40825"/>
    <w:rsid w:val="00A50650"/>
    <w:rsid w:val="00A85A58"/>
    <w:rsid w:val="00AB0CF7"/>
    <w:rsid w:val="00AB3BD2"/>
    <w:rsid w:val="00B47074"/>
    <w:rsid w:val="00B6710E"/>
    <w:rsid w:val="00B7569A"/>
    <w:rsid w:val="00BC11D1"/>
    <w:rsid w:val="00BE6E0D"/>
    <w:rsid w:val="00BF3010"/>
    <w:rsid w:val="00BF6260"/>
    <w:rsid w:val="00C15BE0"/>
    <w:rsid w:val="00C21E25"/>
    <w:rsid w:val="00C521DE"/>
    <w:rsid w:val="00C74BF1"/>
    <w:rsid w:val="00C8222B"/>
    <w:rsid w:val="00C83A25"/>
    <w:rsid w:val="00D07436"/>
    <w:rsid w:val="00DC45C5"/>
    <w:rsid w:val="00DE3959"/>
    <w:rsid w:val="00DE5638"/>
    <w:rsid w:val="00DE59C7"/>
    <w:rsid w:val="00E11486"/>
    <w:rsid w:val="00E21199"/>
    <w:rsid w:val="00E93EE8"/>
    <w:rsid w:val="00EA05E9"/>
    <w:rsid w:val="00EB5C57"/>
    <w:rsid w:val="00EB73B4"/>
    <w:rsid w:val="00ED5B5C"/>
    <w:rsid w:val="00F12CA8"/>
    <w:rsid w:val="00F17CC0"/>
    <w:rsid w:val="00FB184A"/>
    <w:rsid w:val="00FC6663"/>
    <w:rsid w:val="00FD0414"/>
    <w:rsid w:val="00FF0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482D4"/>
  <w15:chartTrackingRefBased/>
  <w15:docId w15:val="{580D11A7-2C1D-4F5D-8A0D-C9EE3C66A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2C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2C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2C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2C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2C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2C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2C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2C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2C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2C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2C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2C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2C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2C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2C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2C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2C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2C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2C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2C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2C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2C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2C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2C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2C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2C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2C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2C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2C6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F753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F753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5580D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55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9439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3932"/>
  </w:style>
  <w:style w:type="paragraph" w:styleId="Footer">
    <w:name w:val="footer"/>
    <w:basedOn w:val="Normal"/>
    <w:link w:val="FooterChar"/>
    <w:uiPriority w:val="99"/>
    <w:unhideWhenUsed/>
    <w:rsid w:val="009439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39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ecd.org/content/dam/oecd/en/publications/reports/2020/03/how-s-life-2020_b547d82c/9870c393-en.pdf" TargetMode="External"/><Relationship Id="rId13" Type="http://schemas.openxmlformats.org/officeDocument/2006/relationships/hyperlink" Target="https://www.gov.wales/sites/default/files/publications/2024-07/well-being-future-generations-wales-act-2015-the-essentials-2024.pdf" TargetMode="External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onlinelibrary.wiley.com/doi/10.1111/inm.70186" TargetMode="External"/><Relationship Id="rId12" Type="http://schemas.openxmlformats.org/officeDocument/2006/relationships/hyperlink" Target="https://docs.un.org/en/A/75/L.47" TargetMode="External"/><Relationship Id="rId17" Type="http://schemas.openxmlformats.org/officeDocument/2006/relationships/hyperlink" Target="https://www.who.int/westernpacific/health-topics/newborn-health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iris.who.int/server/api/core/bitstreams/83f3a1f4-13fc-46f3-9397-26ad6e5acd46/content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iris.who.int/bitstream/handle/10665/107791/E89384.pdf?sequence=1&amp;isAllowed=y" TargetMode="External"/><Relationship Id="rId11" Type="http://schemas.openxmlformats.org/officeDocument/2006/relationships/hyperlink" Target="https://www.bmj.com/content/372/bmj.m4784.full.pdf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iris.who.int/server/api/core/bitstreams/efd9a341-a98b-4d37-8757-61997c4e6160/content" TargetMode="External"/><Relationship Id="rId10" Type="http://schemas.openxmlformats.org/officeDocument/2006/relationships/hyperlink" Target="https://doi.org/10.1542/peds.2021-053509D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www.gov.uk/government/publications/health-matters-life-course-approach-to-prevention/health-matters-prevention-a-life-course-approach" TargetMode="External"/><Relationship Id="rId14" Type="http://schemas.openxmlformats.org/officeDocument/2006/relationships/hyperlink" Target="https://www.gov.wales/sites/default/files/publications/2025-04/mental-health-and-wellbeing-strategy-2025-to-2035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2</Pages>
  <Words>878</Words>
  <Characters>5009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Duxbury</dc:creator>
  <cp:keywords/>
  <dc:description/>
  <cp:lastModifiedBy>Ben Duxbury</cp:lastModifiedBy>
  <cp:revision>25</cp:revision>
  <dcterms:created xsi:type="dcterms:W3CDTF">2026-02-01T13:43:00Z</dcterms:created>
  <dcterms:modified xsi:type="dcterms:W3CDTF">2026-02-11T08:26:00Z</dcterms:modified>
</cp:coreProperties>
</file>