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7709112" w:displacedByCustomXml="next"/>
    <w:bookmarkEnd w:id="0" w:displacedByCustomXml="next"/>
    <w:sdt>
      <w:sdtPr>
        <w:rPr>
          <w:rFonts w:eastAsiaTheme="minorHAnsi"/>
          <w:color w:val="5B9BD5" w:themeColor="accent1"/>
          <w:lang w:val="en-GB"/>
        </w:rPr>
        <w:id w:val="950590138"/>
        <w:docPartObj>
          <w:docPartGallery w:val="Cover Pages"/>
          <w:docPartUnique/>
        </w:docPartObj>
      </w:sdtPr>
      <w:sdtEndPr>
        <w:rPr>
          <w:color w:val="auto"/>
        </w:rPr>
      </w:sdtEndPr>
      <w:sdtContent>
        <w:p w14:paraId="7A3D78B1" w14:textId="77777777" w:rsidR="008B14ED" w:rsidRDefault="008B14ED" w:rsidP="00054D08">
          <w:pPr>
            <w:pStyle w:val="NoSpacing"/>
            <w:spacing w:before="1540" w:after="240"/>
            <w:jc w:val="both"/>
            <w:rPr>
              <w:color w:val="5B9BD5" w:themeColor="accent1"/>
            </w:rPr>
          </w:pPr>
          <w:r>
            <w:rPr>
              <w:noProof/>
              <w:color w:val="5B9BD5" w:themeColor="accent1"/>
            </w:rPr>
            <w:drawing>
              <wp:inline distT="0" distB="0" distL="0" distR="0" wp14:anchorId="184482FC" wp14:editId="1761AC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Arial" w:hAnsi="Arial" w:cs="Arial"/>
              <w:b/>
              <w:color w:val="000000"/>
              <w:sz w:val="36"/>
              <w:szCs w:val="36"/>
              <w:u w:val="single" w:color="000000"/>
              <w:lang w:eastAsia="en-GB"/>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234C24B9" w14:textId="22ED222E" w:rsidR="008B14ED" w:rsidRPr="00120F27" w:rsidRDefault="00120F27" w:rsidP="00054D08">
              <w:pPr>
                <w:pStyle w:val="NoSpacing"/>
                <w:pBdr>
                  <w:top w:val="single" w:sz="6" w:space="6" w:color="5B9BD5" w:themeColor="accent1"/>
                  <w:bottom w:val="single" w:sz="6" w:space="6" w:color="5B9BD5" w:themeColor="accent1"/>
                </w:pBdr>
                <w:spacing w:after="240"/>
                <w:jc w:val="both"/>
                <w:rPr>
                  <w:rFonts w:asciiTheme="majorHAnsi" w:eastAsiaTheme="majorEastAsia" w:hAnsiTheme="majorHAnsi" w:cstheme="majorBidi"/>
                  <w:caps/>
                  <w:color w:val="5B9BD5" w:themeColor="accent1"/>
                  <w:sz w:val="36"/>
                  <w:szCs w:val="36"/>
                </w:rPr>
              </w:pPr>
              <w:r w:rsidRPr="00120F27">
                <w:rPr>
                  <w:rFonts w:ascii="Arial" w:eastAsia="Arial" w:hAnsi="Arial" w:cs="Arial"/>
                  <w:b/>
                  <w:color w:val="000000"/>
                  <w:sz w:val="36"/>
                  <w:szCs w:val="36"/>
                  <w:u w:val="single" w:color="000000"/>
                  <w:lang w:eastAsia="en-GB"/>
                </w:rPr>
                <w:t>The Grand Hotel Budget Planner</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3B29A1F4" w14:textId="7B876817" w:rsidR="008B14ED" w:rsidRDefault="00120F27" w:rsidP="00054D08">
              <w:pPr>
                <w:pStyle w:val="NoSpacing"/>
                <w:jc w:val="both"/>
                <w:rPr>
                  <w:color w:val="5B9BD5" w:themeColor="accent1"/>
                  <w:sz w:val="28"/>
                  <w:szCs w:val="28"/>
                </w:rPr>
              </w:pPr>
              <w:r>
                <w:rPr>
                  <w:color w:val="5B9BD5" w:themeColor="accent1"/>
                  <w:sz w:val="28"/>
                  <w:szCs w:val="28"/>
                </w:rPr>
                <w:t xml:space="preserve"> </w:t>
              </w:r>
            </w:p>
          </w:sdtContent>
        </w:sdt>
        <w:p w14:paraId="4736D1D3" w14:textId="6F548967" w:rsidR="008B14ED" w:rsidRPr="00120F27" w:rsidRDefault="008B14ED" w:rsidP="00054D08">
          <w:pPr>
            <w:pStyle w:val="NoSpacing"/>
            <w:spacing w:before="480"/>
            <w:jc w:val="both"/>
            <w:rPr>
              <w:rFonts w:ascii="Arial" w:hAnsi="Arial" w:cs="Arial"/>
              <w:color w:val="5B9BD5" w:themeColor="accent1"/>
              <w:sz w:val="28"/>
              <w:szCs w:val="28"/>
            </w:rPr>
          </w:pPr>
          <w:r w:rsidRPr="00120F27">
            <w:rPr>
              <w:rFonts w:ascii="Arial" w:hAnsi="Arial" w:cs="Arial"/>
              <w:noProof/>
              <w:color w:val="5B9BD5" w:themeColor="accent1"/>
              <w:sz w:val="28"/>
              <w:szCs w:val="28"/>
            </w:rPr>
            <mc:AlternateContent>
              <mc:Choice Requires="wps">
                <w:drawing>
                  <wp:anchor distT="0" distB="0" distL="114300" distR="114300" simplePos="0" relativeHeight="251659264" behindDoc="0" locked="0" layoutInCell="1" allowOverlap="1" wp14:anchorId="19248C9D" wp14:editId="2A33272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5T00:00:00Z">
                                    <w:dateFormat w:val="MMMM d, yyyy"/>
                                    <w:lid w:val="en-US"/>
                                    <w:storeMappedDataAs w:val="dateTime"/>
                                    <w:calendar w:val="gregorian"/>
                                  </w:date>
                                </w:sdtPr>
                                <w:sdtContent>
                                  <w:p w14:paraId="05EE2622" w14:textId="59F4D3A1" w:rsidR="008B14ED" w:rsidRDefault="00120F27">
                                    <w:pPr>
                                      <w:pStyle w:val="NoSpacing"/>
                                      <w:spacing w:after="40"/>
                                      <w:jc w:val="center"/>
                                      <w:rPr>
                                        <w:caps/>
                                        <w:color w:val="5B9BD5" w:themeColor="accent1"/>
                                        <w:sz w:val="28"/>
                                        <w:szCs w:val="28"/>
                                      </w:rPr>
                                    </w:pPr>
                                    <w:r>
                                      <w:rPr>
                                        <w:caps/>
                                        <w:color w:val="5B9BD5" w:themeColor="accent1"/>
                                        <w:sz w:val="28"/>
                                        <w:szCs w:val="28"/>
                                      </w:rPr>
                                      <w:t>October 25, 2022</w:t>
                                    </w:r>
                                  </w:p>
                                </w:sdtContent>
                              </w:sdt>
                              <w:p w14:paraId="1C398C31" w14:textId="77777777" w:rsidR="008B14ED"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513C">
                                      <w:rPr>
                                        <w:caps/>
                                        <w:color w:val="5B9BD5" w:themeColor="accent1"/>
                                        <w:lang w:val="en-GB"/>
                                      </w:rPr>
                                      <w:t>University of Wales Trinity Saint David</w:t>
                                    </w:r>
                                  </w:sdtContent>
                                </w:sdt>
                              </w:p>
                              <w:p w14:paraId="66C40339" w14:textId="43C45841" w:rsidR="008B14ED"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20F2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248C9D"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5T00:00:00Z">
                              <w:dateFormat w:val="MMMM d, yyyy"/>
                              <w:lid w:val="en-US"/>
                              <w:storeMappedDataAs w:val="dateTime"/>
                              <w:calendar w:val="gregorian"/>
                            </w:date>
                          </w:sdtPr>
                          <w:sdtContent>
                            <w:p w14:paraId="05EE2622" w14:textId="59F4D3A1" w:rsidR="008B14ED" w:rsidRDefault="00120F27">
                              <w:pPr>
                                <w:pStyle w:val="NoSpacing"/>
                                <w:spacing w:after="40"/>
                                <w:jc w:val="center"/>
                                <w:rPr>
                                  <w:caps/>
                                  <w:color w:val="5B9BD5" w:themeColor="accent1"/>
                                  <w:sz w:val="28"/>
                                  <w:szCs w:val="28"/>
                                </w:rPr>
                              </w:pPr>
                              <w:r>
                                <w:rPr>
                                  <w:caps/>
                                  <w:color w:val="5B9BD5" w:themeColor="accent1"/>
                                  <w:sz w:val="28"/>
                                  <w:szCs w:val="28"/>
                                </w:rPr>
                                <w:t>October 25, 2022</w:t>
                              </w:r>
                            </w:p>
                          </w:sdtContent>
                        </w:sdt>
                        <w:p w14:paraId="1C398C31" w14:textId="77777777" w:rsidR="008B14ED"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513C">
                                <w:rPr>
                                  <w:caps/>
                                  <w:color w:val="5B9BD5" w:themeColor="accent1"/>
                                  <w:lang w:val="en-GB"/>
                                </w:rPr>
                                <w:t>University of Wales Trinity Saint David</w:t>
                              </w:r>
                            </w:sdtContent>
                          </w:sdt>
                        </w:p>
                        <w:p w14:paraId="66C40339" w14:textId="43C45841" w:rsidR="008B14ED"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20F27">
                                <w:rPr>
                                  <w:color w:val="5B9BD5" w:themeColor="accent1"/>
                                </w:rPr>
                                <w:t xml:space="preserve">     </w:t>
                              </w:r>
                            </w:sdtContent>
                          </w:sdt>
                        </w:p>
                      </w:txbxContent>
                    </v:textbox>
                    <w10:wrap anchorx="margin" anchory="page"/>
                  </v:shape>
                </w:pict>
              </mc:Fallback>
            </mc:AlternateContent>
          </w:r>
          <w:r w:rsidR="00120F27" w:rsidRPr="00120F27">
            <w:rPr>
              <w:rFonts w:ascii="Arial" w:hAnsi="Arial" w:cs="Arial"/>
              <w:color w:val="5B9BD5" w:themeColor="accent1"/>
              <w:sz w:val="28"/>
              <w:szCs w:val="28"/>
            </w:rPr>
            <w:t>Student: Denis Danie Dinu</w:t>
          </w:r>
        </w:p>
        <w:p w14:paraId="19281DD8" w14:textId="44A7316C" w:rsidR="00120F27" w:rsidRPr="00120F27" w:rsidRDefault="00120F27" w:rsidP="00054D08">
          <w:pPr>
            <w:pStyle w:val="NoSpacing"/>
            <w:spacing w:before="480"/>
            <w:jc w:val="both"/>
            <w:rPr>
              <w:rFonts w:ascii="Arial" w:hAnsi="Arial" w:cs="Arial"/>
              <w:color w:val="5B9BD5" w:themeColor="accent1"/>
              <w:sz w:val="28"/>
              <w:szCs w:val="28"/>
            </w:rPr>
          </w:pPr>
          <w:r w:rsidRPr="00120F27">
            <w:rPr>
              <w:rFonts w:ascii="Arial" w:hAnsi="Arial" w:cs="Arial"/>
              <w:color w:val="5B9BD5" w:themeColor="accent1"/>
              <w:sz w:val="28"/>
              <w:szCs w:val="28"/>
            </w:rPr>
            <w:t>2025759</w:t>
          </w:r>
        </w:p>
        <w:p w14:paraId="5D1FCDFB" w14:textId="36D9236D" w:rsidR="00120F27" w:rsidRPr="00120F27" w:rsidRDefault="00120F27" w:rsidP="00054D08">
          <w:pPr>
            <w:pStyle w:val="NoSpacing"/>
            <w:spacing w:before="480"/>
            <w:jc w:val="both"/>
            <w:rPr>
              <w:rFonts w:ascii="Arial" w:hAnsi="Arial" w:cs="Arial"/>
              <w:color w:val="5B9BD5" w:themeColor="accent1"/>
              <w:sz w:val="28"/>
              <w:szCs w:val="28"/>
            </w:rPr>
          </w:pPr>
          <w:r w:rsidRPr="00120F27">
            <w:rPr>
              <w:rFonts w:ascii="Arial" w:hAnsi="Arial" w:cs="Arial"/>
              <w:color w:val="5B9BD5" w:themeColor="accent1"/>
              <w:sz w:val="28"/>
              <w:szCs w:val="28"/>
            </w:rPr>
            <w:t>Lecturer: Dale Clark</w:t>
          </w:r>
        </w:p>
        <w:p w14:paraId="4330EE61" w14:textId="5AAE90D0" w:rsidR="00120F27" w:rsidRDefault="00120F27" w:rsidP="00054D08">
          <w:pPr>
            <w:pStyle w:val="NoSpacing"/>
            <w:spacing w:before="480"/>
            <w:jc w:val="both"/>
            <w:rPr>
              <w:rFonts w:ascii="Arial" w:hAnsi="Arial" w:cs="Arial"/>
              <w:color w:val="5B9BD5" w:themeColor="accent1"/>
              <w:sz w:val="28"/>
              <w:szCs w:val="28"/>
            </w:rPr>
          </w:pPr>
          <w:r w:rsidRPr="00120F27">
            <w:rPr>
              <w:rFonts w:ascii="Arial" w:hAnsi="Arial" w:cs="Arial"/>
              <w:color w:val="5B9BD5" w:themeColor="accent1"/>
              <w:sz w:val="28"/>
              <w:szCs w:val="28"/>
            </w:rPr>
            <w:t xml:space="preserve">Financial Management </w:t>
          </w:r>
        </w:p>
        <w:p w14:paraId="75F66788" w14:textId="08EEC2CC" w:rsidR="00120F27" w:rsidRDefault="00120F27" w:rsidP="00054D08">
          <w:pPr>
            <w:pStyle w:val="NoSpacing"/>
            <w:spacing w:before="480"/>
            <w:jc w:val="both"/>
            <w:rPr>
              <w:rFonts w:ascii="Arial" w:hAnsi="Arial" w:cs="Arial"/>
              <w:color w:val="5B9BD5" w:themeColor="accent1"/>
              <w:sz w:val="28"/>
              <w:szCs w:val="28"/>
            </w:rPr>
          </w:pPr>
        </w:p>
        <w:p w14:paraId="4AB3BF49" w14:textId="77777777" w:rsidR="00120F27" w:rsidRPr="00120F27" w:rsidRDefault="00120F27" w:rsidP="00054D08">
          <w:pPr>
            <w:pStyle w:val="NoSpacing"/>
            <w:spacing w:before="480"/>
            <w:jc w:val="both"/>
            <w:rPr>
              <w:rFonts w:ascii="Arial" w:hAnsi="Arial" w:cs="Arial"/>
              <w:color w:val="5B9BD5" w:themeColor="accent1"/>
              <w:sz w:val="28"/>
              <w:szCs w:val="28"/>
            </w:rPr>
          </w:pPr>
        </w:p>
        <w:p w14:paraId="1D1C70BC" w14:textId="1B2E6458" w:rsidR="008B14ED" w:rsidRDefault="00120F27" w:rsidP="00054D08">
          <w:pPr>
            <w:jc w:val="both"/>
          </w:pPr>
          <w:r>
            <w:rPr>
              <w:noProof/>
              <w:color w:val="5B9BD5" w:themeColor="accent1"/>
            </w:rPr>
            <w:drawing>
              <wp:inline distT="0" distB="0" distL="0" distR="0" wp14:anchorId="5DCC4F0C" wp14:editId="0987D22E">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8B14ED">
            <w:br w:type="page"/>
          </w:r>
        </w:p>
      </w:sdtContent>
    </w:sdt>
    <w:p w14:paraId="671D910B" w14:textId="17A0617D" w:rsidR="00DD0874" w:rsidRDefault="008B14ED" w:rsidP="00054D08">
      <w:pPr>
        <w:pStyle w:val="Heading1"/>
        <w:jc w:val="both"/>
      </w:pPr>
      <w:bookmarkStart w:id="1" w:name="_Toc341883013"/>
      <w:r>
        <w:lastRenderedPageBreak/>
        <w:t>Executive Summary</w:t>
      </w:r>
      <w:bookmarkEnd w:id="1"/>
    </w:p>
    <w:p w14:paraId="7EC8AFEE" w14:textId="77777777" w:rsidR="00F64C62" w:rsidRPr="00F64C62" w:rsidRDefault="00F64C62" w:rsidP="00054D08">
      <w:pPr>
        <w:jc w:val="both"/>
      </w:pPr>
    </w:p>
    <w:p w14:paraId="0B22B780" w14:textId="1A150F10" w:rsidR="00BF6D4C" w:rsidRPr="00F64C62" w:rsidRDefault="00F64C62" w:rsidP="00054D08">
      <w:pPr>
        <w:spacing w:after="0" w:line="360" w:lineRule="auto"/>
        <w:jc w:val="both"/>
        <w:rPr>
          <w:rFonts w:ascii="Arial" w:hAnsi="Arial" w:cs="Arial"/>
          <w:sz w:val="24"/>
          <w:szCs w:val="24"/>
        </w:rPr>
      </w:pPr>
      <w:r w:rsidRPr="00F64C62">
        <w:rPr>
          <w:rFonts w:ascii="Arial" w:hAnsi="Arial" w:cs="Arial"/>
          <w:sz w:val="24"/>
          <w:szCs w:val="24"/>
        </w:rPr>
        <w:t>By comparing historical budgets with actual financial allocation and performance, businesses may see how well they predicted yet fell short of their financial goals. In finance, the term "budget" refers to a plan for a certain amount of money to be spent in the future.</w:t>
      </w:r>
      <w:r w:rsidRPr="00F64C62">
        <w:rPr>
          <w:rFonts w:ascii="Arial" w:hAnsi="Arial" w:cs="Arial"/>
          <w:sz w:val="24"/>
          <w:szCs w:val="24"/>
        </w:rPr>
        <w:t xml:space="preserve"> </w:t>
      </w:r>
      <w:r w:rsidR="00BF6D4C" w:rsidRPr="00F64C62">
        <w:rPr>
          <w:rFonts w:ascii="Arial" w:hAnsi="Arial" w:cs="Arial"/>
          <w:sz w:val="24"/>
          <w:szCs w:val="24"/>
        </w:rPr>
        <w:t>Within the sector of tourism and hospitality specifically, companies with stronger financial success are assessed by higher credit ratings also have elevated results on eco-friendly performance.</w:t>
      </w:r>
      <w:r w:rsidRPr="00F64C62">
        <w:rPr>
          <w:rFonts w:ascii="Arial" w:hAnsi="Arial" w:cs="Arial"/>
          <w:sz w:val="24"/>
          <w:szCs w:val="24"/>
        </w:rPr>
        <w:t xml:space="preserve"> </w:t>
      </w:r>
      <w:r w:rsidR="00BF6D4C" w:rsidRPr="00F64C62">
        <w:rPr>
          <w:rFonts w:ascii="Arial" w:hAnsi="Arial" w:cs="Arial"/>
          <w:sz w:val="24"/>
          <w:szCs w:val="24"/>
        </w:rPr>
        <w:t xml:space="preserve">Government agencies are turning away from incremental budgeting and toward more innovative approaches like the </w:t>
      </w:r>
      <w:proofErr w:type="gramStart"/>
      <w:r w:rsidR="00BF6D4C" w:rsidRPr="00F64C62">
        <w:rPr>
          <w:rFonts w:ascii="Arial" w:hAnsi="Arial" w:cs="Arial"/>
          <w:sz w:val="24"/>
          <w:szCs w:val="24"/>
        </w:rPr>
        <w:t>Zero Based</w:t>
      </w:r>
      <w:proofErr w:type="gramEnd"/>
      <w:r w:rsidR="00BF6D4C" w:rsidRPr="00F64C62">
        <w:rPr>
          <w:rFonts w:ascii="Arial" w:hAnsi="Arial" w:cs="Arial"/>
          <w:sz w:val="24"/>
          <w:szCs w:val="24"/>
        </w:rPr>
        <w:t xml:space="preserve"> Budget as a means of coping with budget constraints and heightened public scrutiny.</w:t>
      </w:r>
    </w:p>
    <w:p w14:paraId="10C3665D" w14:textId="77777777" w:rsidR="007B172B" w:rsidRDefault="007B172B" w:rsidP="00054D08">
      <w:pPr>
        <w:jc w:val="both"/>
      </w:pPr>
    </w:p>
    <w:p w14:paraId="333ABCA7" w14:textId="77777777" w:rsidR="007B172B" w:rsidRDefault="007B172B" w:rsidP="00054D08">
      <w:pPr>
        <w:jc w:val="both"/>
      </w:pPr>
    </w:p>
    <w:p w14:paraId="6F64155A" w14:textId="77777777" w:rsidR="007B172B" w:rsidRDefault="007B172B" w:rsidP="00054D08">
      <w:pPr>
        <w:jc w:val="both"/>
      </w:pPr>
    </w:p>
    <w:p w14:paraId="6D9410DC" w14:textId="77777777" w:rsidR="007B172B" w:rsidRDefault="007B172B" w:rsidP="00054D08">
      <w:pPr>
        <w:jc w:val="both"/>
      </w:pPr>
    </w:p>
    <w:p w14:paraId="6457A8CD" w14:textId="77777777" w:rsidR="007B172B" w:rsidRDefault="007B172B" w:rsidP="00054D08">
      <w:pPr>
        <w:jc w:val="both"/>
      </w:pPr>
    </w:p>
    <w:p w14:paraId="11F3BB6F" w14:textId="77777777" w:rsidR="007B172B" w:rsidRDefault="007B172B" w:rsidP="00054D08">
      <w:pPr>
        <w:jc w:val="both"/>
      </w:pPr>
    </w:p>
    <w:p w14:paraId="4E6A4792" w14:textId="77777777" w:rsidR="007B172B" w:rsidRDefault="007B172B" w:rsidP="00054D08">
      <w:pPr>
        <w:jc w:val="both"/>
      </w:pPr>
    </w:p>
    <w:p w14:paraId="5E48995C" w14:textId="77777777" w:rsidR="007B172B" w:rsidRDefault="007B172B" w:rsidP="00054D08">
      <w:pPr>
        <w:jc w:val="both"/>
      </w:pPr>
    </w:p>
    <w:p w14:paraId="223038CA" w14:textId="77777777" w:rsidR="007B172B" w:rsidRDefault="007B172B" w:rsidP="00054D08">
      <w:pPr>
        <w:jc w:val="both"/>
      </w:pPr>
    </w:p>
    <w:p w14:paraId="2EFF531C" w14:textId="77777777" w:rsidR="007B172B" w:rsidRDefault="007B172B" w:rsidP="00054D08">
      <w:pPr>
        <w:jc w:val="both"/>
      </w:pPr>
    </w:p>
    <w:p w14:paraId="142415B8" w14:textId="77777777" w:rsidR="007B172B" w:rsidRDefault="007B172B" w:rsidP="00054D08">
      <w:pPr>
        <w:jc w:val="both"/>
      </w:pPr>
    </w:p>
    <w:p w14:paraId="4761DE54" w14:textId="77777777" w:rsidR="007B172B" w:rsidRDefault="007B172B" w:rsidP="00054D08">
      <w:pPr>
        <w:jc w:val="both"/>
      </w:pPr>
    </w:p>
    <w:p w14:paraId="109B15FC" w14:textId="77777777" w:rsidR="007B172B" w:rsidRDefault="007B172B" w:rsidP="00054D08">
      <w:pPr>
        <w:jc w:val="both"/>
      </w:pPr>
    </w:p>
    <w:p w14:paraId="28A71361" w14:textId="77777777" w:rsidR="007B172B" w:rsidRDefault="007B172B" w:rsidP="00054D08">
      <w:pPr>
        <w:jc w:val="both"/>
      </w:pPr>
    </w:p>
    <w:p w14:paraId="2C9F37DF" w14:textId="77777777" w:rsidR="007B172B" w:rsidRDefault="007B172B" w:rsidP="00054D08">
      <w:pPr>
        <w:jc w:val="both"/>
      </w:pPr>
    </w:p>
    <w:p w14:paraId="732F325C" w14:textId="77777777" w:rsidR="007B172B" w:rsidRDefault="007B172B" w:rsidP="00054D08">
      <w:pPr>
        <w:jc w:val="both"/>
      </w:pPr>
    </w:p>
    <w:p w14:paraId="74ABF725" w14:textId="77777777" w:rsidR="007B172B" w:rsidRDefault="007B172B" w:rsidP="00054D08">
      <w:pPr>
        <w:jc w:val="both"/>
      </w:pPr>
    </w:p>
    <w:p w14:paraId="04352CDF" w14:textId="77777777" w:rsidR="007B172B" w:rsidRDefault="007B172B" w:rsidP="00054D08">
      <w:pPr>
        <w:jc w:val="both"/>
      </w:pPr>
    </w:p>
    <w:p w14:paraId="0707262E" w14:textId="77777777" w:rsidR="007B172B" w:rsidRDefault="007B172B" w:rsidP="00054D08">
      <w:pPr>
        <w:jc w:val="both"/>
      </w:pPr>
    </w:p>
    <w:p w14:paraId="38506AE8" w14:textId="77777777" w:rsidR="007B172B" w:rsidRDefault="007B172B" w:rsidP="00054D08">
      <w:pPr>
        <w:jc w:val="both"/>
      </w:pPr>
    </w:p>
    <w:p w14:paraId="002228F7" w14:textId="77777777" w:rsidR="007B172B" w:rsidRDefault="007B172B" w:rsidP="00054D08">
      <w:pPr>
        <w:jc w:val="both"/>
      </w:pPr>
    </w:p>
    <w:p w14:paraId="398A47AC" w14:textId="77777777" w:rsidR="007B172B" w:rsidRDefault="007B172B" w:rsidP="00054D08">
      <w:pPr>
        <w:jc w:val="both"/>
      </w:pPr>
    </w:p>
    <w:p w14:paraId="08EC7751" w14:textId="77777777" w:rsidR="007B172B" w:rsidRDefault="007B172B" w:rsidP="00054D08">
      <w:pPr>
        <w:jc w:val="both"/>
      </w:pPr>
    </w:p>
    <w:p w14:paraId="72AA1A84" w14:textId="77777777" w:rsidR="007B172B" w:rsidRDefault="007B172B" w:rsidP="00054D08">
      <w:pPr>
        <w:jc w:val="both"/>
      </w:pPr>
    </w:p>
    <w:p w14:paraId="02C82DB9" w14:textId="77777777" w:rsidR="007B172B" w:rsidRDefault="007B172B" w:rsidP="00054D08">
      <w:pPr>
        <w:jc w:val="both"/>
      </w:pPr>
    </w:p>
    <w:p w14:paraId="548EB7BF" w14:textId="77777777" w:rsidR="007B172B" w:rsidRDefault="007B172B" w:rsidP="00054D08">
      <w:pPr>
        <w:jc w:val="both"/>
      </w:pPr>
    </w:p>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022BF44F" w14:textId="77777777" w:rsidR="008B14ED" w:rsidRDefault="008B14ED" w:rsidP="00054D08">
          <w:pPr>
            <w:pStyle w:val="TOCHeading"/>
            <w:jc w:val="both"/>
          </w:pPr>
          <w:r>
            <w:t>Table of Contents</w:t>
          </w:r>
        </w:p>
        <w:p w14:paraId="6B481D9D" w14:textId="77777777" w:rsidR="007B172B" w:rsidRDefault="008B14ED" w:rsidP="00054D08">
          <w:pPr>
            <w:pStyle w:val="TOC1"/>
            <w:tabs>
              <w:tab w:val="right" w:leader="dot" w:pos="9016"/>
            </w:tabs>
            <w:jc w:val="both"/>
            <w:rPr>
              <w:rFonts w:eastAsiaTheme="minorEastAsia"/>
              <w:noProof/>
              <w:sz w:val="24"/>
              <w:szCs w:val="24"/>
              <w:lang w:val="en-US" w:eastAsia="ja-JP"/>
            </w:rPr>
          </w:pPr>
          <w:r>
            <w:fldChar w:fldCharType="begin"/>
          </w:r>
          <w:r>
            <w:instrText xml:space="preserve"> TOC \o "1-3" \h \z \u </w:instrText>
          </w:r>
          <w:r>
            <w:fldChar w:fldCharType="separate"/>
          </w:r>
          <w:r w:rsidR="007B172B">
            <w:rPr>
              <w:noProof/>
            </w:rPr>
            <w:t>Executive Summary</w:t>
          </w:r>
          <w:r w:rsidR="007B172B">
            <w:rPr>
              <w:noProof/>
            </w:rPr>
            <w:tab/>
          </w:r>
          <w:r w:rsidR="007B172B">
            <w:rPr>
              <w:noProof/>
            </w:rPr>
            <w:fldChar w:fldCharType="begin"/>
          </w:r>
          <w:r w:rsidR="007B172B">
            <w:rPr>
              <w:noProof/>
            </w:rPr>
            <w:instrText xml:space="preserve"> PAGEREF _Toc341883013 \h </w:instrText>
          </w:r>
          <w:r w:rsidR="007B172B">
            <w:rPr>
              <w:noProof/>
            </w:rPr>
          </w:r>
          <w:r w:rsidR="007B172B">
            <w:rPr>
              <w:noProof/>
            </w:rPr>
            <w:fldChar w:fldCharType="separate"/>
          </w:r>
          <w:r w:rsidR="007B172B">
            <w:rPr>
              <w:noProof/>
            </w:rPr>
            <w:t>1</w:t>
          </w:r>
          <w:r w:rsidR="007B172B">
            <w:rPr>
              <w:noProof/>
            </w:rPr>
            <w:fldChar w:fldCharType="end"/>
          </w:r>
        </w:p>
        <w:p w14:paraId="48A5029A" w14:textId="77777777" w:rsidR="007B172B" w:rsidRDefault="007B172B" w:rsidP="00054D08">
          <w:pPr>
            <w:pStyle w:val="TOC1"/>
            <w:tabs>
              <w:tab w:val="left" w:pos="407"/>
              <w:tab w:val="right" w:leader="dot" w:pos="9016"/>
            </w:tabs>
            <w:jc w:val="both"/>
            <w:rPr>
              <w:rFonts w:eastAsiaTheme="minorEastAsia"/>
              <w:noProof/>
              <w:sz w:val="24"/>
              <w:szCs w:val="24"/>
              <w:lang w:val="en-US" w:eastAsia="ja-JP"/>
            </w:rPr>
          </w:pPr>
          <w:r>
            <w:rPr>
              <w:noProof/>
            </w:rPr>
            <w:t>1.</w:t>
          </w:r>
          <w:r>
            <w:rPr>
              <w:rFonts w:eastAsiaTheme="minorEastAsia"/>
              <w:noProof/>
              <w:sz w:val="24"/>
              <w:szCs w:val="24"/>
              <w:lang w:val="en-US" w:eastAsia="ja-JP"/>
            </w:rPr>
            <w:tab/>
          </w:r>
          <w:r>
            <w:rPr>
              <w:noProof/>
            </w:rPr>
            <w:t>Introduction</w:t>
          </w:r>
          <w:r>
            <w:rPr>
              <w:noProof/>
            </w:rPr>
            <w:tab/>
          </w:r>
          <w:r>
            <w:rPr>
              <w:noProof/>
            </w:rPr>
            <w:fldChar w:fldCharType="begin"/>
          </w:r>
          <w:r>
            <w:rPr>
              <w:noProof/>
            </w:rPr>
            <w:instrText xml:space="preserve"> PAGEREF _Toc341883014 \h </w:instrText>
          </w:r>
          <w:r>
            <w:rPr>
              <w:noProof/>
            </w:rPr>
          </w:r>
          <w:r>
            <w:rPr>
              <w:noProof/>
            </w:rPr>
            <w:fldChar w:fldCharType="separate"/>
          </w:r>
          <w:r>
            <w:rPr>
              <w:noProof/>
            </w:rPr>
            <w:t>3</w:t>
          </w:r>
          <w:r>
            <w:rPr>
              <w:noProof/>
            </w:rPr>
            <w:fldChar w:fldCharType="end"/>
          </w:r>
        </w:p>
        <w:p w14:paraId="7D61B45E" w14:textId="77777777" w:rsidR="007B172B" w:rsidRDefault="007B172B" w:rsidP="00054D08">
          <w:pPr>
            <w:pStyle w:val="TOC1"/>
            <w:tabs>
              <w:tab w:val="left" w:pos="407"/>
              <w:tab w:val="right" w:leader="dot" w:pos="9016"/>
            </w:tabs>
            <w:jc w:val="both"/>
            <w:rPr>
              <w:noProof/>
            </w:rPr>
          </w:pPr>
          <w:r>
            <w:rPr>
              <w:noProof/>
            </w:rPr>
            <w:t>2.</w:t>
          </w:r>
          <w:r>
            <w:rPr>
              <w:rFonts w:eastAsiaTheme="minorEastAsia"/>
              <w:noProof/>
              <w:sz w:val="24"/>
              <w:szCs w:val="24"/>
              <w:lang w:val="en-US" w:eastAsia="ja-JP"/>
            </w:rPr>
            <w:tab/>
          </w:r>
          <w:r w:rsidR="00A066EC">
            <w:rPr>
              <w:rFonts w:eastAsiaTheme="minorEastAsia"/>
              <w:noProof/>
              <w:sz w:val="24"/>
              <w:szCs w:val="24"/>
              <w:lang w:val="en-US" w:eastAsia="ja-JP"/>
            </w:rPr>
            <w:t xml:space="preserve">500 words </w:t>
          </w:r>
          <w:r w:rsidR="00A066EC">
            <w:rPr>
              <w:noProof/>
            </w:rPr>
            <w:t xml:space="preserve">Analysis </w:t>
          </w:r>
          <w:r w:rsidR="0088670E">
            <w:rPr>
              <w:noProof/>
            </w:rPr>
            <w:t>of</w:t>
          </w:r>
          <w:r w:rsidR="00A066EC">
            <w:rPr>
              <w:noProof/>
            </w:rPr>
            <w:t xml:space="preserve"> Grand hotel budget planner </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285185F7" w14:textId="48147424" w:rsidR="00A066EC" w:rsidRPr="00A066EC" w:rsidRDefault="00A066EC" w:rsidP="00054D08">
          <w:pPr>
            <w:pStyle w:val="TOC1"/>
            <w:tabs>
              <w:tab w:val="left" w:pos="407"/>
              <w:tab w:val="right" w:leader="dot" w:pos="9016"/>
            </w:tabs>
            <w:jc w:val="both"/>
            <w:rPr>
              <w:rFonts w:eastAsiaTheme="minorEastAsia"/>
              <w:noProof/>
              <w:sz w:val="24"/>
              <w:szCs w:val="24"/>
              <w:lang w:val="en-US" w:eastAsia="ja-JP"/>
            </w:rPr>
          </w:pPr>
          <w:r>
            <w:rPr>
              <w:noProof/>
            </w:rPr>
            <w:t>3.</w:t>
          </w:r>
          <w:r>
            <w:rPr>
              <w:rFonts w:eastAsiaTheme="minorEastAsia"/>
              <w:noProof/>
              <w:sz w:val="24"/>
              <w:szCs w:val="24"/>
              <w:lang w:val="en-US" w:eastAsia="ja-JP"/>
            </w:rPr>
            <w:tab/>
            <w:t>Task 2</w:t>
          </w:r>
          <w:r>
            <w:rPr>
              <w:noProof/>
            </w:rPr>
            <w:t xml:space="preserve"> </w:t>
          </w:r>
          <w:r>
            <w:rPr>
              <w:noProof/>
            </w:rPr>
            <w:tab/>
          </w:r>
          <w:r w:rsidR="00120F27">
            <w:rPr>
              <w:noProof/>
            </w:rPr>
            <w:t>5</w:t>
          </w:r>
        </w:p>
        <w:p w14:paraId="5A8D2C78" w14:textId="61563E75" w:rsidR="007B172B" w:rsidRDefault="00A066EC" w:rsidP="00054D08">
          <w:pPr>
            <w:pStyle w:val="TOC2"/>
            <w:tabs>
              <w:tab w:val="right" w:leader="dot" w:pos="9016"/>
            </w:tabs>
            <w:jc w:val="both"/>
            <w:rPr>
              <w:rFonts w:eastAsiaTheme="minorEastAsia"/>
              <w:noProof/>
              <w:sz w:val="24"/>
              <w:szCs w:val="24"/>
              <w:lang w:val="en-US" w:eastAsia="ja-JP"/>
            </w:rPr>
          </w:pPr>
          <w:r>
            <w:rPr>
              <w:noProof/>
            </w:rPr>
            <w:t>3</w:t>
          </w:r>
          <w:r w:rsidR="007B172B">
            <w:rPr>
              <w:noProof/>
            </w:rPr>
            <w:t xml:space="preserve">.1 </w:t>
          </w:r>
          <w:r>
            <w:rPr>
              <w:rFonts w:eastAsia="Calibri"/>
              <w:noProof/>
            </w:rPr>
            <w:t>Importance of</w:t>
          </w:r>
          <w:r w:rsidR="007B172B" w:rsidRPr="002F5C92">
            <w:rPr>
              <w:rFonts w:eastAsia="Calibri"/>
              <w:noProof/>
            </w:rPr>
            <w:t xml:space="preserve"> budgeting</w:t>
          </w:r>
          <w:r w:rsidR="007B172B">
            <w:rPr>
              <w:noProof/>
            </w:rPr>
            <w:tab/>
          </w:r>
          <w:r w:rsidR="00120F27">
            <w:rPr>
              <w:noProof/>
            </w:rPr>
            <w:t>5</w:t>
          </w:r>
        </w:p>
        <w:p w14:paraId="74EFEC54" w14:textId="568D5734" w:rsidR="007B172B" w:rsidRDefault="00A066EC" w:rsidP="00054D08">
          <w:pPr>
            <w:pStyle w:val="TOC2"/>
            <w:tabs>
              <w:tab w:val="right" w:leader="dot" w:pos="9016"/>
            </w:tabs>
            <w:jc w:val="both"/>
            <w:rPr>
              <w:rFonts w:eastAsiaTheme="minorEastAsia"/>
              <w:noProof/>
              <w:sz w:val="24"/>
              <w:szCs w:val="24"/>
              <w:lang w:val="en-US" w:eastAsia="ja-JP"/>
            </w:rPr>
          </w:pPr>
          <w:r>
            <w:rPr>
              <w:noProof/>
            </w:rPr>
            <w:t>3</w:t>
          </w:r>
          <w:r w:rsidR="007B172B">
            <w:rPr>
              <w:noProof/>
            </w:rPr>
            <w:t xml:space="preserve">.2 </w:t>
          </w:r>
          <w:r>
            <w:t>understanding of incremental budgeting</w:t>
          </w:r>
          <w:r w:rsidR="007B172B">
            <w:rPr>
              <w:noProof/>
            </w:rPr>
            <w:tab/>
          </w:r>
          <w:r w:rsidR="00120F27">
            <w:rPr>
              <w:noProof/>
            </w:rPr>
            <w:t>6</w:t>
          </w:r>
        </w:p>
        <w:p w14:paraId="334A5292" w14:textId="756D107B" w:rsidR="007B172B" w:rsidRDefault="00A066EC" w:rsidP="00054D08">
          <w:pPr>
            <w:pStyle w:val="TOC2"/>
            <w:tabs>
              <w:tab w:val="right" w:leader="dot" w:pos="9016"/>
            </w:tabs>
            <w:jc w:val="both"/>
            <w:rPr>
              <w:noProof/>
            </w:rPr>
          </w:pPr>
          <w:r>
            <w:rPr>
              <w:noProof/>
            </w:rPr>
            <w:t>3</w:t>
          </w:r>
          <w:r w:rsidR="007B172B">
            <w:rPr>
              <w:noProof/>
            </w:rPr>
            <w:t>.</w:t>
          </w:r>
          <w:r w:rsidR="0088670E">
            <w:rPr>
              <w:noProof/>
            </w:rPr>
            <w:t>3</w:t>
          </w:r>
          <w:r w:rsidR="007B172B">
            <w:rPr>
              <w:noProof/>
            </w:rPr>
            <w:t xml:space="preserve"> </w:t>
          </w:r>
          <w:r>
            <w:t>Activity based</w:t>
          </w:r>
          <w:r w:rsidR="007B172B">
            <w:rPr>
              <w:noProof/>
            </w:rPr>
            <w:tab/>
          </w:r>
          <w:r w:rsidR="00120F27">
            <w:rPr>
              <w:noProof/>
            </w:rPr>
            <w:t>7</w:t>
          </w:r>
        </w:p>
        <w:p w14:paraId="454E6ED9" w14:textId="6F087B6B" w:rsidR="0088670E" w:rsidRDefault="0088670E" w:rsidP="00054D08">
          <w:pPr>
            <w:pStyle w:val="TOC2"/>
            <w:tabs>
              <w:tab w:val="right" w:leader="dot" w:pos="9016"/>
            </w:tabs>
            <w:jc w:val="both"/>
            <w:rPr>
              <w:noProof/>
            </w:rPr>
          </w:pPr>
          <w:r>
            <w:rPr>
              <w:noProof/>
            </w:rPr>
            <w:t xml:space="preserve">3.4 </w:t>
          </w:r>
          <w:r>
            <w:t>Value proposition based</w:t>
          </w:r>
          <w:r>
            <w:rPr>
              <w:noProof/>
            </w:rPr>
            <w:tab/>
          </w:r>
          <w:r w:rsidR="00120F27">
            <w:rPr>
              <w:noProof/>
            </w:rPr>
            <w:t>8</w:t>
          </w:r>
        </w:p>
        <w:p w14:paraId="6CFF636E" w14:textId="49E64BCC" w:rsidR="0088670E" w:rsidRDefault="0088670E" w:rsidP="00054D08">
          <w:pPr>
            <w:pStyle w:val="TOC2"/>
            <w:tabs>
              <w:tab w:val="right" w:leader="dot" w:pos="9016"/>
            </w:tabs>
            <w:jc w:val="both"/>
            <w:rPr>
              <w:noProof/>
            </w:rPr>
          </w:pPr>
          <w:r>
            <w:rPr>
              <w:noProof/>
            </w:rPr>
            <w:t xml:space="preserve">3.5 </w:t>
          </w:r>
          <w:r>
            <w:t>zero based budgeting</w:t>
          </w:r>
          <w:r>
            <w:rPr>
              <w:noProof/>
            </w:rPr>
            <w:tab/>
          </w:r>
          <w:r w:rsidR="00120F27">
            <w:rPr>
              <w:noProof/>
            </w:rPr>
            <w:t>8</w:t>
          </w:r>
        </w:p>
        <w:p w14:paraId="1C9662AE" w14:textId="49364876" w:rsidR="0088670E" w:rsidRDefault="0088670E" w:rsidP="00054D08">
          <w:pPr>
            <w:pStyle w:val="TOC2"/>
            <w:tabs>
              <w:tab w:val="right" w:leader="dot" w:pos="9016"/>
            </w:tabs>
            <w:jc w:val="both"/>
            <w:rPr>
              <w:noProof/>
            </w:rPr>
          </w:pPr>
          <w:r>
            <w:rPr>
              <w:noProof/>
            </w:rPr>
            <w:t xml:space="preserve">3.6 </w:t>
          </w:r>
          <w:r>
            <w:t>How budgeting control can support sustainability</w:t>
          </w:r>
          <w:r>
            <w:rPr>
              <w:noProof/>
            </w:rPr>
            <w:tab/>
          </w:r>
          <w:r w:rsidR="00120F27">
            <w:rPr>
              <w:noProof/>
            </w:rPr>
            <w:t>9</w:t>
          </w:r>
        </w:p>
        <w:p w14:paraId="50548075" w14:textId="3E944E1C" w:rsidR="007B172B" w:rsidRDefault="007B172B" w:rsidP="00054D08">
          <w:pPr>
            <w:pStyle w:val="TOC1"/>
            <w:tabs>
              <w:tab w:val="left" w:pos="407"/>
              <w:tab w:val="right" w:leader="dot" w:pos="9016"/>
            </w:tabs>
            <w:jc w:val="both"/>
            <w:rPr>
              <w:rFonts w:eastAsiaTheme="minorEastAsia"/>
              <w:noProof/>
              <w:sz w:val="24"/>
              <w:szCs w:val="24"/>
              <w:lang w:val="en-US" w:eastAsia="ja-JP"/>
            </w:rPr>
          </w:pPr>
          <w:r>
            <w:rPr>
              <w:noProof/>
            </w:rPr>
            <w:t>3.</w:t>
          </w:r>
          <w:r>
            <w:rPr>
              <w:rFonts w:eastAsiaTheme="minorEastAsia"/>
              <w:noProof/>
              <w:sz w:val="24"/>
              <w:szCs w:val="24"/>
              <w:lang w:val="en-US" w:eastAsia="ja-JP"/>
            </w:rPr>
            <w:tab/>
          </w:r>
          <w:r>
            <w:rPr>
              <w:noProof/>
            </w:rPr>
            <w:t>Conclusion</w:t>
          </w:r>
          <w:r>
            <w:rPr>
              <w:noProof/>
            </w:rPr>
            <w:tab/>
          </w:r>
          <w:r w:rsidR="00120F27">
            <w:rPr>
              <w:noProof/>
            </w:rPr>
            <w:t>9</w:t>
          </w:r>
        </w:p>
        <w:p w14:paraId="54D0DAC6" w14:textId="5DC518E5" w:rsidR="007B172B" w:rsidRDefault="007B172B" w:rsidP="00054D08">
          <w:pPr>
            <w:pStyle w:val="TOC1"/>
            <w:tabs>
              <w:tab w:val="left" w:pos="407"/>
              <w:tab w:val="right" w:leader="dot" w:pos="9016"/>
            </w:tabs>
            <w:jc w:val="both"/>
            <w:rPr>
              <w:noProof/>
            </w:rPr>
          </w:pPr>
          <w:r>
            <w:rPr>
              <w:noProof/>
            </w:rPr>
            <w:t>4.</w:t>
          </w:r>
          <w:r>
            <w:rPr>
              <w:rFonts w:eastAsiaTheme="minorEastAsia"/>
              <w:noProof/>
              <w:sz w:val="24"/>
              <w:szCs w:val="24"/>
              <w:lang w:val="en-US" w:eastAsia="ja-JP"/>
            </w:rPr>
            <w:tab/>
          </w:r>
          <w:r>
            <w:rPr>
              <w:noProof/>
            </w:rPr>
            <w:t>Reference List</w:t>
          </w:r>
          <w:r>
            <w:rPr>
              <w:noProof/>
            </w:rPr>
            <w:tab/>
          </w:r>
          <w:r w:rsidR="00120F27">
            <w:rPr>
              <w:noProof/>
            </w:rPr>
            <w:t>10</w:t>
          </w:r>
        </w:p>
        <w:p w14:paraId="6B65C8B3" w14:textId="2BF9DA4F" w:rsidR="0088670E" w:rsidRPr="0088670E" w:rsidRDefault="0088670E" w:rsidP="00054D08">
          <w:pPr>
            <w:jc w:val="both"/>
          </w:pPr>
          <w:r>
            <w:t>5.     Appendix with Excel Budget planner………………</w:t>
          </w:r>
          <w:proofErr w:type="gramStart"/>
          <w:r>
            <w:t>…..</w:t>
          </w:r>
          <w:proofErr w:type="gramEnd"/>
          <w:r>
            <w:t>………………………………………………………………………</w:t>
          </w:r>
          <w:r w:rsidR="00120F27">
            <w:t>11</w:t>
          </w:r>
        </w:p>
        <w:p w14:paraId="3AD17503" w14:textId="77777777" w:rsidR="008B14ED" w:rsidRDefault="008B14ED" w:rsidP="00054D08">
          <w:pPr>
            <w:jc w:val="both"/>
          </w:pPr>
          <w:r>
            <w:rPr>
              <w:b/>
              <w:bCs/>
              <w:noProof/>
            </w:rPr>
            <w:fldChar w:fldCharType="end"/>
          </w:r>
        </w:p>
      </w:sdtContent>
    </w:sdt>
    <w:p w14:paraId="1082C2D8" w14:textId="77777777" w:rsidR="008B14ED" w:rsidRDefault="008B14ED" w:rsidP="00054D08">
      <w:pPr>
        <w:jc w:val="both"/>
      </w:pPr>
      <w:r>
        <w:br w:type="page"/>
      </w:r>
    </w:p>
    <w:p w14:paraId="03798847" w14:textId="48FF1EE2" w:rsidR="008B14ED" w:rsidRDefault="008B14ED" w:rsidP="00054D08">
      <w:pPr>
        <w:pStyle w:val="Heading1"/>
        <w:numPr>
          <w:ilvl w:val="0"/>
          <w:numId w:val="1"/>
        </w:numPr>
        <w:jc w:val="both"/>
      </w:pPr>
      <w:bookmarkStart w:id="2" w:name="_Toc341883014"/>
      <w:r>
        <w:lastRenderedPageBreak/>
        <w:t>Introduction</w:t>
      </w:r>
      <w:bookmarkEnd w:id="2"/>
    </w:p>
    <w:p w14:paraId="784BDB40" w14:textId="77777777" w:rsidR="001949B8" w:rsidRPr="001949B8" w:rsidRDefault="001949B8" w:rsidP="00054D08">
      <w:pPr>
        <w:shd w:val="clear" w:color="auto" w:fill="FFFFFF"/>
        <w:spacing w:before="100" w:beforeAutospacing="1" w:after="100" w:afterAutospacing="1" w:line="360" w:lineRule="auto"/>
        <w:jc w:val="both"/>
        <w:rPr>
          <w:rFonts w:ascii="Arial" w:hAnsi="Arial" w:cs="Arial"/>
          <w:sz w:val="24"/>
          <w:szCs w:val="24"/>
          <w:shd w:val="clear" w:color="auto" w:fill="FFFFFF"/>
        </w:rPr>
      </w:pPr>
      <w:r w:rsidRPr="001949B8">
        <w:rPr>
          <w:rFonts w:ascii="Arial" w:hAnsi="Arial" w:cs="Arial"/>
          <w:sz w:val="24"/>
          <w:szCs w:val="24"/>
        </w:rPr>
        <w:t xml:space="preserve">A simple budget is just an estimate of how much money will come in and how much money will go out over a specific time frame (for instance, the upcoming quarter or year). Funds remaining after anticipated expenditures have been deducted can then be allotted to projects and initiatives without risk of overspending. By comparing historical budgets with actual financial allocation and performance, businesses may see how well they predicted yet fell short of their financial goals. In finance, the term "budget" refers to a plan for a certain amount of money to be spent in the future. Businesses need to think about the money coming in and the money going out during this time frame. </w:t>
      </w:r>
      <w:r w:rsidRPr="001949B8">
        <w:rPr>
          <w:rFonts w:ascii="Arial" w:hAnsi="Arial" w:cs="Arial"/>
          <w:sz w:val="24"/>
          <w:szCs w:val="24"/>
          <w:shd w:val="clear" w:color="auto" w:fill="FFFFFF"/>
        </w:rPr>
        <w:t>(Davies, T. et al,2011).</w:t>
      </w:r>
    </w:p>
    <w:p w14:paraId="7E50AEB9" w14:textId="77777777" w:rsidR="001949B8" w:rsidRPr="001949B8" w:rsidRDefault="001949B8" w:rsidP="00054D08">
      <w:pPr>
        <w:jc w:val="both"/>
      </w:pPr>
    </w:p>
    <w:p w14:paraId="686DBAEC" w14:textId="77777777" w:rsidR="008B14ED" w:rsidRDefault="008B14ED" w:rsidP="00054D08">
      <w:pPr>
        <w:jc w:val="both"/>
      </w:pPr>
      <w:r>
        <w:br w:type="page"/>
      </w:r>
    </w:p>
    <w:p w14:paraId="54A8D33D" w14:textId="77777777" w:rsidR="0088670E" w:rsidRDefault="0088670E" w:rsidP="00054D08">
      <w:pPr>
        <w:pStyle w:val="Heading1"/>
        <w:numPr>
          <w:ilvl w:val="0"/>
          <w:numId w:val="1"/>
        </w:numPr>
        <w:jc w:val="both"/>
      </w:pPr>
      <w:bookmarkStart w:id="3" w:name="_Toc341883015"/>
      <w:r>
        <w:lastRenderedPageBreak/>
        <w:t>500-words analysis of Grand hotel budget planner</w:t>
      </w:r>
    </w:p>
    <w:p w14:paraId="78816F32" w14:textId="4B1C5AC3" w:rsidR="00F64C62" w:rsidRDefault="001949B8" w:rsidP="00054D08">
      <w:pPr>
        <w:spacing w:after="0" w:line="360" w:lineRule="auto"/>
        <w:jc w:val="both"/>
        <w:rPr>
          <w:rFonts w:ascii="Arial" w:hAnsi="Arial" w:cs="Arial"/>
          <w:sz w:val="24"/>
          <w:szCs w:val="24"/>
        </w:rPr>
      </w:pPr>
      <w:r w:rsidRPr="001949B8">
        <w:rPr>
          <w:rFonts w:ascii="Arial" w:hAnsi="Arial" w:cs="Arial"/>
          <w:sz w:val="24"/>
          <w:szCs w:val="24"/>
        </w:rPr>
        <w:t xml:space="preserve">This analyse is intended to assess and monitor the performance of Grand Hotel. The above charts are showing the Cash Flow forecast for the year April 2022 to March 2023. Grand Hotel started with a positive balance brought forward of £13 500 in April 2022 and had appositive balance of £707 248 in March 2023. The total of the income for the year is £2,153,130, from which 1,915,100 is the total of the payments into the business account, </w:t>
      </w:r>
      <w:r w:rsidRPr="001949B8">
        <w:rPr>
          <w:rFonts w:ascii="Arial" w:hAnsi="Arial" w:cs="Arial"/>
          <w:sz w:val="24"/>
          <w:szCs w:val="24"/>
        </w:rPr>
        <w:t>£</w:t>
      </w:r>
      <w:r w:rsidRPr="001949B8">
        <w:rPr>
          <w:rFonts w:ascii="Arial" w:hAnsi="Arial" w:cs="Arial"/>
          <w:sz w:val="24"/>
          <w:szCs w:val="24"/>
        </w:rPr>
        <w:t xml:space="preserve">131, 230 represents the interest received </w:t>
      </w:r>
      <w:proofErr w:type="gramStart"/>
      <w:r w:rsidRPr="001949B8">
        <w:rPr>
          <w:rFonts w:ascii="Arial" w:hAnsi="Arial" w:cs="Arial"/>
          <w:sz w:val="24"/>
          <w:szCs w:val="24"/>
        </w:rPr>
        <w:t>as a result of</w:t>
      </w:r>
      <w:proofErr w:type="gramEnd"/>
      <w:r w:rsidRPr="001949B8">
        <w:rPr>
          <w:rFonts w:ascii="Arial" w:hAnsi="Arial" w:cs="Arial"/>
          <w:sz w:val="24"/>
          <w:szCs w:val="24"/>
        </w:rPr>
        <w:t xml:space="preserve"> having a positive balance and £106, 800 represents the total of the income received from the minibar. The total of the expenses is £1,396,180 from which the highest percentage will go to Wages of £690 000 and followed by the Restaurant expenses of £337 900. The Net Cashflow for the year is £756 950. The total of the Balance carried forward for the year is expected to be 1,527,400.</w:t>
      </w:r>
      <w:r w:rsidRPr="001949B8">
        <w:rPr>
          <w:rFonts w:ascii="Arial" w:hAnsi="Arial" w:cs="Arial"/>
          <w:sz w:val="24"/>
          <w:szCs w:val="24"/>
        </w:rPr>
        <w:t xml:space="preserve"> </w:t>
      </w:r>
      <w:r w:rsidRPr="001949B8">
        <w:rPr>
          <w:rFonts w:ascii="Arial" w:hAnsi="Arial" w:cs="Arial"/>
          <w:sz w:val="24"/>
          <w:szCs w:val="24"/>
        </w:rPr>
        <w:t xml:space="preserve">The highest income is expected to be in June and December, each having approximate £198 000, the equivalent for each of 8% from the total Income of the year. On the other side the highest value for the expenses is expected to register in December with a total of £125 365, followed by February with a total of 120 565. </w:t>
      </w:r>
      <w:proofErr w:type="gramStart"/>
      <w:r w:rsidRPr="001949B8">
        <w:rPr>
          <w:rFonts w:ascii="Arial" w:hAnsi="Arial" w:cs="Arial"/>
          <w:sz w:val="24"/>
          <w:szCs w:val="24"/>
        </w:rPr>
        <w:t>Overall</w:t>
      </w:r>
      <w:proofErr w:type="gramEnd"/>
      <w:r w:rsidRPr="001949B8">
        <w:rPr>
          <w:rFonts w:ascii="Arial" w:hAnsi="Arial" w:cs="Arial"/>
          <w:sz w:val="24"/>
          <w:szCs w:val="24"/>
        </w:rPr>
        <w:t xml:space="preserve"> t</w:t>
      </w:r>
      <w:r w:rsidRPr="001949B8">
        <w:rPr>
          <w:rFonts w:ascii="Arial" w:hAnsi="Arial" w:cs="Arial"/>
          <w:sz w:val="24"/>
          <w:szCs w:val="24"/>
        </w:rPr>
        <w:t>he company is expected to have a positive balance the entire year without too high fluctuations but overall registering a good profit if there is no unpredicted external factor that would affect the results.</w:t>
      </w:r>
      <w:r w:rsidR="00F64C62">
        <w:rPr>
          <w:rFonts w:ascii="Arial" w:hAnsi="Arial" w:cs="Arial"/>
          <w:sz w:val="24"/>
          <w:szCs w:val="24"/>
        </w:rPr>
        <w:t xml:space="preserve"> Below are the year totals broken down on categories:</w:t>
      </w:r>
    </w:p>
    <w:tbl>
      <w:tblPr>
        <w:tblW w:w="4460" w:type="dxa"/>
        <w:tblLook w:val="04A0" w:firstRow="1" w:lastRow="0" w:firstColumn="1" w:lastColumn="0" w:noHBand="0" w:noVBand="1"/>
      </w:tblPr>
      <w:tblGrid>
        <w:gridCol w:w="2800"/>
        <w:gridCol w:w="272"/>
        <w:gridCol w:w="272"/>
        <w:gridCol w:w="1400"/>
      </w:tblGrid>
      <w:tr w:rsidR="00F64C62" w:rsidRPr="00F64C62" w14:paraId="6A19C0CF" w14:textId="77777777" w:rsidTr="00F64C62">
        <w:trPr>
          <w:trHeight w:val="260"/>
        </w:trPr>
        <w:tc>
          <w:tcPr>
            <w:tcW w:w="2800" w:type="dxa"/>
            <w:tcBorders>
              <w:top w:val="single" w:sz="4" w:space="0" w:color="auto"/>
              <w:left w:val="single" w:sz="4" w:space="0" w:color="auto"/>
              <w:bottom w:val="single" w:sz="4" w:space="0" w:color="auto"/>
              <w:right w:val="nil"/>
            </w:tcBorders>
            <w:shd w:val="clear" w:color="000000" w:fill="95B3D7"/>
            <w:noWrap/>
            <w:vAlign w:val="bottom"/>
            <w:hideMark/>
          </w:tcPr>
          <w:p w14:paraId="7E78FD06" w14:textId="77777777" w:rsidR="00F64C62" w:rsidRPr="00F64C62" w:rsidRDefault="00F64C62" w:rsidP="00054D08">
            <w:pPr>
              <w:spacing w:after="0" w:line="240" w:lineRule="auto"/>
              <w:jc w:val="both"/>
              <w:rPr>
                <w:rFonts w:ascii="Arial" w:eastAsia="Times New Roman" w:hAnsi="Arial" w:cs="Arial"/>
                <w:b/>
                <w:bCs/>
                <w:sz w:val="20"/>
                <w:szCs w:val="20"/>
                <w:lang w:eastAsia="en-GB"/>
              </w:rPr>
            </w:pPr>
            <w:proofErr w:type="gramStart"/>
            <w:r w:rsidRPr="00F64C62">
              <w:rPr>
                <w:rFonts w:ascii="Arial" w:eastAsia="Times New Roman" w:hAnsi="Arial" w:cs="Arial"/>
                <w:b/>
                <w:bCs/>
                <w:sz w:val="20"/>
                <w:szCs w:val="20"/>
                <w:lang w:eastAsia="en-GB"/>
              </w:rPr>
              <w:t>Receipts :</w:t>
            </w:r>
            <w:proofErr w:type="gramEnd"/>
          </w:p>
        </w:tc>
        <w:tc>
          <w:tcPr>
            <w:tcW w:w="100" w:type="dxa"/>
            <w:tcBorders>
              <w:top w:val="single" w:sz="4" w:space="0" w:color="auto"/>
              <w:left w:val="nil"/>
              <w:bottom w:val="single" w:sz="4" w:space="0" w:color="auto"/>
              <w:right w:val="nil"/>
            </w:tcBorders>
            <w:shd w:val="clear" w:color="000000" w:fill="95B3D7"/>
            <w:noWrap/>
            <w:vAlign w:val="bottom"/>
            <w:hideMark/>
          </w:tcPr>
          <w:p w14:paraId="028FBCBB"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single" w:sz="4" w:space="0" w:color="auto"/>
              <w:left w:val="nil"/>
              <w:bottom w:val="single" w:sz="4" w:space="0" w:color="auto"/>
              <w:right w:val="single" w:sz="4" w:space="0" w:color="auto"/>
            </w:tcBorders>
            <w:shd w:val="clear" w:color="000000" w:fill="95B3D7"/>
            <w:noWrap/>
            <w:vAlign w:val="bottom"/>
            <w:hideMark/>
          </w:tcPr>
          <w:p w14:paraId="5F47F4A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000000" w:fill="B8CCE4"/>
            <w:noWrap/>
            <w:vAlign w:val="bottom"/>
            <w:hideMark/>
          </w:tcPr>
          <w:p w14:paraId="66807BC9"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Total £</w:t>
            </w:r>
          </w:p>
        </w:tc>
      </w:tr>
      <w:tr w:rsidR="00F64C62" w:rsidRPr="00F64C62" w14:paraId="6B7BC74D"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7906A986"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00" w:type="dxa"/>
            <w:tcBorders>
              <w:top w:val="nil"/>
              <w:left w:val="nil"/>
              <w:bottom w:val="nil"/>
              <w:right w:val="nil"/>
            </w:tcBorders>
            <w:shd w:val="clear" w:color="000000" w:fill="B8CCE4"/>
            <w:noWrap/>
            <w:vAlign w:val="bottom"/>
            <w:hideMark/>
          </w:tcPr>
          <w:p w14:paraId="0FA28234"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6869B69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000000" w:fill="B8CCE4"/>
            <w:noWrap/>
            <w:vAlign w:val="bottom"/>
            <w:hideMark/>
          </w:tcPr>
          <w:p w14:paraId="3A8DC2ED"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r>
      <w:tr w:rsidR="00F64C62" w:rsidRPr="00F64C62" w14:paraId="3E0918F6"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0699C093"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Payment on business accounts</w:t>
            </w:r>
          </w:p>
        </w:tc>
        <w:tc>
          <w:tcPr>
            <w:tcW w:w="100" w:type="dxa"/>
            <w:tcBorders>
              <w:top w:val="nil"/>
              <w:left w:val="nil"/>
              <w:bottom w:val="nil"/>
              <w:right w:val="nil"/>
            </w:tcBorders>
            <w:shd w:val="clear" w:color="000000" w:fill="B8CCE4"/>
            <w:noWrap/>
            <w:vAlign w:val="bottom"/>
            <w:hideMark/>
          </w:tcPr>
          <w:p w14:paraId="537D7495"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0EEE664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000000" w:fill="B8CCE4"/>
            <w:noWrap/>
            <w:vAlign w:val="bottom"/>
            <w:hideMark/>
          </w:tcPr>
          <w:p w14:paraId="6AD665B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1,915,100</w:t>
            </w:r>
          </w:p>
        </w:tc>
      </w:tr>
      <w:tr w:rsidR="00F64C62" w:rsidRPr="00F64C62" w14:paraId="24ED50B2"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7E0F7C64"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Cash sales</w:t>
            </w:r>
          </w:p>
        </w:tc>
        <w:tc>
          <w:tcPr>
            <w:tcW w:w="100" w:type="dxa"/>
            <w:tcBorders>
              <w:top w:val="nil"/>
              <w:left w:val="nil"/>
              <w:bottom w:val="nil"/>
              <w:right w:val="nil"/>
            </w:tcBorders>
            <w:shd w:val="clear" w:color="000000" w:fill="B8CCE4"/>
            <w:noWrap/>
            <w:vAlign w:val="bottom"/>
            <w:hideMark/>
          </w:tcPr>
          <w:p w14:paraId="3323FF2A"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0700CB66"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000000" w:fill="B8CCE4"/>
            <w:noWrap/>
            <w:vAlign w:val="bottom"/>
            <w:hideMark/>
          </w:tcPr>
          <w:p w14:paraId="4487B31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0</w:t>
            </w:r>
          </w:p>
        </w:tc>
      </w:tr>
      <w:tr w:rsidR="00F64C62" w:rsidRPr="00F64C62" w14:paraId="1EF20713"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3F3D7503"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Interest Received</w:t>
            </w:r>
          </w:p>
        </w:tc>
        <w:tc>
          <w:tcPr>
            <w:tcW w:w="100" w:type="dxa"/>
            <w:tcBorders>
              <w:top w:val="nil"/>
              <w:left w:val="nil"/>
              <w:bottom w:val="nil"/>
              <w:right w:val="nil"/>
            </w:tcBorders>
            <w:shd w:val="clear" w:color="000000" w:fill="B8CCE4"/>
            <w:noWrap/>
            <w:vAlign w:val="bottom"/>
            <w:hideMark/>
          </w:tcPr>
          <w:p w14:paraId="33BEBE58"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37991009"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000000" w:fill="B8CCE4"/>
            <w:noWrap/>
            <w:vAlign w:val="bottom"/>
            <w:hideMark/>
          </w:tcPr>
          <w:p w14:paraId="0608E97D"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131,230</w:t>
            </w:r>
          </w:p>
        </w:tc>
      </w:tr>
      <w:tr w:rsidR="00F64C62" w:rsidRPr="00F64C62" w14:paraId="15114107"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4606334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xml:space="preserve">Mini Bar </w:t>
            </w:r>
          </w:p>
        </w:tc>
        <w:tc>
          <w:tcPr>
            <w:tcW w:w="100" w:type="dxa"/>
            <w:tcBorders>
              <w:top w:val="nil"/>
              <w:left w:val="nil"/>
              <w:bottom w:val="nil"/>
              <w:right w:val="nil"/>
            </w:tcBorders>
            <w:shd w:val="clear" w:color="000000" w:fill="B8CCE4"/>
            <w:noWrap/>
            <w:vAlign w:val="bottom"/>
            <w:hideMark/>
          </w:tcPr>
          <w:p w14:paraId="76E905CC"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6490645C"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000000" w:fill="B8CCE4"/>
            <w:noWrap/>
            <w:vAlign w:val="bottom"/>
            <w:hideMark/>
          </w:tcPr>
          <w:p w14:paraId="1267040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106,800</w:t>
            </w:r>
          </w:p>
        </w:tc>
      </w:tr>
      <w:tr w:rsidR="00F64C62" w:rsidRPr="00F64C62" w14:paraId="365E380C" w14:textId="77777777" w:rsidTr="00F64C62">
        <w:trPr>
          <w:trHeight w:val="260"/>
        </w:trPr>
        <w:tc>
          <w:tcPr>
            <w:tcW w:w="2800" w:type="dxa"/>
            <w:tcBorders>
              <w:top w:val="nil"/>
              <w:left w:val="single" w:sz="4" w:space="0" w:color="auto"/>
              <w:bottom w:val="nil"/>
              <w:right w:val="nil"/>
            </w:tcBorders>
            <w:shd w:val="clear" w:color="000000" w:fill="B8CCE4"/>
            <w:noWrap/>
            <w:vAlign w:val="bottom"/>
            <w:hideMark/>
          </w:tcPr>
          <w:p w14:paraId="51F878E4"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00" w:type="dxa"/>
            <w:tcBorders>
              <w:top w:val="nil"/>
              <w:left w:val="nil"/>
              <w:bottom w:val="nil"/>
              <w:right w:val="nil"/>
            </w:tcBorders>
            <w:shd w:val="clear" w:color="000000" w:fill="B8CCE4"/>
            <w:noWrap/>
            <w:vAlign w:val="bottom"/>
            <w:hideMark/>
          </w:tcPr>
          <w:p w14:paraId="4442AA6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4C8F262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single" w:sz="8" w:space="0" w:color="auto"/>
              <w:right w:val="single" w:sz="8" w:space="0" w:color="auto"/>
            </w:tcBorders>
            <w:shd w:val="clear" w:color="000000" w:fill="B8CCE4"/>
            <w:noWrap/>
            <w:vAlign w:val="bottom"/>
            <w:hideMark/>
          </w:tcPr>
          <w:p w14:paraId="2AB6802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r>
      <w:tr w:rsidR="00F64C62" w:rsidRPr="00F64C62" w14:paraId="26FAD8F9" w14:textId="77777777" w:rsidTr="00F64C62">
        <w:trPr>
          <w:trHeight w:val="270"/>
        </w:trPr>
        <w:tc>
          <w:tcPr>
            <w:tcW w:w="2800" w:type="dxa"/>
            <w:tcBorders>
              <w:top w:val="single" w:sz="4" w:space="0" w:color="auto"/>
              <w:left w:val="single" w:sz="4" w:space="0" w:color="auto"/>
              <w:bottom w:val="single" w:sz="4" w:space="0" w:color="auto"/>
              <w:right w:val="nil"/>
            </w:tcBorders>
            <w:shd w:val="clear" w:color="000000" w:fill="95B3D7"/>
            <w:noWrap/>
            <w:vAlign w:val="bottom"/>
            <w:hideMark/>
          </w:tcPr>
          <w:p w14:paraId="5798F7D4" w14:textId="77777777" w:rsidR="00F64C62" w:rsidRPr="00F64C62" w:rsidRDefault="00F64C62" w:rsidP="00054D08">
            <w:pPr>
              <w:spacing w:after="0" w:line="240" w:lineRule="auto"/>
              <w:jc w:val="both"/>
              <w:rPr>
                <w:rFonts w:ascii="Arial" w:eastAsia="Times New Roman" w:hAnsi="Arial" w:cs="Arial"/>
                <w:b/>
                <w:bCs/>
                <w:sz w:val="20"/>
                <w:szCs w:val="20"/>
                <w:lang w:eastAsia="en-GB"/>
              </w:rPr>
            </w:pPr>
            <w:r w:rsidRPr="00F64C62">
              <w:rPr>
                <w:rFonts w:ascii="Arial" w:eastAsia="Times New Roman" w:hAnsi="Arial" w:cs="Arial"/>
                <w:b/>
                <w:bCs/>
                <w:sz w:val="20"/>
                <w:szCs w:val="20"/>
                <w:lang w:eastAsia="en-GB"/>
              </w:rPr>
              <w:t>Total Receipts</w:t>
            </w:r>
          </w:p>
        </w:tc>
        <w:tc>
          <w:tcPr>
            <w:tcW w:w="100" w:type="dxa"/>
            <w:tcBorders>
              <w:top w:val="single" w:sz="4" w:space="0" w:color="auto"/>
              <w:left w:val="nil"/>
              <w:bottom w:val="single" w:sz="4" w:space="0" w:color="auto"/>
              <w:right w:val="nil"/>
            </w:tcBorders>
            <w:shd w:val="clear" w:color="000000" w:fill="95B3D7"/>
            <w:noWrap/>
            <w:vAlign w:val="bottom"/>
            <w:hideMark/>
          </w:tcPr>
          <w:p w14:paraId="22686732" w14:textId="77777777" w:rsidR="00F64C62" w:rsidRPr="00F64C62" w:rsidRDefault="00F64C62" w:rsidP="00054D08">
            <w:pPr>
              <w:spacing w:after="0" w:line="240" w:lineRule="auto"/>
              <w:jc w:val="both"/>
              <w:rPr>
                <w:rFonts w:ascii="Arial" w:eastAsia="Times New Roman" w:hAnsi="Arial" w:cs="Arial"/>
                <w:b/>
                <w:bCs/>
                <w:sz w:val="20"/>
                <w:szCs w:val="20"/>
                <w:lang w:eastAsia="en-GB"/>
              </w:rPr>
            </w:pPr>
            <w:r w:rsidRPr="00F64C62">
              <w:rPr>
                <w:rFonts w:ascii="Arial" w:eastAsia="Times New Roman" w:hAnsi="Arial" w:cs="Arial"/>
                <w:b/>
                <w:bCs/>
                <w:sz w:val="20"/>
                <w:szCs w:val="20"/>
                <w:lang w:eastAsia="en-GB"/>
              </w:rPr>
              <w:t> </w:t>
            </w:r>
          </w:p>
        </w:tc>
        <w:tc>
          <w:tcPr>
            <w:tcW w:w="160" w:type="dxa"/>
            <w:tcBorders>
              <w:top w:val="single" w:sz="4" w:space="0" w:color="auto"/>
              <w:left w:val="nil"/>
              <w:bottom w:val="single" w:sz="4" w:space="0" w:color="auto"/>
              <w:right w:val="single" w:sz="4" w:space="0" w:color="auto"/>
            </w:tcBorders>
            <w:shd w:val="clear" w:color="000000" w:fill="95B3D7"/>
            <w:noWrap/>
            <w:vAlign w:val="bottom"/>
            <w:hideMark/>
          </w:tcPr>
          <w:p w14:paraId="1A4BA137" w14:textId="77777777" w:rsidR="00F64C62" w:rsidRPr="00F64C62" w:rsidRDefault="00F64C62" w:rsidP="00054D08">
            <w:pPr>
              <w:spacing w:after="0" w:line="240" w:lineRule="auto"/>
              <w:jc w:val="both"/>
              <w:rPr>
                <w:rFonts w:ascii="Arial" w:eastAsia="Times New Roman" w:hAnsi="Arial" w:cs="Arial"/>
                <w:b/>
                <w:bCs/>
                <w:sz w:val="20"/>
                <w:szCs w:val="20"/>
                <w:lang w:eastAsia="en-GB"/>
              </w:rPr>
            </w:pPr>
            <w:r w:rsidRPr="00F64C62">
              <w:rPr>
                <w:rFonts w:ascii="Arial" w:eastAsia="Times New Roman" w:hAnsi="Arial" w:cs="Arial"/>
                <w:b/>
                <w:bCs/>
                <w:sz w:val="20"/>
                <w:szCs w:val="20"/>
                <w:lang w:eastAsia="en-GB"/>
              </w:rPr>
              <w:t> </w:t>
            </w:r>
          </w:p>
        </w:tc>
        <w:tc>
          <w:tcPr>
            <w:tcW w:w="1400" w:type="dxa"/>
            <w:tcBorders>
              <w:top w:val="single" w:sz="4" w:space="0" w:color="auto"/>
              <w:left w:val="nil"/>
              <w:bottom w:val="single" w:sz="8" w:space="0" w:color="auto"/>
              <w:right w:val="nil"/>
            </w:tcBorders>
            <w:shd w:val="clear" w:color="000000" w:fill="B8CCE4"/>
            <w:noWrap/>
            <w:vAlign w:val="bottom"/>
            <w:hideMark/>
          </w:tcPr>
          <w:p w14:paraId="6274695C" w14:textId="77777777" w:rsidR="00F64C62" w:rsidRPr="00F64C62" w:rsidRDefault="00F64C62" w:rsidP="00054D08">
            <w:pPr>
              <w:spacing w:after="0" w:line="240" w:lineRule="auto"/>
              <w:jc w:val="both"/>
              <w:rPr>
                <w:rFonts w:ascii="Arial" w:eastAsia="Times New Roman" w:hAnsi="Arial" w:cs="Arial"/>
                <w:b/>
                <w:bCs/>
                <w:sz w:val="20"/>
                <w:szCs w:val="20"/>
                <w:lang w:eastAsia="en-GB"/>
              </w:rPr>
            </w:pPr>
            <w:r w:rsidRPr="00F64C62">
              <w:rPr>
                <w:rFonts w:ascii="Arial" w:eastAsia="Times New Roman" w:hAnsi="Arial" w:cs="Arial"/>
                <w:b/>
                <w:bCs/>
                <w:sz w:val="20"/>
                <w:szCs w:val="20"/>
                <w:lang w:eastAsia="en-GB"/>
              </w:rPr>
              <w:t>2,153,130</w:t>
            </w:r>
          </w:p>
        </w:tc>
      </w:tr>
      <w:tr w:rsidR="00F64C62" w:rsidRPr="00F64C62" w14:paraId="525EBE56"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0062872D"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00" w:type="dxa"/>
            <w:tcBorders>
              <w:top w:val="nil"/>
              <w:left w:val="nil"/>
              <w:bottom w:val="nil"/>
              <w:right w:val="nil"/>
            </w:tcBorders>
            <w:shd w:val="clear" w:color="000000" w:fill="B8CCE4"/>
            <w:noWrap/>
            <w:vAlign w:val="bottom"/>
            <w:hideMark/>
          </w:tcPr>
          <w:p w14:paraId="5EE87E18"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183A5A2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11A06C13"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r>
      <w:tr w:rsidR="00F64C62" w:rsidRPr="00F64C62" w14:paraId="27A9AD6B"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17B8D43E"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00" w:type="dxa"/>
            <w:tcBorders>
              <w:top w:val="nil"/>
              <w:left w:val="nil"/>
              <w:bottom w:val="nil"/>
              <w:right w:val="nil"/>
            </w:tcBorders>
            <w:shd w:val="clear" w:color="000000" w:fill="B8CCE4"/>
            <w:noWrap/>
            <w:vAlign w:val="bottom"/>
            <w:hideMark/>
          </w:tcPr>
          <w:p w14:paraId="28B310B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7893F252"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5EC4317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r>
      <w:tr w:rsidR="00F64C62" w:rsidRPr="00F64C62" w14:paraId="31D539B5"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336EB4E5"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00" w:type="dxa"/>
            <w:tcBorders>
              <w:top w:val="nil"/>
              <w:left w:val="nil"/>
              <w:bottom w:val="nil"/>
              <w:right w:val="nil"/>
            </w:tcBorders>
            <w:shd w:val="clear" w:color="000000" w:fill="B8CCE4"/>
            <w:noWrap/>
            <w:vAlign w:val="bottom"/>
            <w:hideMark/>
          </w:tcPr>
          <w:p w14:paraId="391E728F"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601DA8B8"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6CDE93B3"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r>
      <w:tr w:rsidR="00F64C62" w:rsidRPr="00F64C62" w14:paraId="2AD73D27" w14:textId="77777777" w:rsidTr="00F64C62">
        <w:trPr>
          <w:trHeight w:val="260"/>
        </w:trPr>
        <w:tc>
          <w:tcPr>
            <w:tcW w:w="2800" w:type="dxa"/>
            <w:tcBorders>
              <w:top w:val="single" w:sz="4" w:space="0" w:color="auto"/>
              <w:left w:val="single" w:sz="4" w:space="0" w:color="auto"/>
              <w:bottom w:val="single" w:sz="4" w:space="0" w:color="auto"/>
              <w:right w:val="nil"/>
            </w:tcBorders>
            <w:shd w:val="clear" w:color="000000" w:fill="95B3D7"/>
            <w:noWrap/>
            <w:vAlign w:val="bottom"/>
            <w:hideMark/>
          </w:tcPr>
          <w:p w14:paraId="5C139C02" w14:textId="77777777" w:rsidR="00F64C62" w:rsidRPr="00F64C62" w:rsidRDefault="00F64C62" w:rsidP="00054D08">
            <w:pPr>
              <w:spacing w:after="0" w:line="240" w:lineRule="auto"/>
              <w:jc w:val="both"/>
              <w:rPr>
                <w:rFonts w:ascii="Arial" w:eastAsia="Times New Roman" w:hAnsi="Arial" w:cs="Arial"/>
                <w:b/>
                <w:bCs/>
                <w:sz w:val="20"/>
                <w:szCs w:val="20"/>
                <w:lang w:eastAsia="en-GB"/>
              </w:rPr>
            </w:pPr>
            <w:proofErr w:type="gramStart"/>
            <w:r w:rsidRPr="00F64C62">
              <w:rPr>
                <w:rFonts w:ascii="Arial" w:eastAsia="Times New Roman" w:hAnsi="Arial" w:cs="Arial"/>
                <w:b/>
                <w:bCs/>
                <w:sz w:val="20"/>
                <w:szCs w:val="20"/>
                <w:lang w:eastAsia="en-GB"/>
              </w:rPr>
              <w:t>Payments :</w:t>
            </w:r>
            <w:proofErr w:type="gramEnd"/>
          </w:p>
        </w:tc>
        <w:tc>
          <w:tcPr>
            <w:tcW w:w="100" w:type="dxa"/>
            <w:tcBorders>
              <w:top w:val="single" w:sz="4" w:space="0" w:color="auto"/>
              <w:left w:val="nil"/>
              <w:bottom w:val="single" w:sz="4" w:space="0" w:color="auto"/>
              <w:right w:val="nil"/>
            </w:tcBorders>
            <w:shd w:val="clear" w:color="000000" w:fill="95B3D7"/>
            <w:noWrap/>
            <w:vAlign w:val="bottom"/>
            <w:hideMark/>
          </w:tcPr>
          <w:p w14:paraId="7754EEF6"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single" w:sz="4" w:space="0" w:color="auto"/>
              <w:left w:val="nil"/>
              <w:bottom w:val="single" w:sz="4" w:space="0" w:color="auto"/>
              <w:right w:val="single" w:sz="4" w:space="0" w:color="auto"/>
            </w:tcBorders>
            <w:shd w:val="clear" w:color="000000" w:fill="95B3D7"/>
            <w:noWrap/>
            <w:vAlign w:val="bottom"/>
            <w:hideMark/>
          </w:tcPr>
          <w:p w14:paraId="10604556"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000000" w:fill="FFFFFF"/>
            <w:noWrap/>
            <w:vAlign w:val="bottom"/>
            <w:hideMark/>
          </w:tcPr>
          <w:p w14:paraId="5850B25B"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r>
      <w:tr w:rsidR="00F64C62" w:rsidRPr="00F64C62" w14:paraId="5C137F25"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1E51D0D2"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xml:space="preserve">Restaurant </w:t>
            </w:r>
          </w:p>
        </w:tc>
        <w:tc>
          <w:tcPr>
            <w:tcW w:w="100" w:type="dxa"/>
            <w:tcBorders>
              <w:top w:val="nil"/>
              <w:left w:val="nil"/>
              <w:bottom w:val="nil"/>
              <w:right w:val="nil"/>
            </w:tcBorders>
            <w:shd w:val="clear" w:color="000000" w:fill="B8CCE4"/>
            <w:noWrap/>
            <w:vAlign w:val="bottom"/>
            <w:hideMark/>
          </w:tcPr>
          <w:p w14:paraId="43C4BEFD"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6DDFBA5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3AFB771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337,900</w:t>
            </w:r>
          </w:p>
        </w:tc>
      </w:tr>
      <w:tr w:rsidR="00F64C62" w:rsidRPr="00F64C62" w14:paraId="14373DE4"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7301A294"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Freehold</w:t>
            </w:r>
          </w:p>
        </w:tc>
        <w:tc>
          <w:tcPr>
            <w:tcW w:w="100" w:type="dxa"/>
            <w:tcBorders>
              <w:top w:val="nil"/>
              <w:left w:val="nil"/>
              <w:bottom w:val="nil"/>
              <w:right w:val="nil"/>
            </w:tcBorders>
            <w:shd w:val="clear" w:color="000000" w:fill="B8CCE4"/>
            <w:noWrap/>
            <w:vAlign w:val="bottom"/>
            <w:hideMark/>
          </w:tcPr>
          <w:p w14:paraId="20C6F67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0BE8E51B"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00A9FC0D"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0</w:t>
            </w:r>
          </w:p>
        </w:tc>
      </w:tr>
      <w:tr w:rsidR="00F64C62" w:rsidRPr="00F64C62" w14:paraId="078FBEC1"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264E0C0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Fixtures and fittings</w:t>
            </w:r>
          </w:p>
        </w:tc>
        <w:tc>
          <w:tcPr>
            <w:tcW w:w="100" w:type="dxa"/>
            <w:tcBorders>
              <w:top w:val="nil"/>
              <w:left w:val="nil"/>
              <w:bottom w:val="nil"/>
              <w:right w:val="nil"/>
            </w:tcBorders>
            <w:shd w:val="clear" w:color="000000" w:fill="B8CCE4"/>
            <w:noWrap/>
            <w:vAlign w:val="bottom"/>
            <w:hideMark/>
          </w:tcPr>
          <w:p w14:paraId="1B30305D"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22BC2A6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27B28B1E"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0</w:t>
            </w:r>
          </w:p>
        </w:tc>
      </w:tr>
      <w:tr w:rsidR="00F64C62" w:rsidRPr="00F64C62" w14:paraId="4E37A18F"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30959A7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Wardrobe</w:t>
            </w:r>
          </w:p>
        </w:tc>
        <w:tc>
          <w:tcPr>
            <w:tcW w:w="100" w:type="dxa"/>
            <w:tcBorders>
              <w:top w:val="nil"/>
              <w:left w:val="nil"/>
              <w:bottom w:val="nil"/>
              <w:right w:val="nil"/>
            </w:tcBorders>
            <w:shd w:val="clear" w:color="000000" w:fill="B8CCE4"/>
            <w:noWrap/>
            <w:vAlign w:val="bottom"/>
            <w:hideMark/>
          </w:tcPr>
          <w:p w14:paraId="765386BB"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7D649EAA"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1827E98E"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14,000</w:t>
            </w:r>
          </w:p>
        </w:tc>
      </w:tr>
      <w:tr w:rsidR="00F64C62" w:rsidRPr="00F64C62" w14:paraId="23441DF3"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473DD4E6"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Sky Subscription</w:t>
            </w:r>
          </w:p>
        </w:tc>
        <w:tc>
          <w:tcPr>
            <w:tcW w:w="100" w:type="dxa"/>
            <w:tcBorders>
              <w:top w:val="nil"/>
              <w:left w:val="nil"/>
              <w:bottom w:val="nil"/>
              <w:right w:val="nil"/>
            </w:tcBorders>
            <w:shd w:val="clear" w:color="000000" w:fill="B8CCE4"/>
            <w:noWrap/>
            <w:vAlign w:val="bottom"/>
            <w:hideMark/>
          </w:tcPr>
          <w:p w14:paraId="2A1D4F4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41761FF8"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6BB53F23"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15,000</w:t>
            </w:r>
          </w:p>
        </w:tc>
      </w:tr>
      <w:tr w:rsidR="00F64C62" w:rsidRPr="00F64C62" w14:paraId="5527C442"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073DAD0D"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Property expenses</w:t>
            </w:r>
          </w:p>
        </w:tc>
        <w:tc>
          <w:tcPr>
            <w:tcW w:w="100" w:type="dxa"/>
            <w:tcBorders>
              <w:top w:val="nil"/>
              <w:left w:val="nil"/>
              <w:bottom w:val="nil"/>
              <w:right w:val="nil"/>
            </w:tcBorders>
            <w:shd w:val="clear" w:color="000000" w:fill="B8CCE4"/>
            <w:noWrap/>
            <w:vAlign w:val="bottom"/>
            <w:hideMark/>
          </w:tcPr>
          <w:p w14:paraId="642480EB"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6772B639"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36C5966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0</w:t>
            </w:r>
          </w:p>
        </w:tc>
      </w:tr>
      <w:tr w:rsidR="00F64C62" w:rsidRPr="00F64C62" w14:paraId="38ABDABD"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71A105D2"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Premier league license</w:t>
            </w:r>
          </w:p>
        </w:tc>
        <w:tc>
          <w:tcPr>
            <w:tcW w:w="100" w:type="dxa"/>
            <w:tcBorders>
              <w:top w:val="nil"/>
              <w:left w:val="nil"/>
              <w:bottom w:val="nil"/>
              <w:right w:val="nil"/>
            </w:tcBorders>
            <w:shd w:val="clear" w:color="000000" w:fill="B8CCE4"/>
            <w:noWrap/>
            <w:vAlign w:val="bottom"/>
            <w:hideMark/>
          </w:tcPr>
          <w:p w14:paraId="49692E1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631927DA"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571AC2B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6,000</w:t>
            </w:r>
          </w:p>
        </w:tc>
      </w:tr>
      <w:tr w:rsidR="00F64C62" w:rsidRPr="00F64C62" w14:paraId="34516F96"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33F367B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Laundry</w:t>
            </w:r>
          </w:p>
        </w:tc>
        <w:tc>
          <w:tcPr>
            <w:tcW w:w="100" w:type="dxa"/>
            <w:tcBorders>
              <w:top w:val="nil"/>
              <w:left w:val="nil"/>
              <w:bottom w:val="nil"/>
              <w:right w:val="nil"/>
            </w:tcBorders>
            <w:shd w:val="clear" w:color="000000" w:fill="B8CCE4"/>
            <w:noWrap/>
            <w:vAlign w:val="bottom"/>
            <w:hideMark/>
          </w:tcPr>
          <w:p w14:paraId="1BDEB644"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4A031FED"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74EC9D0A"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19,500</w:t>
            </w:r>
          </w:p>
        </w:tc>
      </w:tr>
      <w:tr w:rsidR="00F64C62" w:rsidRPr="00F64C62" w14:paraId="436C6664"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33329726"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Energy costs</w:t>
            </w:r>
          </w:p>
        </w:tc>
        <w:tc>
          <w:tcPr>
            <w:tcW w:w="100" w:type="dxa"/>
            <w:tcBorders>
              <w:top w:val="nil"/>
              <w:left w:val="nil"/>
              <w:bottom w:val="nil"/>
              <w:right w:val="nil"/>
            </w:tcBorders>
            <w:shd w:val="clear" w:color="000000" w:fill="B8CCE4"/>
            <w:noWrap/>
            <w:vAlign w:val="bottom"/>
            <w:hideMark/>
          </w:tcPr>
          <w:p w14:paraId="36DD557C"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6425573A"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07903C7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24,000</w:t>
            </w:r>
          </w:p>
        </w:tc>
      </w:tr>
      <w:tr w:rsidR="00F64C62" w:rsidRPr="00F64C62" w14:paraId="1D26FA7E"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30A0D6E8"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Payments to suppliers</w:t>
            </w:r>
          </w:p>
        </w:tc>
        <w:tc>
          <w:tcPr>
            <w:tcW w:w="100" w:type="dxa"/>
            <w:tcBorders>
              <w:top w:val="nil"/>
              <w:left w:val="nil"/>
              <w:bottom w:val="nil"/>
              <w:right w:val="nil"/>
            </w:tcBorders>
            <w:shd w:val="clear" w:color="000000" w:fill="B8CCE4"/>
            <w:noWrap/>
            <w:vAlign w:val="bottom"/>
            <w:hideMark/>
          </w:tcPr>
          <w:p w14:paraId="25614E3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21013AFE"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4740D48D"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0</w:t>
            </w:r>
          </w:p>
        </w:tc>
      </w:tr>
      <w:tr w:rsidR="00F64C62" w:rsidRPr="00F64C62" w14:paraId="2A47E587"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7B64825F"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Wages</w:t>
            </w:r>
          </w:p>
        </w:tc>
        <w:tc>
          <w:tcPr>
            <w:tcW w:w="100" w:type="dxa"/>
            <w:tcBorders>
              <w:top w:val="nil"/>
              <w:left w:val="nil"/>
              <w:bottom w:val="nil"/>
              <w:right w:val="nil"/>
            </w:tcBorders>
            <w:shd w:val="clear" w:color="000000" w:fill="B8CCE4"/>
            <w:noWrap/>
            <w:vAlign w:val="bottom"/>
            <w:hideMark/>
          </w:tcPr>
          <w:p w14:paraId="59EA651B"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10359A8C"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7376A94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690,000</w:t>
            </w:r>
          </w:p>
        </w:tc>
      </w:tr>
      <w:tr w:rsidR="00F64C62" w:rsidRPr="00F64C62" w14:paraId="66A59A43"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233D277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Salaries</w:t>
            </w:r>
          </w:p>
        </w:tc>
        <w:tc>
          <w:tcPr>
            <w:tcW w:w="100" w:type="dxa"/>
            <w:tcBorders>
              <w:top w:val="nil"/>
              <w:left w:val="nil"/>
              <w:bottom w:val="nil"/>
              <w:right w:val="nil"/>
            </w:tcBorders>
            <w:shd w:val="clear" w:color="000000" w:fill="B8CCE4"/>
            <w:noWrap/>
            <w:vAlign w:val="bottom"/>
            <w:hideMark/>
          </w:tcPr>
          <w:p w14:paraId="7C1FB54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677A55B5"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5B36F6C4"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0</w:t>
            </w:r>
          </w:p>
        </w:tc>
      </w:tr>
      <w:tr w:rsidR="00F64C62" w:rsidRPr="00F64C62" w14:paraId="1D3C1B2B"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7A1BED1B"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Mini Bar</w:t>
            </w:r>
          </w:p>
        </w:tc>
        <w:tc>
          <w:tcPr>
            <w:tcW w:w="100" w:type="dxa"/>
            <w:tcBorders>
              <w:top w:val="nil"/>
              <w:left w:val="nil"/>
              <w:bottom w:val="nil"/>
              <w:right w:val="nil"/>
            </w:tcBorders>
            <w:shd w:val="clear" w:color="000000" w:fill="B8CCE4"/>
            <w:noWrap/>
            <w:vAlign w:val="bottom"/>
            <w:hideMark/>
          </w:tcPr>
          <w:p w14:paraId="1C640CD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454C3F89"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192E388C"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84,000</w:t>
            </w:r>
          </w:p>
        </w:tc>
      </w:tr>
      <w:tr w:rsidR="00F64C62" w:rsidRPr="00F64C62" w14:paraId="4615A29D"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25EAFEF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xml:space="preserve">Training </w:t>
            </w:r>
          </w:p>
        </w:tc>
        <w:tc>
          <w:tcPr>
            <w:tcW w:w="100" w:type="dxa"/>
            <w:tcBorders>
              <w:top w:val="nil"/>
              <w:left w:val="nil"/>
              <w:bottom w:val="nil"/>
              <w:right w:val="nil"/>
            </w:tcBorders>
            <w:shd w:val="clear" w:color="000000" w:fill="B8CCE4"/>
            <w:noWrap/>
            <w:vAlign w:val="bottom"/>
            <w:hideMark/>
          </w:tcPr>
          <w:p w14:paraId="4344020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230DA3A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5D4BF57D"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7,500</w:t>
            </w:r>
          </w:p>
        </w:tc>
      </w:tr>
      <w:tr w:rsidR="00F64C62" w:rsidRPr="00F64C62" w14:paraId="23182DD2"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470C3195"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Virgin Pass</w:t>
            </w:r>
          </w:p>
        </w:tc>
        <w:tc>
          <w:tcPr>
            <w:tcW w:w="100" w:type="dxa"/>
            <w:tcBorders>
              <w:top w:val="nil"/>
              <w:left w:val="nil"/>
              <w:bottom w:val="nil"/>
              <w:right w:val="nil"/>
            </w:tcBorders>
            <w:shd w:val="clear" w:color="000000" w:fill="B8CCE4"/>
            <w:noWrap/>
            <w:vAlign w:val="bottom"/>
            <w:hideMark/>
          </w:tcPr>
          <w:p w14:paraId="39D70515"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08EADC4F"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351288D5"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30,000</w:t>
            </w:r>
          </w:p>
        </w:tc>
      </w:tr>
      <w:tr w:rsidR="00F64C62" w:rsidRPr="00F64C62" w14:paraId="417B72FE"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71A28DFA"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Vehicles lease</w:t>
            </w:r>
          </w:p>
        </w:tc>
        <w:tc>
          <w:tcPr>
            <w:tcW w:w="100" w:type="dxa"/>
            <w:tcBorders>
              <w:top w:val="nil"/>
              <w:left w:val="nil"/>
              <w:bottom w:val="nil"/>
              <w:right w:val="nil"/>
            </w:tcBorders>
            <w:shd w:val="clear" w:color="000000" w:fill="B8CCE4"/>
            <w:noWrap/>
            <w:vAlign w:val="bottom"/>
            <w:hideMark/>
          </w:tcPr>
          <w:p w14:paraId="042DB4F9"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68845F64"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394C5C3D"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33,000</w:t>
            </w:r>
          </w:p>
        </w:tc>
      </w:tr>
      <w:tr w:rsidR="00F64C62" w:rsidRPr="00F64C62" w14:paraId="1A6473DB"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37F7442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Van</w:t>
            </w:r>
          </w:p>
        </w:tc>
        <w:tc>
          <w:tcPr>
            <w:tcW w:w="100" w:type="dxa"/>
            <w:tcBorders>
              <w:top w:val="nil"/>
              <w:left w:val="nil"/>
              <w:bottom w:val="nil"/>
              <w:right w:val="nil"/>
            </w:tcBorders>
            <w:shd w:val="clear" w:color="000000" w:fill="B8CCE4"/>
            <w:noWrap/>
            <w:vAlign w:val="bottom"/>
            <w:hideMark/>
          </w:tcPr>
          <w:p w14:paraId="23FE69C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722BE5EE"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1920CCFB"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0</w:t>
            </w:r>
          </w:p>
        </w:tc>
      </w:tr>
      <w:tr w:rsidR="00F64C62" w:rsidRPr="00F64C62" w14:paraId="7657C07A"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1ABD54A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Petrol and diesel</w:t>
            </w:r>
          </w:p>
        </w:tc>
        <w:tc>
          <w:tcPr>
            <w:tcW w:w="100" w:type="dxa"/>
            <w:tcBorders>
              <w:top w:val="nil"/>
              <w:left w:val="nil"/>
              <w:bottom w:val="nil"/>
              <w:right w:val="nil"/>
            </w:tcBorders>
            <w:shd w:val="clear" w:color="000000" w:fill="B8CCE4"/>
            <w:noWrap/>
            <w:vAlign w:val="bottom"/>
            <w:hideMark/>
          </w:tcPr>
          <w:p w14:paraId="6C65581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06F0765F"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51F9C718"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12,000</w:t>
            </w:r>
          </w:p>
        </w:tc>
      </w:tr>
      <w:tr w:rsidR="00F64C62" w:rsidRPr="00F64C62" w14:paraId="0CDDF7F3"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1F800394"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Rates</w:t>
            </w:r>
          </w:p>
        </w:tc>
        <w:tc>
          <w:tcPr>
            <w:tcW w:w="100" w:type="dxa"/>
            <w:tcBorders>
              <w:top w:val="nil"/>
              <w:left w:val="nil"/>
              <w:bottom w:val="nil"/>
              <w:right w:val="nil"/>
            </w:tcBorders>
            <w:shd w:val="clear" w:color="000000" w:fill="B8CCE4"/>
            <w:noWrap/>
            <w:vAlign w:val="bottom"/>
            <w:hideMark/>
          </w:tcPr>
          <w:p w14:paraId="0D1616F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237BBF2C"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5D61D2B9"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32,000</w:t>
            </w:r>
          </w:p>
        </w:tc>
      </w:tr>
      <w:tr w:rsidR="00F64C62" w:rsidRPr="00F64C62" w14:paraId="06A63C88"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3A7DD89B"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lastRenderedPageBreak/>
              <w:t xml:space="preserve">Valeting </w:t>
            </w:r>
          </w:p>
        </w:tc>
        <w:tc>
          <w:tcPr>
            <w:tcW w:w="100" w:type="dxa"/>
            <w:tcBorders>
              <w:top w:val="nil"/>
              <w:left w:val="nil"/>
              <w:bottom w:val="nil"/>
              <w:right w:val="nil"/>
            </w:tcBorders>
            <w:shd w:val="clear" w:color="000000" w:fill="B8CCE4"/>
            <w:noWrap/>
            <w:vAlign w:val="bottom"/>
            <w:hideMark/>
          </w:tcPr>
          <w:p w14:paraId="08EB760C"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4C1C65A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78739EF6"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6,480</w:t>
            </w:r>
          </w:p>
        </w:tc>
      </w:tr>
      <w:tr w:rsidR="00F64C62" w:rsidRPr="00F64C62" w14:paraId="0F380156"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326CD5F2"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Marketing</w:t>
            </w:r>
          </w:p>
        </w:tc>
        <w:tc>
          <w:tcPr>
            <w:tcW w:w="100" w:type="dxa"/>
            <w:tcBorders>
              <w:top w:val="nil"/>
              <w:left w:val="nil"/>
              <w:bottom w:val="nil"/>
              <w:right w:val="nil"/>
            </w:tcBorders>
            <w:shd w:val="clear" w:color="000000" w:fill="B8CCE4"/>
            <w:noWrap/>
            <w:vAlign w:val="bottom"/>
            <w:hideMark/>
          </w:tcPr>
          <w:p w14:paraId="145862A8"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1DCD9449"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72BE7268"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0</w:t>
            </w:r>
          </w:p>
        </w:tc>
      </w:tr>
      <w:tr w:rsidR="00F64C62" w:rsidRPr="00F64C62" w14:paraId="2B4A8CFD" w14:textId="77777777" w:rsidTr="00F64C62">
        <w:trPr>
          <w:trHeight w:val="250"/>
        </w:trPr>
        <w:tc>
          <w:tcPr>
            <w:tcW w:w="2800" w:type="dxa"/>
            <w:tcBorders>
              <w:top w:val="nil"/>
              <w:left w:val="nil"/>
              <w:bottom w:val="nil"/>
              <w:right w:val="nil"/>
            </w:tcBorders>
            <w:shd w:val="clear" w:color="000000" w:fill="B8CCE4"/>
            <w:noWrap/>
            <w:vAlign w:val="bottom"/>
            <w:hideMark/>
          </w:tcPr>
          <w:p w14:paraId="7297F5F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Overdraft Interest</w:t>
            </w:r>
          </w:p>
        </w:tc>
        <w:tc>
          <w:tcPr>
            <w:tcW w:w="100" w:type="dxa"/>
            <w:tcBorders>
              <w:top w:val="nil"/>
              <w:left w:val="nil"/>
              <w:bottom w:val="nil"/>
              <w:right w:val="nil"/>
            </w:tcBorders>
            <w:shd w:val="clear" w:color="000000" w:fill="B8CCE4"/>
            <w:noWrap/>
            <w:vAlign w:val="bottom"/>
            <w:hideMark/>
          </w:tcPr>
          <w:p w14:paraId="4AC3E7A3"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589A291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2D26244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0</w:t>
            </w:r>
          </w:p>
        </w:tc>
      </w:tr>
      <w:tr w:rsidR="00F64C62" w:rsidRPr="00F64C62" w14:paraId="49B54B86"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660F8D8A"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Beverage</w:t>
            </w:r>
          </w:p>
        </w:tc>
        <w:tc>
          <w:tcPr>
            <w:tcW w:w="100" w:type="dxa"/>
            <w:tcBorders>
              <w:top w:val="nil"/>
              <w:left w:val="nil"/>
              <w:bottom w:val="nil"/>
              <w:right w:val="nil"/>
            </w:tcBorders>
            <w:shd w:val="clear" w:color="000000" w:fill="B8CCE4"/>
            <w:noWrap/>
            <w:vAlign w:val="bottom"/>
            <w:hideMark/>
          </w:tcPr>
          <w:p w14:paraId="7DB5D9D8"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4473373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1319393B"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8,100</w:t>
            </w:r>
          </w:p>
        </w:tc>
      </w:tr>
      <w:tr w:rsidR="00F64C62" w:rsidRPr="00F64C62" w14:paraId="245FBE5D"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4B1F2B45"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Magazines</w:t>
            </w:r>
          </w:p>
        </w:tc>
        <w:tc>
          <w:tcPr>
            <w:tcW w:w="100" w:type="dxa"/>
            <w:tcBorders>
              <w:top w:val="nil"/>
              <w:left w:val="nil"/>
              <w:bottom w:val="nil"/>
              <w:right w:val="nil"/>
            </w:tcBorders>
            <w:shd w:val="clear" w:color="000000" w:fill="B8CCE4"/>
            <w:noWrap/>
            <w:vAlign w:val="bottom"/>
            <w:hideMark/>
          </w:tcPr>
          <w:p w14:paraId="05CBDCDF"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78E51294"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0706A11E"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8,600</w:t>
            </w:r>
          </w:p>
        </w:tc>
      </w:tr>
      <w:tr w:rsidR="00F64C62" w:rsidRPr="00F64C62" w14:paraId="71E0163D"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0816ADAF"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Overtime</w:t>
            </w:r>
          </w:p>
        </w:tc>
        <w:tc>
          <w:tcPr>
            <w:tcW w:w="100" w:type="dxa"/>
            <w:tcBorders>
              <w:top w:val="nil"/>
              <w:left w:val="nil"/>
              <w:bottom w:val="nil"/>
              <w:right w:val="nil"/>
            </w:tcBorders>
            <w:shd w:val="clear" w:color="000000" w:fill="B8CCE4"/>
            <w:noWrap/>
            <w:vAlign w:val="bottom"/>
            <w:hideMark/>
          </w:tcPr>
          <w:p w14:paraId="6911D96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6CCD510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1BAA5DE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40,800</w:t>
            </w:r>
          </w:p>
        </w:tc>
      </w:tr>
      <w:tr w:rsidR="00F64C62" w:rsidRPr="00F64C62" w14:paraId="4B7C857E"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3CC22762"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car insurance</w:t>
            </w:r>
          </w:p>
        </w:tc>
        <w:tc>
          <w:tcPr>
            <w:tcW w:w="100" w:type="dxa"/>
            <w:tcBorders>
              <w:top w:val="nil"/>
              <w:left w:val="nil"/>
              <w:bottom w:val="nil"/>
              <w:right w:val="nil"/>
            </w:tcBorders>
            <w:shd w:val="clear" w:color="000000" w:fill="B8CCE4"/>
            <w:noWrap/>
            <w:vAlign w:val="bottom"/>
            <w:hideMark/>
          </w:tcPr>
          <w:p w14:paraId="7F6DB2F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2E76A75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18FD60F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8,000</w:t>
            </w:r>
          </w:p>
        </w:tc>
      </w:tr>
      <w:tr w:rsidR="00F64C62" w:rsidRPr="00F64C62" w14:paraId="1EEB9C38"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031A165B"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Newspaper</w:t>
            </w:r>
          </w:p>
        </w:tc>
        <w:tc>
          <w:tcPr>
            <w:tcW w:w="100" w:type="dxa"/>
            <w:tcBorders>
              <w:top w:val="nil"/>
              <w:left w:val="nil"/>
              <w:bottom w:val="nil"/>
              <w:right w:val="nil"/>
            </w:tcBorders>
            <w:shd w:val="clear" w:color="000000" w:fill="B8CCE4"/>
            <w:noWrap/>
            <w:vAlign w:val="bottom"/>
            <w:hideMark/>
          </w:tcPr>
          <w:p w14:paraId="1AD863E6"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7A7D22EE"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2DB1F408"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13,800</w:t>
            </w:r>
          </w:p>
        </w:tc>
      </w:tr>
      <w:tr w:rsidR="00F64C62" w:rsidRPr="00F64C62" w14:paraId="36B93D77"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4FD4C47E"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Building Insurance</w:t>
            </w:r>
          </w:p>
        </w:tc>
        <w:tc>
          <w:tcPr>
            <w:tcW w:w="100" w:type="dxa"/>
            <w:tcBorders>
              <w:top w:val="nil"/>
              <w:left w:val="nil"/>
              <w:bottom w:val="nil"/>
              <w:right w:val="nil"/>
            </w:tcBorders>
            <w:shd w:val="clear" w:color="000000" w:fill="B8CCE4"/>
            <w:noWrap/>
            <w:vAlign w:val="bottom"/>
            <w:hideMark/>
          </w:tcPr>
          <w:p w14:paraId="3082FFCC"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2C9C0FC6"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7A15F086"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5,500</w:t>
            </w:r>
          </w:p>
        </w:tc>
      </w:tr>
      <w:tr w:rsidR="00F64C62" w:rsidRPr="00F64C62" w14:paraId="2613A647" w14:textId="77777777" w:rsidTr="00F64C62">
        <w:trPr>
          <w:trHeight w:val="270"/>
        </w:trPr>
        <w:tc>
          <w:tcPr>
            <w:tcW w:w="2800" w:type="dxa"/>
            <w:tcBorders>
              <w:top w:val="single" w:sz="4" w:space="0" w:color="auto"/>
              <w:left w:val="single" w:sz="4" w:space="0" w:color="auto"/>
              <w:bottom w:val="single" w:sz="4" w:space="0" w:color="auto"/>
              <w:right w:val="nil"/>
            </w:tcBorders>
            <w:shd w:val="clear" w:color="000000" w:fill="95B3D7"/>
            <w:noWrap/>
            <w:vAlign w:val="bottom"/>
            <w:hideMark/>
          </w:tcPr>
          <w:p w14:paraId="7B77D093" w14:textId="77777777" w:rsidR="00F64C62" w:rsidRPr="00F64C62" w:rsidRDefault="00F64C62" w:rsidP="00054D08">
            <w:pPr>
              <w:spacing w:after="0" w:line="240" w:lineRule="auto"/>
              <w:jc w:val="both"/>
              <w:rPr>
                <w:rFonts w:ascii="Arial" w:eastAsia="Times New Roman" w:hAnsi="Arial" w:cs="Arial"/>
                <w:b/>
                <w:bCs/>
                <w:sz w:val="20"/>
                <w:szCs w:val="20"/>
                <w:lang w:eastAsia="en-GB"/>
              </w:rPr>
            </w:pPr>
            <w:r w:rsidRPr="00F64C62">
              <w:rPr>
                <w:rFonts w:ascii="Arial" w:eastAsia="Times New Roman" w:hAnsi="Arial" w:cs="Arial"/>
                <w:b/>
                <w:bCs/>
                <w:sz w:val="20"/>
                <w:szCs w:val="20"/>
                <w:lang w:eastAsia="en-GB"/>
              </w:rPr>
              <w:t>Total payments</w:t>
            </w:r>
          </w:p>
        </w:tc>
        <w:tc>
          <w:tcPr>
            <w:tcW w:w="100" w:type="dxa"/>
            <w:tcBorders>
              <w:top w:val="single" w:sz="4" w:space="0" w:color="auto"/>
              <w:left w:val="nil"/>
              <w:bottom w:val="single" w:sz="4" w:space="0" w:color="auto"/>
              <w:right w:val="nil"/>
            </w:tcBorders>
            <w:shd w:val="clear" w:color="000000" w:fill="95B3D7"/>
            <w:noWrap/>
            <w:vAlign w:val="bottom"/>
            <w:hideMark/>
          </w:tcPr>
          <w:p w14:paraId="3E898925" w14:textId="77777777" w:rsidR="00F64C62" w:rsidRPr="00F64C62" w:rsidRDefault="00F64C62" w:rsidP="00054D08">
            <w:pPr>
              <w:spacing w:after="0" w:line="240" w:lineRule="auto"/>
              <w:jc w:val="both"/>
              <w:rPr>
                <w:rFonts w:ascii="Arial" w:eastAsia="Times New Roman" w:hAnsi="Arial" w:cs="Arial"/>
                <w:b/>
                <w:bCs/>
                <w:sz w:val="20"/>
                <w:szCs w:val="20"/>
                <w:lang w:eastAsia="en-GB"/>
              </w:rPr>
            </w:pPr>
            <w:r w:rsidRPr="00F64C62">
              <w:rPr>
                <w:rFonts w:ascii="Arial" w:eastAsia="Times New Roman" w:hAnsi="Arial" w:cs="Arial"/>
                <w:b/>
                <w:bCs/>
                <w:sz w:val="20"/>
                <w:szCs w:val="20"/>
                <w:lang w:eastAsia="en-GB"/>
              </w:rPr>
              <w:t> </w:t>
            </w:r>
          </w:p>
        </w:tc>
        <w:tc>
          <w:tcPr>
            <w:tcW w:w="160" w:type="dxa"/>
            <w:tcBorders>
              <w:top w:val="single" w:sz="4" w:space="0" w:color="auto"/>
              <w:left w:val="nil"/>
              <w:bottom w:val="single" w:sz="4" w:space="0" w:color="auto"/>
              <w:right w:val="single" w:sz="4" w:space="0" w:color="auto"/>
            </w:tcBorders>
            <w:shd w:val="clear" w:color="000000" w:fill="95B3D7"/>
            <w:noWrap/>
            <w:vAlign w:val="bottom"/>
            <w:hideMark/>
          </w:tcPr>
          <w:p w14:paraId="3D5F2017" w14:textId="77777777" w:rsidR="00F64C62" w:rsidRPr="00F64C62" w:rsidRDefault="00F64C62" w:rsidP="00054D08">
            <w:pPr>
              <w:spacing w:after="0" w:line="240" w:lineRule="auto"/>
              <w:jc w:val="both"/>
              <w:rPr>
                <w:rFonts w:ascii="Arial" w:eastAsia="Times New Roman" w:hAnsi="Arial" w:cs="Arial"/>
                <w:b/>
                <w:bCs/>
                <w:sz w:val="20"/>
                <w:szCs w:val="20"/>
                <w:lang w:eastAsia="en-GB"/>
              </w:rPr>
            </w:pPr>
            <w:r w:rsidRPr="00F64C62">
              <w:rPr>
                <w:rFonts w:ascii="Arial" w:eastAsia="Times New Roman" w:hAnsi="Arial" w:cs="Arial"/>
                <w:b/>
                <w:bCs/>
                <w:sz w:val="20"/>
                <w:szCs w:val="20"/>
                <w:lang w:eastAsia="en-GB"/>
              </w:rPr>
              <w:t> </w:t>
            </w:r>
          </w:p>
        </w:tc>
        <w:tc>
          <w:tcPr>
            <w:tcW w:w="1400" w:type="dxa"/>
            <w:tcBorders>
              <w:top w:val="single" w:sz="4" w:space="0" w:color="auto"/>
              <w:left w:val="nil"/>
              <w:bottom w:val="single" w:sz="8" w:space="0" w:color="auto"/>
              <w:right w:val="nil"/>
            </w:tcBorders>
            <w:shd w:val="clear" w:color="000000" w:fill="B8CCE4"/>
            <w:noWrap/>
            <w:vAlign w:val="bottom"/>
            <w:hideMark/>
          </w:tcPr>
          <w:p w14:paraId="055EEF6C" w14:textId="77777777" w:rsidR="00F64C62" w:rsidRPr="00F64C62" w:rsidRDefault="00F64C62" w:rsidP="00054D08">
            <w:pPr>
              <w:spacing w:after="0" w:line="240" w:lineRule="auto"/>
              <w:jc w:val="both"/>
              <w:rPr>
                <w:rFonts w:ascii="Arial" w:eastAsia="Times New Roman" w:hAnsi="Arial" w:cs="Arial"/>
                <w:b/>
                <w:bCs/>
                <w:sz w:val="20"/>
                <w:szCs w:val="20"/>
                <w:lang w:eastAsia="en-GB"/>
              </w:rPr>
            </w:pPr>
            <w:r w:rsidRPr="00F64C62">
              <w:rPr>
                <w:rFonts w:ascii="Arial" w:eastAsia="Times New Roman" w:hAnsi="Arial" w:cs="Arial"/>
                <w:b/>
                <w:bCs/>
                <w:sz w:val="20"/>
                <w:szCs w:val="20"/>
                <w:lang w:eastAsia="en-GB"/>
              </w:rPr>
              <w:t>1,396,180</w:t>
            </w:r>
          </w:p>
        </w:tc>
      </w:tr>
      <w:tr w:rsidR="00F64C62" w:rsidRPr="00F64C62" w14:paraId="0C76FFC6"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5ADEB36E"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00" w:type="dxa"/>
            <w:tcBorders>
              <w:top w:val="nil"/>
              <w:left w:val="nil"/>
              <w:bottom w:val="nil"/>
              <w:right w:val="nil"/>
            </w:tcBorders>
            <w:shd w:val="clear" w:color="000000" w:fill="B8CCE4"/>
            <w:noWrap/>
            <w:vAlign w:val="bottom"/>
            <w:hideMark/>
          </w:tcPr>
          <w:p w14:paraId="2C96614C"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201F6E63"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70DA9445"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r>
      <w:tr w:rsidR="00F64C62" w:rsidRPr="00F64C62" w14:paraId="22F2F539" w14:textId="77777777" w:rsidTr="00F64C62">
        <w:trPr>
          <w:trHeight w:val="250"/>
        </w:trPr>
        <w:tc>
          <w:tcPr>
            <w:tcW w:w="2800" w:type="dxa"/>
            <w:tcBorders>
              <w:top w:val="nil"/>
              <w:left w:val="single" w:sz="4" w:space="0" w:color="auto"/>
              <w:bottom w:val="nil"/>
              <w:right w:val="nil"/>
            </w:tcBorders>
            <w:shd w:val="clear" w:color="000000" w:fill="B8CCE4"/>
            <w:noWrap/>
            <w:vAlign w:val="bottom"/>
            <w:hideMark/>
          </w:tcPr>
          <w:p w14:paraId="4C3F0733"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00" w:type="dxa"/>
            <w:tcBorders>
              <w:top w:val="nil"/>
              <w:left w:val="nil"/>
              <w:bottom w:val="nil"/>
              <w:right w:val="nil"/>
            </w:tcBorders>
            <w:shd w:val="clear" w:color="000000" w:fill="B8CCE4"/>
            <w:noWrap/>
            <w:vAlign w:val="bottom"/>
            <w:hideMark/>
          </w:tcPr>
          <w:p w14:paraId="2904192E"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1D46B189"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3C15949C"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r>
      <w:tr w:rsidR="00F64C62" w:rsidRPr="00F64C62" w14:paraId="59BB5FE2" w14:textId="77777777" w:rsidTr="00F64C62">
        <w:trPr>
          <w:trHeight w:val="260"/>
        </w:trPr>
        <w:tc>
          <w:tcPr>
            <w:tcW w:w="2800" w:type="dxa"/>
            <w:tcBorders>
              <w:top w:val="nil"/>
              <w:left w:val="single" w:sz="4" w:space="0" w:color="auto"/>
              <w:bottom w:val="nil"/>
              <w:right w:val="nil"/>
            </w:tcBorders>
            <w:shd w:val="clear" w:color="000000" w:fill="B8CCE4"/>
            <w:noWrap/>
            <w:vAlign w:val="bottom"/>
            <w:hideMark/>
          </w:tcPr>
          <w:p w14:paraId="5DB6494C"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00" w:type="dxa"/>
            <w:tcBorders>
              <w:top w:val="nil"/>
              <w:left w:val="nil"/>
              <w:bottom w:val="nil"/>
              <w:right w:val="nil"/>
            </w:tcBorders>
            <w:shd w:val="clear" w:color="000000" w:fill="B8CCE4"/>
            <w:noWrap/>
            <w:vAlign w:val="bottom"/>
            <w:hideMark/>
          </w:tcPr>
          <w:p w14:paraId="3526CE4A"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B8CCE4"/>
            <w:noWrap/>
            <w:vAlign w:val="bottom"/>
            <w:hideMark/>
          </w:tcPr>
          <w:p w14:paraId="2CC4B304"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11147AE5"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r>
      <w:tr w:rsidR="00F64C62" w:rsidRPr="00F64C62" w14:paraId="1FCCEAF5" w14:textId="77777777" w:rsidTr="00F64C62">
        <w:trPr>
          <w:trHeight w:val="260"/>
        </w:trPr>
        <w:tc>
          <w:tcPr>
            <w:tcW w:w="2800" w:type="dxa"/>
            <w:tcBorders>
              <w:top w:val="single" w:sz="4" w:space="0" w:color="auto"/>
              <w:left w:val="single" w:sz="4" w:space="0" w:color="auto"/>
              <w:bottom w:val="nil"/>
              <w:right w:val="nil"/>
            </w:tcBorders>
            <w:shd w:val="clear" w:color="000000" w:fill="95B3D7"/>
            <w:noWrap/>
            <w:vAlign w:val="bottom"/>
            <w:hideMark/>
          </w:tcPr>
          <w:p w14:paraId="045A3FE4"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Balance b / f</w:t>
            </w:r>
          </w:p>
        </w:tc>
        <w:tc>
          <w:tcPr>
            <w:tcW w:w="100" w:type="dxa"/>
            <w:tcBorders>
              <w:top w:val="single" w:sz="4" w:space="0" w:color="auto"/>
              <w:left w:val="nil"/>
              <w:bottom w:val="nil"/>
              <w:right w:val="nil"/>
            </w:tcBorders>
            <w:shd w:val="clear" w:color="000000" w:fill="95B3D7"/>
            <w:noWrap/>
            <w:vAlign w:val="bottom"/>
            <w:hideMark/>
          </w:tcPr>
          <w:p w14:paraId="1551B8B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single" w:sz="4" w:space="0" w:color="auto"/>
              <w:left w:val="nil"/>
              <w:bottom w:val="nil"/>
              <w:right w:val="single" w:sz="4" w:space="0" w:color="auto"/>
            </w:tcBorders>
            <w:shd w:val="clear" w:color="000000" w:fill="95B3D7"/>
            <w:noWrap/>
            <w:vAlign w:val="bottom"/>
            <w:hideMark/>
          </w:tcPr>
          <w:p w14:paraId="7B270DE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244C57B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770,450</w:t>
            </w:r>
          </w:p>
        </w:tc>
      </w:tr>
      <w:tr w:rsidR="00F64C62" w:rsidRPr="00F64C62" w14:paraId="16BE719F" w14:textId="77777777" w:rsidTr="00F64C62">
        <w:trPr>
          <w:trHeight w:val="250"/>
        </w:trPr>
        <w:tc>
          <w:tcPr>
            <w:tcW w:w="2800" w:type="dxa"/>
            <w:tcBorders>
              <w:top w:val="nil"/>
              <w:left w:val="single" w:sz="4" w:space="0" w:color="auto"/>
              <w:bottom w:val="single" w:sz="4" w:space="0" w:color="auto"/>
              <w:right w:val="nil"/>
            </w:tcBorders>
            <w:shd w:val="clear" w:color="000000" w:fill="95B3D7"/>
            <w:noWrap/>
            <w:vAlign w:val="bottom"/>
            <w:hideMark/>
          </w:tcPr>
          <w:p w14:paraId="135E81B0"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00" w:type="dxa"/>
            <w:tcBorders>
              <w:top w:val="nil"/>
              <w:left w:val="nil"/>
              <w:bottom w:val="single" w:sz="4" w:space="0" w:color="auto"/>
              <w:right w:val="nil"/>
            </w:tcBorders>
            <w:shd w:val="clear" w:color="000000" w:fill="95B3D7"/>
            <w:noWrap/>
            <w:vAlign w:val="bottom"/>
            <w:hideMark/>
          </w:tcPr>
          <w:p w14:paraId="2BA1F7C2"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single" w:sz="4" w:space="0" w:color="auto"/>
              <w:right w:val="single" w:sz="4" w:space="0" w:color="auto"/>
            </w:tcBorders>
            <w:shd w:val="clear" w:color="000000" w:fill="95B3D7"/>
            <w:noWrap/>
            <w:vAlign w:val="bottom"/>
            <w:hideMark/>
          </w:tcPr>
          <w:p w14:paraId="7FAA978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4E831B63"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r>
      <w:tr w:rsidR="00F64C62" w:rsidRPr="00F64C62" w14:paraId="088CA230" w14:textId="77777777" w:rsidTr="00F64C62">
        <w:trPr>
          <w:trHeight w:val="260"/>
        </w:trPr>
        <w:tc>
          <w:tcPr>
            <w:tcW w:w="2800" w:type="dxa"/>
            <w:tcBorders>
              <w:top w:val="nil"/>
              <w:left w:val="single" w:sz="4" w:space="0" w:color="auto"/>
              <w:bottom w:val="nil"/>
              <w:right w:val="nil"/>
            </w:tcBorders>
            <w:shd w:val="clear" w:color="000000" w:fill="95B3D7"/>
            <w:noWrap/>
            <w:vAlign w:val="bottom"/>
            <w:hideMark/>
          </w:tcPr>
          <w:p w14:paraId="23198D45"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00" w:type="dxa"/>
            <w:tcBorders>
              <w:top w:val="nil"/>
              <w:left w:val="nil"/>
              <w:bottom w:val="nil"/>
              <w:right w:val="nil"/>
            </w:tcBorders>
            <w:shd w:val="clear" w:color="000000" w:fill="95B3D7"/>
            <w:noWrap/>
            <w:vAlign w:val="bottom"/>
            <w:hideMark/>
          </w:tcPr>
          <w:p w14:paraId="264D65DC"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95B3D7"/>
            <w:noWrap/>
            <w:vAlign w:val="bottom"/>
            <w:hideMark/>
          </w:tcPr>
          <w:p w14:paraId="024981F1"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590AA5EF"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r>
      <w:tr w:rsidR="00F64C62" w:rsidRPr="00F64C62" w14:paraId="0F07EC9C" w14:textId="77777777" w:rsidTr="00F64C62">
        <w:trPr>
          <w:trHeight w:val="260"/>
        </w:trPr>
        <w:tc>
          <w:tcPr>
            <w:tcW w:w="2800" w:type="dxa"/>
            <w:tcBorders>
              <w:top w:val="nil"/>
              <w:left w:val="single" w:sz="4" w:space="0" w:color="auto"/>
              <w:bottom w:val="nil"/>
              <w:right w:val="nil"/>
            </w:tcBorders>
            <w:shd w:val="clear" w:color="000000" w:fill="95B3D7"/>
            <w:noWrap/>
            <w:vAlign w:val="bottom"/>
            <w:hideMark/>
          </w:tcPr>
          <w:p w14:paraId="1636C62F"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Net cashflow in month</w:t>
            </w:r>
          </w:p>
        </w:tc>
        <w:tc>
          <w:tcPr>
            <w:tcW w:w="100" w:type="dxa"/>
            <w:tcBorders>
              <w:top w:val="nil"/>
              <w:left w:val="nil"/>
              <w:bottom w:val="nil"/>
              <w:right w:val="nil"/>
            </w:tcBorders>
            <w:shd w:val="clear" w:color="000000" w:fill="95B3D7"/>
            <w:noWrap/>
            <w:vAlign w:val="bottom"/>
            <w:hideMark/>
          </w:tcPr>
          <w:p w14:paraId="4E5DBC22"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nil"/>
              <w:right w:val="single" w:sz="4" w:space="0" w:color="auto"/>
            </w:tcBorders>
            <w:shd w:val="clear" w:color="000000" w:fill="95B3D7"/>
            <w:noWrap/>
            <w:vAlign w:val="bottom"/>
            <w:hideMark/>
          </w:tcPr>
          <w:p w14:paraId="7D0753FE"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1D2E29D7"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756,950</w:t>
            </w:r>
          </w:p>
        </w:tc>
      </w:tr>
      <w:tr w:rsidR="00F64C62" w:rsidRPr="00F64C62" w14:paraId="64713A07" w14:textId="77777777" w:rsidTr="00F64C62">
        <w:trPr>
          <w:trHeight w:val="250"/>
        </w:trPr>
        <w:tc>
          <w:tcPr>
            <w:tcW w:w="2800" w:type="dxa"/>
            <w:tcBorders>
              <w:top w:val="nil"/>
              <w:left w:val="single" w:sz="4" w:space="0" w:color="auto"/>
              <w:bottom w:val="single" w:sz="4" w:space="0" w:color="auto"/>
              <w:right w:val="nil"/>
            </w:tcBorders>
            <w:shd w:val="clear" w:color="000000" w:fill="95B3D7"/>
            <w:noWrap/>
            <w:vAlign w:val="bottom"/>
            <w:hideMark/>
          </w:tcPr>
          <w:p w14:paraId="3E0CC56F"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00" w:type="dxa"/>
            <w:tcBorders>
              <w:top w:val="nil"/>
              <w:left w:val="nil"/>
              <w:bottom w:val="single" w:sz="4" w:space="0" w:color="auto"/>
              <w:right w:val="nil"/>
            </w:tcBorders>
            <w:shd w:val="clear" w:color="000000" w:fill="95B3D7"/>
            <w:noWrap/>
            <w:vAlign w:val="bottom"/>
            <w:hideMark/>
          </w:tcPr>
          <w:p w14:paraId="0AFF05F9"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single" w:sz="4" w:space="0" w:color="auto"/>
              <w:right w:val="single" w:sz="4" w:space="0" w:color="auto"/>
            </w:tcBorders>
            <w:shd w:val="clear" w:color="000000" w:fill="95B3D7"/>
            <w:noWrap/>
            <w:vAlign w:val="bottom"/>
            <w:hideMark/>
          </w:tcPr>
          <w:p w14:paraId="7494E258"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0EBC2F5A"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r>
      <w:tr w:rsidR="00F64C62" w:rsidRPr="00F64C62" w14:paraId="5AB79227" w14:textId="77777777" w:rsidTr="00F64C62">
        <w:trPr>
          <w:trHeight w:val="260"/>
        </w:trPr>
        <w:tc>
          <w:tcPr>
            <w:tcW w:w="2800" w:type="dxa"/>
            <w:tcBorders>
              <w:top w:val="nil"/>
              <w:left w:val="single" w:sz="4" w:space="0" w:color="auto"/>
              <w:bottom w:val="single" w:sz="4" w:space="0" w:color="auto"/>
              <w:right w:val="nil"/>
            </w:tcBorders>
            <w:shd w:val="clear" w:color="000000" w:fill="B8CCE4"/>
            <w:noWrap/>
            <w:vAlign w:val="bottom"/>
            <w:hideMark/>
          </w:tcPr>
          <w:p w14:paraId="66CC106F"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00" w:type="dxa"/>
            <w:tcBorders>
              <w:top w:val="nil"/>
              <w:left w:val="nil"/>
              <w:bottom w:val="single" w:sz="4" w:space="0" w:color="auto"/>
              <w:right w:val="nil"/>
            </w:tcBorders>
            <w:shd w:val="clear" w:color="000000" w:fill="B8CCE4"/>
            <w:noWrap/>
            <w:vAlign w:val="bottom"/>
            <w:hideMark/>
          </w:tcPr>
          <w:p w14:paraId="3D9F4FC3"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60" w:type="dxa"/>
            <w:tcBorders>
              <w:top w:val="nil"/>
              <w:left w:val="nil"/>
              <w:bottom w:val="single" w:sz="4" w:space="0" w:color="auto"/>
              <w:right w:val="single" w:sz="4" w:space="0" w:color="auto"/>
            </w:tcBorders>
            <w:shd w:val="clear" w:color="000000" w:fill="B8CCE4"/>
            <w:noWrap/>
            <w:vAlign w:val="bottom"/>
            <w:hideMark/>
          </w:tcPr>
          <w:p w14:paraId="23C3B2B9"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c>
          <w:tcPr>
            <w:tcW w:w="1400" w:type="dxa"/>
            <w:tcBorders>
              <w:top w:val="nil"/>
              <w:left w:val="single" w:sz="8" w:space="0" w:color="auto"/>
              <w:bottom w:val="nil"/>
              <w:right w:val="single" w:sz="8" w:space="0" w:color="auto"/>
            </w:tcBorders>
            <w:shd w:val="clear" w:color="auto" w:fill="auto"/>
            <w:noWrap/>
            <w:vAlign w:val="bottom"/>
            <w:hideMark/>
          </w:tcPr>
          <w:p w14:paraId="25AC369B"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 </w:t>
            </w:r>
          </w:p>
        </w:tc>
      </w:tr>
      <w:tr w:rsidR="00F64C62" w:rsidRPr="00F64C62" w14:paraId="39823123" w14:textId="77777777" w:rsidTr="00F64C62">
        <w:trPr>
          <w:trHeight w:val="270"/>
        </w:trPr>
        <w:tc>
          <w:tcPr>
            <w:tcW w:w="2800" w:type="dxa"/>
            <w:tcBorders>
              <w:top w:val="nil"/>
              <w:left w:val="single" w:sz="4" w:space="0" w:color="auto"/>
              <w:bottom w:val="single" w:sz="4" w:space="0" w:color="auto"/>
              <w:right w:val="nil"/>
            </w:tcBorders>
            <w:shd w:val="clear" w:color="000000" w:fill="95B3D7"/>
            <w:noWrap/>
            <w:vAlign w:val="bottom"/>
            <w:hideMark/>
          </w:tcPr>
          <w:p w14:paraId="4F6EC4B3" w14:textId="77777777" w:rsidR="00F64C62" w:rsidRPr="00F64C62" w:rsidRDefault="00F64C62" w:rsidP="00054D08">
            <w:pPr>
              <w:spacing w:after="0" w:line="240" w:lineRule="auto"/>
              <w:jc w:val="both"/>
              <w:rPr>
                <w:rFonts w:ascii="Arial" w:eastAsia="Times New Roman" w:hAnsi="Arial" w:cs="Arial"/>
                <w:b/>
                <w:bCs/>
                <w:sz w:val="20"/>
                <w:szCs w:val="20"/>
                <w:lang w:eastAsia="en-GB"/>
              </w:rPr>
            </w:pPr>
            <w:r w:rsidRPr="00F64C62">
              <w:rPr>
                <w:rFonts w:ascii="Arial" w:eastAsia="Times New Roman" w:hAnsi="Arial" w:cs="Arial"/>
                <w:b/>
                <w:bCs/>
                <w:sz w:val="20"/>
                <w:szCs w:val="20"/>
                <w:lang w:eastAsia="en-GB"/>
              </w:rPr>
              <w:t>Balance c / f</w:t>
            </w:r>
          </w:p>
        </w:tc>
        <w:tc>
          <w:tcPr>
            <w:tcW w:w="100" w:type="dxa"/>
            <w:tcBorders>
              <w:top w:val="nil"/>
              <w:left w:val="nil"/>
              <w:bottom w:val="single" w:sz="4" w:space="0" w:color="auto"/>
              <w:right w:val="nil"/>
            </w:tcBorders>
            <w:shd w:val="clear" w:color="000000" w:fill="95B3D7"/>
            <w:noWrap/>
            <w:vAlign w:val="bottom"/>
            <w:hideMark/>
          </w:tcPr>
          <w:p w14:paraId="677CDB65" w14:textId="77777777" w:rsidR="00F64C62" w:rsidRPr="00F64C62" w:rsidRDefault="00F64C62" w:rsidP="00054D08">
            <w:pPr>
              <w:spacing w:after="0" w:line="240" w:lineRule="auto"/>
              <w:jc w:val="both"/>
              <w:rPr>
                <w:rFonts w:ascii="Arial" w:eastAsia="Times New Roman" w:hAnsi="Arial" w:cs="Arial"/>
                <w:b/>
                <w:bCs/>
                <w:sz w:val="20"/>
                <w:szCs w:val="20"/>
                <w:lang w:eastAsia="en-GB"/>
              </w:rPr>
            </w:pPr>
            <w:r w:rsidRPr="00F64C62">
              <w:rPr>
                <w:rFonts w:ascii="Arial" w:eastAsia="Times New Roman" w:hAnsi="Arial" w:cs="Arial"/>
                <w:b/>
                <w:bCs/>
                <w:sz w:val="20"/>
                <w:szCs w:val="20"/>
                <w:lang w:eastAsia="en-GB"/>
              </w:rPr>
              <w:t> </w:t>
            </w:r>
          </w:p>
        </w:tc>
        <w:tc>
          <w:tcPr>
            <w:tcW w:w="160" w:type="dxa"/>
            <w:tcBorders>
              <w:top w:val="nil"/>
              <w:left w:val="nil"/>
              <w:bottom w:val="single" w:sz="4" w:space="0" w:color="auto"/>
              <w:right w:val="single" w:sz="4" w:space="0" w:color="auto"/>
            </w:tcBorders>
            <w:shd w:val="clear" w:color="000000" w:fill="95B3D7"/>
            <w:noWrap/>
            <w:vAlign w:val="bottom"/>
            <w:hideMark/>
          </w:tcPr>
          <w:p w14:paraId="3BF99FC3" w14:textId="77777777" w:rsidR="00F64C62" w:rsidRPr="00F64C62" w:rsidRDefault="00F64C62" w:rsidP="00054D08">
            <w:pPr>
              <w:spacing w:after="0" w:line="240" w:lineRule="auto"/>
              <w:jc w:val="both"/>
              <w:rPr>
                <w:rFonts w:ascii="Arial" w:eastAsia="Times New Roman" w:hAnsi="Arial" w:cs="Arial"/>
                <w:b/>
                <w:bCs/>
                <w:sz w:val="20"/>
                <w:szCs w:val="20"/>
                <w:lang w:eastAsia="en-GB"/>
              </w:rPr>
            </w:pPr>
            <w:r w:rsidRPr="00F64C62">
              <w:rPr>
                <w:rFonts w:ascii="Arial" w:eastAsia="Times New Roman" w:hAnsi="Arial" w:cs="Arial"/>
                <w:b/>
                <w:bCs/>
                <w:sz w:val="20"/>
                <w:szCs w:val="20"/>
                <w:lang w:eastAsia="en-GB"/>
              </w:rPr>
              <w:t> </w:t>
            </w:r>
          </w:p>
        </w:tc>
        <w:tc>
          <w:tcPr>
            <w:tcW w:w="14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7272CF28" w14:textId="77777777" w:rsidR="00F64C62" w:rsidRPr="00F64C62" w:rsidRDefault="00F64C62" w:rsidP="00054D08">
            <w:pPr>
              <w:spacing w:after="0" w:line="240" w:lineRule="auto"/>
              <w:jc w:val="both"/>
              <w:rPr>
                <w:rFonts w:ascii="Arial" w:eastAsia="Times New Roman" w:hAnsi="Arial" w:cs="Arial"/>
                <w:sz w:val="20"/>
                <w:szCs w:val="20"/>
                <w:lang w:eastAsia="en-GB"/>
              </w:rPr>
            </w:pPr>
            <w:r w:rsidRPr="00F64C62">
              <w:rPr>
                <w:rFonts w:ascii="Arial" w:eastAsia="Times New Roman" w:hAnsi="Arial" w:cs="Arial"/>
                <w:sz w:val="20"/>
                <w:szCs w:val="20"/>
                <w:lang w:eastAsia="en-GB"/>
              </w:rPr>
              <w:t>1,527,400</w:t>
            </w:r>
          </w:p>
        </w:tc>
      </w:tr>
    </w:tbl>
    <w:p w14:paraId="19D2C714" w14:textId="77777777" w:rsidR="00F64C62" w:rsidRPr="001949B8" w:rsidRDefault="00F64C62" w:rsidP="00054D08">
      <w:pPr>
        <w:spacing w:after="0" w:line="360" w:lineRule="auto"/>
        <w:jc w:val="both"/>
        <w:rPr>
          <w:rFonts w:ascii="Arial" w:hAnsi="Arial" w:cs="Arial"/>
          <w:sz w:val="24"/>
          <w:szCs w:val="24"/>
        </w:rPr>
      </w:pPr>
    </w:p>
    <w:p w14:paraId="4054B430" w14:textId="77777777" w:rsidR="0088670E" w:rsidRDefault="0088670E" w:rsidP="00054D08">
      <w:pPr>
        <w:jc w:val="both"/>
      </w:pPr>
    </w:p>
    <w:p w14:paraId="0C916DC8" w14:textId="77777777" w:rsidR="0088670E" w:rsidRDefault="0088670E" w:rsidP="00054D08">
      <w:pPr>
        <w:jc w:val="both"/>
      </w:pPr>
    </w:p>
    <w:p w14:paraId="422D4B0D" w14:textId="77777777" w:rsidR="0088670E" w:rsidRDefault="0088670E" w:rsidP="00054D08">
      <w:pPr>
        <w:jc w:val="both"/>
      </w:pPr>
    </w:p>
    <w:p w14:paraId="5EA510CE" w14:textId="77777777" w:rsidR="0088670E" w:rsidRPr="0088670E" w:rsidRDefault="0088670E" w:rsidP="00054D08">
      <w:pPr>
        <w:jc w:val="both"/>
      </w:pPr>
    </w:p>
    <w:p w14:paraId="7D829BEE" w14:textId="77777777" w:rsidR="008B14ED" w:rsidRDefault="0088670E" w:rsidP="00054D08">
      <w:pPr>
        <w:pStyle w:val="Heading1"/>
        <w:numPr>
          <w:ilvl w:val="0"/>
          <w:numId w:val="1"/>
        </w:numPr>
        <w:jc w:val="both"/>
      </w:pPr>
      <w:r>
        <w:t>Task</w:t>
      </w:r>
      <w:bookmarkEnd w:id="3"/>
      <w:r w:rsidR="008470F9">
        <w:t xml:space="preserve"> 2</w:t>
      </w:r>
    </w:p>
    <w:p w14:paraId="16A4E549" w14:textId="77777777" w:rsidR="00E35A08" w:rsidRPr="00E35A08" w:rsidRDefault="00E35A08" w:rsidP="00054D08">
      <w:pPr>
        <w:jc w:val="both"/>
      </w:pPr>
    </w:p>
    <w:p w14:paraId="4EFCE3AE" w14:textId="63A76578" w:rsidR="008470F9" w:rsidRDefault="008470F9" w:rsidP="00054D08">
      <w:pPr>
        <w:pStyle w:val="Heading2"/>
        <w:numPr>
          <w:ilvl w:val="1"/>
          <w:numId w:val="1"/>
        </w:numPr>
        <w:jc w:val="both"/>
        <w:rPr>
          <w:rFonts w:eastAsia="Calibri"/>
        </w:rPr>
      </w:pPr>
      <w:bookmarkStart w:id="4" w:name="_Toc341883016"/>
      <w:r>
        <w:rPr>
          <w:rFonts w:eastAsia="Calibri"/>
        </w:rPr>
        <w:t>Importance of</w:t>
      </w:r>
      <w:r w:rsidR="00E35A08">
        <w:rPr>
          <w:rFonts w:eastAsia="Calibri"/>
        </w:rPr>
        <w:t xml:space="preserve"> budgeting</w:t>
      </w:r>
      <w:bookmarkEnd w:id="4"/>
    </w:p>
    <w:p w14:paraId="6B93A448" w14:textId="77777777" w:rsidR="001949B8" w:rsidRDefault="001949B8" w:rsidP="00054D08">
      <w:pPr>
        <w:shd w:val="clear" w:color="auto" w:fill="FFFFFF"/>
        <w:spacing w:before="100" w:beforeAutospacing="1" w:after="100" w:afterAutospacing="1" w:line="360" w:lineRule="auto"/>
        <w:contextualSpacing/>
        <w:jc w:val="both"/>
        <w:rPr>
          <w:rFonts w:ascii="Arial" w:eastAsia="Times New Roman" w:hAnsi="Arial" w:cs="Arial"/>
          <w:sz w:val="24"/>
          <w:szCs w:val="24"/>
          <w:lang w:eastAsia="en-GB"/>
        </w:rPr>
      </w:pPr>
      <w:r>
        <w:rPr>
          <w:rFonts w:ascii="Arial" w:hAnsi="Arial" w:cs="Arial"/>
          <w:sz w:val="24"/>
          <w:szCs w:val="24"/>
        </w:rPr>
        <w:t>There are a series of benefits from budgeting:</w:t>
      </w:r>
    </w:p>
    <w:p w14:paraId="1A123D9E" w14:textId="77777777" w:rsidR="001949B8" w:rsidRPr="00E268AF" w:rsidRDefault="001949B8" w:rsidP="00054D08">
      <w:pPr>
        <w:pStyle w:val="ListParagraph"/>
        <w:numPr>
          <w:ilvl w:val="0"/>
          <w:numId w:val="3"/>
        </w:numPr>
        <w:shd w:val="clear" w:color="auto" w:fill="FFFFFF"/>
        <w:spacing w:before="100" w:beforeAutospacing="1" w:after="100" w:afterAutospacing="1" w:line="360" w:lineRule="auto"/>
        <w:jc w:val="both"/>
        <w:rPr>
          <w:rFonts w:ascii="Arial" w:hAnsi="Arial" w:cs="Arial"/>
          <w:sz w:val="24"/>
          <w:szCs w:val="24"/>
        </w:rPr>
      </w:pPr>
      <w:proofErr w:type="gramStart"/>
      <w:r w:rsidRPr="00E268AF">
        <w:rPr>
          <w:rFonts w:ascii="Arial" w:hAnsi="Arial" w:cs="Arial"/>
          <w:sz w:val="24"/>
          <w:szCs w:val="24"/>
        </w:rPr>
        <w:t>Firstly</w:t>
      </w:r>
      <w:proofErr w:type="gramEnd"/>
      <w:r w:rsidRPr="00E268AF">
        <w:rPr>
          <w:rFonts w:ascii="Arial" w:hAnsi="Arial" w:cs="Arial"/>
          <w:sz w:val="24"/>
          <w:szCs w:val="24"/>
        </w:rPr>
        <w:t xml:space="preserve"> the budgets outline organisational objectives, which are then used as metrics for monitoring and gauging success.</w:t>
      </w:r>
    </w:p>
    <w:p w14:paraId="48D299C2" w14:textId="77777777" w:rsidR="001949B8" w:rsidRPr="00E268AF" w:rsidRDefault="001949B8" w:rsidP="00054D08">
      <w:pPr>
        <w:pStyle w:val="ListParagraph"/>
        <w:numPr>
          <w:ilvl w:val="0"/>
          <w:numId w:val="3"/>
        </w:numPr>
        <w:shd w:val="clear" w:color="auto" w:fill="FFFFFF"/>
        <w:spacing w:before="100" w:beforeAutospacing="1" w:after="100" w:afterAutospacing="1" w:line="360" w:lineRule="auto"/>
        <w:jc w:val="both"/>
        <w:rPr>
          <w:rFonts w:ascii="Arial" w:hAnsi="Arial" w:cs="Arial"/>
          <w:sz w:val="24"/>
          <w:szCs w:val="24"/>
        </w:rPr>
      </w:pPr>
      <w:r w:rsidRPr="00E268AF">
        <w:rPr>
          <w:rFonts w:ascii="Arial" w:hAnsi="Arial" w:cs="Arial"/>
          <w:sz w:val="24"/>
          <w:szCs w:val="24"/>
        </w:rPr>
        <w:t>Secondly budgets are a great way for upper management to get their ideas out to everyone in the company.</w:t>
      </w:r>
    </w:p>
    <w:p w14:paraId="674F97E2" w14:textId="221A5C88" w:rsidR="001949B8" w:rsidRPr="001949B8" w:rsidRDefault="001949B8" w:rsidP="00054D08">
      <w:pPr>
        <w:pStyle w:val="ListParagraph"/>
        <w:numPr>
          <w:ilvl w:val="0"/>
          <w:numId w:val="3"/>
        </w:numPr>
        <w:shd w:val="clear" w:color="auto" w:fill="FFFFFF"/>
        <w:spacing w:before="100" w:beforeAutospacing="1" w:after="100" w:afterAutospacing="1" w:line="360" w:lineRule="auto"/>
        <w:jc w:val="both"/>
        <w:rPr>
          <w:rFonts w:ascii="Arial" w:hAnsi="Arial" w:cs="Arial"/>
          <w:sz w:val="24"/>
          <w:szCs w:val="24"/>
        </w:rPr>
      </w:pPr>
      <w:r w:rsidRPr="00E268AF">
        <w:rPr>
          <w:rFonts w:ascii="Arial" w:hAnsi="Arial" w:cs="Arial"/>
          <w:sz w:val="24"/>
          <w:szCs w:val="24"/>
        </w:rPr>
        <w:t>Thirdly the budgets coordinate the actions of a whole organisation by merging the plans of the many elements.</w:t>
      </w:r>
      <w:r w:rsidRPr="00036A85">
        <w:rPr>
          <w:rFonts w:ascii="Arial" w:hAnsi="Arial" w:cs="Arial"/>
          <w:sz w:val="24"/>
          <w:szCs w:val="24"/>
        </w:rPr>
        <w:t xml:space="preserve"> </w:t>
      </w:r>
      <w:r>
        <w:rPr>
          <w:rFonts w:ascii="Arial" w:hAnsi="Arial" w:cs="Arial"/>
          <w:sz w:val="24"/>
          <w:szCs w:val="24"/>
        </w:rPr>
        <w:t>(</w:t>
      </w:r>
      <w:r w:rsidRPr="00ED4529">
        <w:rPr>
          <w:rFonts w:ascii="Arial" w:hAnsi="Arial" w:cs="Arial"/>
          <w:sz w:val="24"/>
          <w:szCs w:val="24"/>
        </w:rPr>
        <w:t>Corporate Finance Institute</w:t>
      </w:r>
      <w:r>
        <w:rPr>
          <w:rFonts w:ascii="Arial" w:hAnsi="Arial" w:cs="Arial"/>
          <w:sz w:val="24"/>
          <w:szCs w:val="24"/>
        </w:rPr>
        <w:t>, 2022).</w:t>
      </w:r>
    </w:p>
    <w:p w14:paraId="74E13CE5" w14:textId="77777777" w:rsidR="001949B8" w:rsidRPr="00ED4529" w:rsidRDefault="001949B8" w:rsidP="00054D08">
      <w:pPr>
        <w:shd w:val="clear" w:color="auto" w:fill="FFFFFF"/>
        <w:spacing w:before="100" w:beforeAutospacing="1" w:after="100" w:afterAutospacing="1" w:line="360" w:lineRule="auto"/>
        <w:contextualSpacing/>
        <w:jc w:val="both"/>
        <w:rPr>
          <w:rFonts w:ascii="Arial" w:eastAsia="Times New Roman" w:hAnsi="Arial" w:cs="Arial"/>
          <w:sz w:val="24"/>
          <w:szCs w:val="24"/>
          <w:lang w:eastAsia="en-GB"/>
        </w:rPr>
      </w:pPr>
      <w:r w:rsidRPr="00ED4529">
        <w:rPr>
          <w:rFonts w:ascii="Arial" w:eastAsia="Times New Roman" w:hAnsi="Arial" w:cs="Arial"/>
          <w:sz w:val="24"/>
          <w:szCs w:val="24"/>
          <w:lang w:eastAsia="en-GB"/>
        </w:rPr>
        <w:t>In a zero-based budget, all expenses are initially assigned 0 pounds before being reallocated to their respective categories.</w:t>
      </w:r>
    </w:p>
    <w:p w14:paraId="05F86DA3" w14:textId="5CC4CC5B" w:rsidR="001949B8" w:rsidRPr="00ED4529" w:rsidRDefault="001949B8" w:rsidP="00054D08">
      <w:pPr>
        <w:shd w:val="clear" w:color="auto" w:fill="FFFFFF"/>
        <w:spacing w:before="100" w:beforeAutospacing="1" w:after="100" w:afterAutospacing="1" w:line="360" w:lineRule="auto"/>
        <w:contextualSpacing/>
        <w:jc w:val="both"/>
        <w:rPr>
          <w:rFonts w:ascii="Arial" w:eastAsia="Times New Roman" w:hAnsi="Arial" w:cs="Arial"/>
          <w:sz w:val="24"/>
          <w:szCs w:val="24"/>
          <w:lang w:eastAsia="en-GB"/>
        </w:rPr>
      </w:pPr>
      <w:r w:rsidRPr="00ED4529">
        <w:rPr>
          <w:rFonts w:ascii="Arial" w:eastAsia="Times New Roman" w:hAnsi="Arial" w:cs="Arial"/>
          <w:sz w:val="24"/>
          <w:szCs w:val="24"/>
          <w:lang w:eastAsia="en-GB"/>
        </w:rPr>
        <w:t xml:space="preserve">In static or incremental budgeting, one simply adds or subtracts a certain percentage from the budget for the previous period to appear at the budget for the present period. Budgeting that is based on performance and measures how much money is made per product or service offered. The </w:t>
      </w:r>
      <w:r w:rsidRPr="00ED4529">
        <w:rPr>
          <w:rFonts w:ascii="Arial" w:eastAsia="Times New Roman" w:hAnsi="Arial" w:cs="Arial"/>
          <w:sz w:val="24"/>
          <w:szCs w:val="24"/>
          <w:lang w:eastAsia="en-GB"/>
        </w:rPr>
        <w:lastRenderedPageBreak/>
        <w:t>activity-based budgeting method uses a bottom-up approach, calculating how much it will cost to achieve certain business objectives. Budgeting based on the value proposition, which holds that no item should be funded unless it contributes substantively to the organization's mission.</w:t>
      </w:r>
      <w:r>
        <w:rPr>
          <w:rFonts w:ascii="Arial" w:eastAsia="Times New Roman" w:hAnsi="Arial" w:cs="Arial"/>
          <w:sz w:val="24"/>
          <w:szCs w:val="24"/>
          <w:lang w:eastAsia="en-GB"/>
        </w:rPr>
        <w:t xml:space="preserve"> </w:t>
      </w:r>
      <w:r w:rsidRPr="00ED4529">
        <w:rPr>
          <w:rFonts w:ascii="Arial" w:eastAsia="Times New Roman" w:hAnsi="Arial" w:cs="Arial"/>
          <w:sz w:val="24"/>
          <w:szCs w:val="24"/>
          <w:lang w:eastAsia="en-GB"/>
        </w:rPr>
        <w:t xml:space="preserve">The zero-based system, which resets the books every period, might be the ideal option if </w:t>
      </w:r>
      <w:r>
        <w:rPr>
          <w:rFonts w:ascii="Arial" w:eastAsia="Times New Roman" w:hAnsi="Arial" w:cs="Arial"/>
          <w:sz w:val="24"/>
          <w:szCs w:val="24"/>
          <w:lang w:eastAsia="en-GB"/>
        </w:rPr>
        <w:t xml:space="preserve">the </w:t>
      </w:r>
      <w:r w:rsidRPr="00ED4529">
        <w:rPr>
          <w:rFonts w:ascii="Arial" w:eastAsia="Times New Roman" w:hAnsi="Arial" w:cs="Arial"/>
          <w:sz w:val="24"/>
          <w:szCs w:val="24"/>
          <w:lang w:eastAsia="en-GB"/>
        </w:rPr>
        <w:t>company is experiencing financial difficulties.</w:t>
      </w:r>
      <w:r>
        <w:rPr>
          <w:rFonts w:ascii="Arial" w:eastAsia="Times New Roman" w:hAnsi="Arial" w:cs="Arial"/>
          <w:sz w:val="24"/>
          <w:szCs w:val="24"/>
          <w:lang w:eastAsia="en-GB"/>
        </w:rPr>
        <w:t xml:space="preserve"> (Corporate Financial Institute, 2022).</w:t>
      </w:r>
    </w:p>
    <w:p w14:paraId="27EC872F" w14:textId="77777777" w:rsidR="001949B8" w:rsidRPr="001949B8" w:rsidRDefault="001949B8" w:rsidP="00054D08">
      <w:pPr>
        <w:jc w:val="both"/>
      </w:pPr>
    </w:p>
    <w:p w14:paraId="56B772F6" w14:textId="77777777" w:rsidR="00D05960" w:rsidRDefault="00D05960" w:rsidP="00054D08">
      <w:pPr>
        <w:pStyle w:val="ListParagraph"/>
        <w:ind w:left="1080"/>
        <w:jc w:val="both"/>
        <w:rPr>
          <w:rFonts w:eastAsia="Calibri"/>
        </w:rPr>
      </w:pPr>
    </w:p>
    <w:p w14:paraId="56C21EA8" w14:textId="77777777" w:rsidR="00D05960" w:rsidRPr="00D05960" w:rsidRDefault="00D05960" w:rsidP="00054D08">
      <w:pPr>
        <w:pStyle w:val="ListParagraph"/>
        <w:ind w:left="1080"/>
        <w:jc w:val="both"/>
        <w:rPr>
          <w:rFonts w:eastAsia="Calibri"/>
        </w:rPr>
      </w:pPr>
    </w:p>
    <w:p w14:paraId="701F0452" w14:textId="77777777" w:rsidR="008470F9" w:rsidRDefault="008470F9" w:rsidP="00054D08">
      <w:pPr>
        <w:pStyle w:val="Heading2"/>
        <w:numPr>
          <w:ilvl w:val="1"/>
          <w:numId w:val="1"/>
        </w:numPr>
        <w:jc w:val="both"/>
        <w:rPr>
          <w:rFonts w:eastAsia="Calibri"/>
        </w:rPr>
      </w:pPr>
      <w:r>
        <w:rPr>
          <w:rFonts w:eastAsia="Calibri"/>
        </w:rPr>
        <w:t>Understanding of incremental budgeting</w:t>
      </w:r>
    </w:p>
    <w:p w14:paraId="70F5B034" w14:textId="4382D4D4" w:rsidR="00D05960" w:rsidRPr="001949B8" w:rsidRDefault="001949B8" w:rsidP="00054D08">
      <w:pPr>
        <w:shd w:val="clear" w:color="auto" w:fill="FFFFFF"/>
        <w:spacing w:before="100" w:beforeAutospacing="1" w:after="100" w:afterAutospacing="1" w:line="360" w:lineRule="auto"/>
        <w:jc w:val="both"/>
        <w:rPr>
          <w:rFonts w:ascii="Arial" w:hAnsi="Arial" w:cs="Arial"/>
          <w:sz w:val="24"/>
          <w:szCs w:val="24"/>
        </w:rPr>
      </w:pPr>
      <w:r w:rsidRPr="001949B8">
        <w:rPr>
          <w:rFonts w:ascii="Arial" w:hAnsi="Arial" w:cs="Arial"/>
          <w:sz w:val="24"/>
          <w:szCs w:val="24"/>
        </w:rPr>
        <w:t xml:space="preserve"> When creating an incremental budget, it is assumed that costs would increase by a fixed percentage each year, such as 10%. </w:t>
      </w:r>
      <w:bookmarkStart w:id="5" w:name="_Hlk117693558"/>
      <w:r w:rsidRPr="001949B8">
        <w:rPr>
          <w:rFonts w:ascii="Arial" w:hAnsi="Arial" w:cs="Arial"/>
          <w:sz w:val="24"/>
          <w:szCs w:val="24"/>
        </w:rPr>
        <w:t xml:space="preserve">(Weygandt, </w:t>
      </w:r>
      <w:proofErr w:type="spellStart"/>
      <w:r w:rsidRPr="001949B8">
        <w:rPr>
          <w:rFonts w:ascii="Arial" w:hAnsi="Arial" w:cs="Arial"/>
          <w:sz w:val="24"/>
          <w:szCs w:val="24"/>
        </w:rPr>
        <w:t>Keiso</w:t>
      </w:r>
      <w:proofErr w:type="spellEnd"/>
      <w:r w:rsidRPr="001949B8">
        <w:rPr>
          <w:rFonts w:ascii="Arial" w:hAnsi="Arial" w:cs="Arial"/>
          <w:sz w:val="24"/>
          <w:szCs w:val="24"/>
        </w:rPr>
        <w:t xml:space="preserve"> &amp; Kimmel, 2008). </w:t>
      </w:r>
      <w:bookmarkEnd w:id="5"/>
      <w:r w:rsidRPr="001949B8">
        <w:rPr>
          <w:rFonts w:ascii="Arial" w:hAnsi="Arial" w:cs="Arial"/>
          <w:sz w:val="24"/>
          <w:szCs w:val="24"/>
        </w:rPr>
        <w:t xml:space="preserve">It is easy to understand how a manager may take advantage of a chance to increase his budget by 10% year instead of actively looking for methods to cut costs or save money. It will most likely cause a surplus in the budget. As a result, it is probable to </w:t>
      </w:r>
      <w:r w:rsidRPr="001949B8">
        <w:rPr>
          <w:rStyle w:val="mf-jss1010"/>
          <w:rFonts w:ascii="Arial" w:eastAsiaTheme="minorEastAsia" w:hAnsi="Arial" w:cs="Arial"/>
          <w:sz w:val="24"/>
          <w:szCs w:val="24"/>
          <w:shd w:val="clear" w:color="auto" w:fill="FFFFFF"/>
        </w:rPr>
        <w:t>dismiss the impact </w:t>
      </w:r>
      <w:r w:rsidRPr="001949B8">
        <w:rPr>
          <w:rStyle w:val="mf-jss1010"/>
          <w:rFonts w:ascii="Arial" w:hAnsi="Arial" w:cs="Arial"/>
          <w:sz w:val="24"/>
          <w:szCs w:val="24"/>
          <w:shd w:val="clear" w:color="auto" w:fill="FFFFFF"/>
        </w:rPr>
        <w:t>of</w:t>
      </w:r>
      <w:r w:rsidRPr="001949B8">
        <w:rPr>
          <w:rFonts w:ascii="Arial" w:hAnsi="Arial" w:cs="Arial"/>
          <w:sz w:val="24"/>
          <w:szCs w:val="24"/>
        </w:rPr>
        <w:t xml:space="preserve"> contextual factors on behaviour and efficiency. Government agencies are turning away from incremental budgeting and toward more innovative approaches like the </w:t>
      </w:r>
      <w:proofErr w:type="gramStart"/>
      <w:r w:rsidRPr="001949B8">
        <w:rPr>
          <w:rFonts w:ascii="Arial" w:hAnsi="Arial" w:cs="Arial"/>
          <w:sz w:val="24"/>
          <w:szCs w:val="24"/>
        </w:rPr>
        <w:t>Zero Based</w:t>
      </w:r>
      <w:proofErr w:type="gramEnd"/>
      <w:r w:rsidRPr="001949B8">
        <w:rPr>
          <w:rFonts w:ascii="Arial" w:hAnsi="Arial" w:cs="Arial"/>
          <w:sz w:val="24"/>
          <w:szCs w:val="24"/>
        </w:rPr>
        <w:t xml:space="preserve"> Budget as a means of coping with budget constraints and heightened public scrutiny. (Kavanagh, Shayne, 2011)</w:t>
      </w:r>
      <w:r w:rsidRPr="001949B8">
        <w:rPr>
          <w:rFonts w:ascii="Arial" w:hAnsi="Arial" w:cs="Arial"/>
          <w:sz w:val="24"/>
          <w:szCs w:val="24"/>
        </w:rPr>
        <w:t>.</w:t>
      </w:r>
    </w:p>
    <w:p w14:paraId="1C75A2D2" w14:textId="77777777" w:rsidR="00D05960" w:rsidRPr="00D05960" w:rsidRDefault="00D05960" w:rsidP="00054D08">
      <w:pPr>
        <w:pStyle w:val="ListParagraph"/>
        <w:ind w:left="1080"/>
        <w:jc w:val="both"/>
      </w:pPr>
    </w:p>
    <w:p w14:paraId="67F4035D" w14:textId="546B6D9B" w:rsidR="008470F9" w:rsidRDefault="008470F9" w:rsidP="00054D08">
      <w:pPr>
        <w:pStyle w:val="Heading2"/>
        <w:numPr>
          <w:ilvl w:val="1"/>
          <w:numId w:val="1"/>
        </w:numPr>
        <w:jc w:val="both"/>
        <w:rPr>
          <w:rFonts w:eastAsia="Calibri"/>
        </w:rPr>
      </w:pPr>
      <w:r>
        <w:rPr>
          <w:rFonts w:eastAsia="Calibri"/>
        </w:rPr>
        <w:t>Activity based</w:t>
      </w:r>
    </w:p>
    <w:p w14:paraId="7012806B" w14:textId="410D4D22" w:rsidR="001949B8" w:rsidRPr="001949B8" w:rsidRDefault="001949B8" w:rsidP="00054D08">
      <w:pPr>
        <w:spacing w:before="100" w:beforeAutospacing="1" w:after="100" w:afterAutospacing="1" w:line="360" w:lineRule="auto"/>
        <w:jc w:val="both"/>
        <w:rPr>
          <w:rFonts w:ascii="Arial" w:hAnsi="Arial" w:cs="Arial"/>
          <w:sz w:val="24"/>
          <w:szCs w:val="24"/>
        </w:rPr>
      </w:pPr>
      <w:r w:rsidRPr="001949B8">
        <w:rPr>
          <w:rFonts w:ascii="Arial" w:hAnsi="Arial" w:cs="Arial"/>
          <w:sz w:val="24"/>
          <w:szCs w:val="24"/>
          <w:shd w:val="clear" w:color="auto" w:fill="FFFFFF"/>
        </w:rPr>
        <w:t xml:space="preserve">Activity-based budgeting </w:t>
      </w:r>
      <w:r w:rsidRPr="001949B8">
        <w:rPr>
          <w:rFonts w:ascii="Arial" w:hAnsi="Arial" w:cs="Arial"/>
          <w:sz w:val="24"/>
          <w:szCs w:val="24"/>
        </w:rPr>
        <w:t>(ABB)</w:t>
      </w:r>
      <w:r w:rsidRPr="001949B8">
        <w:rPr>
          <w:rFonts w:ascii="Arial" w:hAnsi="Arial" w:cs="Arial"/>
          <w:sz w:val="24"/>
          <w:szCs w:val="24"/>
          <w:shd w:val="clear" w:color="auto" w:fill="FFFFFF"/>
        </w:rPr>
        <w:t xml:space="preserve"> is a more comprehensive approach of examining expenses than the conventional method of budgeting, which simply adjusts prior expenditures for inflation or shifts in company activity. Expenses will be scrutinised in detail to spot areas where efficiency may be </w:t>
      </w:r>
      <w:proofErr w:type="gramStart"/>
      <w:r w:rsidRPr="001949B8">
        <w:rPr>
          <w:rFonts w:ascii="Arial" w:hAnsi="Arial" w:cs="Arial"/>
          <w:sz w:val="24"/>
          <w:szCs w:val="24"/>
          <w:shd w:val="clear" w:color="auto" w:fill="FFFFFF"/>
        </w:rPr>
        <w:t>made</w:t>
      </w:r>
      <w:proofErr w:type="gramEnd"/>
      <w:r w:rsidRPr="001949B8">
        <w:rPr>
          <w:rFonts w:ascii="Arial" w:hAnsi="Arial" w:cs="Arial"/>
          <w:sz w:val="24"/>
          <w:szCs w:val="24"/>
          <w:shd w:val="clear" w:color="auto" w:fill="FFFFFF"/>
        </w:rPr>
        <w:t xml:space="preserve"> and savings made. It may take the shape of a gradual slowing of pace or a sudden stopping of all activity. ABB's end goal is to help businesses increase their profitability through the identification and mitigation of cost causes.</w:t>
      </w:r>
      <w:r w:rsidRPr="001949B8">
        <w:rPr>
          <w:rFonts w:ascii="Arial" w:hAnsi="Arial" w:cs="Arial"/>
          <w:sz w:val="24"/>
          <w:szCs w:val="24"/>
        </w:rPr>
        <w:t xml:space="preserve"> </w:t>
      </w:r>
      <w:bookmarkStart w:id="6" w:name="_Hlk117693741"/>
      <w:r w:rsidRPr="001949B8">
        <w:rPr>
          <w:rFonts w:ascii="Arial" w:hAnsi="Arial" w:cs="Arial"/>
          <w:sz w:val="24"/>
          <w:szCs w:val="24"/>
        </w:rPr>
        <w:t>(Corporate Finance Institute, 2022).</w:t>
      </w:r>
      <w:bookmarkEnd w:id="6"/>
      <w:r>
        <w:rPr>
          <w:rFonts w:ascii="Arial" w:hAnsi="Arial" w:cs="Arial"/>
          <w:sz w:val="24"/>
          <w:szCs w:val="24"/>
        </w:rPr>
        <w:t xml:space="preserve"> </w:t>
      </w:r>
      <w:r w:rsidRPr="001949B8">
        <w:rPr>
          <w:rFonts w:ascii="Arial" w:hAnsi="Arial" w:cs="Arial"/>
          <w:sz w:val="24"/>
          <w:szCs w:val="24"/>
        </w:rPr>
        <w:t>In activity-based budgeting activities that incur expenditures within each department of an organisation are identified, and then links between those activities are mapped out. So, for instance, one activity may be purchasing, while another could be production, while a third could be marketing, and a fourth could be after-sales support. When combined with sales data, this information determines how much time and money should be spent on each task. A firm may decide to maximise profits by focusing on increasing sales. To achieve the sales goal, the organisation must first ascertain what steps need to be followed, and then calculate the associated expenses. (CFI, 2022).</w:t>
      </w:r>
    </w:p>
    <w:p w14:paraId="3858BA1C" w14:textId="77777777" w:rsidR="001949B8" w:rsidRPr="001949B8" w:rsidRDefault="001949B8" w:rsidP="00054D08">
      <w:pPr>
        <w:jc w:val="both"/>
      </w:pPr>
    </w:p>
    <w:p w14:paraId="17320604" w14:textId="77777777" w:rsidR="00D05960" w:rsidRDefault="00D05960" w:rsidP="00054D08">
      <w:pPr>
        <w:pStyle w:val="ListParagraph"/>
        <w:jc w:val="both"/>
      </w:pPr>
    </w:p>
    <w:p w14:paraId="751D8B43" w14:textId="77777777" w:rsidR="00D05960" w:rsidRPr="00D05960" w:rsidRDefault="00D05960" w:rsidP="00054D08">
      <w:pPr>
        <w:pStyle w:val="ListParagraph"/>
        <w:jc w:val="both"/>
      </w:pPr>
    </w:p>
    <w:p w14:paraId="097471F2" w14:textId="77777777" w:rsidR="008470F9" w:rsidRDefault="008470F9" w:rsidP="00054D08">
      <w:pPr>
        <w:pStyle w:val="Heading2"/>
        <w:numPr>
          <w:ilvl w:val="1"/>
          <w:numId w:val="1"/>
        </w:numPr>
        <w:jc w:val="both"/>
        <w:rPr>
          <w:rFonts w:eastAsia="Calibri"/>
        </w:rPr>
      </w:pPr>
      <w:r>
        <w:rPr>
          <w:rFonts w:eastAsia="Calibri"/>
        </w:rPr>
        <w:lastRenderedPageBreak/>
        <w:t xml:space="preserve">Value proposition based </w:t>
      </w:r>
    </w:p>
    <w:p w14:paraId="752F5376" w14:textId="33A1D8C5" w:rsidR="00BF6D4C" w:rsidRDefault="00BF6D4C" w:rsidP="00054D08">
      <w:pPr>
        <w:jc w:val="both"/>
        <w:rPr>
          <w:rFonts w:eastAsia="Calibri"/>
        </w:rPr>
      </w:pPr>
    </w:p>
    <w:p w14:paraId="51BFEAF4" w14:textId="69868512" w:rsidR="00BF6D4C" w:rsidRPr="00BF6D4C" w:rsidRDefault="00BF6D4C" w:rsidP="00054D08">
      <w:pPr>
        <w:spacing w:line="360" w:lineRule="auto"/>
        <w:jc w:val="both"/>
        <w:rPr>
          <w:rFonts w:ascii="Open Sans" w:eastAsia="Times New Roman" w:hAnsi="Open Sans" w:cs="Open Sans"/>
          <w:sz w:val="24"/>
          <w:szCs w:val="24"/>
          <w:shd w:val="clear" w:color="auto" w:fill="FFFFFF"/>
          <w:lang w:eastAsia="en-GB"/>
        </w:rPr>
      </w:pPr>
      <w:r w:rsidRPr="00BF6D4C">
        <w:rPr>
          <w:rFonts w:ascii="Arial" w:hAnsi="Arial" w:cs="Arial"/>
          <w:sz w:val="24"/>
          <w:szCs w:val="24"/>
        </w:rPr>
        <w:t xml:space="preserve">When creating a budget based on a value proposition, the planner takes into consideration </w:t>
      </w:r>
      <w:r w:rsidRPr="00BF6D4C">
        <w:rPr>
          <w:rFonts w:ascii="Arial" w:eastAsia="Times New Roman" w:hAnsi="Arial" w:cs="Arial"/>
          <w:sz w:val="24"/>
          <w:szCs w:val="24"/>
          <w:shd w:val="clear" w:color="auto" w:fill="FEFFD8"/>
          <w:lang w:eastAsia="en-GB"/>
        </w:rPr>
        <w:t>w</w:t>
      </w:r>
      <w:r w:rsidRPr="00BF6D4C">
        <w:rPr>
          <w:rFonts w:ascii="Arial" w:eastAsia="Times New Roman" w:hAnsi="Arial" w:cs="Arial"/>
          <w:sz w:val="24"/>
          <w:szCs w:val="24"/>
          <w:shd w:val="clear" w:color="auto" w:fill="FFFFFF"/>
          <w:lang w:eastAsia="en-GB"/>
        </w:rPr>
        <w:t>here does the money go in the plan, exactly.</w:t>
      </w:r>
      <w:r w:rsidRPr="00BF6D4C">
        <w:rPr>
          <w:rFonts w:ascii="Open Sans" w:eastAsia="Times New Roman" w:hAnsi="Open Sans" w:cs="Open Sans"/>
          <w:sz w:val="24"/>
          <w:szCs w:val="24"/>
          <w:shd w:val="clear" w:color="auto" w:fill="FFFFFF"/>
          <w:lang w:eastAsia="en-GB"/>
        </w:rPr>
        <w:t xml:space="preserve"> </w:t>
      </w:r>
      <w:r w:rsidRPr="00BF6D4C">
        <w:rPr>
          <w:rFonts w:ascii="Arial" w:hAnsi="Arial" w:cs="Arial"/>
          <w:sz w:val="24"/>
          <w:szCs w:val="24"/>
        </w:rPr>
        <w:t>Do buyers, employees, and other parties all see benefits from this product? Is it financially worthwhile to purchase this item? Making ensuring every line item in the budget contributes to the company's success is the central goal of the value proposition budgeting mentality. While the purpose of both zero-based budgeting and value proposition budgeting is to reduce wasteful spending, the latter is more specific than the former. (</w:t>
      </w:r>
      <w:proofErr w:type="spellStart"/>
      <w:r w:rsidRPr="00BF6D4C">
        <w:rPr>
          <w:rFonts w:ascii="Arial" w:hAnsi="Arial" w:cs="Arial"/>
          <w:sz w:val="24"/>
          <w:szCs w:val="24"/>
          <w:shd w:val="clear" w:color="auto" w:fill="FFFFFF"/>
        </w:rPr>
        <w:t>Maturi</w:t>
      </w:r>
      <w:proofErr w:type="spellEnd"/>
      <w:r w:rsidRPr="00BF6D4C">
        <w:rPr>
          <w:rFonts w:ascii="Arial" w:hAnsi="Arial" w:cs="Arial"/>
          <w:sz w:val="24"/>
          <w:szCs w:val="24"/>
          <w:shd w:val="clear" w:color="auto" w:fill="FFFFFF"/>
        </w:rPr>
        <w:t>, R.J., 2009)</w:t>
      </w:r>
      <w:r>
        <w:rPr>
          <w:rFonts w:ascii="Open Sans" w:eastAsia="Times New Roman" w:hAnsi="Open Sans" w:cs="Open Sans"/>
          <w:sz w:val="24"/>
          <w:szCs w:val="24"/>
          <w:shd w:val="clear" w:color="auto" w:fill="FFFFFF"/>
          <w:lang w:eastAsia="en-GB"/>
        </w:rPr>
        <w:t xml:space="preserve">. </w:t>
      </w:r>
      <w:r w:rsidRPr="00BF6D4C">
        <w:rPr>
          <w:rFonts w:ascii="Arial" w:hAnsi="Arial" w:cs="Arial"/>
          <w:sz w:val="24"/>
          <w:szCs w:val="24"/>
        </w:rPr>
        <w:t xml:space="preserve">It is possible that elements related to culture, society, economy, and technology might influence how we place value on different things throughout time. While not a panacea, value proposition budgeting has the potential to boost earnings, expand market share, and win over customers in the right circumstances. </w:t>
      </w:r>
      <w:bookmarkStart w:id="7" w:name="_Hlk117694210"/>
      <w:r w:rsidRPr="00BF6D4C">
        <w:rPr>
          <w:rFonts w:ascii="Arial" w:hAnsi="Arial" w:cs="Arial"/>
          <w:sz w:val="24"/>
          <w:szCs w:val="24"/>
        </w:rPr>
        <w:t>(Denise Elizabeth P.,</w:t>
      </w:r>
      <w:r w:rsidRPr="00BF6D4C">
        <w:rPr>
          <w:rFonts w:ascii="Arial" w:hAnsi="Arial" w:cs="Arial"/>
          <w:b/>
          <w:bCs/>
          <w:sz w:val="24"/>
          <w:szCs w:val="24"/>
        </w:rPr>
        <w:t xml:space="preserve"> </w:t>
      </w:r>
      <w:r w:rsidRPr="00BF6D4C">
        <w:rPr>
          <w:rFonts w:ascii="Arial" w:hAnsi="Arial" w:cs="Arial"/>
          <w:sz w:val="24"/>
          <w:szCs w:val="24"/>
        </w:rPr>
        <w:t>2021).</w:t>
      </w:r>
      <w:bookmarkEnd w:id="7"/>
    </w:p>
    <w:p w14:paraId="6305BDA1" w14:textId="77777777" w:rsidR="00BF6D4C" w:rsidRPr="00D05960" w:rsidRDefault="00BF6D4C" w:rsidP="00054D08">
      <w:pPr>
        <w:jc w:val="both"/>
        <w:rPr>
          <w:rFonts w:eastAsia="Calibri"/>
        </w:rPr>
      </w:pPr>
    </w:p>
    <w:p w14:paraId="70F0DE73" w14:textId="77777777" w:rsidR="008470F9" w:rsidRDefault="008470F9" w:rsidP="00054D08">
      <w:pPr>
        <w:pStyle w:val="Heading2"/>
        <w:numPr>
          <w:ilvl w:val="1"/>
          <w:numId w:val="1"/>
        </w:numPr>
        <w:jc w:val="both"/>
        <w:rPr>
          <w:rFonts w:eastAsia="Calibri"/>
        </w:rPr>
      </w:pPr>
      <w:r>
        <w:rPr>
          <w:rFonts w:eastAsia="Calibri"/>
        </w:rPr>
        <w:t>Zero based budgeting</w:t>
      </w:r>
    </w:p>
    <w:p w14:paraId="6392D371" w14:textId="77777777" w:rsidR="00D05960" w:rsidRPr="00D05960" w:rsidRDefault="00D05960" w:rsidP="00054D08">
      <w:pPr>
        <w:pStyle w:val="ListParagraph"/>
        <w:jc w:val="both"/>
        <w:rPr>
          <w:rFonts w:eastAsia="Calibri"/>
        </w:rPr>
      </w:pPr>
    </w:p>
    <w:p w14:paraId="1EFEC90B" w14:textId="77777777" w:rsidR="00BF6D4C" w:rsidRPr="00140F94" w:rsidRDefault="00BF6D4C" w:rsidP="00054D08">
      <w:pPr>
        <w:spacing w:before="100" w:beforeAutospacing="1" w:after="100" w:afterAutospacing="1" w:line="360" w:lineRule="auto"/>
        <w:contextualSpacing/>
        <w:jc w:val="both"/>
        <w:rPr>
          <w:rFonts w:ascii="Arial" w:hAnsi="Arial" w:cs="Arial"/>
          <w:sz w:val="24"/>
          <w:szCs w:val="24"/>
        </w:rPr>
      </w:pPr>
      <w:r w:rsidRPr="00ED4529">
        <w:rPr>
          <w:rFonts w:ascii="Arial" w:hAnsi="Arial" w:cs="Arial"/>
          <w:sz w:val="24"/>
          <w:szCs w:val="24"/>
        </w:rPr>
        <w:t>Interest in the concept of a</w:t>
      </w:r>
      <w:r>
        <w:rPr>
          <w:rFonts w:ascii="Arial" w:hAnsi="Arial" w:cs="Arial"/>
          <w:sz w:val="24"/>
          <w:szCs w:val="24"/>
        </w:rPr>
        <w:t xml:space="preserve"> </w:t>
      </w:r>
      <w:proofErr w:type="gramStart"/>
      <w:r w:rsidRPr="00ED4529">
        <w:rPr>
          <w:rFonts w:ascii="Arial" w:hAnsi="Arial" w:cs="Arial"/>
          <w:sz w:val="24"/>
          <w:szCs w:val="24"/>
        </w:rPr>
        <w:t>Zero Based</w:t>
      </w:r>
      <w:proofErr w:type="gramEnd"/>
      <w:r w:rsidRPr="00ED4529">
        <w:rPr>
          <w:rFonts w:ascii="Arial" w:hAnsi="Arial" w:cs="Arial"/>
          <w:sz w:val="24"/>
          <w:szCs w:val="24"/>
        </w:rPr>
        <w:t xml:space="preserve"> Budget</w:t>
      </w:r>
      <w:r>
        <w:rPr>
          <w:rFonts w:ascii="Arial" w:hAnsi="Arial" w:cs="Arial"/>
          <w:sz w:val="24"/>
          <w:szCs w:val="24"/>
        </w:rPr>
        <w:t xml:space="preserve"> </w:t>
      </w:r>
      <w:r w:rsidRPr="00ED4529">
        <w:rPr>
          <w:rFonts w:ascii="Arial" w:hAnsi="Arial" w:cs="Arial"/>
          <w:sz w:val="24"/>
          <w:szCs w:val="24"/>
        </w:rPr>
        <w:t xml:space="preserve">has been on the rise in both the public and private spheres as of late. This is mostly due to fiscal restrictions in the public sector, which were brought on by the economic downturn of 2008. Government agencies are turning away from incremental budgeting and toward more innovative approaches like the </w:t>
      </w:r>
      <w:proofErr w:type="gramStart"/>
      <w:r w:rsidRPr="00ED4529">
        <w:rPr>
          <w:rFonts w:ascii="Arial" w:hAnsi="Arial" w:cs="Arial"/>
          <w:sz w:val="24"/>
          <w:szCs w:val="24"/>
        </w:rPr>
        <w:t>Zero Based</w:t>
      </w:r>
      <w:proofErr w:type="gramEnd"/>
      <w:r w:rsidRPr="00ED4529">
        <w:rPr>
          <w:rFonts w:ascii="Arial" w:hAnsi="Arial" w:cs="Arial"/>
          <w:sz w:val="24"/>
          <w:szCs w:val="24"/>
        </w:rPr>
        <w:t xml:space="preserve"> Budget as a means of coping with budget constraints and heightened public scrutiny</w:t>
      </w:r>
      <w:r w:rsidRPr="00140F94">
        <w:rPr>
          <w:rFonts w:ascii="Arial" w:hAnsi="Arial" w:cs="Arial"/>
          <w:sz w:val="24"/>
          <w:szCs w:val="24"/>
        </w:rPr>
        <w:t xml:space="preserve">. (Callaghan, Shaun; Hawke, K; </w:t>
      </w:r>
      <w:proofErr w:type="spellStart"/>
      <w:r w:rsidRPr="00140F94">
        <w:rPr>
          <w:rFonts w:ascii="Arial" w:hAnsi="Arial" w:cs="Arial"/>
          <w:sz w:val="24"/>
          <w:szCs w:val="24"/>
        </w:rPr>
        <w:t>Mignerey</w:t>
      </w:r>
      <w:proofErr w:type="spellEnd"/>
      <w:r w:rsidRPr="00140F94">
        <w:rPr>
          <w:rFonts w:ascii="Arial" w:hAnsi="Arial" w:cs="Arial"/>
          <w:sz w:val="24"/>
          <w:szCs w:val="24"/>
        </w:rPr>
        <w:t>, C., 2014)</w:t>
      </w:r>
      <w:r>
        <w:rPr>
          <w:rFonts w:ascii="Arial" w:hAnsi="Arial" w:cs="Arial"/>
          <w:sz w:val="24"/>
          <w:szCs w:val="24"/>
        </w:rPr>
        <w:t xml:space="preserve">. </w:t>
      </w:r>
      <w:r w:rsidRPr="00ED4529">
        <w:rPr>
          <w:rFonts w:ascii="Arial" w:hAnsi="Arial" w:cs="Arial"/>
          <w:sz w:val="24"/>
          <w:szCs w:val="24"/>
        </w:rPr>
        <w:t xml:space="preserve">The effect might be seen most strongly in the public sector, where Zero Based Budgeting </w:t>
      </w:r>
      <w:proofErr w:type="gramStart"/>
      <w:r w:rsidRPr="00ED4529">
        <w:rPr>
          <w:rFonts w:ascii="Arial" w:hAnsi="Arial" w:cs="Arial"/>
          <w:sz w:val="24"/>
          <w:szCs w:val="24"/>
        </w:rPr>
        <w:t>has the ability to</w:t>
      </w:r>
      <w:proofErr w:type="gramEnd"/>
      <w:r w:rsidRPr="00ED4529">
        <w:rPr>
          <w:rFonts w:ascii="Arial" w:hAnsi="Arial" w:cs="Arial"/>
          <w:sz w:val="24"/>
          <w:szCs w:val="24"/>
        </w:rPr>
        <w:t xml:space="preserve"> persuade lawmakers to prioritise funding for initiatives that really produce results, rather than just approving budget increases regardless of whether or not they are actually needed.</w:t>
      </w:r>
      <w:r>
        <w:rPr>
          <w:rFonts w:ascii="Arial" w:hAnsi="Arial" w:cs="Arial"/>
          <w:sz w:val="24"/>
          <w:szCs w:val="24"/>
        </w:rPr>
        <w:t xml:space="preserve"> (Americans for prosperity </w:t>
      </w:r>
      <w:proofErr w:type="spellStart"/>
      <w:r>
        <w:rPr>
          <w:rFonts w:ascii="Arial" w:hAnsi="Arial" w:cs="Arial"/>
          <w:sz w:val="24"/>
          <w:szCs w:val="24"/>
        </w:rPr>
        <w:t>Foudation</w:t>
      </w:r>
      <w:proofErr w:type="spellEnd"/>
      <w:r>
        <w:rPr>
          <w:rFonts w:ascii="Arial" w:hAnsi="Arial" w:cs="Arial"/>
          <w:sz w:val="24"/>
          <w:szCs w:val="24"/>
        </w:rPr>
        <w:t xml:space="preserve">, 2012). </w:t>
      </w:r>
    </w:p>
    <w:p w14:paraId="783E36A7" w14:textId="5118F04A" w:rsidR="00BF6D4C" w:rsidRPr="00510C9E" w:rsidRDefault="00BF6D4C" w:rsidP="00054D08">
      <w:pPr>
        <w:spacing w:before="100" w:beforeAutospacing="1" w:after="100" w:afterAutospacing="1" w:line="360" w:lineRule="auto"/>
        <w:contextualSpacing/>
        <w:jc w:val="both"/>
        <w:rPr>
          <w:rFonts w:ascii="Arial" w:hAnsi="Arial" w:cs="Arial"/>
          <w:sz w:val="24"/>
          <w:szCs w:val="24"/>
          <w:shd w:val="clear" w:color="auto" w:fill="FFFFFF"/>
        </w:rPr>
      </w:pPr>
      <w:r w:rsidRPr="00ED4529">
        <w:rPr>
          <w:rFonts w:ascii="Arial" w:hAnsi="Arial" w:cs="Arial"/>
          <w:sz w:val="24"/>
          <w:szCs w:val="24"/>
          <w:shd w:val="clear" w:color="auto" w:fill="FFFFFF"/>
        </w:rPr>
        <w:t>The benefits of using a zero-based budget are several, including the fact tha</w:t>
      </w:r>
      <w:r>
        <w:rPr>
          <w:rFonts w:ascii="Arial" w:hAnsi="Arial" w:cs="Arial"/>
          <w:sz w:val="24"/>
          <w:szCs w:val="24"/>
          <w:shd w:val="clear" w:color="auto" w:fill="FFFFFF"/>
        </w:rPr>
        <w:t>t</w:t>
      </w:r>
      <w:r w:rsidRPr="00ED4529">
        <w:rPr>
          <w:rFonts w:ascii="Arial" w:hAnsi="Arial" w:cs="Arial"/>
          <w:sz w:val="24"/>
          <w:szCs w:val="24"/>
          <w:shd w:val="clear" w:color="auto" w:fill="FFFFFF"/>
        </w:rPr>
        <w:t xml:space="preserve"> the resulting budget is properly justified and matched to strategy</w:t>
      </w:r>
      <w:r>
        <w:rPr>
          <w:rFonts w:ascii="Arial" w:hAnsi="Arial" w:cs="Arial"/>
          <w:sz w:val="24"/>
          <w:szCs w:val="24"/>
          <w:shd w:val="clear" w:color="auto" w:fill="FFFFFF"/>
        </w:rPr>
        <w:t xml:space="preserve"> </w:t>
      </w:r>
      <w:proofErr w:type="gramStart"/>
      <w:r>
        <w:rPr>
          <w:rFonts w:ascii="Arial" w:hAnsi="Arial" w:cs="Arial"/>
          <w:sz w:val="24"/>
          <w:szCs w:val="24"/>
          <w:shd w:val="clear" w:color="auto" w:fill="FFFFFF"/>
        </w:rPr>
        <w:t>and also</w:t>
      </w:r>
      <w:proofErr w:type="gramEnd"/>
      <w:r>
        <w:rPr>
          <w:rFonts w:ascii="Arial" w:hAnsi="Arial" w:cs="Arial"/>
          <w:sz w:val="24"/>
          <w:szCs w:val="24"/>
          <w:shd w:val="clear" w:color="auto" w:fill="FFFFFF"/>
        </w:rPr>
        <w:t xml:space="preserve"> it </w:t>
      </w:r>
      <w:r w:rsidRPr="00ED4529">
        <w:rPr>
          <w:rFonts w:ascii="Arial" w:hAnsi="Arial" w:cs="Arial"/>
          <w:sz w:val="24"/>
          <w:szCs w:val="24"/>
          <w:shd w:val="clear" w:color="auto" w:fill="FFFFFF"/>
        </w:rPr>
        <w:t>catalyses deeper cooperation across</w:t>
      </w:r>
      <w:r>
        <w:rPr>
          <w:rFonts w:ascii="Arial" w:hAnsi="Arial" w:cs="Arial"/>
          <w:sz w:val="24"/>
          <w:szCs w:val="24"/>
          <w:shd w:val="clear" w:color="auto" w:fill="FFFFFF"/>
        </w:rPr>
        <w:t>.</w:t>
      </w:r>
      <w:r w:rsidRPr="00ED4529">
        <w:rPr>
          <w:rFonts w:ascii="Arial" w:hAnsi="Arial" w:cs="Arial"/>
          <w:sz w:val="24"/>
          <w:szCs w:val="24"/>
          <w:shd w:val="clear" w:color="auto" w:fill="FFFFFF"/>
        </w:rPr>
        <w:t xml:space="preserve"> </w:t>
      </w:r>
      <w:r>
        <w:rPr>
          <w:rFonts w:ascii="Arial" w:hAnsi="Arial" w:cs="Arial"/>
          <w:sz w:val="24"/>
          <w:szCs w:val="24"/>
          <w:shd w:val="clear" w:color="auto" w:fill="FFFFFF"/>
        </w:rPr>
        <w:t>It h</w:t>
      </w:r>
      <w:r w:rsidRPr="00ED4529">
        <w:rPr>
          <w:rFonts w:ascii="Arial" w:hAnsi="Arial" w:cs="Arial"/>
          <w:sz w:val="24"/>
          <w:szCs w:val="24"/>
          <w:shd w:val="clear" w:color="auto" w:fill="FFFFFF"/>
        </w:rPr>
        <w:t>elps save costs by preventing wasteful automatic budget increases</w:t>
      </w:r>
      <w:r>
        <w:rPr>
          <w:rFonts w:ascii="Arial" w:hAnsi="Arial" w:cs="Arial"/>
          <w:sz w:val="24"/>
          <w:szCs w:val="24"/>
          <w:shd w:val="clear" w:color="auto" w:fill="FFFFFF"/>
        </w:rPr>
        <w:t xml:space="preserve"> and b</w:t>
      </w:r>
      <w:r w:rsidRPr="00ED4529">
        <w:rPr>
          <w:rFonts w:ascii="Arial" w:hAnsi="Arial" w:cs="Arial"/>
          <w:sz w:val="24"/>
          <w:szCs w:val="24"/>
          <w:shd w:val="clear" w:color="auto" w:fill="FFFFFF"/>
        </w:rPr>
        <w:t>oosts operational efficiency by rigorously testing assumptions</w:t>
      </w:r>
      <w:r>
        <w:rPr>
          <w:rFonts w:ascii="Arial" w:hAnsi="Arial" w:cs="Arial"/>
          <w:sz w:val="24"/>
          <w:szCs w:val="24"/>
          <w:shd w:val="clear" w:color="auto" w:fill="FFFFFF"/>
        </w:rPr>
        <w:t>, r</w:t>
      </w:r>
      <w:r w:rsidRPr="00ED4529">
        <w:rPr>
          <w:rFonts w:ascii="Arial" w:hAnsi="Arial" w:cs="Arial"/>
          <w:sz w:val="24"/>
          <w:szCs w:val="24"/>
          <w:shd w:val="clear" w:color="auto" w:fill="FFFFFF"/>
        </w:rPr>
        <w:t>educ</w:t>
      </w:r>
      <w:r>
        <w:rPr>
          <w:rFonts w:ascii="Arial" w:hAnsi="Arial" w:cs="Arial"/>
          <w:sz w:val="24"/>
          <w:szCs w:val="24"/>
          <w:shd w:val="clear" w:color="auto" w:fill="FFFFFF"/>
        </w:rPr>
        <w:t>ing</w:t>
      </w:r>
      <w:r w:rsidRPr="00ED4529">
        <w:rPr>
          <w:rFonts w:ascii="Arial" w:hAnsi="Arial" w:cs="Arial"/>
          <w:sz w:val="24"/>
          <w:szCs w:val="24"/>
          <w:shd w:val="clear" w:color="auto" w:fill="FFFFFF"/>
        </w:rPr>
        <w:t xml:space="preserve"> the likelihood of future expenditures being</w:t>
      </w:r>
      <w:r>
        <w:rPr>
          <w:rFonts w:ascii="Arial" w:hAnsi="Arial" w:cs="Arial"/>
          <w:sz w:val="24"/>
          <w:szCs w:val="24"/>
          <w:shd w:val="clear" w:color="auto" w:fill="FFFFFF"/>
        </w:rPr>
        <w:t xml:space="preserve"> </w:t>
      </w:r>
      <w:r w:rsidRPr="00ED4529">
        <w:rPr>
          <w:rFonts w:ascii="Arial" w:hAnsi="Arial" w:cs="Arial"/>
          <w:sz w:val="24"/>
          <w:szCs w:val="24"/>
          <w:shd w:val="clear" w:color="auto" w:fill="FFFFFF"/>
        </w:rPr>
        <w:t>embedded</w:t>
      </w:r>
      <w:r>
        <w:rPr>
          <w:rFonts w:ascii="Arial" w:hAnsi="Arial" w:cs="Arial"/>
          <w:sz w:val="24"/>
          <w:szCs w:val="24"/>
          <w:shd w:val="clear" w:color="auto" w:fill="FFFFFF"/>
        </w:rPr>
        <w:t xml:space="preserve"> </w:t>
      </w:r>
      <w:r w:rsidRPr="00ED4529">
        <w:rPr>
          <w:rFonts w:ascii="Arial" w:hAnsi="Arial" w:cs="Arial"/>
          <w:sz w:val="24"/>
          <w:szCs w:val="24"/>
          <w:shd w:val="clear" w:color="auto" w:fill="FFFFFF"/>
        </w:rPr>
        <w:t>in the cost base</w:t>
      </w:r>
      <w:r>
        <w:rPr>
          <w:rFonts w:ascii="Arial" w:hAnsi="Arial" w:cs="Arial"/>
          <w:sz w:val="24"/>
          <w:szCs w:val="24"/>
          <w:shd w:val="clear" w:color="auto" w:fill="FFFFFF"/>
        </w:rPr>
        <w:t xml:space="preserve">. </w:t>
      </w:r>
      <w:r w:rsidRPr="00ED4529">
        <w:rPr>
          <w:rFonts w:ascii="Arial" w:hAnsi="Arial" w:cs="Arial"/>
          <w:sz w:val="24"/>
          <w:szCs w:val="24"/>
          <w:shd w:val="clear" w:color="auto" w:fill="FFFFFF"/>
        </w:rPr>
        <w:t xml:space="preserve">Zero-Based Budget </w:t>
      </w:r>
      <w:r>
        <w:rPr>
          <w:rFonts w:ascii="Arial" w:hAnsi="Arial" w:cs="Arial"/>
          <w:sz w:val="24"/>
          <w:szCs w:val="24"/>
          <w:shd w:val="clear" w:color="auto" w:fill="FFFFFF"/>
        </w:rPr>
        <w:t>e</w:t>
      </w:r>
      <w:r w:rsidRPr="00ED4529">
        <w:rPr>
          <w:rFonts w:ascii="Arial" w:hAnsi="Arial" w:cs="Arial"/>
          <w:sz w:val="24"/>
          <w:szCs w:val="24"/>
          <w:shd w:val="clear" w:color="auto" w:fill="FFFFFF"/>
        </w:rPr>
        <w:t>nables resource allocation to be based on current needs rather than past patterns It takes more effort to comprehend the workflow and financial framework.</w:t>
      </w:r>
      <w:r>
        <w:rPr>
          <w:rFonts w:ascii="Arial" w:hAnsi="Arial" w:cs="Arial"/>
          <w:sz w:val="24"/>
          <w:szCs w:val="24"/>
          <w:shd w:val="clear" w:color="auto" w:fill="FFFFFF"/>
        </w:rPr>
        <w:t xml:space="preserve"> </w:t>
      </w:r>
      <w:r>
        <w:rPr>
          <w:rFonts w:ascii="Arial" w:hAnsi="Arial" w:cs="Arial"/>
          <w:sz w:val="24"/>
          <w:szCs w:val="24"/>
          <w:shd w:val="clear" w:color="auto" w:fill="FFFFFF"/>
        </w:rPr>
        <w:t>On the other side t</w:t>
      </w:r>
      <w:r w:rsidRPr="00ED4529">
        <w:rPr>
          <w:rFonts w:ascii="Arial" w:hAnsi="Arial" w:cs="Arial"/>
          <w:sz w:val="24"/>
          <w:szCs w:val="24"/>
          <w:shd w:val="clear" w:color="auto" w:fill="FFFFFF"/>
        </w:rPr>
        <w:t>raditional budgeting is easier and quicker, requiring explanation for only modest adjustments, but it is time-consuming, difficult, and expensive to rebuild the budget from beginning every year</w:t>
      </w:r>
      <w:r>
        <w:rPr>
          <w:rFonts w:ascii="Arial" w:hAnsi="Arial" w:cs="Arial"/>
          <w:sz w:val="24"/>
          <w:szCs w:val="24"/>
          <w:shd w:val="clear" w:color="auto" w:fill="FFFFFF"/>
        </w:rPr>
        <w:t>, the c</w:t>
      </w:r>
      <w:r w:rsidRPr="00ED4529">
        <w:rPr>
          <w:rFonts w:ascii="Arial" w:hAnsi="Arial" w:cs="Arial"/>
          <w:sz w:val="24"/>
          <w:szCs w:val="24"/>
          <w:shd w:val="clear" w:color="auto" w:fill="FFFFFF"/>
        </w:rPr>
        <w:t>osts might be too high for some non-profits to bear.</w:t>
      </w:r>
      <w:r>
        <w:rPr>
          <w:rFonts w:ascii="Arial" w:hAnsi="Arial" w:cs="Arial"/>
          <w:sz w:val="24"/>
          <w:szCs w:val="24"/>
          <w:shd w:val="clear" w:color="auto" w:fill="FFFFFF"/>
        </w:rPr>
        <w:t xml:space="preserve"> Using a </w:t>
      </w:r>
      <w:proofErr w:type="gramStart"/>
      <w:r>
        <w:rPr>
          <w:rFonts w:ascii="Arial" w:hAnsi="Arial" w:cs="Arial"/>
          <w:sz w:val="24"/>
          <w:szCs w:val="24"/>
          <w:shd w:val="clear" w:color="auto" w:fill="FFFFFF"/>
        </w:rPr>
        <w:t>zero based</w:t>
      </w:r>
      <w:proofErr w:type="gramEnd"/>
      <w:r>
        <w:rPr>
          <w:rFonts w:ascii="Arial" w:hAnsi="Arial" w:cs="Arial"/>
          <w:sz w:val="24"/>
          <w:szCs w:val="24"/>
          <w:shd w:val="clear" w:color="auto" w:fill="FFFFFF"/>
        </w:rPr>
        <w:t xml:space="preserve"> budgeting could be r</w:t>
      </w:r>
      <w:r w:rsidRPr="00ED4529">
        <w:rPr>
          <w:rFonts w:ascii="Arial" w:hAnsi="Arial" w:cs="Arial"/>
          <w:sz w:val="24"/>
          <w:szCs w:val="24"/>
          <w:shd w:val="clear" w:color="auto" w:fill="FFFFFF"/>
        </w:rPr>
        <w:t>isky when savings estimates are vague</w:t>
      </w:r>
      <w:r>
        <w:rPr>
          <w:rFonts w:ascii="Arial" w:hAnsi="Arial" w:cs="Arial"/>
          <w:sz w:val="24"/>
          <w:szCs w:val="24"/>
          <w:shd w:val="clear" w:color="auto" w:fill="FFFFFF"/>
        </w:rPr>
        <w:t>, d</w:t>
      </w:r>
      <w:r w:rsidRPr="00ED4529">
        <w:rPr>
          <w:rFonts w:ascii="Arial" w:hAnsi="Arial" w:cs="Arial"/>
          <w:sz w:val="24"/>
          <w:szCs w:val="24"/>
          <w:shd w:val="clear" w:color="auto" w:fill="FFFFFF"/>
        </w:rPr>
        <w:t>ifficult to carry out due to schedule restrictions in the budgeting process</w:t>
      </w:r>
      <w:r>
        <w:rPr>
          <w:rFonts w:ascii="Arial" w:hAnsi="Arial" w:cs="Arial"/>
          <w:sz w:val="24"/>
          <w:szCs w:val="24"/>
          <w:shd w:val="clear" w:color="auto" w:fill="FFFFFF"/>
        </w:rPr>
        <w:t xml:space="preserve"> and also could be e</w:t>
      </w:r>
      <w:r w:rsidRPr="00ED4529">
        <w:rPr>
          <w:rFonts w:ascii="Arial" w:hAnsi="Arial" w:cs="Arial"/>
          <w:sz w:val="24"/>
          <w:szCs w:val="24"/>
          <w:shd w:val="clear" w:color="auto" w:fill="FFFFFF"/>
        </w:rPr>
        <w:t xml:space="preserve">xpensive to implement due to the need for expert </w:t>
      </w:r>
      <w:r w:rsidRPr="00ED4529">
        <w:rPr>
          <w:rFonts w:ascii="Arial" w:hAnsi="Arial" w:cs="Arial"/>
          <w:sz w:val="24"/>
          <w:szCs w:val="24"/>
          <w:shd w:val="clear" w:color="auto" w:fill="FFFFFF"/>
        </w:rPr>
        <w:lastRenderedPageBreak/>
        <w:t>knowledge and additional manpower</w:t>
      </w:r>
      <w:r>
        <w:rPr>
          <w:rFonts w:ascii="Arial" w:hAnsi="Arial" w:cs="Arial"/>
          <w:sz w:val="24"/>
          <w:szCs w:val="24"/>
          <w:shd w:val="clear" w:color="auto" w:fill="FFFFFF"/>
        </w:rPr>
        <w:t xml:space="preserve">, and also </w:t>
      </w:r>
      <w:proofErr w:type="spellStart"/>
      <w:r>
        <w:rPr>
          <w:rFonts w:ascii="Arial" w:hAnsi="Arial" w:cs="Arial"/>
          <w:sz w:val="24"/>
          <w:szCs w:val="24"/>
          <w:shd w:val="clear" w:color="auto" w:fill="FFFFFF"/>
        </w:rPr>
        <w:t>t</w:t>
      </w:r>
      <w:r w:rsidRPr="00ED4529">
        <w:rPr>
          <w:rFonts w:ascii="Arial" w:hAnsi="Arial" w:cs="Arial"/>
          <w:sz w:val="24"/>
          <w:szCs w:val="24"/>
          <w:shd w:val="clear" w:color="auto" w:fill="FFFFFF"/>
        </w:rPr>
        <w:t>he</w:t>
      </w:r>
      <w:r>
        <w:rPr>
          <w:rFonts w:ascii="Arial" w:hAnsi="Arial" w:cs="Arial"/>
          <w:sz w:val="24"/>
          <w:szCs w:val="24"/>
          <w:shd w:val="clear" w:color="auto" w:fill="FFFFFF"/>
        </w:rPr>
        <w:t>re</w:t>
      </w:r>
      <w:proofErr w:type="spellEnd"/>
      <w:r w:rsidRPr="00ED4529">
        <w:rPr>
          <w:rFonts w:ascii="Arial" w:hAnsi="Arial" w:cs="Arial"/>
          <w:sz w:val="24"/>
          <w:szCs w:val="24"/>
          <w:shd w:val="clear" w:color="auto" w:fill="FFFFFF"/>
        </w:rPr>
        <w:t xml:space="preserve"> risk of damage to company culture and/or reputation</w:t>
      </w:r>
      <w:r>
        <w:rPr>
          <w:rFonts w:ascii="Arial" w:hAnsi="Arial" w:cs="Arial"/>
          <w:sz w:val="24"/>
          <w:szCs w:val="24"/>
          <w:shd w:val="clear" w:color="auto" w:fill="FFFFFF"/>
        </w:rPr>
        <w:t>. (</w:t>
      </w:r>
      <w:r>
        <w:rPr>
          <w:rFonts w:ascii="Arial" w:hAnsi="Arial" w:cs="Arial"/>
          <w:sz w:val="24"/>
          <w:szCs w:val="24"/>
        </w:rPr>
        <w:t xml:space="preserve">Deloitte Development, 2015). </w:t>
      </w:r>
      <w:r w:rsidRPr="00ED4529">
        <w:rPr>
          <w:rFonts w:ascii="Arial" w:hAnsi="Arial" w:cs="Arial"/>
          <w:sz w:val="24"/>
          <w:szCs w:val="24"/>
        </w:rPr>
        <w:t>Zero-based budgeting is one of the most popular approaches since it assumes that all departmental</w:t>
      </w:r>
      <w:r w:rsidRPr="00251E30">
        <w:rPr>
          <w:rFonts w:ascii="Arial" w:hAnsi="Arial" w:cs="Arial"/>
          <w:sz w:val="24"/>
          <w:szCs w:val="24"/>
        </w:rPr>
        <w:t xml:space="preserve"> budgets need to be drafted from scratch, using zero as the starting point. Every pound the business spends requires a justification out from top ranks.</w:t>
      </w:r>
      <w:r>
        <w:rPr>
          <w:rFonts w:ascii="Arial" w:hAnsi="Arial" w:cs="Arial"/>
          <w:sz w:val="24"/>
          <w:szCs w:val="24"/>
        </w:rPr>
        <w:t xml:space="preserve"> </w:t>
      </w:r>
      <w:r w:rsidRPr="00ED4529">
        <w:rPr>
          <w:rFonts w:ascii="Arial" w:hAnsi="Arial" w:cs="Arial"/>
          <w:sz w:val="24"/>
          <w:szCs w:val="24"/>
        </w:rPr>
        <w:t>Absolutely no money may be spent without first getting permission.</w:t>
      </w:r>
      <w:r w:rsidRPr="00251E30">
        <w:t xml:space="preserve"> </w:t>
      </w:r>
      <w:r w:rsidRPr="00251E30">
        <w:rPr>
          <w:rFonts w:ascii="Arial" w:hAnsi="Arial" w:cs="Arial"/>
          <w:sz w:val="24"/>
          <w:szCs w:val="24"/>
        </w:rPr>
        <w:t>In zero-based budgeting, the primary focus is on minimising expenditures without undermining revenue generation</w:t>
      </w:r>
      <w:r w:rsidRPr="00ED4529">
        <w:rPr>
          <w:rFonts w:ascii="Arial" w:hAnsi="Arial" w:cs="Arial"/>
          <w:sz w:val="24"/>
          <w:szCs w:val="24"/>
        </w:rPr>
        <w:t>. However, this method may be quite time-consuming, so most businesses only resort to it seldom.</w:t>
      </w:r>
      <w:r>
        <w:rPr>
          <w:rFonts w:ascii="Arial" w:hAnsi="Arial" w:cs="Arial"/>
          <w:sz w:val="24"/>
          <w:szCs w:val="24"/>
          <w:shd w:val="clear" w:color="auto" w:fill="FFFFFF"/>
        </w:rPr>
        <w:t xml:space="preserve"> </w:t>
      </w:r>
      <w:r>
        <w:rPr>
          <w:rFonts w:ascii="Arial" w:hAnsi="Arial" w:cs="Arial"/>
          <w:sz w:val="24"/>
          <w:szCs w:val="24"/>
        </w:rPr>
        <w:t>A</w:t>
      </w:r>
      <w:r w:rsidRPr="00ED4529">
        <w:rPr>
          <w:rFonts w:ascii="Arial" w:hAnsi="Arial" w:cs="Arial"/>
          <w:sz w:val="24"/>
          <w:szCs w:val="24"/>
        </w:rPr>
        <w:t xml:space="preserve"> zero-based budget</w:t>
      </w:r>
      <w:r>
        <w:rPr>
          <w:rFonts w:ascii="Arial" w:hAnsi="Arial" w:cs="Arial"/>
          <w:sz w:val="24"/>
          <w:szCs w:val="24"/>
        </w:rPr>
        <w:t xml:space="preserve"> </w:t>
      </w:r>
      <w:r w:rsidRPr="00ED4529">
        <w:rPr>
          <w:rFonts w:ascii="Arial" w:hAnsi="Arial" w:cs="Arial"/>
          <w:sz w:val="24"/>
          <w:szCs w:val="24"/>
        </w:rPr>
        <w:t>start</w:t>
      </w:r>
      <w:r>
        <w:rPr>
          <w:rFonts w:ascii="Arial" w:hAnsi="Arial" w:cs="Arial"/>
          <w:sz w:val="24"/>
          <w:szCs w:val="24"/>
        </w:rPr>
        <w:t>s</w:t>
      </w:r>
      <w:r w:rsidRPr="00ED4529">
        <w:rPr>
          <w:rFonts w:ascii="Arial" w:hAnsi="Arial" w:cs="Arial"/>
          <w:sz w:val="24"/>
          <w:szCs w:val="24"/>
        </w:rPr>
        <w:t xml:space="preserve"> with a clean slate and give careful thought to every dollar coming in and going out, as well as the appropriateness of </w:t>
      </w:r>
      <w:r>
        <w:rPr>
          <w:rFonts w:ascii="Arial" w:hAnsi="Arial" w:cs="Arial"/>
          <w:sz w:val="24"/>
          <w:szCs w:val="24"/>
        </w:rPr>
        <w:t xml:space="preserve">the </w:t>
      </w:r>
      <w:r w:rsidRPr="00ED4529">
        <w:rPr>
          <w:rFonts w:ascii="Arial" w:hAnsi="Arial" w:cs="Arial"/>
          <w:sz w:val="24"/>
          <w:szCs w:val="24"/>
        </w:rPr>
        <w:t>expenditures.</w:t>
      </w:r>
    </w:p>
    <w:p w14:paraId="12C68506" w14:textId="77777777" w:rsidR="00D05960" w:rsidRDefault="00D05960" w:rsidP="00054D08">
      <w:pPr>
        <w:jc w:val="both"/>
        <w:rPr>
          <w:rFonts w:eastAsia="Calibri"/>
        </w:rPr>
      </w:pPr>
    </w:p>
    <w:p w14:paraId="64E9EB07" w14:textId="77777777" w:rsidR="00D05960" w:rsidRPr="00D05960" w:rsidRDefault="00D05960" w:rsidP="00054D08">
      <w:pPr>
        <w:jc w:val="both"/>
        <w:rPr>
          <w:rFonts w:eastAsia="Calibri"/>
        </w:rPr>
      </w:pPr>
    </w:p>
    <w:p w14:paraId="7CEA600E" w14:textId="77777777" w:rsidR="008470F9" w:rsidRPr="008470F9" w:rsidRDefault="00D05960" w:rsidP="00054D08">
      <w:pPr>
        <w:pStyle w:val="Heading2"/>
        <w:jc w:val="both"/>
        <w:rPr>
          <w:rFonts w:eastAsia="Calibri"/>
        </w:rPr>
      </w:pPr>
      <w:r>
        <w:t xml:space="preserve">       </w:t>
      </w:r>
      <w:r w:rsidR="008470F9">
        <w:t xml:space="preserve">3.6 </w:t>
      </w:r>
      <w:r w:rsidR="008470F9">
        <w:rPr>
          <w:rFonts w:eastAsia="Calibri"/>
        </w:rPr>
        <w:t xml:space="preserve">How budgeting control can support sustainability </w:t>
      </w:r>
    </w:p>
    <w:p w14:paraId="4673E43C" w14:textId="77777777" w:rsidR="008470F9" w:rsidRPr="008470F9" w:rsidRDefault="008470F9" w:rsidP="00054D08">
      <w:pPr>
        <w:jc w:val="both"/>
        <w:rPr>
          <w:b/>
        </w:rPr>
      </w:pPr>
    </w:p>
    <w:p w14:paraId="1B8C1DDF" w14:textId="77777777" w:rsidR="00BF6D4C" w:rsidRPr="00ED4529" w:rsidRDefault="00BF6D4C" w:rsidP="00054D08">
      <w:pPr>
        <w:spacing w:before="100" w:beforeAutospacing="1" w:after="100" w:afterAutospacing="1" w:line="360" w:lineRule="auto"/>
        <w:contextualSpacing/>
        <w:jc w:val="both"/>
        <w:rPr>
          <w:rFonts w:ascii="Arial" w:hAnsi="Arial" w:cs="Arial"/>
          <w:sz w:val="24"/>
          <w:szCs w:val="24"/>
        </w:rPr>
      </w:pPr>
      <w:proofErr w:type="gramStart"/>
      <w:r w:rsidRPr="00ED4529">
        <w:rPr>
          <w:rFonts w:ascii="Arial" w:hAnsi="Arial" w:cs="Arial"/>
          <w:sz w:val="24"/>
          <w:szCs w:val="24"/>
        </w:rPr>
        <w:t>Despite the fact that</w:t>
      </w:r>
      <w:proofErr w:type="gramEnd"/>
      <w:r w:rsidRPr="00ED4529">
        <w:rPr>
          <w:rFonts w:ascii="Arial" w:hAnsi="Arial" w:cs="Arial"/>
          <w:sz w:val="24"/>
          <w:szCs w:val="24"/>
        </w:rPr>
        <w:t xml:space="preserve"> the triple bottom line (people</w:t>
      </w:r>
      <w:r>
        <w:rPr>
          <w:rFonts w:ascii="Arial" w:hAnsi="Arial" w:cs="Arial"/>
          <w:sz w:val="24"/>
          <w:szCs w:val="24"/>
        </w:rPr>
        <w:t xml:space="preserve">, </w:t>
      </w:r>
      <w:r w:rsidRPr="00ED4529">
        <w:rPr>
          <w:rFonts w:ascii="Arial" w:hAnsi="Arial" w:cs="Arial"/>
          <w:sz w:val="24"/>
          <w:szCs w:val="24"/>
        </w:rPr>
        <w:t xml:space="preserve">planet </w:t>
      </w:r>
      <w:r>
        <w:rPr>
          <w:rFonts w:ascii="Arial" w:hAnsi="Arial" w:cs="Arial"/>
          <w:sz w:val="24"/>
          <w:szCs w:val="24"/>
        </w:rPr>
        <w:t xml:space="preserve">and </w:t>
      </w:r>
      <w:r w:rsidRPr="00ED4529">
        <w:rPr>
          <w:rFonts w:ascii="Arial" w:hAnsi="Arial" w:cs="Arial"/>
          <w:sz w:val="24"/>
          <w:szCs w:val="24"/>
        </w:rPr>
        <w:t xml:space="preserve">profits) has become a common outline for discussing the success of hospitality </w:t>
      </w:r>
      <w:r>
        <w:rPr>
          <w:rFonts w:ascii="Arial" w:hAnsi="Arial" w:cs="Arial"/>
          <w:sz w:val="24"/>
          <w:szCs w:val="24"/>
        </w:rPr>
        <w:t>companies</w:t>
      </w:r>
      <w:r w:rsidRPr="00ED4529">
        <w:rPr>
          <w:rFonts w:ascii="Arial" w:hAnsi="Arial" w:cs="Arial"/>
          <w:sz w:val="24"/>
          <w:szCs w:val="24"/>
        </w:rPr>
        <w:t xml:space="preserve">, </w:t>
      </w:r>
      <w:r>
        <w:rPr>
          <w:rFonts w:ascii="Arial" w:hAnsi="Arial" w:cs="Arial"/>
          <w:sz w:val="24"/>
          <w:szCs w:val="24"/>
        </w:rPr>
        <w:t xml:space="preserve">in </w:t>
      </w:r>
      <w:r w:rsidRPr="005B707B">
        <w:rPr>
          <w:rFonts w:ascii="Arial" w:hAnsi="Arial" w:cs="Arial"/>
          <w:sz w:val="24"/>
          <w:szCs w:val="24"/>
        </w:rPr>
        <w:t xml:space="preserve">reality </w:t>
      </w:r>
      <w:r w:rsidRPr="00ED4529">
        <w:rPr>
          <w:rFonts w:ascii="Arial" w:hAnsi="Arial" w:cs="Arial"/>
          <w:sz w:val="24"/>
          <w:szCs w:val="24"/>
        </w:rPr>
        <w:t>the</w:t>
      </w:r>
      <w:r>
        <w:t xml:space="preserve"> </w:t>
      </w:r>
      <w:r w:rsidRPr="005B707B">
        <w:rPr>
          <w:rFonts w:ascii="Arial" w:hAnsi="Arial" w:cs="Arial"/>
          <w:sz w:val="24"/>
          <w:szCs w:val="24"/>
        </w:rPr>
        <w:t>economics, or the profit, component of the triple bottom line is the most important consideration for a business when deciding its position on socially responsible behaviour</w:t>
      </w:r>
      <w:r w:rsidRPr="00ED4529">
        <w:rPr>
          <w:rFonts w:ascii="Arial" w:hAnsi="Arial" w:cs="Arial"/>
          <w:sz w:val="24"/>
          <w:szCs w:val="24"/>
        </w:rPr>
        <w:t>. Although consumers and other stakeholders advocate for businesses to allocate resources to socially responsible activities, there is no evidence to suggest that doing so really increases profits or value (</w:t>
      </w:r>
      <w:proofErr w:type="spellStart"/>
      <w:r w:rsidRPr="00ED4529">
        <w:rPr>
          <w:rFonts w:ascii="Arial" w:hAnsi="Arial" w:cs="Arial"/>
          <w:sz w:val="24"/>
          <w:szCs w:val="24"/>
        </w:rPr>
        <w:t>Orlitzky</w:t>
      </w:r>
      <w:proofErr w:type="spellEnd"/>
      <w:r w:rsidRPr="00ED4529">
        <w:rPr>
          <w:rFonts w:ascii="Arial" w:hAnsi="Arial" w:cs="Arial"/>
          <w:sz w:val="24"/>
          <w:szCs w:val="24"/>
        </w:rPr>
        <w:t xml:space="preserve">, Schmidt, and </w:t>
      </w:r>
      <w:proofErr w:type="spellStart"/>
      <w:r w:rsidRPr="00ED4529">
        <w:rPr>
          <w:rFonts w:ascii="Arial" w:hAnsi="Arial" w:cs="Arial"/>
          <w:sz w:val="24"/>
          <w:szCs w:val="24"/>
        </w:rPr>
        <w:t>Rynes</w:t>
      </w:r>
      <w:proofErr w:type="spellEnd"/>
      <w:r w:rsidRPr="00ED4529">
        <w:rPr>
          <w:rFonts w:ascii="Arial" w:hAnsi="Arial" w:cs="Arial"/>
          <w:sz w:val="24"/>
          <w:szCs w:val="24"/>
        </w:rPr>
        <w:t xml:space="preserve"> 2003). There may be just a weak correlation between a company's environmental performance and its financial results, but many businesses are still investing in green efforts like recycling, pollution avoidance, and waste reduction. They then inform investors, consumers, the media, and regulators about the activities in the hopes of boosting brand loyalty, enhancing the company's image, and proactively avoiding burdensome regulation (Miles, </w:t>
      </w:r>
      <w:proofErr w:type="spellStart"/>
      <w:r w:rsidRPr="00ED4529">
        <w:rPr>
          <w:rFonts w:ascii="Arial" w:hAnsi="Arial" w:cs="Arial"/>
          <w:sz w:val="24"/>
          <w:szCs w:val="24"/>
        </w:rPr>
        <w:t>Covin</w:t>
      </w:r>
      <w:proofErr w:type="spellEnd"/>
      <w:r w:rsidRPr="00ED4529">
        <w:rPr>
          <w:rFonts w:ascii="Arial" w:hAnsi="Arial" w:cs="Arial"/>
          <w:sz w:val="24"/>
          <w:szCs w:val="24"/>
        </w:rPr>
        <w:t>, and Heeley 2000).</w:t>
      </w:r>
    </w:p>
    <w:p w14:paraId="6962BBC1" w14:textId="77777777" w:rsidR="00BF6D4C" w:rsidRPr="00ED4529" w:rsidRDefault="00BF6D4C" w:rsidP="00054D08">
      <w:pPr>
        <w:spacing w:before="100" w:beforeAutospacing="1" w:after="100" w:afterAutospacing="1" w:line="360" w:lineRule="auto"/>
        <w:contextualSpacing/>
        <w:jc w:val="both"/>
        <w:rPr>
          <w:rFonts w:ascii="Arial" w:hAnsi="Arial" w:cs="Arial"/>
          <w:sz w:val="24"/>
          <w:szCs w:val="24"/>
        </w:rPr>
      </w:pPr>
      <w:r>
        <w:rPr>
          <w:rFonts w:ascii="Arial" w:hAnsi="Arial" w:cs="Arial"/>
          <w:sz w:val="24"/>
          <w:szCs w:val="24"/>
        </w:rPr>
        <w:t>T</w:t>
      </w:r>
      <w:r w:rsidRPr="00ED4529">
        <w:rPr>
          <w:rFonts w:ascii="Arial" w:hAnsi="Arial" w:cs="Arial"/>
          <w:sz w:val="24"/>
          <w:szCs w:val="24"/>
        </w:rPr>
        <w:t>he hotel and touris</w:t>
      </w:r>
      <w:r>
        <w:rPr>
          <w:rFonts w:ascii="Arial" w:hAnsi="Arial" w:cs="Arial"/>
          <w:sz w:val="24"/>
          <w:szCs w:val="24"/>
        </w:rPr>
        <w:t>m</w:t>
      </w:r>
      <w:r w:rsidRPr="00ED4529">
        <w:rPr>
          <w:rFonts w:ascii="Arial" w:hAnsi="Arial" w:cs="Arial"/>
          <w:sz w:val="24"/>
          <w:szCs w:val="24"/>
        </w:rPr>
        <w:t xml:space="preserve"> industry may benefit from organisational slack in the form of financial success </w:t>
      </w:r>
      <w:proofErr w:type="gramStart"/>
      <w:r w:rsidRPr="00ED4529">
        <w:rPr>
          <w:rFonts w:ascii="Arial" w:hAnsi="Arial" w:cs="Arial"/>
          <w:sz w:val="24"/>
          <w:szCs w:val="24"/>
        </w:rPr>
        <w:t>in order to</w:t>
      </w:r>
      <w:proofErr w:type="gramEnd"/>
      <w:r w:rsidRPr="00ED4529">
        <w:rPr>
          <w:rFonts w:ascii="Arial" w:hAnsi="Arial" w:cs="Arial"/>
          <w:sz w:val="24"/>
          <w:szCs w:val="24"/>
        </w:rPr>
        <w:t xml:space="preserve"> implement social responsibility programmes. </w:t>
      </w:r>
      <w:r>
        <w:rPr>
          <w:rFonts w:ascii="Arial" w:hAnsi="Arial" w:cs="Arial"/>
          <w:sz w:val="24"/>
          <w:szCs w:val="24"/>
        </w:rPr>
        <w:t xml:space="preserve">To </w:t>
      </w:r>
      <w:r w:rsidRPr="00ED4529">
        <w:rPr>
          <w:rFonts w:ascii="Arial" w:hAnsi="Arial" w:cs="Arial"/>
          <w:sz w:val="24"/>
          <w:szCs w:val="24"/>
        </w:rPr>
        <w:t>succe</w:t>
      </w:r>
      <w:r>
        <w:rPr>
          <w:rFonts w:ascii="Arial" w:hAnsi="Arial" w:cs="Arial"/>
          <w:sz w:val="24"/>
          <w:szCs w:val="24"/>
        </w:rPr>
        <w:t xml:space="preserve">ed </w:t>
      </w:r>
      <w:r w:rsidRPr="00ED4529">
        <w:rPr>
          <w:rFonts w:ascii="Arial" w:hAnsi="Arial" w:cs="Arial"/>
          <w:sz w:val="24"/>
          <w:szCs w:val="24"/>
        </w:rPr>
        <w:t>in any field, particularly the hospitality and touris</w:t>
      </w:r>
      <w:r>
        <w:rPr>
          <w:rFonts w:ascii="Arial" w:hAnsi="Arial" w:cs="Arial"/>
          <w:sz w:val="24"/>
          <w:szCs w:val="24"/>
        </w:rPr>
        <w:t xml:space="preserve">m </w:t>
      </w:r>
      <w:r w:rsidRPr="00ED4529">
        <w:rPr>
          <w:rFonts w:ascii="Arial" w:hAnsi="Arial" w:cs="Arial"/>
          <w:sz w:val="24"/>
          <w:szCs w:val="24"/>
        </w:rPr>
        <w:t xml:space="preserve">sector, </w:t>
      </w:r>
      <w:r>
        <w:rPr>
          <w:rFonts w:ascii="Arial" w:hAnsi="Arial" w:cs="Arial"/>
          <w:sz w:val="24"/>
          <w:szCs w:val="24"/>
        </w:rPr>
        <w:t>the</w:t>
      </w:r>
      <w:r w:rsidRPr="00ED4529">
        <w:rPr>
          <w:rFonts w:ascii="Arial" w:hAnsi="Arial" w:cs="Arial"/>
          <w:sz w:val="24"/>
          <w:szCs w:val="24"/>
        </w:rPr>
        <w:t xml:space="preserve"> door to opportunities for social good</w:t>
      </w:r>
      <w:r>
        <w:rPr>
          <w:rFonts w:ascii="Arial" w:hAnsi="Arial" w:cs="Arial"/>
          <w:sz w:val="24"/>
          <w:szCs w:val="24"/>
        </w:rPr>
        <w:t xml:space="preserve"> needs to be opened</w:t>
      </w:r>
      <w:r w:rsidRPr="00ED4529">
        <w:rPr>
          <w:rFonts w:ascii="Arial" w:hAnsi="Arial" w:cs="Arial"/>
          <w:sz w:val="24"/>
          <w:szCs w:val="24"/>
        </w:rPr>
        <w:t xml:space="preserve">. </w:t>
      </w:r>
      <w:r>
        <w:rPr>
          <w:rFonts w:ascii="Arial" w:hAnsi="Arial" w:cs="Arial"/>
          <w:sz w:val="24"/>
          <w:szCs w:val="24"/>
        </w:rPr>
        <w:t>(</w:t>
      </w:r>
      <w:r w:rsidRPr="004C4729">
        <w:rPr>
          <w:rFonts w:ascii="Arial" w:hAnsi="Arial" w:cs="Arial"/>
          <w:sz w:val="24"/>
          <w:szCs w:val="24"/>
        </w:rPr>
        <w:t>Sustainable Development Commission, 2011)</w:t>
      </w:r>
      <w:r>
        <w:rPr>
          <w:rFonts w:ascii="Arial" w:hAnsi="Arial" w:cs="Arial"/>
          <w:sz w:val="24"/>
          <w:szCs w:val="24"/>
        </w:rPr>
        <w:t xml:space="preserve">. </w:t>
      </w:r>
      <w:r w:rsidRPr="00ED4529">
        <w:rPr>
          <w:rFonts w:ascii="Arial" w:hAnsi="Arial" w:cs="Arial"/>
          <w:sz w:val="24"/>
          <w:szCs w:val="24"/>
        </w:rPr>
        <w:t xml:space="preserve">Within the sector of tourism </w:t>
      </w:r>
      <w:r>
        <w:rPr>
          <w:rFonts w:ascii="Arial" w:hAnsi="Arial" w:cs="Arial"/>
          <w:sz w:val="24"/>
          <w:szCs w:val="24"/>
        </w:rPr>
        <w:t xml:space="preserve">and </w:t>
      </w:r>
      <w:r w:rsidRPr="00ED4529">
        <w:rPr>
          <w:rFonts w:ascii="Arial" w:hAnsi="Arial" w:cs="Arial"/>
          <w:sz w:val="24"/>
          <w:szCs w:val="24"/>
        </w:rPr>
        <w:t>hospitality specifically, companies with stronger financial success a</w:t>
      </w:r>
      <w:r>
        <w:rPr>
          <w:rFonts w:ascii="Arial" w:hAnsi="Arial" w:cs="Arial"/>
          <w:sz w:val="24"/>
          <w:szCs w:val="24"/>
        </w:rPr>
        <w:t>re</w:t>
      </w:r>
      <w:r w:rsidRPr="00ED4529">
        <w:rPr>
          <w:rFonts w:ascii="Arial" w:hAnsi="Arial" w:cs="Arial"/>
          <w:sz w:val="24"/>
          <w:szCs w:val="24"/>
        </w:rPr>
        <w:t xml:space="preserve"> assessed by higher credit ratings also have elevated results on eco-friendly performance.</w:t>
      </w:r>
    </w:p>
    <w:p w14:paraId="6707A20B" w14:textId="77777777" w:rsidR="008470F9" w:rsidRPr="008470F9" w:rsidRDefault="008470F9" w:rsidP="00054D08">
      <w:pPr>
        <w:jc w:val="both"/>
      </w:pPr>
    </w:p>
    <w:p w14:paraId="3A2A1AE2" w14:textId="28CEE827" w:rsidR="008B14ED" w:rsidRDefault="008B14ED" w:rsidP="00054D08">
      <w:pPr>
        <w:jc w:val="both"/>
      </w:pPr>
    </w:p>
    <w:p w14:paraId="7C562764" w14:textId="77777777" w:rsidR="008B14ED" w:rsidRDefault="008B14ED" w:rsidP="00054D08">
      <w:pPr>
        <w:pStyle w:val="Heading1"/>
        <w:numPr>
          <w:ilvl w:val="0"/>
          <w:numId w:val="1"/>
        </w:numPr>
        <w:jc w:val="both"/>
      </w:pPr>
      <w:bookmarkStart w:id="8" w:name="_Toc341883019"/>
      <w:r>
        <w:t>Conclusion</w:t>
      </w:r>
      <w:bookmarkEnd w:id="8"/>
    </w:p>
    <w:p w14:paraId="1032189F" w14:textId="77777777" w:rsidR="0092712C" w:rsidRDefault="0092712C" w:rsidP="00054D08">
      <w:pPr>
        <w:jc w:val="both"/>
      </w:pPr>
    </w:p>
    <w:p w14:paraId="35485559" w14:textId="77777777" w:rsidR="00F64C62" w:rsidRPr="00ED4529" w:rsidRDefault="00F64C62" w:rsidP="00054D08">
      <w:pPr>
        <w:spacing w:before="100" w:beforeAutospacing="1" w:after="100" w:afterAutospacing="1" w:line="360" w:lineRule="auto"/>
        <w:contextualSpacing/>
        <w:jc w:val="both"/>
        <w:rPr>
          <w:rFonts w:ascii="Arial" w:hAnsi="Arial" w:cs="Arial"/>
          <w:sz w:val="24"/>
          <w:szCs w:val="24"/>
        </w:rPr>
      </w:pPr>
      <w:r w:rsidRPr="00F64C62">
        <w:rPr>
          <w:rFonts w:ascii="Arial" w:hAnsi="Arial" w:cs="Arial"/>
          <w:sz w:val="24"/>
          <w:szCs w:val="24"/>
        </w:rPr>
        <w:lastRenderedPageBreak/>
        <w:t xml:space="preserve">By comparing historical budgets with actual financial allocation and performance, businesses may see how well they predicted yet fell short of their financial goals. In finance, the term "budget" refers to a plan for a certain amount of money to be spent in the future. </w:t>
      </w:r>
      <w:r w:rsidRPr="00ED4529">
        <w:rPr>
          <w:rFonts w:ascii="Arial" w:hAnsi="Arial" w:cs="Arial"/>
          <w:sz w:val="24"/>
          <w:szCs w:val="24"/>
        </w:rPr>
        <w:t xml:space="preserve">There may be just a weak correlation between a company's environmental performance and its financial results, but many businesses are still investing in green efforts like recycling, pollution avoidance, and waste reduction. They then inform investors, consumers, the media, and regulators about the activities in the hopes of boosting brand loyalty, enhancing the company's image, and proactively avoiding burdensome regulation (Miles, </w:t>
      </w:r>
      <w:proofErr w:type="spellStart"/>
      <w:r w:rsidRPr="00ED4529">
        <w:rPr>
          <w:rFonts w:ascii="Arial" w:hAnsi="Arial" w:cs="Arial"/>
          <w:sz w:val="24"/>
          <w:szCs w:val="24"/>
        </w:rPr>
        <w:t>Covin</w:t>
      </w:r>
      <w:proofErr w:type="spellEnd"/>
      <w:r w:rsidRPr="00ED4529">
        <w:rPr>
          <w:rFonts w:ascii="Arial" w:hAnsi="Arial" w:cs="Arial"/>
          <w:sz w:val="24"/>
          <w:szCs w:val="24"/>
        </w:rPr>
        <w:t>, and Heeley 2000).</w:t>
      </w:r>
    </w:p>
    <w:p w14:paraId="70F48C82" w14:textId="32FF0B07" w:rsidR="00F64C62" w:rsidRPr="00F64C62" w:rsidRDefault="00F64C62" w:rsidP="00054D08">
      <w:pPr>
        <w:spacing w:after="0" w:line="360" w:lineRule="auto"/>
        <w:jc w:val="both"/>
        <w:rPr>
          <w:rFonts w:ascii="Arial" w:hAnsi="Arial" w:cs="Arial"/>
          <w:sz w:val="24"/>
          <w:szCs w:val="24"/>
        </w:rPr>
      </w:pPr>
      <w:r w:rsidRPr="00F64C62">
        <w:rPr>
          <w:rFonts w:ascii="Arial" w:hAnsi="Arial" w:cs="Arial"/>
          <w:sz w:val="24"/>
          <w:szCs w:val="24"/>
        </w:rPr>
        <w:t xml:space="preserve">Government agencies are turning away from incremental budgeting and toward more innovative approaches like the </w:t>
      </w:r>
      <w:r w:rsidRPr="00F64C62">
        <w:rPr>
          <w:rFonts w:ascii="Arial" w:hAnsi="Arial" w:cs="Arial"/>
          <w:sz w:val="24"/>
          <w:szCs w:val="24"/>
        </w:rPr>
        <w:t>Zero-Based</w:t>
      </w:r>
      <w:r w:rsidRPr="00F64C62">
        <w:rPr>
          <w:rFonts w:ascii="Arial" w:hAnsi="Arial" w:cs="Arial"/>
          <w:sz w:val="24"/>
          <w:szCs w:val="24"/>
        </w:rPr>
        <w:t xml:space="preserve"> Budget as a means of coping with budget constraints and heightened public scrutiny.</w:t>
      </w:r>
    </w:p>
    <w:p w14:paraId="6CE757D0" w14:textId="77777777" w:rsidR="0092712C" w:rsidRDefault="0092712C" w:rsidP="00054D08">
      <w:pPr>
        <w:jc w:val="both"/>
      </w:pPr>
    </w:p>
    <w:p w14:paraId="0220AE6B" w14:textId="77777777" w:rsidR="0092712C" w:rsidRDefault="0092712C" w:rsidP="00054D08">
      <w:pPr>
        <w:jc w:val="both"/>
      </w:pPr>
    </w:p>
    <w:p w14:paraId="3ACFE90E" w14:textId="77777777" w:rsidR="0092712C" w:rsidRDefault="0092712C" w:rsidP="00054D08">
      <w:pPr>
        <w:jc w:val="both"/>
      </w:pPr>
    </w:p>
    <w:p w14:paraId="552CA20B" w14:textId="77777777" w:rsidR="0092712C" w:rsidRDefault="0092712C" w:rsidP="00054D08">
      <w:pPr>
        <w:jc w:val="both"/>
      </w:pPr>
    </w:p>
    <w:p w14:paraId="2C515651" w14:textId="77777777" w:rsidR="0092712C" w:rsidRDefault="0092712C" w:rsidP="00054D08">
      <w:pPr>
        <w:jc w:val="both"/>
      </w:pPr>
    </w:p>
    <w:p w14:paraId="47691E7E" w14:textId="77777777" w:rsidR="0092712C" w:rsidRDefault="0092712C" w:rsidP="00054D08">
      <w:pPr>
        <w:jc w:val="both"/>
      </w:pPr>
    </w:p>
    <w:p w14:paraId="26C3A30A" w14:textId="77777777" w:rsidR="0092712C" w:rsidRDefault="0092712C" w:rsidP="00054D08">
      <w:pPr>
        <w:jc w:val="both"/>
      </w:pPr>
    </w:p>
    <w:p w14:paraId="3A527340" w14:textId="77777777" w:rsidR="0092712C" w:rsidRDefault="0092712C" w:rsidP="00054D08">
      <w:pPr>
        <w:jc w:val="both"/>
      </w:pPr>
    </w:p>
    <w:p w14:paraId="081C3612" w14:textId="77777777" w:rsidR="0092712C" w:rsidRDefault="0092712C" w:rsidP="00054D08">
      <w:pPr>
        <w:jc w:val="both"/>
      </w:pPr>
    </w:p>
    <w:p w14:paraId="3D52FF85" w14:textId="77777777" w:rsidR="0092712C" w:rsidRDefault="0092712C" w:rsidP="00054D08">
      <w:pPr>
        <w:jc w:val="both"/>
      </w:pPr>
    </w:p>
    <w:p w14:paraId="342166E3" w14:textId="77777777" w:rsidR="0092712C" w:rsidRDefault="0092712C" w:rsidP="00054D08">
      <w:pPr>
        <w:jc w:val="both"/>
      </w:pPr>
    </w:p>
    <w:p w14:paraId="0074D694" w14:textId="77777777" w:rsidR="0092712C" w:rsidRDefault="0092712C" w:rsidP="00054D08">
      <w:pPr>
        <w:jc w:val="both"/>
      </w:pPr>
    </w:p>
    <w:p w14:paraId="1D58A384" w14:textId="77777777" w:rsidR="0092712C" w:rsidRDefault="0092712C" w:rsidP="00054D08">
      <w:pPr>
        <w:jc w:val="both"/>
      </w:pPr>
    </w:p>
    <w:p w14:paraId="6C85B7D3" w14:textId="77777777" w:rsidR="0092712C" w:rsidRDefault="0092712C" w:rsidP="00054D08">
      <w:pPr>
        <w:jc w:val="both"/>
      </w:pPr>
    </w:p>
    <w:p w14:paraId="60E9F9D2" w14:textId="77777777" w:rsidR="0092712C" w:rsidRDefault="0092712C" w:rsidP="00054D08">
      <w:pPr>
        <w:jc w:val="both"/>
      </w:pPr>
    </w:p>
    <w:p w14:paraId="0B21DF8F" w14:textId="77777777" w:rsidR="0092712C" w:rsidRDefault="0092712C" w:rsidP="00054D08">
      <w:pPr>
        <w:jc w:val="both"/>
      </w:pPr>
    </w:p>
    <w:p w14:paraId="2D8A2480" w14:textId="77777777" w:rsidR="0092712C" w:rsidRDefault="0092712C" w:rsidP="00054D08">
      <w:pPr>
        <w:jc w:val="both"/>
      </w:pPr>
    </w:p>
    <w:p w14:paraId="27A71B24" w14:textId="77777777" w:rsidR="0092712C" w:rsidRDefault="0092712C" w:rsidP="00054D08">
      <w:pPr>
        <w:jc w:val="both"/>
      </w:pPr>
    </w:p>
    <w:p w14:paraId="50C90959" w14:textId="5E7A98E4" w:rsidR="0092712C" w:rsidRDefault="0092712C" w:rsidP="00054D08">
      <w:pPr>
        <w:jc w:val="both"/>
      </w:pPr>
    </w:p>
    <w:p w14:paraId="20485685" w14:textId="77777777" w:rsidR="00120F27" w:rsidRDefault="00120F27" w:rsidP="00054D08">
      <w:pPr>
        <w:jc w:val="both"/>
      </w:pPr>
    </w:p>
    <w:p w14:paraId="409BDBD9" w14:textId="7D56E142" w:rsidR="008B14ED" w:rsidRDefault="008B14ED" w:rsidP="00054D08">
      <w:pPr>
        <w:jc w:val="both"/>
      </w:pPr>
    </w:p>
    <w:p w14:paraId="3AF34120" w14:textId="0F144104" w:rsidR="00F64C62" w:rsidRDefault="008B14ED" w:rsidP="00054D08">
      <w:pPr>
        <w:pStyle w:val="Heading1"/>
        <w:numPr>
          <w:ilvl w:val="0"/>
          <w:numId w:val="1"/>
        </w:numPr>
        <w:jc w:val="both"/>
      </w:pPr>
      <w:bookmarkStart w:id="9" w:name="_Toc341883020"/>
      <w:r>
        <w:lastRenderedPageBreak/>
        <w:t>Reference List</w:t>
      </w:r>
      <w:bookmarkEnd w:id="9"/>
    </w:p>
    <w:p w14:paraId="480F2EA0" w14:textId="77777777" w:rsidR="00F64C62" w:rsidRPr="0078552E" w:rsidRDefault="00F64C62" w:rsidP="00054D08">
      <w:pPr>
        <w:spacing w:before="100" w:beforeAutospacing="1" w:after="100" w:afterAutospacing="1" w:line="360" w:lineRule="auto"/>
        <w:contextualSpacing/>
        <w:jc w:val="both"/>
        <w:rPr>
          <w:rFonts w:ascii="Arial" w:hAnsi="Arial" w:cs="Arial"/>
          <w:sz w:val="24"/>
          <w:szCs w:val="24"/>
        </w:rPr>
      </w:pPr>
    </w:p>
    <w:p w14:paraId="097C7B95"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shd w:val="clear" w:color="auto" w:fill="FFFFFF"/>
        </w:rPr>
      </w:pPr>
      <w:proofErr w:type="spellStart"/>
      <w:r w:rsidRPr="00F64C62">
        <w:rPr>
          <w:rFonts w:ascii="Arial" w:hAnsi="Arial" w:cs="Arial"/>
          <w:sz w:val="24"/>
          <w:szCs w:val="24"/>
          <w:shd w:val="clear" w:color="auto" w:fill="FFFFFF"/>
        </w:rPr>
        <w:t>Akten</w:t>
      </w:r>
      <w:proofErr w:type="spellEnd"/>
      <w:r w:rsidRPr="00F64C62">
        <w:rPr>
          <w:rFonts w:ascii="Arial" w:hAnsi="Arial" w:cs="Arial"/>
          <w:sz w:val="24"/>
          <w:szCs w:val="24"/>
          <w:shd w:val="clear" w:color="auto" w:fill="FFFFFF"/>
        </w:rPr>
        <w:t xml:space="preserve">, M., Giordano, M. and </w:t>
      </w:r>
      <w:proofErr w:type="spellStart"/>
      <w:r w:rsidRPr="00F64C62">
        <w:rPr>
          <w:rFonts w:ascii="Arial" w:hAnsi="Arial" w:cs="Arial"/>
          <w:sz w:val="24"/>
          <w:szCs w:val="24"/>
          <w:shd w:val="clear" w:color="auto" w:fill="FFFFFF"/>
        </w:rPr>
        <w:t>Scheiffele</w:t>
      </w:r>
      <w:proofErr w:type="spellEnd"/>
      <w:r w:rsidRPr="00F64C62">
        <w:rPr>
          <w:rFonts w:ascii="Arial" w:hAnsi="Arial" w:cs="Arial"/>
          <w:sz w:val="24"/>
          <w:szCs w:val="24"/>
          <w:shd w:val="clear" w:color="auto" w:fill="FFFFFF"/>
        </w:rPr>
        <w:t xml:space="preserve">, M.A., 2009. </w:t>
      </w:r>
      <w:r w:rsidRPr="00F64C62">
        <w:rPr>
          <w:rFonts w:ascii="Arial" w:hAnsi="Arial" w:cs="Arial"/>
          <w:i/>
          <w:iCs/>
          <w:sz w:val="24"/>
          <w:szCs w:val="24"/>
          <w:shd w:val="clear" w:color="auto" w:fill="FFFFFF"/>
        </w:rPr>
        <w:t>Just-in-time budgeting for a volatile economy.</w:t>
      </w:r>
      <w:r w:rsidRPr="00F64C62">
        <w:rPr>
          <w:rFonts w:ascii="Arial" w:hAnsi="Arial" w:cs="Arial"/>
          <w:sz w:val="24"/>
          <w:szCs w:val="24"/>
          <w:shd w:val="clear" w:color="auto" w:fill="FFFFFF"/>
        </w:rPr>
        <w:t> McKinsey Quarterly</w:t>
      </w:r>
    </w:p>
    <w:p w14:paraId="079DB33D"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 xml:space="preserve">Americans for Prosperity, 2014, </w:t>
      </w:r>
      <w:r w:rsidRPr="00F64C62">
        <w:rPr>
          <w:rFonts w:ascii="Arial" w:hAnsi="Arial" w:cs="Arial"/>
          <w:i/>
          <w:iCs/>
          <w:sz w:val="24"/>
          <w:szCs w:val="24"/>
        </w:rPr>
        <w:t>Baseline Budgeting vs. Zero Based Budgeting</w:t>
      </w:r>
      <w:r w:rsidRPr="00F64C62">
        <w:rPr>
          <w:rFonts w:ascii="Arial" w:hAnsi="Arial" w:cs="Arial"/>
          <w:sz w:val="24"/>
          <w:szCs w:val="24"/>
        </w:rPr>
        <w:t xml:space="preserve">, available at: </w:t>
      </w:r>
      <w:proofErr w:type="gramStart"/>
      <w:r w:rsidRPr="00F64C62">
        <w:rPr>
          <w:rFonts w:ascii="Arial" w:hAnsi="Arial" w:cs="Arial"/>
          <w:sz w:val="24"/>
          <w:szCs w:val="24"/>
        </w:rPr>
        <w:t>http://americansforprosperityfoundation.com/wp-content/ ,</w:t>
      </w:r>
      <w:proofErr w:type="gramEnd"/>
      <w:r w:rsidRPr="00F64C62">
        <w:rPr>
          <w:rFonts w:ascii="Arial" w:hAnsi="Arial" w:cs="Arial"/>
          <w:sz w:val="24"/>
          <w:szCs w:val="24"/>
        </w:rPr>
        <w:t xml:space="preserve"> accessed on 19/10/2022</w:t>
      </w:r>
    </w:p>
    <w:p w14:paraId="47F1CFCD"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 xml:space="preserve">Arya, A., </w:t>
      </w:r>
      <w:proofErr w:type="spellStart"/>
      <w:r w:rsidRPr="00F64C62">
        <w:rPr>
          <w:rFonts w:ascii="Arial" w:hAnsi="Arial" w:cs="Arial"/>
          <w:sz w:val="24"/>
          <w:szCs w:val="24"/>
        </w:rPr>
        <w:t>Fellingham</w:t>
      </w:r>
      <w:proofErr w:type="spellEnd"/>
      <w:r w:rsidRPr="00F64C62">
        <w:rPr>
          <w:rFonts w:ascii="Arial" w:hAnsi="Arial" w:cs="Arial"/>
          <w:sz w:val="24"/>
          <w:szCs w:val="24"/>
        </w:rPr>
        <w:t xml:space="preserve">, J.C and Glover, J.C. (1998). </w:t>
      </w:r>
      <w:r w:rsidRPr="00F64C62">
        <w:rPr>
          <w:rFonts w:ascii="Arial" w:hAnsi="Arial" w:cs="Arial"/>
          <w:i/>
          <w:iCs/>
          <w:sz w:val="24"/>
          <w:szCs w:val="24"/>
        </w:rPr>
        <w:t>Capital Budgeting: Some exceptions to the Net Present Rule,</w:t>
      </w:r>
      <w:r w:rsidRPr="00F64C62">
        <w:rPr>
          <w:rFonts w:ascii="Arial" w:hAnsi="Arial" w:cs="Arial"/>
          <w:sz w:val="24"/>
          <w:szCs w:val="24"/>
        </w:rPr>
        <w:t xml:space="preserve"> Issues in Accounting Education. Vol. 13</w:t>
      </w:r>
    </w:p>
    <w:p w14:paraId="22BDBE7F"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rPr>
      </w:pPr>
      <w:proofErr w:type="spellStart"/>
      <w:r w:rsidRPr="00F64C62">
        <w:rPr>
          <w:rFonts w:ascii="Arial" w:hAnsi="Arial" w:cs="Arial"/>
          <w:sz w:val="24"/>
          <w:szCs w:val="24"/>
        </w:rPr>
        <w:t>Atrill</w:t>
      </w:r>
      <w:proofErr w:type="spellEnd"/>
      <w:r w:rsidRPr="00F64C62">
        <w:rPr>
          <w:rFonts w:ascii="Arial" w:hAnsi="Arial" w:cs="Arial"/>
          <w:sz w:val="24"/>
          <w:szCs w:val="24"/>
        </w:rPr>
        <w:t xml:space="preserve">, &amp; McLaney (2002). </w:t>
      </w:r>
      <w:r w:rsidRPr="00F64C62">
        <w:rPr>
          <w:rFonts w:ascii="Arial" w:hAnsi="Arial" w:cs="Arial"/>
          <w:i/>
          <w:iCs/>
          <w:sz w:val="24"/>
          <w:szCs w:val="24"/>
        </w:rPr>
        <w:t>Basic Marketing: A Global Managerial Approach.</w:t>
      </w:r>
      <w:r w:rsidRPr="00F64C62">
        <w:rPr>
          <w:rFonts w:ascii="Arial" w:hAnsi="Arial" w:cs="Arial"/>
          <w:sz w:val="24"/>
          <w:szCs w:val="24"/>
        </w:rPr>
        <w:t xml:space="preserve"> New York: McGraw-Hill.</w:t>
      </w:r>
    </w:p>
    <w:p w14:paraId="6441CB80"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 xml:space="preserve">Bird, Ron, Anthony D. Hall, Francesco </w:t>
      </w:r>
      <w:proofErr w:type="spellStart"/>
      <w:r w:rsidRPr="00F64C62">
        <w:rPr>
          <w:rFonts w:ascii="Arial" w:hAnsi="Arial" w:cs="Arial"/>
          <w:sz w:val="24"/>
          <w:szCs w:val="24"/>
        </w:rPr>
        <w:t>Momentè</w:t>
      </w:r>
      <w:proofErr w:type="spellEnd"/>
      <w:r w:rsidRPr="00F64C62">
        <w:rPr>
          <w:rFonts w:ascii="Arial" w:hAnsi="Arial" w:cs="Arial"/>
          <w:sz w:val="24"/>
          <w:szCs w:val="24"/>
        </w:rPr>
        <w:t xml:space="preserve">, and Francesco </w:t>
      </w:r>
      <w:proofErr w:type="spellStart"/>
      <w:r w:rsidRPr="00F64C62">
        <w:rPr>
          <w:rFonts w:ascii="Arial" w:hAnsi="Arial" w:cs="Arial"/>
          <w:sz w:val="24"/>
          <w:szCs w:val="24"/>
        </w:rPr>
        <w:t>Reggiani</w:t>
      </w:r>
      <w:proofErr w:type="spellEnd"/>
      <w:r w:rsidRPr="00F64C62">
        <w:rPr>
          <w:rFonts w:ascii="Arial" w:hAnsi="Arial" w:cs="Arial"/>
          <w:sz w:val="24"/>
          <w:szCs w:val="24"/>
        </w:rPr>
        <w:t xml:space="preserve">. 2007. </w:t>
      </w:r>
      <w:r w:rsidRPr="00F64C62">
        <w:rPr>
          <w:rFonts w:ascii="Arial" w:hAnsi="Arial" w:cs="Arial"/>
          <w:i/>
          <w:iCs/>
          <w:sz w:val="24"/>
          <w:szCs w:val="24"/>
        </w:rPr>
        <w:t xml:space="preserve">What corporate social responsibility activities are valued by the </w:t>
      </w:r>
      <w:proofErr w:type="gramStart"/>
      <w:r w:rsidRPr="00F64C62">
        <w:rPr>
          <w:rFonts w:ascii="Arial" w:hAnsi="Arial" w:cs="Arial"/>
          <w:i/>
          <w:iCs/>
          <w:sz w:val="24"/>
          <w:szCs w:val="24"/>
        </w:rPr>
        <w:t>market?</w:t>
      </w:r>
      <w:r w:rsidRPr="00F64C62">
        <w:rPr>
          <w:rFonts w:ascii="Arial" w:hAnsi="Arial" w:cs="Arial"/>
          <w:sz w:val="24"/>
          <w:szCs w:val="24"/>
        </w:rPr>
        <w:t>,</w:t>
      </w:r>
      <w:proofErr w:type="gramEnd"/>
      <w:r w:rsidRPr="00F64C62">
        <w:rPr>
          <w:rFonts w:ascii="Arial" w:hAnsi="Arial" w:cs="Arial"/>
          <w:sz w:val="24"/>
          <w:szCs w:val="24"/>
        </w:rPr>
        <w:t xml:space="preserve"> Journal of Business Ethics </w:t>
      </w:r>
    </w:p>
    <w:p w14:paraId="4B28E4A3"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 xml:space="preserve">Brigham, Eugene F., &amp; </w:t>
      </w:r>
      <w:proofErr w:type="spellStart"/>
      <w:r w:rsidRPr="00F64C62">
        <w:rPr>
          <w:rFonts w:ascii="Arial" w:hAnsi="Arial" w:cs="Arial"/>
          <w:sz w:val="24"/>
          <w:szCs w:val="24"/>
        </w:rPr>
        <w:t>Micheal</w:t>
      </w:r>
      <w:proofErr w:type="spellEnd"/>
      <w:r w:rsidRPr="00F64C62">
        <w:rPr>
          <w:rFonts w:ascii="Arial" w:hAnsi="Arial" w:cs="Arial"/>
          <w:sz w:val="24"/>
          <w:szCs w:val="24"/>
        </w:rPr>
        <w:t xml:space="preserve">, C. Ehrhardt, (2005). </w:t>
      </w:r>
      <w:r w:rsidRPr="00F64C62">
        <w:rPr>
          <w:rFonts w:ascii="Arial" w:hAnsi="Arial" w:cs="Arial"/>
          <w:i/>
          <w:iCs/>
          <w:sz w:val="24"/>
          <w:szCs w:val="24"/>
        </w:rPr>
        <w:t>Financial Management: Theory and Practice</w:t>
      </w:r>
      <w:r w:rsidRPr="00F64C62">
        <w:rPr>
          <w:rFonts w:ascii="Arial" w:hAnsi="Arial" w:cs="Arial"/>
          <w:sz w:val="24"/>
          <w:szCs w:val="24"/>
        </w:rPr>
        <w:t xml:space="preserve">. Ohio: South-Western. </w:t>
      </w:r>
    </w:p>
    <w:p w14:paraId="7AD813B5" w14:textId="43296460"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Chartered Institute of Management Accountants (CIMA) 2005</w:t>
      </w:r>
      <w:r w:rsidRPr="00F64C62">
        <w:rPr>
          <w:rFonts w:ascii="Arial" w:hAnsi="Arial" w:cs="Arial"/>
          <w:i/>
          <w:iCs/>
          <w:sz w:val="24"/>
          <w:szCs w:val="24"/>
        </w:rPr>
        <w:t>, Budgeting</w:t>
      </w:r>
      <w:r w:rsidRPr="00F64C62">
        <w:rPr>
          <w:rFonts w:ascii="Arial" w:hAnsi="Arial" w:cs="Arial"/>
          <w:sz w:val="24"/>
          <w:szCs w:val="24"/>
        </w:rPr>
        <w:t>, available at https://www.cimaglobal.com/ accessed on 1</w:t>
      </w:r>
      <w:r w:rsidR="00054D08">
        <w:rPr>
          <w:rFonts w:ascii="Arial" w:hAnsi="Arial" w:cs="Arial"/>
          <w:sz w:val="24"/>
          <w:szCs w:val="24"/>
        </w:rPr>
        <w:t>4</w:t>
      </w:r>
      <w:r w:rsidRPr="00F64C62">
        <w:rPr>
          <w:rFonts w:ascii="Arial" w:hAnsi="Arial" w:cs="Arial"/>
          <w:sz w:val="24"/>
          <w:szCs w:val="24"/>
        </w:rPr>
        <w:t>/10/2022</w:t>
      </w:r>
    </w:p>
    <w:p w14:paraId="4E79066E"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Claver-Cortés, Enrique, José F. Molina-</w:t>
      </w:r>
      <w:proofErr w:type="spellStart"/>
      <w:r w:rsidRPr="00F64C62">
        <w:rPr>
          <w:rFonts w:ascii="Arial" w:hAnsi="Arial" w:cs="Arial"/>
          <w:sz w:val="24"/>
          <w:szCs w:val="24"/>
        </w:rPr>
        <w:t>Azorín</w:t>
      </w:r>
      <w:proofErr w:type="spellEnd"/>
      <w:r w:rsidRPr="00F64C62">
        <w:rPr>
          <w:rFonts w:ascii="Arial" w:hAnsi="Arial" w:cs="Arial"/>
          <w:sz w:val="24"/>
          <w:szCs w:val="24"/>
        </w:rPr>
        <w:t xml:space="preserve">, Jorge </w:t>
      </w:r>
      <w:proofErr w:type="spellStart"/>
      <w:r w:rsidRPr="00F64C62">
        <w:rPr>
          <w:rFonts w:ascii="Arial" w:hAnsi="Arial" w:cs="Arial"/>
          <w:sz w:val="24"/>
          <w:szCs w:val="24"/>
        </w:rPr>
        <w:t>PereiraMoliner</w:t>
      </w:r>
      <w:proofErr w:type="spellEnd"/>
      <w:r w:rsidRPr="00F64C62">
        <w:rPr>
          <w:rFonts w:ascii="Arial" w:hAnsi="Arial" w:cs="Arial"/>
          <w:sz w:val="24"/>
          <w:szCs w:val="24"/>
        </w:rPr>
        <w:t>, and M. Dolores López-</w:t>
      </w:r>
      <w:proofErr w:type="spellStart"/>
      <w:r w:rsidRPr="00F64C62">
        <w:rPr>
          <w:rFonts w:ascii="Arial" w:hAnsi="Arial" w:cs="Arial"/>
          <w:sz w:val="24"/>
          <w:szCs w:val="24"/>
        </w:rPr>
        <w:t>Gamero</w:t>
      </w:r>
      <w:proofErr w:type="spellEnd"/>
      <w:r w:rsidRPr="00F64C62">
        <w:rPr>
          <w:rFonts w:ascii="Arial" w:hAnsi="Arial" w:cs="Arial"/>
          <w:sz w:val="24"/>
          <w:szCs w:val="24"/>
        </w:rPr>
        <w:t>. 2007</w:t>
      </w:r>
      <w:r w:rsidRPr="00F64C62">
        <w:rPr>
          <w:rFonts w:ascii="Arial" w:hAnsi="Arial" w:cs="Arial"/>
          <w:i/>
          <w:iCs/>
          <w:sz w:val="24"/>
          <w:szCs w:val="24"/>
        </w:rPr>
        <w:t xml:space="preserve">. Environmental strategies and their impact on hotel performance. </w:t>
      </w:r>
      <w:r w:rsidRPr="00F64C62">
        <w:rPr>
          <w:rFonts w:ascii="Arial" w:hAnsi="Arial" w:cs="Arial"/>
          <w:sz w:val="24"/>
          <w:szCs w:val="24"/>
        </w:rPr>
        <w:t>Journal of Sustainable Tourism</w:t>
      </w:r>
    </w:p>
    <w:p w14:paraId="13F89796" w14:textId="6EC513A8"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Corporate Finance Institute, (2022),</w:t>
      </w:r>
      <w:r w:rsidRPr="00F64C62">
        <w:rPr>
          <w:rFonts w:ascii="Arial" w:hAnsi="Arial" w:cs="Arial"/>
          <w:i/>
          <w:iCs/>
          <w:sz w:val="24"/>
          <w:szCs w:val="24"/>
        </w:rPr>
        <w:t xml:space="preserve"> Budgeting and </w:t>
      </w:r>
      <w:proofErr w:type="gramStart"/>
      <w:r w:rsidRPr="00F64C62">
        <w:rPr>
          <w:rFonts w:ascii="Arial" w:hAnsi="Arial" w:cs="Arial"/>
          <w:i/>
          <w:iCs/>
          <w:sz w:val="24"/>
          <w:szCs w:val="24"/>
        </w:rPr>
        <w:t xml:space="preserve">Forecasting </w:t>
      </w:r>
      <w:r w:rsidRPr="00F64C62">
        <w:rPr>
          <w:rFonts w:ascii="Arial" w:hAnsi="Arial" w:cs="Arial"/>
          <w:sz w:val="24"/>
          <w:szCs w:val="24"/>
        </w:rPr>
        <w:t>,available</w:t>
      </w:r>
      <w:proofErr w:type="gramEnd"/>
      <w:r w:rsidRPr="00F64C62">
        <w:rPr>
          <w:rFonts w:ascii="Arial" w:hAnsi="Arial" w:cs="Arial"/>
          <w:sz w:val="24"/>
          <w:szCs w:val="24"/>
        </w:rPr>
        <w:t xml:space="preserve"> at: https://corporatefinanceinstitute.com/course/budgeting-and-forecasting-fpa/, accessed on 1</w:t>
      </w:r>
      <w:r w:rsidR="00054D08">
        <w:rPr>
          <w:rFonts w:ascii="Arial" w:hAnsi="Arial" w:cs="Arial"/>
          <w:sz w:val="24"/>
          <w:szCs w:val="24"/>
        </w:rPr>
        <w:t>6</w:t>
      </w:r>
      <w:r w:rsidRPr="00F64C62">
        <w:rPr>
          <w:rFonts w:ascii="Arial" w:hAnsi="Arial" w:cs="Arial"/>
          <w:sz w:val="24"/>
          <w:szCs w:val="24"/>
        </w:rPr>
        <w:t>/10/2022</w:t>
      </w:r>
    </w:p>
    <w:p w14:paraId="42DBFF01" w14:textId="4F065478"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 xml:space="preserve">Corporate Finance Institute, 2022, available at: https://corporatefinanceinstitute.com/resources/knowledge/accounting/activity-based-budgeting/ accessed on </w:t>
      </w:r>
      <w:r w:rsidR="00054D08">
        <w:rPr>
          <w:rFonts w:ascii="Arial" w:hAnsi="Arial" w:cs="Arial"/>
          <w:sz w:val="24"/>
          <w:szCs w:val="24"/>
        </w:rPr>
        <w:t>12</w:t>
      </w:r>
      <w:r w:rsidRPr="00F64C62">
        <w:rPr>
          <w:rFonts w:ascii="Arial" w:hAnsi="Arial" w:cs="Arial"/>
          <w:sz w:val="24"/>
          <w:szCs w:val="24"/>
        </w:rPr>
        <w:t>/10/2022</w:t>
      </w:r>
    </w:p>
    <w:p w14:paraId="0CD294F8"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shd w:val="clear" w:color="auto" w:fill="FFFFFF"/>
        </w:rPr>
      </w:pPr>
      <w:r w:rsidRPr="00F64C62">
        <w:rPr>
          <w:rFonts w:ascii="Arial" w:hAnsi="Arial" w:cs="Arial"/>
          <w:sz w:val="24"/>
          <w:szCs w:val="24"/>
          <w:shd w:val="clear" w:color="auto" w:fill="FFFFFF"/>
        </w:rPr>
        <w:t>Davies, T. </w:t>
      </w:r>
      <w:r w:rsidRPr="00F64C62">
        <w:rPr>
          <w:rFonts w:ascii="Arial" w:hAnsi="Arial" w:cs="Arial"/>
          <w:i/>
          <w:iCs/>
          <w:sz w:val="24"/>
          <w:szCs w:val="24"/>
          <w:shd w:val="clear" w:color="auto" w:fill="FFFFFF"/>
        </w:rPr>
        <w:t>et al.</w:t>
      </w:r>
      <w:r w:rsidRPr="00F64C62">
        <w:rPr>
          <w:rFonts w:ascii="Arial" w:hAnsi="Arial" w:cs="Arial"/>
          <w:sz w:val="24"/>
          <w:szCs w:val="24"/>
          <w:shd w:val="clear" w:color="auto" w:fill="FFFFFF"/>
        </w:rPr>
        <w:t> (2011) </w:t>
      </w:r>
      <w:r w:rsidRPr="00F64C62">
        <w:rPr>
          <w:rFonts w:ascii="Arial" w:hAnsi="Arial" w:cs="Arial"/>
          <w:i/>
          <w:iCs/>
          <w:sz w:val="24"/>
          <w:szCs w:val="24"/>
          <w:shd w:val="clear" w:color="auto" w:fill="FFFFFF"/>
        </w:rPr>
        <w:t>Business accounting and finance</w:t>
      </w:r>
      <w:r w:rsidRPr="00F64C62">
        <w:rPr>
          <w:rFonts w:ascii="Arial" w:hAnsi="Arial" w:cs="Arial"/>
          <w:sz w:val="24"/>
          <w:szCs w:val="24"/>
          <w:shd w:val="clear" w:color="auto" w:fill="FFFFFF"/>
        </w:rPr>
        <w:t>. 1st ed. Harlow, England: Pearson.</w:t>
      </w:r>
    </w:p>
    <w:p w14:paraId="05A9AC23" w14:textId="7631CF75"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 xml:space="preserve">Deloitte Development, 2015, </w:t>
      </w:r>
      <w:r w:rsidRPr="00F64C62">
        <w:rPr>
          <w:rFonts w:ascii="Arial" w:hAnsi="Arial" w:cs="Arial"/>
          <w:i/>
          <w:iCs/>
          <w:sz w:val="24"/>
          <w:szCs w:val="24"/>
        </w:rPr>
        <w:t xml:space="preserve">Perspective on considering a </w:t>
      </w:r>
      <w:proofErr w:type="gramStart"/>
      <w:r w:rsidRPr="00F64C62">
        <w:rPr>
          <w:rFonts w:ascii="Arial" w:hAnsi="Arial" w:cs="Arial"/>
          <w:i/>
          <w:iCs/>
          <w:sz w:val="24"/>
          <w:szCs w:val="24"/>
        </w:rPr>
        <w:t>Zero Based</w:t>
      </w:r>
      <w:proofErr w:type="gramEnd"/>
      <w:r w:rsidRPr="00F64C62">
        <w:rPr>
          <w:rFonts w:ascii="Arial" w:hAnsi="Arial" w:cs="Arial"/>
          <w:i/>
          <w:iCs/>
          <w:sz w:val="24"/>
          <w:szCs w:val="24"/>
        </w:rPr>
        <w:t xml:space="preserve"> Budgeting (ZBB) planning approach,</w:t>
      </w:r>
      <w:r w:rsidRPr="00F64C62">
        <w:rPr>
          <w:rFonts w:ascii="Arial" w:hAnsi="Arial" w:cs="Arial"/>
          <w:sz w:val="24"/>
          <w:szCs w:val="24"/>
        </w:rPr>
        <w:t xml:space="preserve"> Deloitte Analysis, available at: </w:t>
      </w:r>
      <w:r w:rsidRPr="00F64C62">
        <w:rPr>
          <w:rFonts w:ascii="Arial" w:hAnsi="Arial" w:cs="Arial"/>
          <w:sz w:val="24"/>
          <w:szCs w:val="24"/>
        </w:rPr>
        <w:lastRenderedPageBreak/>
        <w:t>https://moodle.uwtsd.ac.uk/pluginfile.php/579373/mod_resource/content/1/Zero%20base%20budgeting-%20Deloitte.pdf</w:t>
      </w:r>
      <w:r w:rsidRPr="00054D08">
        <w:rPr>
          <w:rStyle w:val="Hyperlink"/>
          <w:rFonts w:ascii="Arial" w:hAnsi="Arial" w:cs="Arial"/>
          <w:color w:val="auto"/>
          <w:sz w:val="24"/>
          <w:szCs w:val="24"/>
          <w:u w:val="none"/>
        </w:rPr>
        <w:t xml:space="preserve">, accessed </w:t>
      </w:r>
      <w:r w:rsidR="00054D08">
        <w:rPr>
          <w:rStyle w:val="Hyperlink"/>
          <w:rFonts w:ascii="Arial" w:hAnsi="Arial" w:cs="Arial"/>
          <w:color w:val="auto"/>
          <w:sz w:val="24"/>
          <w:szCs w:val="24"/>
          <w:u w:val="none"/>
        </w:rPr>
        <w:t>16</w:t>
      </w:r>
      <w:r w:rsidRPr="00054D08">
        <w:rPr>
          <w:rStyle w:val="Hyperlink"/>
          <w:rFonts w:ascii="Arial" w:hAnsi="Arial" w:cs="Arial"/>
          <w:color w:val="auto"/>
          <w:sz w:val="24"/>
          <w:szCs w:val="24"/>
          <w:u w:val="none"/>
        </w:rPr>
        <w:t>/10/2022</w:t>
      </w:r>
    </w:p>
    <w:p w14:paraId="593D7D7A" w14:textId="5B9505DC"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 xml:space="preserve">Denise Elizabeth P, 2021, </w:t>
      </w:r>
      <w:r w:rsidRPr="00F64C62">
        <w:rPr>
          <w:rFonts w:ascii="Arial" w:hAnsi="Arial" w:cs="Arial"/>
          <w:i/>
          <w:iCs/>
          <w:sz w:val="24"/>
          <w:szCs w:val="24"/>
        </w:rPr>
        <w:t>Types of Budgets</w:t>
      </w:r>
      <w:r w:rsidRPr="00F64C62">
        <w:rPr>
          <w:rFonts w:ascii="Arial" w:hAnsi="Arial" w:cs="Arial"/>
          <w:sz w:val="24"/>
          <w:szCs w:val="24"/>
        </w:rPr>
        <w:t xml:space="preserve">, available at:  https://fundsnetservices.com/types-of-budgets-and-methods, accessed on </w:t>
      </w:r>
      <w:r w:rsidR="00054D08">
        <w:rPr>
          <w:rFonts w:ascii="Arial" w:hAnsi="Arial" w:cs="Arial"/>
          <w:sz w:val="24"/>
          <w:szCs w:val="24"/>
        </w:rPr>
        <w:t>20</w:t>
      </w:r>
      <w:r w:rsidRPr="00F64C62">
        <w:rPr>
          <w:rFonts w:ascii="Arial" w:hAnsi="Arial" w:cs="Arial"/>
          <w:sz w:val="24"/>
          <w:szCs w:val="24"/>
        </w:rPr>
        <w:t>/10/2022</w:t>
      </w:r>
    </w:p>
    <w:p w14:paraId="27038518"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 xml:space="preserve">Finance management, 2022, </w:t>
      </w:r>
      <w:r w:rsidRPr="00F64C62">
        <w:rPr>
          <w:rFonts w:ascii="Arial" w:hAnsi="Arial" w:cs="Arial"/>
          <w:i/>
          <w:iCs/>
          <w:sz w:val="24"/>
          <w:szCs w:val="24"/>
        </w:rPr>
        <w:t>Budget</w:t>
      </w:r>
      <w:r w:rsidRPr="00F64C62">
        <w:rPr>
          <w:rFonts w:ascii="Arial" w:hAnsi="Arial" w:cs="Arial"/>
          <w:sz w:val="24"/>
          <w:szCs w:val="24"/>
        </w:rPr>
        <w:t>, available at: https://efinancemanagement.com/budgeting, accessed 22/10/2022</w:t>
      </w:r>
    </w:p>
    <w:p w14:paraId="4D15A00B"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shd w:val="clear" w:color="auto" w:fill="FFFFFF"/>
        </w:rPr>
      </w:pPr>
      <w:r w:rsidRPr="00F64C62">
        <w:rPr>
          <w:rFonts w:ascii="Arial" w:hAnsi="Arial" w:cs="Arial"/>
          <w:sz w:val="24"/>
          <w:szCs w:val="24"/>
          <w:shd w:val="clear" w:color="auto" w:fill="FFFFFF"/>
        </w:rPr>
        <w:t xml:space="preserve">Labbe, M., 2008. </w:t>
      </w:r>
      <w:r w:rsidRPr="00F64C62">
        <w:rPr>
          <w:rFonts w:ascii="Arial" w:hAnsi="Arial" w:cs="Arial"/>
          <w:i/>
          <w:iCs/>
          <w:sz w:val="24"/>
          <w:szCs w:val="24"/>
          <w:shd w:val="clear" w:color="auto" w:fill="FFFFFF"/>
        </w:rPr>
        <w:t>Budgeting the proper way</w:t>
      </w:r>
      <w:r w:rsidRPr="00F64C62">
        <w:rPr>
          <w:rFonts w:ascii="Arial" w:hAnsi="Arial" w:cs="Arial"/>
          <w:sz w:val="24"/>
          <w:szCs w:val="24"/>
          <w:shd w:val="clear" w:color="auto" w:fill="FFFFFF"/>
        </w:rPr>
        <w:t>. </w:t>
      </w:r>
      <w:r w:rsidRPr="00F64C62">
        <w:rPr>
          <w:rFonts w:ascii="Arial" w:hAnsi="Arial" w:cs="Arial"/>
          <w:i/>
          <w:iCs/>
          <w:sz w:val="24"/>
          <w:szCs w:val="24"/>
          <w:shd w:val="clear" w:color="auto" w:fill="FFFFFF"/>
        </w:rPr>
        <w:t>Fleet Owner</w:t>
      </w:r>
      <w:r w:rsidRPr="00F64C62">
        <w:rPr>
          <w:rFonts w:ascii="Arial" w:hAnsi="Arial" w:cs="Arial"/>
          <w:sz w:val="24"/>
          <w:szCs w:val="24"/>
          <w:shd w:val="clear" w:color="auto" w:fill="FFFFFF"/>
        </w:rPr>
        <w:t>, Economics</w:t>
      </w:r>
    </w:p>
    <w:p w14:paraId="51A993EC"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Marr, B. (2012). </w:t>
      </w:r>
      <w:r w:rsidRPr="00F64C62">
        <w:rPr>
          <w:rFonts w:ascii="Arial" w:hAnsi="Arial" w:cs="Arial"/>
          <w:i/>
          <w:iCs/>
          <w:sz w:val="24"/>
          <w:szCs w:val="24"/>
        </w:rPr>
        <w:t>Key Performance Indicators (KPI</w:t>
      </w:r>
      <w:r w:rsidRPr="00F64C62">
        <w:rPr>
          <w:rFonts w:ascii="Arial" w:hAnsi="Arial" w:cs="Arial"/>
          <w:sz w:val="24"/>
          <w:szCs w:val="24"/>
        </w:rPr>
        <w:t>): The 75 Measures Every Manager Needs to Know. United Kingdom: Pearson Education Limited.</w:t>
      </w:r>
    </w:p>
    <w:p w14:paraId="719C9AF9"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shd w:val="clear" w:color="auto" w:fill="FFFFFF"/>
        </w:rPr>
      </w:pPr>
      <w:r w:rsidRPr="00F64C62">
        <w:rPr>
          <w:rFonts w:ascii="Arial" w:hAnsi="Arial" w:cs="Arial"/>
          <w:sz w:val="24"/>
          <w:szCs w:val="24"/>
          <w:shd w:val="clear" w:color="auto" w:fill="FFFFFF"/>
        </w:rPr>
        <w:t>MATURI, R.J., 2009. Zero-based budgeting. </w:t>
      </w:r>
      <w:r w:rsidRPr="00F64C62">
        <w:rPr>
          <w:rFonts w:ascii="Arial" w:hAnsi="Arial" w:cs="Arial"/>
          <w:i/>
          <w:iCs/>
          <w:sz w:val="24"/>
          <w:szCs w:val="24"/>
          <w:shd w:val="clear" w:color="auto" w:fill="FFFFFF"/>
        </w:rPr>
        <w:t>Home Business Magazine: The Home-Based Entrepreneur's Magazine</w:t>
      </w:r>
    </w:p>
    <w:p w14:paraId="1FF24549"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 xml:space="preserve">Miles, Morgan P., Jeffrey G. </w:t>
      </w:r>
      <w:proofErr w:type="spellStart"/>
      <w:r w:rsidRPr="00F64C62">
        <w:rPr>
          <w:rFonts w:ascii="Arial" w:hAnsi="Arial" w:cs="Arial"/>
          <w:sz w:val="24"/>
          <w:szCs w:val="24"/>
        </w:rPr>
        <w:t>Covin</w:t>
      </w:r>
      <w:proofErr w:type="spellEnd"/>
      <w:r w:rsidRPr="00F64C62">
        <w:rPr>
          <w:rFonts w:ascii="Arial" w:hAnsi="Arial" w:cs="Arial"/>
          <w:sz w:val="24"/>
          <w:szCs w:val="24"/>
        </w:rPr>
        <w:t xml:space="preserve">, and Michael B. Heeley. 2000. </w:t>
      </w:r>
      <w:r w:rsidRPr="00F64C62">
        <w:rPr>
          <w:rFonts w:ascii="Arial" w:hAnsi="Arial" w:cs="Arial"/>
          <w:i/>
          <w:iCs/>
          <w:sz w:val="24"/>
          <w:szCs w:val="24"/>
        </w:rPr>
        <w:t>The relationship between environmental dynamism and small firm structure, strategy, and performance.</w:t>
      </w:r>
      <w:r w:rsidRPr="00F64C62">
        <w:rPr>
          <w:rFonts w:ascii="Arial" w:hAnsi="Arial" w:cs="Arial"/>
          <w:sz w:val="24"/>
          <w:szCs w:val="24"/>
        </w:rPr>
        <w:t xml:space="preserve"> Journal of Marketing Theory and Practice </w:t>
      </w:r>
    </w:p>
    <w:p w14:paraId="2C58BAB1"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 xml:space="preserve">Myung, </w:t>
      </w:r>
      <w:proofErr w:type="spellStart"/>
      <w:r w:rsidRPr="00F64C62">
        <w:rPr>
          <w:rFonts w:ascii="Arial" w:hAnsi="Arial" w:cs="Arial"/>
          <w:sz w:val="24"/>
          <w:szCs w:val="24"/>
        </w:rPr>
        <w:t>Eunha</w:t>
      </w:r>
      <w:proofErr w:type="spellEnd"/>
      <w:r w:rsidRPr="00F64C62">
        <w:rPr>
          <w:rFonts w:ascii="Arial" w:hAnsi="Arial" w:cs="Arial"/>
          <w:sz w:val="24"/>
          <w:szCs w:val="24"/>
        </w:rPr>
        <w:t xml:space="preserve">, Amy McClaren, and Lan Li. 2012, </w:t>
      </w:r>
      <w:r w:rsidRPr="00F64C62">
        <w:rPr>
          <w:rFonts w:ascii="Arial" w:hAnsi="Arial" w:cs="Arial"/>
          <w:i/>
          <w:iCs/>
          <w:sz w:val="24"/>
          <w:szCs w:val="24"/>
        </w:rPr>
        <w:t xml:space="preserve">Environmentally related research in scholarly hospitality journals: </w:t>
      </w:r>
      <w:proofErr w:type="gramStart"/>
      <w:r w:rsidRPr="00F64C62">
        <w:rPr>
          <w:rFonts w:ascii="Arial" w:hAnsi="Arial" w:cs="Arial"/>
          <w:i/>
          <w:iCs/>
          <w:sz w:val="24"/>
          <w:szCs w:val="24"/>
        </w:rPr>
        <w:t>Current status</w:t>
      </w:r>
      <w:proofErr w:type="gramEnd"/>
      <w:r w:rsidRPr="00F64C62">
        <w:rPr>
          <w:rFonts w:ascii="Arial" w:hAnsi="Arial" w:cs="Arial"/>
          <w:i/>
          <w:iCs/>
          <w:sz w:val="24"/>
          <w:szCs w:val="24"/>
        </w:rPr>
        <w:t xml:space="preserve"> and future opportunities.</w:t>
      </w:r>
      <w:r w:rsidRPr="00F64C62">
        <w:rPr>
          <w:rFonts w:ascii="Arial" w:hAnsi="Arial" w:cs="Arial"/>
          <w:sz w:val="24"/>
          <w:szCs w:val="24"/>
        </w:rPr>
        <w:t xml:space="preserve"> International Journal of Hospitality Management </w:t>
      </w:r>
    </w:p>
    <w:p w14:paraId="62FEE27A"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 xml:space="preserve">Sloan, Philip, Willy Legrand, and Joseph S. Chen. 2013. </w:t>
      </w:r>
      <w:r w:rsidRPr="00F64C62">
        <w:rPr>
          <w:rFonts w:ascii="Arial" w:hAnsi="Arial" w:cs="Arial"/>
          <w:i/>
          <w:iCs/>
          <w:sz w:val="24"/>
          <w:szCs w:val="24"/>
        </w:rPr>
        <w:t>Sustainability in the hospitality industry: Principles of sustainable operations</w:t>
      </w:r>
      <w:r w:rsidRPr="00F64C62">
        <w:rPr>
          <w:rFonts w:ascii="Arial" w:hAnsi="Arial" w:cs="Arial"/>
          <w:sz w:val="24"/>
          <w:szCs w:val="24"/>
        </w:rPr>
        <w:t>. Oxon, UK: Routledge.</w:t>
      </w:r>
    </w:p>
    <w:p w14:paraId="67435BC7" w14:textId="77777777" w:rsidR="00F64C62" w:rsidRPr="00F64C62" w:rsidRDefault="00F64C62" w:rsidP="00054D08">
      <w:pPr>
        <w:spacing w:before="100" w:beforeAutospacing="1" w:after="100" w:afterAutospacing="1" w:line="360" w:lineRule="auto"/>
        <w:ind w:left="360"/>
        <w:jc w:val="both"/>
        <w:rPr>
          <w:rFonts w:ascii="Arial" w:hAnsi="Arial" w:cs="Arial"/>
          <w:sz w:val="24"/>
          <w:szCs w:val="24"/>
        </w:rPr>
      </w:pPr>
      <w:r w:rsidRPr="00F64C62">
        <w:rPr>
          <w:rFonts w:ascii="Arial" w:hAnsi="Arial" w:cs="Arial"/>
          <w:sz w:val="24"/>
          <w:szCs w:val="24"/>
        </w:rPr>
        <w:t xml:space="preserve">Weissenberg, A., N. Redington, and D. </w:t>
      </w:r>
      <w:proofErr w:type="spellStart"/>
      <w:r w:rsidRPr="00F64C62">
        <w:rPr>
          <w:rFonts w:ascii="Arial" w:hAnsi="Arial" w:cs="Arial"/>
          <w:sz w:val="24"/>
          <w:szCs w:val="24"/>
        </w:rPr>
        <w:t>Kutyla</w:t>
      </w:r>
      <w:proofErr w:type="spellEnd"/>
      <w:r w:rsidRPr="00F64C62">
        <w:rPr>
          <w:rFonts w:ascii="Arial" w:hAnsi="Arial" w:cs="Arial"/>
          <w:sz w:val="24"/>
          <w:szCs w:val="24"/>
        </w:rPr>
        <w:t xml:space="preserve">. 2008. </w:t>
      </w:r>
      <w:r w:rsidRPr="00F64C62">
        <w:rPr>
          <w:rFonts w:ascii="Arial" w:hAnsi="Arial" w:cs="Arial"/>
          <w:i/>
          <w:iCs/>
          <w:sz w:val="24"/>
          <w:szCs w:val="24"/>
        </w:rPr>
        <w:t>The staying power of sustainability: Balancing opportunity and risk in the hospitality industry.</w:t>
      </w:r>
      <w:r w:rsidRPr="00F64C62">
        <w:rPr>
          <w:rFonts w:ascii="Arial" w:hAnsi="Arial" w:cs="Arial"/>
          <w:sz w:val="24"/>
          <w:szCs w:val="24"/>
        </w:rPr>
        <w:t xml:space="preserve"> Deloitte Survey. </w:t>
      </w:r>
    </w:p>
    <w:p w14:paraId="6B152209" w14:textId="77777777" w:rsidR="00F64C62" w:rsidRPr="00F64C62" w:rsidRDefault="00F64C62" w:rsidP="00054D08">
      <w:pPr>
        <w:jc w:val="both"/>
      </w:pPr>
    </w:p>
    <w:p w14:paraId="6808211E" w14:textId="77777777" w:rsidR="008B14ED" w:rsidRDefault="008B14ED" w:rsidP="00054D08">
      <w:pPr>
        <w:jc w:val="both"/>
      </w:pPr>
    </w:p>
    <w:p w14:paraId="1AEB6F5E" w14:textId="77777777" w:rsidR="008B14ED" w:rsidRPr="008B14ED" w:rsidRDefault="008B14ED" w:rsidP="00054D08">
      <w:pPr>
        <w:jc w:val="both"/>
      </w:pPr>
    </w:p>
    <w:p w14:paraId="551C191A" w14:textId="77777777" w:rsidR="008B14ED" w:rsidRPr="008B14ED" w:rsidRDefault="008B14ED" w:rsidP="00054D08">
      <w:pPr>
        <w:jc w:val="both"/>
      </w:pPr>
    </w:p>
    <w:p w14:paraId="31FBDDE0" w14:textId="77777777" w:rsidR="008B14ED" w:rsidRDefault="008B14ED" w:rsidP="00054D08">
      <w:pPr>
        <w:jc w:val="both"/>
      </w:pPr>
    </w:p>
    <w:p w14:paraId="44842F78" w14:textId="3E7FE17B" w:rsidR="00054D08" w:rsidRPr="00054D08" w:rsidRDefault="008470F9" w:rsidP="00054D08">
      <w:pPr>
        <w:pStyle w:val="Heading1"/>
        <w:jc w:val="both"/>
      </w:pPr>
      <w:r>
        <w:lastRenderedPageBreak/>
        <w:t>4.Appendix Budget Calculations</w:t>
      </w:r>
    </w:p>
    <w:p w14:paraId="72F41131" w14:textId="140F068E" w:rsidR="008B14ED" w:rsidRPr="008B14ED" w:rsidRDefault="001949B8" w:rsidP="00054D08">
      <w:pPr>
        <w:jc w:val="both"/>
      </w:pPr>
      <w:r>
        <w:object w:dxaOrig="8811" w:dyaOrig="15846" w14:anchorId="5111940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1.2pt;height:706.15pt" o:ole="">
            <v:imagedata r:id="rId14" o:title=""/>
          </v:shape>
          <o:OLEObject Type="Embed" ProgID="Excel.Sheet.12" ShapeID="_x0000_i1025" DrawAspect="Content" ObjectID="_1728322075" r:id="rId15"/>
        </w:object>
      </w:r>
    </w:p>
    <w:sectPr w:rsidR="008B14ED" w:rsidRPr="008B14ED" w:rsidSect="001949B8">
      <w:footerReference w:type="default" r:id="rId16"/>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696EC" w14:textId="77777777" w:rsidR="00B30F1B" w:rsidRDefault="00B30F1B" w:rsidP="008B14ED">
      <w:pPr>
        <w:spacing w:after="0" w:line="240" w:lineRule="auto"/>
      </w:pPr>
      <w:r>
        <w:separator/>
      </w:r>
    </w:p>
  </w:endnote>
  <w:endnote w:type="continuationSeparator" w:id="0">
    <w:p w14:paraId="396423CA" w14:textId="77777777" w:rsidR="00B30F1B" w:rsidRDefault="00B30F1B"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59678F07"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74E6EF68"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1DD5C" w14:textId="77777777" w:rsidR="00B30F1B" w:rsidRDefault="00B30F1B" w:rsidP="008B14ED">
      <w:pPr>
        <w:spacing w:after="0" w:line="240" w:lineRule="auto"/>
      </w:pPr>
      <w:r>
        <w:separator/>
      </w:r>
    </w:p>
  </w:footnote>
  <w:footnote w:type="continuationSeparator" w:id="0">
    <w:p w14:paraId="45CF7D00" w14:textId="77777777" w:rsidR="00B30F1B" w:rsidRDefault="00B30F1B"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B16058"/>
    <w:multiLevelType w:val="hybridMultilevel"/>
    <w:tmpl w:val="B804F84A"/>
    <w:lvl w:ilvl="0" w:tplc="2C983C7E">
      <w:start w:val="1"/>
      <w:numFmt w:val="decimal"/>
      <w:lvlText w:val="(%1)"/>
      <w:lvlJc w:val="left"/>
      <w:pPr>
        <w:ind w:left="43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E952C6"/>
    <w:multiLevelType w:val="hybridMultilevel"/>
    <w:tmpl w:val="7778D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5775863">
    <w:abstractNumId w:val="0"/>
  </w:num>
  <w:num w:numId="2" w16cid:durableId="1442646514">
    <w:abstractNumId w:val="1"/>
  </w:num>
  <w:num w:numId="3" w16cid:durableId="423041915">
    <w:abstractNumId w:val="3"/>
  </w:num>
  <w:num w:numId="4" w16cid:durableId="1036810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54D08"/>
    <w:rsid w:val="00120F27"/>
    <w:rsid w:val="001949B8"/>
    <w:rsid w:val="0034370B"/>
    <w:rsid w:val="004F3CBB"/>
    <w:rsid w:val="007B172B"/>
    <w:rsid w:val="0082513C"/>
    <w:rsid w:val="008470F9"/>
    <w:rsid w:val="0088670E"/>
    <w:rsid w:val="008B14ED"/>
    <w:rsid w:val="0092712C"/>
    <w:rsid w:val="00A066EC"/>
    <w:rsid w:val="00AD4592"/>
    <w:rsid w:val="00B30F1B"/>
    <w:rsid w:val="00BF6D4C"/>
    <w:rsid w:val="00C72774"/>
    <w:rsid w:val="00CF01BF"/>
    <w:rsid w:val="00D05960"/>
    <w:rsid w:val="00DD0874"/>
    <w:rsid w:val="00E35A08"/>
    <w:rsid w:val="00F64C6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0B7D4D"/>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customStyle="1" w:styleId="mf-jss1010">
    <w:name w:val="mf-jss1010"/>
    <w:basedOn w:val="DefaultParagraphFont"/>
    <w:rsid w:val="001949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6529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package" Target="embeddings/Microsoft_Excel_Worksheet.xlsx"/><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2022-10-25T00:00:00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4" ma:contentTypeDescription="Create a new document." ma:contentTypeScope="" ma:versionID="864a8694e39acdd57e29974a4a063115">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47df3f6aa231fc91248dc49bef5a5d88"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8F0FA6-ACD4-4F72-B741-7FB64FFF955B}">
  <ds:schemaRefs>
    <ds:schemaRef ds:uri="http://schemas.openxmlformats.org/officeDocument/2006/bibliography"/>
  </ds:schemaRefs>
</ds:datastoreItem>
</file>

<file path=customXml/itemProps3.xml><?xml version="1.0" encoding="utf-8"?>
<ds:datastoreItem xmlns:ds="http://schemas.openxmlformats.org/officeDocument/2006/customXml" ds:itemID="{4902F4B1-D994-4EEC-A14F-8CC173B97CE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8349C67-2492-4423-966A-02D9596E66D5}">
  <ds:schemaRefs>
    <ds:schemaRef ds:uri="http://schemas.microsoft.com/sharepoint/v3/contenttype/forms"/>
  </ds:schemaRefs>
</ds:datastoreItem>
</file>

<file path=customXml/itemProps5.xml><?xml version="1.0" encoding="utf-8"?>
<ds:datastoreItem xmlns:ds="http://schemas.openxmlformats.org/officeDocument/2006/customXml" ds:itemID="{11B333D0-10AB-410F-B9E2-74B6665BDA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2634</Words>
  <Characters>15018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Grand Hotel Budget Planner</dc:title>
  <dc:subject/>
  <dc:creator>Marie Pitson</dc:creator>
  <cp:keywords/>
  <dc:description/>
  <cp:lastModifiedBy>Ioana Dinu (2025758)</cp:lastModifiedBy>
  <cp:revision>3</cp:revision>
  <dcterms:created xsi:type="dcterms:W3CDTF">2022-10-26T19:37:00Z</dcterms:created>
  <dcterms:modified xsi:type="dcterms:W3CDTF">2022-10-26T19:41:00Z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