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90D649" w14:textId="5DEB259D" w:rsidR="00B64E6F" w:rsidRPr="00E72719" w:rsidRDefault="00B64E6F" w:rsidP="00E72719">
      <w:pPr>
        <w:spacing w:line="276" w:lineRule="auto"/>
        <w:rPr>
          <w:rFonts w:ascii="Arial" w:hAnsi="Arial" w:cs="Arial"/>
          <w:color w:val="000000" w:themeColor="text1"/>
          <w:sz w:val="13"/>
          <w:szCs w:val="13"/>
          <w:u w:val="single"/>
        </w:rPr>
      </w:pPr>
      <w:r w:rsidRPr="00E72719">
        <w:rPr>
          <w:rFonts w:ascii="Arial" w:hAnsi="Arial" w:cs="Arial"/>
          <w:color w:val="000000" w:themeColor="text1"/>
          <w:sz w:val="13"/>
          <w:szCs w:val="13"/>
          <w:u w:val="single"/>
        </w:rPr>
        <w:t>The significance of professional reflective thinking within Early Years</w:t>
      </w:r>
    </w:p>
    <w:p w14:paraId="210EEDC0" w14:textId="77777777" w:rsidR="00B64E6F" w:rsidRPr="00E72719" w:rsidRDefault="00B64E6F" w:rsidP="00E72719">
      <w:pPr>
        <w:spacing w:line="276" w:lineRule="auto"/>
        <w:rPr>
          <w:rFonts w:ascii="Arial" w:hAnsi="Arial" w:cs="Arial"/>
          <w:color w:val="000000" w:themeColor="text1"/>
          <w:sz w:val="13"/>
          <w:szCs w:val="13"/>
          <w:u w:val="single"/>
        </w:rPr>
      </w:pPr>
    </w:p>
    <w:p w14:paraId="5821D0A8" w14:textId="02A53FE5" w:rsidR="005B6E4B" w:rsidRPr="00E72719" w:rsidRDefault="005B6E4B" w:rsidP="00E72719">
      <w:pPr>
        <w:spacing w:line="276" w:lineRule="auto"/>
        <w:rPr>
          <w:rFonts w:ascii="Arial" w:hAnsi="Arial" w:cs="Arial"/>
          <w:color w:val="000000" w:themeColor="text1"/>
          <w:sz w:val="13"/>
          <w:szCs w:val="13"/>
          <w:u w:val="single"/>
        </w:rPr>
      </w:pPr>
      <w:r w:rsidRPr="00E72719">
        <w:rPr>
          <w:rFonts w:ascii="Arial" w:hAnsi="Arial" w:cs="Arial"/>
          <w:color w:val="000000" w:themeColor="text1"/>
          <w:sz w:val="13"/>
          <w:szCs w:val="13"/>
          <w:u w:val="single"/>
        </w:rPr>
        <w:t>Introduction</w:t>
      </w:r>
    </w:p>
    <w:p w14:paraId="08D157BF" w14:textId="3B6732E3" w:rsidR="005B6E4B" w:rsidRPr="00E72719" w:rsidRDefault="00D1557D"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Jasper</w:t>
      </w:r>
      <w:r w:rsidR="006437FB" w:rsidRPr="00E72719">
        <w:rPr>
          <w:rFonts w:ascii="Arial" w:hAnsi="Arial" w:cs="Arial"/>
          <w:color w:val="000000" w:themeColor="text1"/>
          <w:sz w:val="13"/>
          <w:szCs w:val="13"/>
        </w:rPr>
        <w:t xml:space="preserve"> (</w:t>
      </w:r>
      <w:r w:rsidRPr="00E72719">
        <w:rPr>
          <w:rFonts w:ascii="Arial" w:hAnsi="Arial" w:cs="Arial"/>
          <w:color w:val="000000" w:themeColor="text1"/>
          <w:sz w:val="13"/>
          <w:szCs w:val="13"/>
        </w:rPr>
        <w:t>2003</w:t>
      </w:r>
      <w:r w:rsidR="006437FB" w:rsidRPr="00E72719">
        <w:rPr>
          <w:rFonts w:ascii="Arial" w:hAnsi="Arial" w:cs="Arial"/>
          <w:color w:val="000000" w:themeColor="text1"/>
          <w:sz w:val="13"/>
          <w:szCs w:val="13"/>
        </w:rPr>
        <w:t>)</w:t>
      </w:r>
      <w:r w:rsidRPr="00E72719">
        <w:rPr>
          <w:rFonts w:ascii="Arial" w:hAnsi="Arial" w:cs="Arial"/>
          <w:color w:val="000000" w:themeColor="text1"/>
          <w:sz w:val="13"/>
          <w:szCs w:val="13"/>
        </w:rPr>
        <w:t xml:space="preserve"> views r</w:t>
      </w:r>
      <w:r w:rsidR="005B6E4B" w:rsidRPr="00E72719">
        <w:rPr>
          <w:rFonts w:ascii="Arial" w:hAnsi="Arial" w:cs="Arial"/>
          <w:color w:val="000000" w:themeColor="text1"/>
          <w:sz w:val="13"/>
          <w:szCs w:val="13"/>
        </w:rPr>
        <w:t xml:space="preserve">eflection </w:t>
      </w:r>
      <w:r w:rsidRPr="00E72719">
        <w:rPr>
          <w:rFonts w:ascii="Arial" w:hAnsi="Arial" w:cs="Arial"/>
          <w:color w:val="000000" w:themeColor="text1"/>
          <w:sz w:val="13"/>
          <w:szCs w:val="13"/>
        </w:rPr>
        <w:t>as</w:t>
      </w:r>
      <w:r w:rsidR="006437FB" w:rsidRPr="00E72719">
        <w:rPr>
          <w:rFonts w:ascii="Arial" w:hAnsi="Arial" w:cs="Arial"/>
          <w:color w:val="000000" w:themeColor="text1"/>
          <w:sz w:val="13"/>
          <w:szCs w:val="13"/>
        </w:rPr>
        <w:t>,</w:t>
      </w:r>
      <w:r w:rsidRPr="00E72719">
        <w:rPr>
          <w:rFonts w:ascii="Arial" w:hAnsi="Arial" w:cs="Arial"/>
          <w:color w:val="000000" w:themeColor="text1"/>
          <w:sz w:val="13"/>
          <w:szCs w:val="13"/>
        </w:rPr>
        <w:t xml:space="preserve"> a</w:t>
      </w:r>
      <w:r w:rsidR="005B6E4B" w:rsidRPr="00E72719">
        <w:rPr>
          <w:rFonts w:ascii="Arial" w:hAnsi="Arial" w:cs="Arial"/>
          <w:color w:val="000000" w:themeColor="text1"/>
          <w:sz w:val="13"/>
          <w:szCs w:val="13"/>
        </w:rPr>
        <w:t xml:space="preserve"> process of </w:t>
      </w:r>
      <w:r w:rsidR="00F578CB" w:rsidRPr="00E72719">
        <w:rPr>
          <w:rFonts w:ascii="Arial" w:hAnsi="Arial" w:cs="Arial"/>
          <w:color w:val="000000" w:themeColor="text1"/>
          <w:sz w:val="13"/>
          <w:szCs w:val="13"/>
        </w:rPr>
        <w:t>exploring</w:t>
      </w:r>
      <w:r w:rsidR="005B6E4B" w:rsidRPr="00E72719">
        <w:rPr>
          <w:rFonts w:ascii="Arial" w:hAnsi="Arial" w:cs="Arial"/>
          <w:color w:val="000000" w:themeColor="text1"/>
          <w:sz w:val="13"/>
          <w:szCs w:val="13"/>
        </w:rPr>
        <w:t xml:space="preserve"> one’s thoughts and feeling about a happening in where it helps the individual understand and come to terms with these thoughts and feelings and take time to consider how they would deal with this situation in the </w:t>
      </w:r>
      <w:proofErr w:type="spellStart"/>
      <w:r w:rsidR="005B6E4B" w:rsidRPr="00E72719">
        <w:rPr>
          <w:rFonts w:ascii="Arial" w:hAnsi="Arial" w:cs="Arial"/>
          <w:color w:val="000000" w:themeColor="text1"/>
          <w:sz w:val="13"/>
          <w:szCs w:val="13"/>
        </w:rPr>
        <w:t>future</w:t>
      </w:r>
      <w:r w:rsidRPr="00E72719">
        <w:rPr>
          <w:rFonts w:ascii="Arial" w:hAnsi="Arial" w:cs="Arial"/>
          <w:color w:val="000000" w:themeColor="text1"/>
          <w:sz w:val="13"/>
          <w:szCs w:val="13"/>
        </w:rPr>
        <w:t>.</w:t>
      </w:r>
      <w:r w:rsidR="00565D3D" w:rsidRPr="00E72719">
        <w:rPr>
          <w:rFonts w:ascii="Arial" w:hAnsi="Arial" w:cs="Arial"/>
          <w:color w:val="000000" w:themeColor="text1"/>
          <w:sz w:val="13"/>
          <w:szCs w:val="13"/>
        </w:rPr>
        <w:t>According</w:t>
      </w:r>
      <w:proofErr w:type="spellEnd"/>
      <w:r w:rsidR="00565D3D" w:rsidRPr="00E72719">
        <w:rPr>
          <w:rFonts w:ascii="Arial" w:hAnsi="Arial" w:cs="Arial"/>
          <w:color w:val="000000" w:themeColor="text1"/>
          <w:sz w:val="13"/>
          <w:szCs w:val="13"/>
        </w:rPr>
        <w:t xml:space="preserve"> to </w:t>
      </w:r>
      <w:r w:rsidR="00CC3A60" w:rsidRPr="00E72719">
        <w:rPr>
          <w:rFonts w:ascii="Arial" w:hAnsi="Arial" w:cs="Arial"/>
          <w:color w:val="000000" w:themeColor="text1"/>
          <w:sz w:val="13"/>
          <w:szCs w:val="13"/>
        </w:rPr>
        <w:t>Brock (2015), t</w:t>
      </w:r>
      <w:r w:rsidR="00565D3D" w:rsidRPr="00E72719">
        <w:rPr>
          <w:rFonts w:ascii="Arial" w:hAnsi="Arial" w:cs="Arial"/>
          <w:color w:val="000000" w:themeColor="text1"/>
          <w:sz w:val="13"/>
          <w:szCs w:val="13"/>
        </w:rPr>
        <w:t xml:space="preserve">here is a huge emphasis on professionals to reflect within and on their professional practice. </w:t>
      </w:r>
      <w:r w:rsidR="001A04CF" w:rsidRPr="00E72719">
        <w:rPr>
          <w:rFonts w:ascii="Arial" w:hAnsi="Arial" w:cs="Arial"/>
          <w:color w:val="000000" w:themeColor="text1"/>
          <w:sz w:val="13"/>
          <w:szCs w:val="13"/>
        </w:rPr>
        <w:t xml:space="preserve">Reflection and reflective practice are both key </w:t>
      </w:r>
      <w:r w:rsidR="00565D3D" w:rsidRPr="00E72719">
        <w:rPr>
          <w:rFonts w:ascii="Arial" w:hAnsi="Arial" w:cs="Arial"/>
          <w:color w:val="000000" w:themeColor="text1"/>
          <w:sz w:val="13"/>
          <w:szCs w:val="13"/>
        </w:rPr>
        <w:t xml:space="preserve">are core values of professionals and play a vital role within professional training and development. Reflecting upon practice has an important role within professional practice. The Early years practitioner is able to carry out reflective practice within their role in order to relate their work to the children and the families.  </w:t>
      </w:r>
    </w:p>
    <w:p w14:paraId="0238E7DD" w14:textId="61CB8BA4" w:rsidR="00F578CB" w:rsidRPr="00E72719" w:rsidRDefault="00CC3A60"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Williams, </w:t>
      </w:r>
      <w:proofErr w:type="spellStart"/>
      <w:r w:rsidRPr="00E72719">
        <w:rPr>
          <w:rFonts w:ascii="Arial" w:hAnsi="Arial" w:cs="Arial"/>
          <w:color w:val="000000" w:themeColor="text1"/>
          <w:sz w:val="13"/>
          <w:szCs w:val="13"/>
        </w:rPr>
        <w:t>Woolians</w:t>
      </w:r>
      <w:proofErr w:type="spellEnd"/>
      <w:r w:rsidRPr="00E72719">
        <w:rPr>
          <w:rFonts w:ascii="Arial" w:hAnsi="Arial" w:cs="Arial"/>
          <w:color w:val="000000" w:themeColor="text1"/>
          <w:sz w:val="13"/>
          <w:szCs w:val="13"/>
        </w:rPr>
        <w:t xml:space="preserve"> and Spiro (2020), </w:t>
      </w:r>
      <w:r w:rsidR="007411C0" w:rsidRPr="00E72719">
        <w:rPr>
          <w:rFonts w:ascii="Arial" w:hAnsi="Arial" w:cs="Arial"/>
          <w:color w:val="000000" w:themeColor="text1"/>
          <w:sz w:val="13"/>
          <w:szCs w:val="13"/>
        </w:rPr>
        <w:t>Claims that the reflective model created by Schon emphasises the importance of reflecting within learning and teaching. The reflective process can encourage practitioners to work with others, through sharing best practice and draw on other peers or colleagues for support</w:t>
      </w:r>
      <w:r w:rsidR="00D47B58" w:rsidRPr="00E72719">
        <w:rPr>
          <w:rFonts w:ascii="Arial" w:hAnsi="Arial" w:cs="Arial"/>
          <w:color w:val="000000" w:themeColor="text1"/>
          <w:sz w:val="13"/>
          <w:szCs w:val="13"/>
        </w:rPr>
        <w:t xml:space="preserve">. </w:t>
      </w:r>
      <w:r w:rsidR="00D1557D" w:rsidRPr="00E72719">
        <w:rPr>
          <w:rFonts w:ascii="Arial" w:hAnsi="Arial" w:cs="Arial"/>
          <w:color w:val="000000" w:themeColor="text1"/>
          <w:sz w:val="13"/>
          <w:szCs w:val="13"/>
        </w:rPr>
        <w:t xml:space="preserve">Jasper </w:t>
      </w:r>
      <w:r w:rsidRPr="00E72719">
        <w:rPr>
          <w:rFonts w:ascii="Arial" w:hAnsi="Arial" w:cs="Arial"/>
          <w:color w:val="000000" w:themeColor="text1"/>
          <w:sz w:val="13"/>
          <w:szCs w:val="13"/>
        </w:rPr>
        <w:t xml:space="preserve">(2003), </w:t>
      </w:r>
      <w:r w:rsidR="005B6E4B" w:rsidRPr="00E72719">
        <w:rPr>
          <w:rFonts w:ascii="Arial" w:hAnsi="Arial" w:cs="Arial"/>
          <w:color w:val="000000" w:themeColor="text1"/>
          <w:sz w:val="13"/>
          <w:szCs w:val="13"/>
        </w:rPr>
        <w:t xml:space="preserve">claims that reflecting can be most useful when dealing with difficult situations. </w:t>
      </w:r>
      <w:r w:rsidR="00F578CB" w:rsidRPr="00E72719">
        <w:rPr>
          <w:rFonts w:ascii="Arial" w:hAnsi="Arial" w:cs="Arial"/>
          <w:color w:val="000000" w:themeColor="text1"/>
          <w:sz w:val="13"/>
          <w:szCs w:val="13"/>
        </w:rPr>
        <w:t>It is bene</w:t>
      </w:r>
      <w:r w:rsidR="00565D3D" w:rsidRPr="00E72719">
        <w:rPr>
          <w:rFonts w:ascii="Arial" w:hAnsi="Arial" w:cs="Arial"/>
          <w:color w:val="000000" w:themeColor="text1"/>
          <w:sz w:val="13"/>
          <w:szCs w:val="13"/>
        </w:rPr>
        <w:t>f</w:t>
      </w:r>
      <w:r w:rsidR="00F578CB" w:rsidRPr="00E72719">
        <w:rPr>
          <w:rFonts w:ascii="Arial" w:hAnsi="Arial" w:cs="Arial"/>
          <w:color w:val="000000" w:themeColor="text1"/>
          <w:sz w:val="13"/>
          <w:szCs w:val="13"/>
        </w:rPr>
        <w:t xml:space="preserve">icial for individuals to reflect on the situation and consider aspects of it that they may not have previously and consider these factors if placed in that situation again. </w:t>
      </w:r>
      <w:r w:rsidRPr="00E72719">
        <w:rPr>
          <w:rFonts w:ascii="Arial" w:hAnsi="Arial" w:cs="Arial"/>
          <w:color w:val="000000" w:themeColor="text1"/>
          <w:sz w:val="13"/>
          <w:szCs w:val="13"/>
        </w:rPr>
        <w:t xml:space="preserve">Jasper (2003), </w:t>
      </w:r>
      <w:r w:rsidR="00F578CB" w:rsidRPr="00E72719">
        <w:rPr>
          <w:rFonts w:ascii="Arial" w:hAnsi="Arial" w:cs="Arial"/>
          <w:color w:val="000000" w:themeColor="text1"/>
          <w:sz w:val="13"/>
          <w:szCs w:val="13"/>
        </w:rPr>
        <w:t>also suggests that reflecting upon something is a process of learning and thinking. It is a form of thinking that aims to achieve a clearer understanding which further leads to new learning in the future</w:t>
      </w:r>
      <w:r w:rsidR="00565D3D" w:rsidRPr="00E72719">
        <w:rPr>
          <w:rFonts w:ascii="Arial" w:hAnsi="Arial" w:cs="Arial"/>
          <w:color w:val="000000" w:themeColor="text1"/>
          <w:sz w:val="13"/>
          <w:szCs w:val="13"/>
        </w:rPr>
        <w:t xml:space="preserve"> and improve on development. </w:t>
      </w:r>
    </w:p>
    <w:p w14:paraId="1BF01B63" w14:textId="4B878D3D" w:rsidR="0079517A" w:rsidRPr="00E72719" w:rsidRDefault="0079517A" w:rsidP="00E72719">
      <w:pPr>
        <w:spacing w:line="276" w:lineRule="auto"/>
        <w:rPr>
          <w:rFonts w:ascii="Arial" w:hAnsi="Arial" w:cs="Arial"/>
          <w:color w:val="000000" w:themeColor="text1"/>
          <w:sz w:val="13"/>
          <w:szCs w:val="13"/>
        </w:rPr>
      </w:pPr>
    </w:p>
    <w:p w14:paraId="2A4247C9" w14:textId="78CDBCCF" w:rsidR="00C54E80" w:rsidRPr="00E72719" w:rsidRDefault="00C54E80" w:rsidP="00E72719">
      <w:pPr>
        <w:spacing w:line="276" w:lineRule="auto"/>
        <w:rPr>
          <w:rFonts w:ascii="Arial" w:hAnsi="Arial" w:cs="Arial"/>
          <w:color w:val="000000" w:themeColor="text1"/>
          <w:sz w:val="13"/>
          <w:szCs w:val="13"/>
          <w:u w:val="single"/>
        </w:rPr>
      </w:pPr>
      <w:r w:rsidRPr="00E72719">
        <w:rPr>
          <w:rFonts w:ascii="Arial" w:hAnsi="Arial" w:cs="Arial"/>
          <w:color w:val="000000" w:themeColor="text1"/>
          <w:sz w:val="13"/>
          <w:szCs w:val="13"/>
          <w:u w:val="single"/>
        </w:rPr>
        <w:t>Reflection and Professional Practice</w:t>
      </w:r>
    </w:p>
    <w:p w14:paraId="3484FEAE" w14:textId="5C817024" w:rsidR="00704C4F" w:rsidRPr="00E72719" w:rsidRDefault="00F578CB"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Humans often reflect on experiences naturally without realisation although </w:t>
      </w:r>
      <w:r w:rsidR="00730A1D" w:rsidRPr="00E72719">
        <w:rPr>
          <w:rFonts w:ascii="Arial" w:hAnsi="Arial" w:cs="Arial"/>
          <w:color w:val="000000" w:themeColor="text1"/>
          <w:sz w:val="13"/>
          <w:szCs w:val="13"/>
        </w:rPr>
        <w:t xml:space="preserve">Health and Care Professions Council (2021), </w:t>
      </w:r>
      <w:r w:rsidRPr="00E72719">
        <w:rPr>
          <w:rFonts w:ascii="Arial" w:hAnsi="Arial" w:cs="Arial"/>
          <w:color w:val="000000" w:themeColor="text1"/>
          <w:sz w:val="13"/>
          <w:szCs w:val="13"/>
        </w:rPr>
        <w:t xml:space="preserve">suggests that reflection within a profession can help an individual gain awareness into their professional practise by thinking analytically about the elements of it. Through </w:t>
      </w:r>
      <w:r w:rsidR="00C20404" w:rsidRPr="00E72719">
        <w:rPr>
          <w:rFonts w:ascii="Arial" w:hAnsi="Arial" w:cs="Arial"/>
          <w:color w:val="000000" w:themeColor="text1"/>
          <w:sz w:val="13"/>
          <w:szCs w:val="13"/>
        </w:rPr>
        <w:t>reflecting within a profession and the awareness of a situation i</w:t>
      </w:r>
      <w:r w:rsidR="00704C4F" w:rsidRPr="00E72719">
        <w:rPr>
          <w:rFonts w:ascii="Arial" w:hAnsi="Arial" w:cs="Arial"/>
          <w:color w:val="000000" w:themeColor="text1"/>
          <w:sz w:val="13"/>
          <w:szCs w:val="13"/>
        </w:rPr>
        <w:t>s</w:t>
      </w:r>
      <w:r w:rsidR="00C20404" w:rsidRPr="00E72719">
        <w:rPr>
          <w:rFonts w:ascii="Arial" w:hAnsi="Arial" w:cs="Arial"/>
          <w:color w:val="000000" w:themeColor="text1"/>
          <w:sz w:val="13"/>
          <w:szCs w:val="13"/>
        </w:rPr>
        <w:t xml:space="preserve"> developed, the lesson can be learnt and further applied in order to maintain good practi</w:t>
      </w:r>
      <w:r w:rsidR="00704C4F" w:rsidRPr="00E72719">
        <w:rPr>
          <w:rFonts w:ascii="Arial" w:hAnsi="Arial" w:cs="Arial"/>
          <w:color w:val="000000" w:themeColor="text1"/>
          <w:sz w:val="13"/>
          <w:szCs w:val="13"/>
        </w:rPr>
        <w:t>c</w:t>
      </w:r>
      <w:r w:rsidR="00C20404" w:rsidRPr="00E72719">
        <w:rPr>
          <w:rFonts w:ascii="Arial" w:hAnsi="Arial" w:cs="Arial"/>
          <w:color w:val="000000" w:themeColor="text1"/>
          <w:sz w:val="13"/>
          <w:szCs w:val="13"/>
        </w:rPr>
        <w:t>e and can lead to development and improvements for both the professional provider and the service users</w:t>
      </w:r>
      <w:r w:rsidR="00730A1D" w:rsidRPr="00E72719">
        <w:rPr>
          <w:rFonts w:ascii="Arial" w:hAnsi="Arial" w:cs="Arial"/>
          <w:color w:val="000000" w:themeColor="text1"/>
          <w:sz w:val="13"/>
          <w:szCs w:val="13"/>
        </w:rPr>
        <w:t xml:space="preserve"> (Health and Care Professions Council, 2021). According to Cambridge Assessment International Education (2021), w</w:t>
      </w:r>
      <w:r w:rsidR="00704C4F" w:rsidRPr="00E72719">
        <w:rPr>
          <w:rFonts w:ascii="Arial" w:hAnsi="Arial" w:cs="Arial"/>
          <w:color w:val="000000" w:themeColor="text1"/>
          <w:sz w:val="13"/>
          <w:szCs w:val="13"/>
        </w:rPr>
        <w:t>hen practitioners do carry out reflective practice, it enhances self-awareness, critical thinking and communication skills, all of which play important roles when working well and building relationships</w:t>
      </w:r>
      <w:r w:rsidR="00730A1D" w:rsidRPr="00E72719">
        <w:rPr>
          <w:rFonts w:ascii="Arial" w:hAnsi="Arial" w:cs="Arial"/>
          <w:color w:val="000000" w:themeColor="text1"/>
          <w:sz w:val="13"/>
          <w:szCs w:val="13"/>
        </w:rPr>
        <w:t>. Cambridge Assessment International Education (2021),</w:t>
      </w:r>
      <w:r w:rsidR="00704C4F" w:rsidRPr="00E72719">
        <w:rPr>
          <w:rFonts w:ascii="Arial" w:hAnsi="Arial" w:cs="Arial"/>
          <w:color w:val="000000" w:themeColor="text1"/>
          <w:sz w:val="13"/>
          <w:szCs w:val="13"/>
        </w:rPr>
        <w:t xml:space="preserve"> also suggests that the first stage of reflective thinking as a practitioner is to develop the skill of critically reflecting on the experience. </w:t>
      </w:r>
      <w:r w:rsidR="00B54D91" w:rsidRPr="00E72719">
        <w:rPr>
          <w:rFonts w:ascii="Arial" w:hAnsi="Arial" w:cs="Arial"/>
          <w:color w:val="000000" w:themeColor="text1"/>
          <w:sz w:val="13"/>
          <w:szCs w:val="13"/>
        </w:rPr>
        <w:t xml:space="preserve">Further suggesting the agreement with David Schon’s reflective cycle stage of reflecting on action to engage in the process of </w:t>
      </w:r>
      <w:r w:rsidR="00730A1D" w:rsidRPr="00E72719">
        <w:rPr>
          <w:rFonts w:ascii="Arial" w:hAnsi="Arial" w:cs="Arial"/>
          <w:color w:val="000000" w:themeColor="text1"/>
          <w:sz w:val="13"/>
          <w:szCs w:val="13"/>
        </w:rPr>
        <w:t xml:space="preserve">continuous </w:t>
      </w:r>
      <w:r w:rsidR="00B54D91" w:rsidRPr="00E72719">
        <w:rPr>
          <w:rFonts w:ascii="Arial" w:hAnsi="Arial" w:cs="Arial"/>
          <w:color w:val="000000" w:themeColor="text1"/>
          <w:sz w:val="13"/>
          <w:szCs w:val="13"/>
        </w:rPr>
        <w:t>learning.</w:t>
      </w:r>
    </w:p>
    <w:p w14:paraId="5237FFE2" w14:textId="07ABF137" w:rsidR="008F2059" w:rsidRPr="00E72719" w:rsidRDefault="00C9009B"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According to</w:t>
      </w:r>
      <w:r w:rsidR="00730A1D" w:rsidRPr="00E72719">
        <w:rPr>
          <w:rFonts w:ascii="Arial" w:hAnsi="Arial" w:cs="Arial"/>
          <w:color w:val="000000" w:themeColor="text1"/>
          <w:sz w:val="13"/>
          <w:szCs w:val="13"/>
        </w:rPr>
        <w:t xml:space="preserve"> Hargreaves and Page (2013), </w:t>
      </w:r>
      <w:r w:rsidRPr="00E72719">
        <w:rPr>
          <w:rFonts w:ascii="Arial" w:hAnsi="Arial" w:cs="Arial"/>
          <w:color w:val="000000" w:themeColor="text1"/>
          <w:sz w:val="13"/>
          <w:szCs w:val="13"/>
        </w:rPr>
        <w:t xml:space="preserve">professions are asked to reflect within their roles in order to embed good practice, keep record of thinking processes, develop or improve their skills which can improve practice and to move difficult situations forward. Through reflection, a profession will feel as though their practice is sustainable and more fulfilling and possible help during difficult or challenging situations in the workplace. Not only will reflection help professions and their development but also improve the outcomes of the service receivers and improve experiences with colleagues. </w:t>
      </w:r>
    </w:p>
    <w:p w14:paraId="5D28C421" w14:textId="6CB7F210" w:rsidR="00266F30" w:rsidRPr="00E72719" w:rsidRDefault="00730A1D"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Hargreaves and Page (2013) also </w:t>
      </w:r>
      <w:r w:rsidR="0044616D" w:rsidRPr="00E72719">
        <w:rPr>
          <w:rFonts w:ascii="Arial" w:hAnsi="Arial" w:cs="Arial"/>
          <w:color w:val="000000" w:themeColor="text1"/>
          <w:sz w:val="13"/>
          <w:szCs w:val="13"/>
        </w:rPr>
        <w:t>suggests</w:t>
      </w:r>
      <w:r w:rsidRPr="00E72719">
        <w:rPr>
          <w:rFonts w:ascii="Arial" w:hAnsi="Arial" w:cs="Arial"/>
          <w:color w:val="000000" w:themeColor="text1"/>
          <w:sz w:val="13"/>
          <w:szCs w:val="13"/>
        </w:rPr>
        <w:t>,</w:t>
      </w:r>
      <w:r w:rsidR="0044616D" w:rsidRPr="00E72719">
        <w:rPr>
          <w:rFonts w:ascii="Arial" w:hAnsi="Arial" w:cs="Arial"/>
          <w:color w:val="000000" w:themeColor="text1"/>
          <w:sz w:val="13"/>
          <w:szCs w:val="13"/>
        </w:rPr>
        <w:t xml:space="preserve"> that the process of reflection is promoted in all professional code or courses </w:t>
      </w:r>
      <w:r w:rsidR="00DA0B76" w:rsidRPr="00E72719">
        <w:rPr>
          <w:rFonts w:ascii="Arial" w:hAnsi="Arial" w:cs="Arial"/>
          <w:color w:val="000000" w:themeColor="text1"/>
          <w:sz w:val="13"/>
          <w:szCs w:val="13"/>
        </w:rPr>
        <w:t xml:space="preserve">within professions. </w:t>
      </w:r>
      <w:r w:rsidRPr="00E72719">
        <w:rPr>
          <w:rFonts w:ascii="Arial" w:hAnsi="Arial" w:cs="Arial"/>
          <w:color w:val="000000" w:themeColor="text1"/>
          <w:sz w:val="13"/>
          <w:szCs w:val="13"/>
        </w:rPr>
        <w:t xml:space="preserve">Hargreaves and Page (2013) </w:t>
      </w:r>
      <w:r w:rsidR="00DA0B76" w:rsidRPr="00E72719">
        <w:rPr>
          <w:rFonts w:ascii="Arial" w:hAnsi="Arial" w:cs="Arial"/>
          <w:color w:val="000000" w:themeColor="text1"/>
          <w:sz w:val="13"/>
          <w:szCs w:val="13"/>
        </w:rPr>
        <w:t>identifies that one of the core elements of reflective practice for professions is making ethical decisions.</w:t>
      </w:r>
      <w:r w:rsidR="00C9009B" w:rsidRPr="00E72719">
        <w:rPr>
          <w:rFonts w:ascii="Arial" w:hAnsi="Arial" w:cs="Arial"/>
          <w:color w:val="000000" w:themeColor="text1"/>
          <w:sz w:val="13"/>
          <w:szCs w:val="13"/>
        </w:rPr>
        <w:t xml:space="preserve"> Professions such as early years practitioners are often put in difficult situations and left to decide in dilemmas on a subject, these ethical decisions are often surrounding serious situations where practitioners are under pressure to make correct choices. </w:t>
      </w:r>
      <w:r w:rsidRPr="00E72719">
        <w:rPr>
          <w:rFonts w:ascii="Arial" w:hAnsi="Arial" w:cs="Arial"/>
          <w:color w:val="000000" w:themeColor="text1"/>
          <w:sz w:val="13"/>
          <w:szCs w:val="13"/>
        </w:rPr>
        <w:t xml:space="preserve">Hargreaves and Page (2013) </w:t>
      </w:r>
      <w:r w:rsidR="00C9009B" w:rsidRPr="00E72719">
        <w:rPr>
          <w:rFonts w:ascii="Arial" w:hAnsi="Arial" w:cs="Arial"/>
          <w:color w:val="000000" w:themeColor="text1"/>
          <w:sz w:val="13"/>
          <w:szCs w:val="13"/>
        </w:rPr>
        <w:t xml:space="preserve">claims that reflective practice is ethical practice. </w:t>
      </w:r>
    </w:p>
    <w:p w14:paraId="340A697F" w14:textId="5D82B014" w:rsidR="00C54E80" w:rsidRPr="00E72719" w:rsidRDefault="002A1847"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There are a number of different theories </w:t>
      </w:r>
      <w:r w:rsidR="00A05586" w:rsidRPr="00E72719">
        <w:rPr>
          <w:rFonts w:ascii="Arial" w:hAnsi="Arial" w:cs="Arial"/>
          <w:color w:val="000000" w:themeColor="text1"/>
          <w:sz w:val="13"/>
          <w:szCs w:val="13"/>
        </w:rPr>
        <w:t xml:space="preserve">on how </w:t>
      </w:r>
      <w:r w:rsidRPr="00E72719">
        <w:rPr>
          <w:rFonts w:ascii="Arial" w:hAnsi="Arial" w:cs="Arial"/>
          <w:color w:val="000000" w:themeColor="text1"/>
          <w:sz w:val="13"/>
          <w:szCs w:val="13"/>
        </w:rPr>
        <w:t xml:space="preserve">to reflect upon experience and reflective practice. Each theory takes a different approach to reflection although all state the importance of reflection within learning. </w:t>
      </w:r>
    </w:p>
    <w:p w14:paraId="1F26D4E7" w14:textId="4F7D98AF" w:rsidR="00C54E80" w:rsidRPr="00E72719" w:rsidRDefault="00A05586"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Dewey (1997), </w:t>
      </w:r>
      <w:r w:rsidR="005A08C0" w:rsidRPr="00E72719">
        <w:rPr>
          <w:rFonts w:ascii="Arial" w:hAnsi="Arial" w:cs="Arial"/>
          <w:color w:val="000000" w:themeColor="text1"/>
          <w:sz w:val="13"/>
          <w:szCs w:val="13"/>
        </w:rPr>
        <w:t xml:space="preserve">recognises </w:t>
      </w:r>
      <w:r w:rsidRPr="00E72719">
        <w:rPr>
          <w:rFonts w:ascii="Arial" w:hAnsi="Arial" w:cs="Arial"/>
          <w:color w:val="000000" w:themeColor="text1"/>
          <w:sz w:val="13"/>
          <w:szCs w:val="13"/>
        </w:rPr>
        <w:t xml:space="preserve">his own theory of </w:t>
      </w:r>
      <w:r w:rsidR="005A08C0" w:rsidRPr="00E72719">
        <w:rPr>
          <w:rFonts w:ascii="Arial" w:hAnsi="Arial" w:cs="Arial"/>
          <w:color w:val="000000" w:themeColor="text1"/>
          <w:sz w:val="13"/>
          <w:szCs w:val="13"/>
        </w:rPr>
        <w:t>reflection</w:t>
      </w:r>
      <w:r w:rsidRPr="00E72719">
        <w:rPr>
          <w:rFonts w:ascii="Arial" w:hAnsi="Arial" w:cs="Arial"/>
          <w:color w:val="000000" w:themeColor="text1"/>
          <w:sz w:val="13"/>
          <w:szCs w:val="13"/>
        </w:rPr>
        <w:t xml:space="preserve">. </w:t>
      </w:r>
      <w:r w:rsidR="005A08C0" w:rsidRPr="00E72719">
        <w:rPr>
          <w:rFonts w:ascii="Arial" w:hAnsi="Arial" w:cs="Arial"/>
          <w:color w:val="000000" w:themeColor="text1"/>
          <w:sz w:val="13"/>
          <w:szCs w:val="13"/>
        </w:rPr>
        <w:t>Dewey</w:t>
      </w:r>
      <w:r w:rsidRPr="00E72719">
        <w:rPr>
          <w:rFonts w:ascii="Arial" w:hAnsi="Arial" w:cs="Arial"/>
          <w:color w:val="000000" w:themeColor="text1"/>
          <w:sz w:val="13"/>
          <w:szCs w:val="13"/>
        </w:rPr>
        <w:t xml:space="preserve"> (1997), </w:t>
      </w:r>
      <w:r w:rsidR="005A08C0" w:rsidRPr="00E72719">
        <w:rPr>
          <w:rFonts w:ascii="Arial" w:hAnsi="Arial" w:cs="Arial"/>
          <w:color w:val="000000" w:themeColor="text1"/>
          <w:sz w:val="13"/>
          <w:szCs w:val="13"/>
        </w:rPr>
        <w:t xml:space="preserve">is known to be one of the first theorists to recognise and develop an understanding and importance of reflection and claims that the use of reflection is beneficial when people want to make sense of a situation or event that is found difficult to gather thoughts surrounding. Dewey </w:t>
      </w:r>
      <w:r w:rsidRPr="00E72719">
        <w:rPr>
          <w:rFonts w:ascii="Arial" w:hAnsi="Arial" w:cs="Arial"/>
          <w:color w:val="000000" w:themeColor="text1"/>
          <w:sz w:val="13"/>
          <w:szCs w:val="13"/>
        </w:rPr>
        <w:t xml:space="preserve">(1997), </w:t>
      </w:r>
      <w:r w:rsidR="005A08C0" w:rsidRPr="00E72719">
        <w:rPr>
          <w:rFonts w:ascii="Arial" w:hAnsi="Arial" w:cs="Arial"/>
          <w:color w:val="000000" w:themeColor="text1"/>
          <w:sz w:val="13"/>
          <w:szCs w:val="13"/>
        </w:rPr>
        <w:t xml:space="preserve">believed that when learning and carrying out reflection, learners must recall the event, explore and question the happenings around the event and identify what went wrong and changes that can be made in the future. </w:t>
      </w:r>
    </w:p>
    <w:p w14:paraId="41AE61DC" w14:textId="65E4BAAE" w:rsidR="007503F5" w:rsidRPr="00E72719" w:rsidRDefault="005A08C0"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According Schon</w:t>
      </w:r>
      <w:r w:rsidR="008A1E3B" w:rsidRPr="00E72719">
        <w:rPr>
          <w:rFonts w:ascii="Arial" w:hAnsi="Arial" w:cs="Arial"/>
          <w:color w:val="000000" w:themeColor="text1"/>
          <w:sz w:val="13"/>
          <w:szCs w:val="13"/>
        </w:rPr>
        <w:t xml:space="preserve"> (2016), he himself has created a reflective theory and model and that he has </w:t>
      </w:r>
      <w:r w:rsidR="007503F5" w:rsidRPr="00E72719">
        <w:rPr>
          <w:rFonts w:ascii="Arial" w:hAnsi="Arial" w:cs="Arial"/>
          <w:color w:val="000000" w:themeColor="text1"/>
          <w:sz w:val="13"/>
          <w:szCs w:val="13"/>
        </w:rPr>
        <w:t>built on the work of John Dewey</w:t>
      </w:r>
      <w:r w:rsidR="008A1E3B" w:rsidRPr="00E72719">
        <w:rPr>
          <w:rFonts w:ascii="Arial" w:hAnsi="Arial" w:cs="Arial"/>
          <w:color w:val="000000" w:themeColor="text1"/>
          <w:sz w:val="13"/>
          <w:szCs w:val="13"/>
        </w:rPr>
        <w:t xml:space="preserve"> (1997).</w:t>
      </w:r>
      <w:r w:rsidR="007503F5" w:rsidRPr="00E72719">
        <w:rPr>
          <w:rFonts w:ascii="Arial" w:hAnsi="Arial" w:cs="Arial"/>
          <w:color w:val="000000" w:themeColor="text1"/>
          <w:sz w:val="13"/>
          <w:szCs w:val="13"/>
        </w:rPr>
        <w:t xml:space="preserve"> </w:t>
      </w:r>
      <w:r w:rsidR="008A1E3B" w:rsidRPr="00E72719">
        <w:rPr>
          <w:rFonts w:ascii="Arial" w:hAnsi="Arial" w:cs="Arial"/>
          <w:color w:val="000000" w:themeColor="text1"/>
          <w:sz w:val="13"/>
          <w:szCs w:val="13"/>
        </w:rPr>
        <w:t xml:space="preserve"> A</w:t>
      </w:r>
      <w:r w:rsidR="007503F5" w:rsidRPr="00E72719">
        <w:rPr>
          <w:rFonts w:ascii="Arial" w:hAnsi="Arial" w:cs="Arial"/>
          <w:color w:val="000000" w:themeColor="text1"/>
          <w:sz w:val="13"/>
          <w:szCs w:val="13"/>
        </w:rPr>
        <w:t>lthough Schon</w:t>
      </w:r>
      <w:r w:rsidR="008A1E3B" w:rsidRPr="00E72719">
        <w:rPr>
          <w:rFonts w:ascii="Arial" w:hAnsi="Arial" w:cs="Arial"/>
          <w:color w:val="000000" w:themeColor="text1"/>
          <w:sz w:val="13"/>
          <w:szCs w:val="13"/>
        </w:rPr>
        <w:t xml:space="preserve"> (2016) </w:t>
      </w:r>
      <w:r w:rsidR="007503F5" w:rsidRPr="00E72719">
        <w:rPr>
          <w:rFonts w:ascii="Arial" w:hAnsi="Arial" w:cs="Arial"/>
          <w:color w:val="000000" w:themeColor="text1"/>
          <w:sz w:val="13"/>
          <w:szCs w:val="13"/>
        </w:rPr>
        <w:t>recognises</w:t>
      </w:r>
      <w:r w:rsidR="008A1E3B" w:rsidRPr="00E72719">
        <w:rPr>
          <w:rFonts w:ascii="Arial" w:hAnsi="Arial" w:cs="Arial"/>
          <w:color w:val="000000" w:themeColor="text1"/>
          <w:sz w:val="13"/>
          <w:szCs w:val="13"/>
        </w:rPr>
        <w:t xml:space="preserve">, </w:t>
      </w:r>
      <w:r w:rsidR="007503F5" w:rsidRPr="00E72719">
        <w:rPr>
          <w:rFonts w:ascii="Arial" w:hAnsi="Arial" w:cs="Arial"/>
          <w:color w:val="000000" w:themeColor="text1"/>
          <w:sz w:val="13"/>
          <w:szCs w:val="13"/>
        </w:rPr>
        <w:t>reflection within professional practice and development.</w:t>
      </w:r>
      <w:r w:rsidR="008A1E3B" w:rsidRPr="00E72719">
        <w:rPr>
          <w:rFonts w:ascii="Arial" w:hAnsi="Arial" w:cs="Arial"/>
          <w:color w:val="000000" w:themeColor="text1"/>
          <w:sz w:val="13"/>
          <w:szCs w:val="13"/>
        </w:rPr>
        <w:t xml:space="preserve"> Schon (2016) </w:t>
      </w:r>
      <w:r w:rsidR="007503F5" w:rsidRPr="00E72719">
        <w:rPr>
          <w:rFonts w:ascii="Arial" w:hAnsi="Arial" w:cs="Arial"/>
          <w:color w:val="000000" w:themeColor="text1"/>
          <w:sz w:val="13"/>
          <w:szCs w:val="13"/>
        </w:rPr>
        <w:t>also suggests</w:t>
      </w:r>
      <w:r w:rsidR="008A1E3B" w:rsidRPr="00E72719">
        <w:rPr>
          <w:rFonts w:ascii="Arial" w:hAnsi="Arial" w:cs="Arial"/>
          <w:color w:val="000000" w:themeColor="text1"/>
          <w:sz w:val="13"/>
          <w:szCs w:val="13"/>
        </w:rPr>
        <w:t xml:space="preserve">, </w:t>
      </w:r>
      <w:r w:rsidR="007503F5" w:rsidRPr="00E72719">
        <w:rPr>
          <w:rFonts w:ascii="Arial" w:hAnsi="Arial" w:cs="Arial"/>
          <w:color w:val="000000" w:themeColor="text1"/>
          <w:sz w:val="13"/>
          <w:szCs w:val="13"/>
        </w:rPr>
        <w:t>that his theory of reflection encourages practitioners to improve their practice and become expertise in their role</w:t>
      </w:r>
      <w:r w:rsidR="008A1E3B" w:rsidRPr="00E72719">
        <w:rPr>
          <w:rFonts w:ascii="Arial" w:hAnsi="Arial" w:cs="Arial"/>
          <w:color w:val="000000" w:themeColor="text1"/>
          <w:sz w:val="13"/>
          <w:szCs w:val="13"/>
        </w:rPr>
        <w:t xml:space="preserve"> and </w:t>
      </w:r>
      <w:r w:rsidR="00DC13E2" w:rsidRPr="00E72719">
        <w:rPr>
          <w:rFonts w:ascii="Arial" w:hAnsi="Arial" w:cs="Arial"/>
          <w:color w:val="000000" w:themeColor="text1"/>
          <w:sz w:val="13"/>
          <w:szCs w:val="13"/>
        </w:rPr>
        <w:t>recognises</w:t>
      </w:r>
      <w:r w:rsidR="007503F5" w:rsidRPr="00E72719">
        <w:rPr>
          <w:rFonts w:ascii="Arial" w:hAnsi="Arial" w:cs="Arial"/>
          <w:color w:val="000000" w:themeColor="text1"/>
          <w:sz w:val="13"/>
          <w:szCs w:val="13"/>
        </w:rPr>
        <w:t xml:space="preserve"> that </w:t>
      </w:r>
      <w:r w:rsidR="008A1E3B" w:rsidRPr="00E72719">
        <w:rPr>
          <w:rFonts w:ascii="Arial" w:hAnsi="Arial" w:cs="Arial"/>
          <w:color w:val="000000" w:themeColor="text1"/>
          <w:sz w:val="13"/>
          <w:szCs w:val="13"/>
        </w:rPr>
        <w:t xml:space="preserve">his </w:t>
      </w:r>
      <w:r w:rsidR="007503F5" w:rsidRPr="00E72719">
        <w:rPr>
          <w:rFonts w:ascii="Arial" w:hAnsi="Arial" w:cs="Arial"/>
          <w:color w:val="000000" w:themeColor="text1"/>
          <w:sz w:val="13"/>
          <w:szCs w:val="13"/>
        </w:rPr>
        <w:t xml:space="preserve">reflective theory </w:t>
      </w:r>
      <w:r w:rsidR="00DC13E2" w:rsidRPr="00E72719">
        <w:rPr>
          <w:rFonts w:ascii="Arial" w:hAnsi="Arial" w:cs="Arial"/>
          <w:color w:val="000000" w:themeColor="text1"/>
          <w:sz w:val="13"/>
          <w:szCs w:val="13"/>
        </w:rPr>
        <w:t xml:space="preserve">identifies two types of reflection: reflection on action and reflection in action. </w:t>
      </w:r>
    </w:p>
    <w:p w14:paraId="22C28AE2" w14:textId="6D8501CA" w:rsidR="00DC13E2" w:rsidRPr="00E72719" w:rsidRDefault="008A1E3B"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Kolb (2015), </w:t>
      </w:r>
      <w:r w:rsidR="00DC13E2" w:rsidRPr="00E72719">
        <w:rPr>
          <w:rFonts w:ascii="Arial" w:hAnsi="Arial" w:cs="Arial"/>
          <w:color w:val="000000" w:themeColor="text1"/>
          <w:sz w:val="13"/>
          <w:szCs w:val="13"/>
        </w:rPr>
        <w:t>identifies another theory to reflection that is founded by</w:t>
      </w:r>
      <w:r w:rsidRPr="00E72719">
        <w:rPr>
          <w:rFonts w:ascii="Arial" w:hAnsi="Arial" w:cs="Arial"/>
          <w:color w:val="000000" w:themeColor="text1"/>
          <w:sz w:val="13"/>
          <w:szCs w:val="13"/>
        </w:rPr>
        <w:t xml:space="preserve"> himself</w:t>
      </w:r>
      <w:r w:rsidR="00DC13E2" w:rsidRPr="00E72719">
        <w:rPr>
          <w:rFonts w:ascii="Arial" w:hAnsi="Arial" w:cs="Arial"/>
          <w:color w:val="000000" w:themeColor="text1"/>
          <w:sz w:val="13"/>
          <w:szCs w:val="13"/>
        </w:rPr>
        <w:t>. Kolb</w:t>
      </w:r>
      <w:r w:rsidRPr="00E72719">
        <w:rPr>
          <w:rFonts w:ascii="Arial" w:hAnsi="Arial" w:cs="Arial"/>
          <w:color w:val="000000" w:themeColor="text1"/>
          <w:sz w:val="13"/>
          <w:szCs w:val="13"/>
        </w:rPr>
        <w:t xml:space="preserve"> (2015) and his</w:t>
      </w:r>
      <w:r w:rsidR="00DC13E2" w:rsidRPr="00E72719">
        <w:rPr>
          <w:rFonts w:ascii="Arial" w:hAnsi="Arial" w:cs="Arial"/>
          <w:color w:val="000000" w:themeColor="text1"/>
          <w:sz w:val="13"/>
          <w:szCs w:val="13"/>
        </w:rPr>
        <w:t xml:space="preserve"> theory includes four parts to its theory</w:t>
      </w:r>
      <w:r w:rsidR="00A33EBD" w:rsidRPr="00E72719">
        <w:rPr>
          <w:rFonts w:ascii="Arial" w:hAnsi="Arial" w:cs="Arial"/>
          <w:color w:val="000000" w:themeColor="text1"/>
          <w:sz w:val="13"/>
          <w:szCs w:val="13"/>
        </w:rPr>
        <w:t xml:space="preserve"> </w:t>
      </w:r>
      <w:r w:rsidR="00DC13E2" w:rsidRPr="00E72719">
        <w:rPr>
          <w:rFonts w:ascii="Arial" w:hAnsi="Arial" w:cs="Arial"/>
          <w:color w:val="000000" w:themeColor="text1"/>
          <w:sz w:val="13"/>
          <w:szCs w:val="13"/>
        </w:rPr>
        <w:t>and reflective cycle</w:t>
      </w:r>
      <w:r w:rsidRPr="00E72719">
        <w:rPr>
          <w:rFonts w:ascii="Arial" w:hAnsi="Arial" w:cs="Arial"/>
          <w:color w:val="000000" w:themeColor="text1"/>
          <w:sz w:val="13"/>
          <w:szCs w:val="13"/>
        </w:rPr>
        <w:t xml:space="preserve"> </w:t>
      </w:r>
      <w:r w:rsidR="00DC13E2" w:rsidRPr="00E72719">
        <w:rPr>
          <w:rFonts w:ascii="Arial" w:hAnsi="Arial" w:cs="Arial"/>
          <w:color w:val="000000" w:themeColor="text1"/>
          <w:sz w:val="13"/>
          <w:szCs w:val="13"/>
        </w:rPr>
        <w:t>model and he bel</w:t>
      </w:r>
      <w:r w:rsidR="00B64E6F" w:rsidRPr="00E72719">
        <w:rPr>
          <w:rFonts w:ascii="Arial" w:hAnsi="Arial" w:cs="Arial"/>
          <w:color w:val="000000" w:themeColor="text1"/>
          <w:sz w:val="13"/>
          <w:szCs w:val="13"/>
        </w:rPr>
        <w:t>ieve</w:t>
      </w:r>
      <w:r w:rsidR="00DC13E2" w:rsidRPr="00E72719">
        <w:rPr>
          <w:rFonts w:ascii="Arial" w:hAnsi="Arial" w:cs="Arial"/>
          <w:color w:val="000000" w:themeColor="text1"/>
          <w:sz w:val="13"/>
          <w:szCs w:val="13"/>
        </w:rPr>
        <w:t>s that learners should maintain a level of competence in each one of his steps within the learning reflective</w:t>
      </w:r>
      <w:r w:rsidR="000909A8" w:rsidRPr="00E72719">
        <w:rPr>
          <w:rFonts w:ascii="Arial" w:hAnsi="Arial" w:cs="Arial"/>
          <w:color w:val="000000" w:themeColor="text1"/>
          <w:sz w:val="13"/>
          <w:szCs w:val="13"/>
        </w:rPr>
        <w:t xml:space="preserve"> cycle in order to ensure comprehensive learning. </w:t>
      </w:r>
    </w:p>
    <w:p w14:paraId="6AB661E9" w14:textId="6C7CE34B" w:rsidR="000909A8" w:rsidRPr="00E72719" w:rsidRDefault="001A4ABA"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Although each of the previous theorists and their theories discussed do not consider emotions during the event that is to be reflected upon. </w:t>
      </w:r>
      <w:proofErr w:type="spellStart"/>
      <w:r w:rsidR="00AA1A5A" w:rsidRPr="00E72719">
        <w:rPr>
          <w:rFonts w:ascii="Arial" w:hAnsi="Arial" w:cs="Arial"/>
          <w:color w:val="000000" w:themeColor="text1"/>
          <w:sz w:val="13"/>
          <w:szCs w:val="13"/>
        </w:rPr>
        <w:t>Boud</w:t>
      </w:r>
      <w:proofErr w:type="spellEnd"/>
      <w:r w:rsidR="00AA1A5A" w:rsidRPr="00E72719">
        <w:rPr>
          <w:rFonts w:ascii="Arial" w:hAnsi="Arial" w:cs="Arial"/>
          <w:color w:val="000000" w:themeColor="text1"/>
          <w:sz w:val="13"/>
          <w:szCs w:val="13"/>
        </w:rPr>
        <w:t xml:space="preserve">, Keogh and Walker (1985), </w:t>
      </w:r>
      <w:r w:rsidRPr="00E72719">
        <w:rPr>
          <w:rFonts w:ascii="Arial" w:hAnsi="Arial" w:cs="Arial"/>
          <w:color w:val="000000" w:themeColor="text1"/>
          <w:sz w:val="13"/>
          <w:szCs w:val="13"/>
        </w:rPr>
        <w:t>identifies that within</w:t>
      </w:r>
      <w:r w:rsidR="00AA1A5A" w:rsidRPr="00E72719">
        <w:rPr>
          <w:rFonts w:ascii="Arial" w:hAnsi="Arial" w:cs="Arial"/>
          <w:color w:val="000000" w:themeColor="text1"/>
          <w:sz w:val="13"/>
          <w:szCs w:val="13"/>
        </w:rPr>
        <w:t xml:space="preserve"> their own reflective theory</w:t>
      </w:r>
      <w:r w:rsidRPr="00E72719">
        <w:rPr>
          <w:rFonts w:ascii="Arial" w:hAnsi="Arial" w:cs="Arial"/>
          <w:color w:val="000000" w:themeColor="text1"/>
          <w:sz w:val="13"/>
          <w:szCs w:val="13"/>
        </w:rPr>
        <w:t>, they recognise that emotions are valid and are something that must be highlighted when carrying out reflection.</w:t>
      </w:r>
      <w:r w:rsidR="00AA1A5A" w:rsidRPr="00E72719">
        <w:rPr>
          <w:rFonts w:ascii="Arial" w:hAnsi="Arial" w:cs="Arial"/>
          <w:color w:val="000000" w:themeColor="text1"/>
          <w:sz w:val="13"/>
          <w:szCs w:val="13"/>
        </w:rPr>
        <w:t xml:space="preserve"> </w:t>
      </w:r>
      <w:proofErr w:type="spellStart"/>
      <w:r w:rsidR="00AA1A5A" w:rsidRPr="00E72719">
        <w:rPr>
          <w:rFonts w:ascii="Arial" w:hAnsi="Arial" w:cs="Arial"/>
          <w:color w:val="000000" w:themeColor="text1"/>
          <w:sz w:val="13"/>
          <w:szCs w:val="13"/>
        </w:rPr>
        <w:t>Boud</w:t>
      </w:r>
      <w:proofErr w:type="spellEnd"/>
      <w:r w:rsidR="00AA1A5A" w:rsidRPr="00E72719">
        <w:rPr>
          <w:rFonts w:ascii="Arial" w:hAnsi="Arial" w:cs="Arial"/>
          <w:color w:val="000000" w:themeColor="text1"/>
          <w:sz w:val="13"/>
          <w:szCs w:val="13"/>
        </w:rPr>
        <w:t xml:space="preserve">, Keogh and Walker (1985), </w:t>
      </w:r>
      <w:r w:rsidRPr="00E72719">
        <w:rPr>
          <w:rFonts w:ascii="Arial" w:hAnsi="Arial" w:cs="Arial"/>
          <w:color w:val="000000" w:themeColor="text1"/>
          <w:sz w:val="13"/>
          <w:szCs w:val="13"/>
        </w:rPr>
        <w:t xml:space="preserve">further suggests that this theory recognises that emotions can influence the way people recall a happening and sometimes ignoring the impact that emotions can have during events can cause an effect on the learning from reflection. </w:t>
      </w:r>
    </w:p>
    <w:p w14:paraId="69989600" w14:textId="74C25538" w:rsidR="001A4ABA" w:rsidRPr="00E72719" w:rsidRDefault="001A4ABA"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Each of the theories believe in their own structure and models of reflection. </w:t>
      </w:r>
    </w:p>
    <w:p w14:paraId="5E4C2BB2" w14:textId="5114270D" w:rsidR="001A4ABA" w:rsidRPr="00E72719" w:rsidRDefault="00402CA3"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Kolb’s learning cycle is also known as the ‘Experimental Learning Model’</w:t>
      </w:r>
      <w:r w:rsidR="00AA1A5A" w:rsidRPr="00E72719">
        <w:rPr>
          <w:rFonts w:ascii="Arial" w:hAnsi="Arial" w:cs="Arial"/>
          <w:color w:val="000000" w:themeColor="text1"/>
          <w:sz w:val="13"/>
          <w:szCs w:val="13"/>
        </w:rPr>
        <w:t xml:space="preserve"> (</w:t>
      </w:r>
      <w:proofErr w:type="spellStart"/>
      <w:r w:rsidR="00F25BB3" w:rsidRPr="00E72719">
        <w:rPr>
          <w:rFonts w:ascii="Arial" w:hAnsi="Arial" w:cs="Arial"/>
          <w:color w:val="000000" w:themeColor="text1"/>
          <w:sz w:val="13"/>
          <w:szCs w:val="13"/>
        </w:rPr>
        <w:t>Khun</w:t>
      </w:r>
      <w:proofErr w:type="spellEnd"/>
      <w:r w:rsidR="00F25BB3" w:rsidRPr="00E72719">
        <w:rPr>
          <w:rFonts w:ascii="Arial" w:hAnsi="Arial" w:cs="Arial"/>
          <w:color w:val="000000" w:themeColor="text1"/>
          <w:sz w:val="13"/>
          <w:szCs w:val="13"/>
        </w:rPr>
        <w:t>, 2015).</w:t>
      </w:r>
    </w:p>
    <w:p w14:paraId="10861AC2" w14:textId="158F7A32" w:rsidR="00402CA3" w:rsidRPr="00E72719" w:rsidRDefault="00AA1A5A" w:rsidP="00E72719">
      <w:pPr>
        <w:spacing w:line="276" w:lineRule="auto"/>
        <w:rPr>
          <w:rFonts w:ascii="Arial" w:hAnsi="Arial" w:cs="Arial"/>
          <w:color w:val="000000" w:themeColor="text1"/>
          <w:sz w:val="13"/>
          <w:szCs w:val="13"/>
        </w:rPr>
      </w:pPr>
      <w:r w:rsidRPr="00E72719">
        <w:rPr>
          <w:rFonts w:ascii="Arial" w:eastAsia="Times New Roman" w:hAnsi="Arial" w:cs="Arial"/>
          <w:color w:val="000000" w:themeColor="text1"/>
          <w:sz w:val="13"/>
          <w:szCs w:val="13"/>
          <w:lang w:eastAsia="en-GB"/>
        </w:rPr>
        <w:fldChar w:fldCharType="begin"/>
      </w:r>
      <w:r w:rsidRPr="00E72719">
        <w:rPr>
          <w:rFonts w:ascii="Arial" w:eastAsia="Times New Roman" w:hAnsi="Arial" w:cs="Arial"/>
          <w:color w:val="000000" w:themeColor="text1"/>
          <w:sz w:val="13"/>
          <w:szCs w:val="13"/>
          <w:lang w:eastAsia="en-GB"/>
        </w:rPr>
        <w:instrText xml:space="preserve"> INCLUDEPICTURE "https://learningck.files.wordpress.com/2015/04/kolbs-learning-cycle-1.jpg?w=499&amp;h=286" \* MERGEFORMATINET </w:instrText>
      </w:r>
      <w:r w:rsidRPr="00E72719">
        <w:rPr>
          <w:rFonts w:ascii="Arial" w:eastAsia="Times New Roman" w:hAnsi="Arial" w:cs="Arial"/>
          <w:color w:val="000000" w:themeColor="text1"/>
          <w:sz w:val="13"/>
          <w:szCs w:val="13"/>
          <w:lang w:eastAsia="en-GB"/>
        </w:rPr>
        <w:fldChar w:fldCharType="separate"/>
      </w:r>
      <w:r w:rsidRPr="00E72719">
        <w:rPr>
          <w:rFonts w:ascii="Arial" w:eastAsia="Times New Roman" w:hAnsi="Arial" w:cs="Arial"/>
          <w:noProof/>
          <w:color w:val="000000" w:themeColor="text1"/>
          <w:sz w:val="13"/>
          <w:szCs w:val="13"/>
          <w:lang w:eastAsia="en-GB"/>
        </w:rPr>
        <w:drawing>
          <wp:inline distT="0" distB="0" distL="0" distR="0" wp14:anchorId="6211E9A1" wp14:editId="209DAD88">
            <wp:extent cx="769359" cy="441486"/>
            <wp:effectExtent l="0" t="0" r="5715" b="3175"/>
            <wp:docPr id="1" name="Picture 1" descr="Kolbs learning cycl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cycle.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822025" cy="471707"/>
                    </a:xfrm>
                    <a:prstGeom prst="rect">
                      <a:avLst/>
                    </a:prstGeom>
                    <a:noFill/>
                    <a:ln>
                      <a:noFill/>
                    </a:ln>
                  </pic:spPr>
                </pic:pic>
              </a:graphicData>
            </a:graphic>
          </wp:inline>
        </w:drawing>
      </w:r>
      <w:r w:rsidRPr="00E72719">
        <w:rPr>
          <w:rFonts w:ascii="Arial" w:eastAsia="Times New Roman" w:hAnsi="Arial" w:cs="Arial"/>
          <w:color w:val="000000" w:themeColor="text1"/>
          <w:sz w:val="13"/>
          <w:szCs w:val="13"/>
          <w:lang w:eastAsia="en-GB"/>
        </w:rPr>
        <w:fldChar w:fldCharType="end"/>
      </w:r>
      <w:r w:rsidR="00F25BB3" w:rsidRPr="00E72719">
        <w:rPr>
          <w:rFonts w:ascii="Arial" w:eastAsia="Times New Roman" w:hAnsi="Arial" w:cs="Arial"/>
          <w:color w:val="000000" w:themeColor="text1"/>
          <w:sz w:val="13"/>
          <w:szCs w:val="13"/>
          <w:lang w:eastAsia="en-GB"/>
        </w:rPr>
        <w:t>(</w:t>
      </w:r>
      <w:proofErr w:type="spellStart"/>
      <w:r w:rsidR="00F25BB3" w:rsidRPr="00E72719">
        <w:rPr>
          <w:rFonts w:ascii="Arial" w:eastAsia="Times New Roman" w:hAnsi="Arial" w:cs="Arial"/>
          <w:color w:val="000000" w:themeColor="text1"/>
          <w:sz w:val="13"/>
          <w:szCs w:val="13"/>
          <w:lang w:eastAsia="en-GB"/>
        </w:rPr>
        <w:t>Khun</w:t>
      </w:r>
      <w:proofErr w:type="spellEnd"/>
      <w:r w:rsidR="00F25BB3" w:rsidRPr="00E72719">
        <w:rPr>
          <w:rFonts w:ascii="Arial" w:eastAsia="Times New Roman" w:hAnsi="Arial" w:cs="Arial"/>
          <w:color w:val="000000" w:themeColor="text1"/>
          <w:sz w:val="13"/>
          <w:szCs w:val="13"/>
          <w:lang w:eastAsia="en-GB"/>
        </w:rPr>
        <w:t>, 2015).</w:t>
      </w:r>
    </w:p>
    <w:p w14:paraId="01DA1B86" w14:textId="21292E93" w:rsidR="001A4ABA" w:rsidRPr="00E72719" w:rsidRDefault="001A4ABA" w:rsidP="00E72719">
      <w:pPr>
        <w:spacing w:line="276" w:lineRule="auto"/>
        <w:rPr>
          <w:rFonts w:ascii="Arial" w:eastAsia="Times New Roman" w:hAnsi="Arial" w:cs="Arial"/>
          <w:color w:val="000000" w:themeColor="text1"/>
          <w:sz w:val="13"/>
          <w:szCs w:val="13"/>
          <w:lang w:eastAsia="en-GB"/>
        </w:rPr>
      </w:pPr>
    </w:p>
    <w:p w14:paraId="7FC16D0A" w14:textId="3348B1DB" w:rsidR="00402CA3" w:rsidRPr="00E72719" w:rsidRDefault="00402CA3" w:rsidP="00E72719">
      <w:pPr>
        <w:spacing w:line="276" w:lineRule="auto"/>
        <w:rPr>
          <w:rFonts w:ascii="Arial" w:eastAsia="Times New Roman" w:hAnsi="Arial" w:cs="Arial"/>
          <w:color w:val="000000" w:themeColor="text1"/>
          <w:sz w:val="13"/>
          <w:szCs w:val="13"/>
          <w:lang w:eastAsia="en-GB"/>
        </w:rPr>
      </w:pPr>
      <w:r w:rsidRPr="00E72719">
        <w:rPr>
          <w:rFonts w:ascii="Arial" w:eastAsia="Times New Roman" w:hAnsi="Arial" w:cs="Arial"/>
          <w:color w:val="000000" w:themeColor="text1"/>
          <w:sz w:val="13"/>
          <w:szCs w:val="13"/>
          <w:lang w:eastAsia="en-GB"/>
        </w:rPr>
        <w:t xml:space="preserve">According to </w:t>
      </w:r>
      <w:proofErr w:type="spellStart"/>
      <w:r w:rsidR="00F25BB3" w:rsidRPr="00E72719">
        <w:rPr>
          <w:rFonts w:ascii="Arial" w:eastAsia="Times New Roman" w:hAnsi="Arial" w:cs="Arial"/>
          <w:color w:val="000000" w:themeColor="text1"/>
          <w:sz w:val="13"/>
          <w:szCs w:val="13"/>
          <w:lang w:eastAsia="en-GB"/>
        </w:rPr>
        <w:t>Center</w:t>
      </w:r>
      <w:proofErr w:type="spellEnd"/>
      <w:r w:rsidR="00F25BB3" w:rsidRPr="00E72719">
        <w:rPr>
          <w:rFonts w:ascii="Arial" w:eastAsia="Times New Roman" w:hAnsi="Arial" w:cs="Arial"/>
          <w:color w:val="000000" w:themeColor="text1"/>
          <w:sz w:val="13"/>
          <w:szCs w:val="13"/>
          <w:lang w:eastAsia="en-GB"/>
        </w:rPr>
        <w:t xml:space="preserve"> of Teaching (2008), </w:t>
      </w:r>
      <w:r w:rsidRPr="00E72719">
        <w:rPr>
          <w:rFonts w:ascii="Arial" w:eastAsia="Times New Roman" w:hAnsi="Arial" w:cs="Arial"/>
          <w:color w:val="000000" w:themeColor="text1"/>
          <w:sz w:val="13"/>
          <w:szCs w:val="13"/>
          <w:lang w:eastAsia="en-GB"/>
        </w:rPr>
        <w:t xml:space="preserve">the theory of Kolb enhances the importance of learning being grounded in experience. </w:t>
      </w:r>
    </w:p>
    <w:p w14:paraId="3B781C6E" w14:textId="2B2906F5" w:rsidR="001A4ABA" w:rsidRPr="00E72719" w:rsidRDefault="00402CA3" w:rsidP="00E72719">
      <w:pPr>
        <w:spacing w:line="276" w:lineRule="auto"/>
        <w:rPr>
          <w:rFonts w:ascii="Arial" w:eastAsia="Times New Roman" w:hAnsi="Arial" w:cs="Arial"/>
          <w:color w:val="000000" w:themeColor="text1"/>
          <w:sz w:val="13"/>
          <w:szCs w:val="13"/>
          <w:lang w:eastAsia="en-GB"/>
        </w:rPr>
      </w:pPr>
      <w:r w:rsidRPr="00E72719">
        <w:rPr>
          <w:rFonts w:ascii="Arial" w:eastAsia="Times New Roman" w:hAnsi="Arial" w:cs="Arial"/>
          <w:color w:val="000000" w:themeColor="text1"/>
          <w:sz w:val="13"/>
          <w:szCs w:val="13"/>
          <w:lang w:eastAsia="en-GB"/>
        </w:rPr>
        <w:t xml:space="preserve">The four stages of the learning cycle should be fulfilled in order for learning to take place. </w:t>
      </w:r>
      <w:proofErr w:type="spellStart"/>
      <w:r w:rsidR="00F25BB3" w:rsidRPr="00E72719">
        <w:rPr>
          <w:rFonts w:ascii="Arial" w:eastAsia="Times New Roman" w:hAnsi="Arial" w:cs="Arial"/>
          <w:color w:val="000000" w:themeColor="text1"/>
          <w:sz w:val="13"/>
          <w:szCs w:val="13"/>
          <w:lang w:eastAsia="en-GB"/>
        </w:rPr>
        <w:t>Center</w:t>
      </w:r>
      <w:proofErr w:type="spellEnd"/>
      <w:r w:rsidR="00F25BB3" w:rsidRPr="00E72719">
        <w:rPr>
          <w:rFonts w:ascii="Arial" w:eastAsia="Times New Roman" w:hAnsi="Arial" w:cs="Arial"/>
          <w:color w:val="000000" w:themeColor="text1"/>
          <w:sz w:val="13"/>
          <w:szCs w:val="13"/>
          <w:lang w:eastAsia="en-GB"/>
        </w:rPr>
        <w:t xml:space="preserve"> of Teaching (2008), a</w:t>
      </w:r>
      <w:r w:rsidRPr="00E72719">
        <w:rPr>
          <w:rFonts w:ascii="Arial" w:eastAsia="Times New Roman" w:hAnsi="Arial" w:cs="Arial"/>
          <w:color w:val="000000" w:themeColor="text1"/>
          <w:sz w:val="13"/>
          <w:szCs w:val="13"/>
          <w:lang w:eastAsia="en-GB"/>
        </w:rPr>
        <w:t>lso discusses each step of the learning cycle.</w:t>
      </w:r>
      <w:r w:rsidR="00916AC3" w:rsidRPr="00E72719">
        <w:rPr>
          <w:rFonts w:ascii="Arial" w:eastAsia="Times New Roman" w:hAnsi="Arial" w:cs="Arial"/>
          <w:color w:val="000000" w:themeColor="text1"/>
          <w:sz w:val="13"/>
          <w:szCs w:val="13"/>
          <w:lang w:eastAsia="en-GB"/>
        </w:rPr>
        <w:t xml:space="preserve"> The order of the cycle is that an </w:t>
      </w:r>
      <w:r w:rsidRPr="00E72719">
        <w:rPr>
          <w:rFonts w:ascii="Arial" w:eastAsia="Times New Roman" w:hAnsi="Arial" w:cs="Arial"/>
          <w:color w:val="000000" w:themeColor="text1"/>
          <w:sz w:val="13"/>
          <w:szCs w:val="13"/>
          <w:lang w:eastAsia="en-GB"/>
        </w:rPr>
        <w:t>experience must be undertaken</w:t>
      </w:r>
      <w:r w:rsidR="00916AC3" w:rsidRPr="00E72719">
        <w:rPr>
          <w:rFonts w:ascii="Arial" w:eastAsia="Times New Roman" w:hAnsi="Arial" w:cs="Arial"/>
          <w:color w:val="000000" w:themeColor="text1"/>
          <w:sz w:val="13"/>
          <w:szCs w:val="13"/>
          <w:lang w:eastAsia="en-GB"/>
        </w:rPr>
        <w:t xml:space="preserve"> firstly, then </w:t>
      </w:r>
      <w:r w:rsidRPr="00E72719">
        <w:rPr>
          <w:rFonts w:ascii="Arial" w:eastAsia="Times New Roman" w:hAnsi="Arial" w:cs="Arial"/>
          <w:color w:val="000000" w:themeColor="text1"/>
          <w:sz w:val="13"/>
          <w:szCs w:val="13"/>
          <w:lang w:eastAsia="en-GB"/>
        </w:rPr>
        <w:t xml:space="preserve">reflecting on the experience and considering failures and successes, further applying theory to the experience of the </w:t>
      </w:r>
      <w:r w:rsidR="00F25BB3" w:rsidRPr="00E72719">
        <w:rPr>
          <w:rFonts w:ascii="Arial" w:eastAsia="Times New Roman" w:hAnsi="Arial" w:cs="Arial"/>
          <w:color w:val="000000" w:themeColor="text1"/>
          <w:sz w:val="13"/>
          <w:szCs w:val="13"/>
          <w:lang w:eastAsia="en-GB"/>
        </w:rPr>
        <w:t>activit</w:t>
      </w:r>
      <w:r w:rsidRPr="00E72719">
        <w:rPr>
          <w:rFonts w:ascii="Arial" w:eastAsia="Times New Roman" w:hAnsi="Arial" w:cs="Arial"/>
          <w:color w:val="000000" w:themeColor="text1"/>
          <w:sz w:val="13"/>
          <w:szCs w:val="13"/>
          <w:lang w:eastAsia="en-GB"/>
        </w:rPr>
        <w:t xml:space="preserve">y and lastly </w:t>
      </w:r>
      <w:r w:rsidR="00916AC3" w:rsidRPr="00E72719">
        <w:rPr>
          <w:rFonts w:ascii="Arial" w:eastAsia="Times New Roman" w:hAnsi="Arial" w:cs="Arial"/>
          <w:color w:val="000000" w:themeColor="text1"/>
          <w:sz w:val="13"/>
          <w:szCs w:val="13"/>
          <w:lang w:eastAsia="en-GB"/>
        </w:rPr>
        <w:t xml:space="preserve">considering theory and reflection to aid planning for experiences that are similar. </w:t>
      </w:r>
    </w:p>
    <w:p w14:paraId="7EA470A7" w14:textId="2F55ED20" w:rsidR="00CA76FC" w:rsidRPr="00E72719" w:rsidRDefault="00CA76FC"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Within the early years setting, practitioners are to make decisions in regards </w:t>
      </w:r>
      <w:proofErr w:type="spellStart"/>
      <w:r w:rsidR="00F25BB3" w:rsidRPr="00E72719">
        <w:rPr>
          <w:rFonts w:ascii="Arial" w:hAnsi="Arial" w:cs="Arial"/>
          <w:color w:val="000000" w:themeColor="text1"/>
          <w:sz w:val="13"/>
          <w:szCs w:val="13"/>
        </w:rPr>
        <w:t>with</w:t>
      </w:r>
      <w:r w:rsidRPr="00E72719">
        <w:rPr>
          <w:rFonts w:ascii="Arial" w:hAnsi="Arial" w:cs="Arial"/>
          <w:color w:val="000000" w:themeColor="text1"/>
          <w:sz w:val="13"/>
          <w:szCs w:val="13"/>
        </w:rPr>
        <w:t>children</w:t>
      </w:r>
      <w:proofErr w:type="spellEnd"/>
      <w:r w:rsidRPr="00E72719">
        <w:rPr>
          <w:rFonts w:ascii="Arial" w:hAnsi="Arial" w:cs="Arial"/>
          <w:color w:val="000000" w:themeColor="text1"/>
          <w:sz w:val="13"/>
          <w:szCs w:val="13"/>
        </w:rPr>
        <w:t xml:space="preserve"> and families. The need to reflect within the working environment is necessary in order </w:t>
      </w:r>
      <w:r w:rsidR="00FB12E1" w:rsidRPr="00E72719">
        <w:rPr>
          <w:rFonts w:ascii="Arial" w:hAnsi="Arial" w:cs="Arial"/>
          <w:color w:val="000000" w:themeColor="text1"/>
          <w:sz w:val="13"/>
          <w:szCs w:val="13"/>
        </w:rPr>
        <w:t>for the practitioner to reflect on their own practice and knowledge and further build on that they already know</w:t>
      </w:r>
      <w:r w:rsidR="00F25BB3" w:rsidRPr="00E72719">
        <w:rPr>
          <w:rFonts w:ascii="Arial" w:hAnsi="Arial" w:cs="Arial"/>
          <w:color w:val="000000" w:themeColor="text1"/>
          <w:sz w:val="13"/>
          <w:szCs w:val="13"/>
        </w:rPr>
        <w:t>. (Brock, 2015).</w:t>
      </w:r>
      <w:r w:rsidR="00FB12E1" w:rsidRPr="00E72719">
        <w:rPr>
          <w:rFonts w:ascii="Arial" w:hAnsi="Arial" w:cs="Arial"/>
          <w:color w:val="000000" w:themeColor="text1"/>
          <w:sz w:val="13"/>
          <w:szCs w:val="13"/>
        </w:rPr>
        <w:t xml:space="preserve"> </w:t>
      </w:r>
    </w:p>
    <w:p w14:paraId="3373F2B4" w14:textId="7BA7FEEA" w:rsidR="00FB12E1" w:rsidRPr="00E72719" w:rsidRDefault="00F25BB3"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Brock (2015), </w:t>
      </w:r>
      <w:r w:rsidR="00FB12E1" w:rsidRPr="00E72719">
        <w:rPr>
          <w:rFonts w:ascii="Arial" w:hAnsi="Arial" w:cs="Arial"/>
          <w:color w:val="000000" w:themeColor="text1"/>
          <w:sz w:val="13"/>
          <w:szCs w:val="13"/>
        </w:rPr>
        <w:t xml:space="preserve">claims that in order for an </w:t>
      </w:r>
      <w:r w:rsidRPr="00E72719">
        <w:rPr>
          <w:rFonts w:ascii="Arial" w:hAnsi="Arial" w:cs="Arial"/>
          <w:color w:val="000000" w:themeColor="text1"/>
          <w:sz w:val="13"/>
          <w:szCs w:val="13"/>
        </w:rPr>
        <w:t>E</w:t>
      </w:r>
      <w:r w:rsidR="00FB12E1" w:rsidRPr="00E72719">
        <w:rPr>
          <w:rFonts w:ascii="Arial" w:hAnsi="Arial" w:cs="Arial"/>
          <w:color w:val="000000" w:themeColor="text1"/>
          <w:sz w:val="13"/>
          <w:szCs w:val="13"/>
        </w:rPr>
        <w:t xml:space="preserve">arly </w:t>
      </w:r>
      <w:r w:rsidRPr="00E72719">
        <w:rPr>
          <w:rFonts w:ascii="Arial" w:hAnsi="Arial" w:cs="Arial"/>
          <w:color w:val="000000" w:themeColor="text1"/>
          <w:sz w:val="13"/>
          <w:szCs w:val="13"/>
        </w:rPr>
        <w:t>Y</w:t>
      </w:r>
      <w:r w:rsidR="00FB12E1" w:rsidRPr="00E72719">
        <w:rPr>
          <w:rFonts w:ascii="Arial" w:hAnsi="Arial" w:cs="Arial"/>
          <w:color w:val="000000" w:themeColor="text1"/>
          <w:sz w:val="13"/>
          <w:szCs w:val="13"/>
        </w:rPr>
        <w:t xml:space="preserve">ears </w:t>
      </w:r>
      <w:r w:rsidRPr="00E72719">
        <w:rPr>
          <w:rFonts w:ascii="Arial" w:hAnsi="Arial" w:cs="Arial"/>
          <w:color w:val="000000" w:themeColor="text1"/>
          <w:sz w:val="13"/>
          <w:szCs w:val="13"/>
        </w:rPr>
        <w:t>P</w:t>
      </w:r>
      <w:r w:rsidR="00FB12E1" w:rsidRPr="00E72719">
        <w:rPr>
          <w:rFonts w:ascii="Arial" w:hAnsi="Arial" w:cs="Arial"/>
          <w:color w:val="000000" w:themeColor="text1"/>
          <w:sz w:val="13"/>
          <w:szCs w:val="13"/>
        </w:rPr>
        <w:t xml:space="preserve">ractitioner </w:t>
      </w:r>
      <w:r w:rsidR="0022320A" w:rsidRPr="00E72719">
        <w:rPr>
          <w:rFonts w:ascii="Arial" w:hAnsi="Arial" w:cs="Arial"/>
          <w:color w:val="000000" w:themeColor="text1"/>
          <w:sz w:val="13"/>
          <w:szCs w:val="13"/>
        </w:rPr>
        <w:t xml:space="preserve">to reflect effectively, they must engage through reading, researching and develop professional, practical and personal experiences. These engagements will encourage practitioners to develop knowledge and skills to improve on their understanding, empathising and professional practice that can help make the difference in the children and families’ lives. </w:t>
      </w:r>
    </w:p>
    <w:p w14:paraId="5421CA69" w14:textId="22A2A6B5" w:rsidR="00C20404" w:rsidRPr="00E72719" w:rsidRDefault="00F25BB3"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Tarrant (2013), </w:t>
      </w:r>
      <w:r w:rsidR="00DF3705" w:rsidRPr="00E72719">
        <w:rPr>
          <w:rFonts w:ascii="Arial" w:hAnsi="Arial" w:cs="Arial"/>
          <w:color w:val="000000" w:themeColor="text1"/>
          <w:sz w:val="13"/>
          <w:szCs w:val="13"/>
        </w:rPr>
        <w:t>suggests that within the early years setting and education, reflective practice can involve the practitioners themselves carrying out reflection</w:t>
      </w:r>
      <w:r w:rsidRPr="00E72719">
        <w:rPr>
          <w:rFonts w:ascii="Arial" w:hAnsi="Arial" w:cs="Arial"/>
          <w:color w:val="000000" w:themeColor="text1"/>
          <w:sz w:val="13"/>
          <w:szCs w:val="13"/>
        </w:rPr>
        <w:t>,</w:t>
      </w:r>
      <w:r w:rsidR="00DF3705" w:rsidRPr="00E72719">
        <w:rPr>
          <w:rFonts w:ascii="Arial" w:hAnsi="Arial" w:cs="Arial"/>
          <w:color w:val="000000" w:themeColor="text1"/>
          <w:sz w:val="13"/>
          <w:szCs w:val="13"/>
        </w:rPr>
        <w:t xml:space="preserve"> but also reflective practice will be undertaken by the management team. Both parties are likely to have links within their reflective learning, possibly the same future goals on a certain topic or situation if it was to arise again. Although in order for practitioners to carry out their professional reflection correctly, it should be only in regards </w:t>
      </w:r>
      <w:r w:rsidRPr="00E72719">
        <w:rPr>
          <w:rFonts w:ascii="Arial" w:hAnsi="Arial" w:cs="Arial"/>
          <w:color w:val="000000" w:themeColor="text1"/>
          <w:sz w:val="13"/>
          <w:szCs w:val="13"/>
        </w:rPr>
        <w:t>with</w:t>
      </w:r>
      <w:r w:rsidR="00DF3705" w:rsidRPr="00E72719">
        <w:rPr>
          <w:rFonts w:ascii="Arial" w:hAnsi="Arial" w:cs="Arial"/>
          <w:color w:val="000000" w:themeColor="text1"/>
          <w:sz w:val="13"/>
          <w:szCs w:val="13"/>
        </w:rPr>
        <w:t xml:space="preserve"> them personally. Practitioners are able to share the experience they wish to reflect upon in order to gain a clear or improved understanding of </w:t>
      </w:r>
      <w:r w:rsidRPr="00E72719">
        <w:rPr>
          <w:rFonts w:ascii="Arial" w:hAnsi="Arial" w:cs="Arial"/>
          <w:color w:val="000000" w:themeColor="text1"/>
          <w:sz w:val="13"/>
          <w:szCs w:val="13"/>
        </w:rPr>
        <w:t>it</w:t>
      </w:r>
      <w:r w:rsidR="00DF3705" w:rsidRPr="00E72719">
        <w:rPr>
          <w:rFonts w:ascii="Arial" w:hAnsi="Arial" w:cs="Arial"/>
          <w:color w:val="000000" w:themeColor="text1"/>
          <w:sz w:val="13"/>
          <w:szCs w:val="13"/>
        </w:rPr>
        <w:t xml:space="preserve"> all</w:t>
      </w:r>
      <w:r w:rsidRPr="00E72719">
        <w:rPr>
          <w:rFonts w:ascii="Arial" w:hAnsi="Arial" w:cs="Arial"/>
          <w:color w:val="000000" w:themeColor="text1"/>
          <w:sz w:val="13"/>
          <w:szCs w:val="13"/>
        </w:rPr>
        <w:t xml:space="preserve"> (Tarrant, 2013). </w:t>
      </w:r>
      <w:r w:rsidR="004F63E0" w:rsidRPr="00E72719">
        <w:rPr>
          <w:rFonts w:ascii="Arial" w:hAnsi="Arial" w:cs="Arial"/>
          <w:color w:val="000000" w:themeColor="text1"/>
          <w:sz w:val="13"/>
          <w:szCs w:val="13"/>
        </w:rPr>
        <w:t>Accor</w:t>
      </w:r>
      <w:r w:rsidR="00D10DBC" w:rsidRPr="00E72719">
        <w:rPr>
          <w:rFonts w:ascii="Arial" w:hAnsi="Arial" w:cs="Arial"/>
          <w:color w:val="000000" w:themeColor="text1"/>
          <w:sz w:val="13"/>
          <w:szCs w:val="13"/>
        </w:rPr>
        <w:t xml:space="preserve">ding to Brock (2015), </w:t>
      </w:r>
      <w:r w:rsidR="004F63E0" w:rsidRPr="00E72719">
        <w:rPr>
          <w:rFonts w:ascii="Arial" w:hAnsi="Arial" w:cs="Arial"/>
          <w:color w:val="000000" w:themeColor="text1"/>
          <w:sz w:val="13"/>
          <w:szCs w:val="13"/>
        </w:rPr>
        <w:t xml:space="preserve">the strong focus of reflection and critical thinking within the early years setting can </w:t>
      </w:r>
      <w:r w:rsidR="00E775E0" w:rsidRPr="00E72719">
        <w:rPr>
          <w:rFonts w:ascii="Arial" w:hAnsi="Arial" w:cs="Arial"/>
          <w:color w:val="000000" w:themeColor="text1"/>
          <w:sz w:val="13"/>
          <w:szCs w:val="13"/>
        </w:rPr>
        <w:t xml:space="preserve">enhance on the adult-child interaction. </w:t>
      </w:r>
    </w:p>
    <w:p w14:paraId="49263D52" w14:textId="288BC9FF" w:rsidR="00E775E0" w:rsidRPr="00E72719" w:rsidRDefault="00E775E0"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softHyphen/>
      </w:r>
      <w:r w:rsidRPr="00E72719">
        <w:rPr>
          <w:rFonts w:ascii="Arial" w:hAnsi="Arial" w:cs="Arial"/>
          <w:color w:val="000000" w:themeColor="text1"/>
          <w:sz w:val="13"/>
          <w:szCs w:val="13"/>
        </w:rPr>
        <w:softHyphen/>
      </w:r>
      <w:r w:rsidRPr="00E72719">
        <w:rPr>
          <w:rFonts w:ascii="Arial" w:hAnsi="Arial" w:cs="Arial"/>
          <w:color w:val="000000" w:themeColor="text1"/>
          <w:sz w:val="13"/>
          <w:szCs w:val="13"/>
        </w:rPr>
        <w:softHyphen/>
      </w:r>
      <w:r w:rsidRPr="00E72719">
        <w:rPr>
          <w:rFonts w:ascii="Arial" w:hAnsi="Arial" w:cs="Arial"/>
          <w:color w:val="000000" w:themeColor="text1"/>
          <w:sz w:val="13"/>
          <w:szCs w:val="13"/>
        </w:rPr>
        <w:softHyphen/>
      </w:r>
      <w:r w:rsidRPr="00E72719">
        <w:rPr>
          <w:rFonts w:ascii="Arial" w:hAnsi="Arial" w:cs="Arial"/>
          <w:color w:val="000000" w:themeColor="text1"/>
          <w:sz w:val="13"/>
          <w:szCs w:val="13"/>
        </w:rPr>
        <w:softHyphen/>
      </w:r>
      <w:r w:rsidR="00D10DBC" w:rsidRPr="00E72719">
        <w:rPr>
          <w:rFonts w:ascii="Arial" w:hAnsi="Arial" w:cs="Arial"/>
          <w:color w:val="000000" w:themeColor="text1"/>
          <w:sz w:val="13"/>
          <w:szCs w:val="13"/>
        </w:rPr>
        <w:t xml:space="preserve">Brock (2015), </w:t>
      </w:r>
      <w:r w:rsidRPr="00E72719">
        <w:rPr>
          <w:rFonts w:ascii="Arial" w:hAnsi="Arial" w:cs="Arial"/>
          <w:color w:val="000000" w:themeColor="text1"/>
          <w:sz w:val="13"/>
          <w:szCs w:val="13"/>
        </w:rPr>
        <w:t xml:space="preserve">also suggests that early years practitioner must have the understanding and engagement of continual development of reflective practice in order to develop within their professional role. </w:t>
      </w:r>
      <w:r w:rsidR="00D10DBC" w:rsidRPr="00E72719">
        <w:rPr>
          <w:rFonts w:ascii="Arial" w:hAnsi="Arial" w:cs="Arial"/>
          <w:color w:val="000000" w:themeColor="text1"/>
          <w:sz w:val="13"/>
          <w:szCs w:val="13"/>
        </w:rPr>
        <w:t xml:space="preserve">Brock (2015), claims that </w:t>
      </w:r>
      <w:r w:rsidRPr="00E72719">
        <w:rPr>
          <w:rFonts w:ascii="Arial" w:hAnsi="Arial" w:cs="Arial"/>
          <w:color w:val="000000" w:themeColor="text1"/>
          <w:sz w:val="13"/>
          <w:szCs w:val="13"/>
        </w:rPr>
        <w:t>the practitioner may face experiences during practice to reflect on, an example of this is to improve the children’s access to resources around the classroom setting therefor in order to improve on this, the practitioner may wish to change the layout of the classroom, resources and teaching area to aid this development.</w:t>
      </w:r>
    </w:p>
    <w:p w14:paraId="51BDBC96" w14:textId="77777777" w:rsidR="00D10DBC" w:rsidRPr="00E72719" w:rsidRDefault="00D23045"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There are many different points that practitioners may need to reflect on within their practice. </w:t>
      </w:r>
    </w:p>
    <w:p w14:paraId="0155570C" w14:textId="1A4C63F8" w:rsidR="00D23045" w:rsidRPr="00E72719" w:rsidRDefault="00D10DBC"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Brock (2015) </w:t>
      </w:r>
      <w:r w:rsidR="00D23045" w:rsidRPr="00E72719">
        <w:rPr>
          <w:rFonts w:ascii="Arial" w:hAnsi="Arial" w:cs="Arial"/>
          <w:color w:val="000000" w:themeColor="text1"/>
          <w:sz w:val="13"/>
          <w:szCs w:val="13"/>
        </w:rPr>
        <w:t>identifies</w:t>
      </w:r>
      <w:r w:rsidRPr="00E72719">
        <w:rPr>
          <w:rFonts w:ascii="Arial" w:hAnsi="Arial" w:cs="Arial"/>
          <w:color w:val="000000" w:themeColor="text1"/>
          <w:sz w:val="13"/>
          <w:szCs w:val="13"/>
        </w:rPr>
        <w:t xml:space="preserve">, </w:t>
      </w:r>
      <w:r w:rsidR="00D23045" w:rsidRPr="00E72719">
        <w:rPr>
          <w:rFonts w:ascii="Arial" w:hAnsi="Arial" w:cs="Arial"/>
          <w:color w:val="000000" w:themeColor="text1"/>
          <w:sz w:val="13"/>
          <w:szCs w:val="13"/>
        </w:rPr>
        <w:t xml:space="preserve">that early years practitioners may wish to reflect on a situation with a colleague or possibly even as a group. This type of reflection in early years may help workers to see things in other perspectives and can enable further examining. Through sharing knowledge, this will promote clearer understanding and then use the desire to use the knowledge to make changes. </w:t>
      </w:r>
      <w:r w:rsidRPr="00E72719">
        <w:rPr>
          <w:rFonts w:ascii="Arial" w:hAnsi="Arial" w:cs="Arial"/>
          <w:color w:val="000000" w:themeColor="text1"/>
          <w:sz w:val="13"/>
          <w:szCs w:val="13"/>
        </w:rPr>
        <w:t xml:space="preserve">Brock (2015), </w:t>
      </w:r>
      <w:r w:rsidR="008B00BE" w:rsidRPr="00E72719">
        <w:rPr>
          <w:rFonts w:ascii="Arial" w:hAnsi="Arial" w:cs="Arial"/>
          <w:color w:val="000000" w:themeColor="text1"/>
          <w:sz w:val="13"/>
          <w:szCs w:val="13"/>
        </w:rPr>
        <w:t xml:space="preserve">also recognises that there be many incidents in the early years </w:t>
      </w:r>
      <w:r w:rsidR="008B00BE" w:rsidRPr="00E72719">
        <w:rPr>
          <w:rFonts w:ascii="Arial" w:hAnsi="Arial" w:cs="Arial"/>
          <w:color w:val="000000" w:themeColor="text1"/>
          <w:sz w:val="13"/>
          <w:szCs w:val="13"/>
        </w:rPr>
        <w:lastRenderedPageBreak/>
        <w:t>setting</w:t>
      </w:r>
      <w:r w:rsidRPr="00E72719">
        <w:rPr>
          <w:rFonts w:ascii="Arial" w:hAnsi="Arial" w:cs="Arial"/>
          <w:color w:val="000000" w:themeColor="text1"/>
          <w:sz w:val="13"/>
          <w:szCs w:val="13"/>
        </w:rPr>
        <w:t>,</w:t>
      </w:r>
      <w:r w:rsidR="008B00BE" w:rsidRPr="00E72719">
        <w:rPr>
          <w:rFonts w:ascii="Arial" w:hAnsi="Arial" w:cs="Arial"/>
          <w:color w:val="000000" w:themeColor="text1"/>
          <w:sz w:val="13"/>
          <w:szCs w:val="13"/>
        </w:rPr>
        <w:t xml:space="preserve"> where the practitioner may feel as though they have had to stop </w:t>
      </w:r>
      <w:r w:rsidRPr="00E72719">
        <w:rPr>
          <w:rFonts w:ascii="Arial" w:hAnsi="Arial" w:cs="Arial"/>
          <w:color w:val="000000" w:themeColor="text1"/>
          <w:sz w:val="13"/>
          <w:szCs w:val="13"/>
        </w:rPr>
        <w:t xml:space="preserve">and </w:t>
      </w:r>
      <w:r w:rsidR="008B00BE" w:rsidRPr="00E72719">
        <w:rPr>
          <w:rFonts w:ascii="Arial" w:hAnsi="Arial" w:cs="Arial"/>
          <w:color w:val="000000" w:themeColor="text1"/>
          <w:sz w:val="13"/>
          <w:szCs w:val="13"/>
        </w:rPr>
        <w:t xml:space="preserve">raise questions. These incidents could also mean that they have impacted on personal beliefs or personal and professional learning. These critical incidents are reflected upon in order to make sense of them. These </w:t>
      </w:r>
      <w:r w:rsidRPr="00E72719">
        <w:rPr>
          <w:rFonts w:ascii="Arial" w:hAnsi="Arial" w:cs="Arial"/>
          <w:color w:val="000000" w:themeColor="text1"/>
          <w:sz w:val="13"/>
          <w:szCs w:val="13"/>
        </w:rPr>
        <w:t xml:space="preserve">critical </w:t>
      </w:r>
      <w:r w:rsidR="008B00BE" w:rsidRPr="00E72719">
        <w:rPr>
          <w:rFonts w:ascii="Arial" w:hAnsi="Arial" w:cs="Arial"/>
          <w:color w:val="000000" w:themeColor="text1"/>
          <w:sz w:val="13"/>
          <w:szCs w:val="13"/>
        </w:rPr>
        <w:t>incidents within the early years setting could be where a parent is possible challenging how the practitioner is managing the behaviour of their child</w:t>
      </w:r>
      <w:r w:rsidRPr="00E72719">
        <w:rPr>
          <w:rFonts w:ascii="Arial" w:hAnsi="Arial" w:cs="Arial"/>
          <w:color w:val="000000" w:themeColor="text1"/>
          <w:sz w:val="13"/>
          <w:szCs w:val="13"/>
        </w:rPr>
        <w:t xml:space="preserve"> (Brock,2015). </w:t>
      </w:r>
    </w:p>
    <w:p w14:paraId="5F1B434C" w14:textId="0CE38ECA" w:rsidR="00636672" w:rsidRPr="00E72719" w:rsidRDefault="005531E1"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According to </w:t>
      </w:r>
      <w:r w:rsidR="00D10DBC" w:rsidRPr="00E72719">
        <w:rPr>
          <w:rFonts w:ascii="Arial" w:hAnsi="Arial" w:cs="Arial"/>
          <w:color w:val="000000" w:themeColor="text1"/>
          <w:sz w:val="13"/>
          <w:szCs w:val="13"/>
        </w:rPr>
        <w:t>Royal College of Nursing (2021),</w:t>
      </w:r>
      <w:r w:rsidRPr="00E72719">
        <w:rPr>
          <w:rFonts w:ascii="Arial" w:hAnsi="Arial" w:cs="Arial"/>
          <w:color w:val="000000" w:themeColor="text1"/>
          <w:sz w:val="13"/>
          <w:szCs w:val="13"/>
        </w:rPr>
        <w:t xml:space="preserve"> professionals within a health and education care setting may use</w:t>
      </w:r>
      <w:r w:rsidR="00D10DBC" w:rsidRPr="00E72719">
        <w:rPr>
          <w:rFonts w:ascii="Arial" w:hAnsi="Arial" w:cs="Arial"/>
          <w:color w:val="000000" w:themeColor="text1"/>
          <w:sz w:val="13"/>
          <w:szCs w:val="13"/>
        </w:rPr>
        <w:t xml:space="preserve"> a</w:t>
      </w:r>
      <w:r w:rsidRPr="00E72719">
        <w:rPr>
          <w:rFonts w:ascii="Arial" w:hAnsi="Arial" w:cs="Arial"/>
          <w:color w:val="000000" w:themeColor="text1"/>
          <w:sz w:val="13"/>
          <w:szCs w:val="13"/>
        </w:rPr>
        <w:t xml:space="preserve"> </w:t>
      </w:r>
      <w:r w:rsidR="00D10DBC" w:rsidRPr="00E72719">
        <w:rPr>
          <w:rFonts w:ascii="Arial" w:hAnsi="Arial" w:cs="Arial"/>
          <w:color w:val="000000" w:themeColor="text1"/>
          <w:sz w:val="13"/>
          <w:szCs w:val="13"/>
        </w:rPr>
        <w:t>r</w:t>
      </w:r>
      <w:r w:rsidRPr="00E72719">
        <w:rPr>
          <w:rFonts w:ascii="Arial" w:hAnsi="Arial" w:cs="Arial"/>
          <w:color w:val="000000" w:themeColor="text1"/>
          <w:sz w:val="13"/>
          <w:szCs w:val="13"/>
        </w:rPr>
        <w:t xml:space="preserve">eflective account form in order to encourage reflective practice.  The form </w:t>
      </w:r>
      <w:r w:rsidR="00636672" w:rsidRPr="00E72719">
        <w:rPr>
          <w:rFonts w:ascii="Arial" w:hAnsi="Arial" w:cs="Arial"/>
          <w:color w:val="000000" w:themeColor="text1"/>
          <w:sz w:val="13"/>
          <w:szCs w:val="13"/>
        </w:rPr>
        <w:t xml:space="preserve">aids practitioners to consider the role of the Code within their professional development and recognise the changes they can make in order to improve on their practice. The practitioner must create five written reflective accounts to their professional portfolio, where each account must give </w:t>
      </w:r>
      <w:r w:rsidR="00D10DBC" w:rsidRPr="00E72719">
        <w:rPr>
          <w:rFonts w:ascii="Arial" w:hAnsi="Arial" w:cs="Arial"/>
          <w:color w:val="000000" w:themeColor="text1"/>
          <w:sz w:val="13"/>
          <w:szCs w:val="13"/>
        </w:rPr>
        <w:t xml:space="preserve">an </w:t>
      </w:r>
      <w:r w:rsidR="00636672" w:rsidRPr="00E72719">
        <w:rPr>
          <w:rFonts w:ascii="Arial" w:hAnsi="Arial" w:cs="Arial"/>
          <w:color w:val="000000" w:themeColor="text1"/>
          <w:sz w:val="13"/>
          <w:szCs w:val="13"/>
        </w:rPr>
        <w:t>example of their continuing professional development or an experience within their practice and create the link to the Code</w:t>
      </w:r>
      <w:r w:rsidR="00D10DBC" w:rsidRPr="00E72719">
        <w:rPr>
          <w:rFonts w:ascii="Arial" w:hAnsi="Arial" w:cs="Arial"/>
          <w:color w:val="000000" w:themeColor="text1"/>
          <w:sz w:val="13"/>
          <w:szCs w:val="13"/>
        </w:rPr>
        <w:t xml:space="preserve"> (Royal College of Nursing, 2021).</w:t>
      </w:r>
    </w:p>
    <w:p w14:paraId="7508F757" w14:textId="7405B080" w:rsidR="00C54E80" w:rsidRPr="00E72719" w:rsidRDefault="00C54E80" w:rsidP="00E72719">
      <w:pPr>
        <w:spacing w:line="276" w:lineRule="auto"/>
        <w:rPr>
          <w:rFonts w:ascii="Arial" w:hAnsi="Arial" w:cs="Arial"/>
          <w:color w:val="000000" w:themeColor="text1"/>
          <w:sz w:val="13"/>
          <w:szCs w:val="13"/>
        </w:rPr>
      </w:pPr>
    </w:p>
    <w:p w14:paraId="145204AF" w14:textId="7342A8FD" w:rsidR="00636672" w:rsidRPr="00E72719" w:rsidRDefault="00587541" w:rsidP="00E72719">
      <w:pPr>
        <w:spacing w:line="276" w:lineRule="auto"/>
        <w:rPr>
          <w:rFonts w:ascii="Arial" w:eastAsia="Times New Roman" w:hAnsi="Arial" w:cs="Arial"/>
          <w:color w:val="000000" w:themeColor="text1"/>
          <w:sz w:val="13"/>
          <w:szCs w:val="13"/>
          <w:lang w:eastAsia="en-GB"/>
        </w:rPr>
      </w:pPr>
      <w:r w:rsidRPr="00E72719">
        <w:rPr>
          <w:rFonts w:ascii="Arial" w:eastAsia="Times New Roman" w:hAnsi="Arial" w:cs="Arial"/>
          <w:color w:val="000000" w:themeColor="text1"/>
          <w:sz w:val="13"/>
          <w:szCs w:val="13"/>
          <w:lang w:eastAsia="en-GB"/>
        </w:rPr>
        <w:fldChar w:fldCharType="begin"/>
      </w:r>
      <w:r w:rsidRPr="00E72719">
        <w:rPr>
          <w:rFonts w:ascii="Arial" w:eastAsia="Times New Roman" w:hAnsi="Arial" w:cs="Arial"/>
          <w:color w:val="000000" w:themeColor="text1"/>
          <w:sz w:val="13"/>
          <w:szCs w:val="13"/>
          <w:lang w:eastAsia="en-GB"/>
        </w:rPr>
        <w:instrText xml:space="preserve"> INCLUDEPICTURE "/var/folders/qr/9mxw289n5b3817zm05g3cglr0000gn/T/com.microsoft.Word/WebArchiveCopyPasteTempFiles/Z" \* MERGEFORMATINET </w:instrText>
      </w:r>
      <w:r w:rsidRPr="00E72719">
        <w:rPr>
          <w:rFonts w:ascii="Arial" w:eastAsia="Times New Roman" w:hAnsi="Arial" w:cs="Arial"/>
          <w:color w:val="000000" w:themeColor="text1"/>
          <w:sz w:val="13"/>
          <w:szCs w:val="13"/>
          <w:lang w:eastAsia="en-GB"/>
        </w:rPr>
        <w:fldChar w:fldCharType="separate"/>
      </w:r>
      <w:r w:rsidRPr="00E72719">
        <w:rPr>
          <w:rFonts w:ascii="Arial" w:eastAsia="Times New Roman" w:hAnsi="Arial" w:cs="Arial"/>
          <w:noProof/>
          <w:color w:val="000000" w:themeColor="text1"/>
          <w:sz w:val="13"/>
          <w:szCs w:val="13"/>
          <w:lang w:eastAsia="en-GB"/>
        </w:rPr>
        <w:drawing>
          <wp:inline distT="0" distB="0" distL="0" distR="0" wp14:anchorId="5F59E05B" wp14:editId="489742D5">
            <wp:extent cx="719080" cy="928047"/>
            <wp:effectExtent l="0" t="0" r="5080" b="0"/>
            <wp:docPr id="2" name="Picture 2" descr="reflective-accounts-form (2).doc - You must use this form to record five  written reflective accounts on your CPD and\/or practice-related feedback  and\/or | Course 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lective-accounts-form (2).doc - You must use this form to record five  written reflective accounts on your CPD and\/or practice-related feedback  and\/or | Course Her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61987" cy="983422"/>
                    </a:xfrm>
                    <a:prstGeom prst="rect">
                      <a:avLst/>
                    </a:prstGeom>
                    <a:noFill/>
                    <a:ln>
                      <a:noFill/>
                    </a:ln>
                  </pic:spPr>
                </pic:pic>
              </a:graphicData>
            </a:graphic>
          </wp:inline>
        </w:drawing>
      </w:r>
      <w:r w:rsidRPr="00E72719">
        <w:rPr>
          <w:rFonts w:ascii="Arial" w:eastAsia="Times New Roman" w:hAnsi="Arial" w:cs="Arial"/>
          <w:color w:val="000000" w:themeColor="text1"/>
          <w:sz w:val="13"/>
          <w:szCs w:val="13"/>
          <w:lang w:eastAsia="en-GB"/>
        </w:rPr>
        <w:fldChar w:fldCharType="end"/>
      </w:r>
      <w:r w:rsidR="00D10DBC" w:rsidRPr="00E72719">
        <w:rPr>
          <w:rFonts w:ascii="Arial" w:eastAsia="Times New Roman" w:hAnsi="Arial" w:cs="Arial"/>
          <w:color w:val="000000" w:themeColor="text1"/>
          <w:sz w:val="13"/>
          <w:szCs w:val="13"/>
          <w:lang w:eastAsia="en-GB"/>
        </w:rPr>
        <w:t>The Reflective Accounts form</w:t>
      </w:r>
      <w:r w:rsidRPr="00E72719">
        <w:rPr>
          <w:rFonts w:ascii="Arial" w:eastAsia="Times New Roman" w:hAnsi="Arial" w:cs="Arial"/>
          <w:color w:val="000000" w:themeColor="text1"/>
          <w:sz w:val="13"/>
          <w:szCs w:val="13"/>
          <w:lang w:eastAsia="en-GB"/>
        </w:rPr>
        <w:t xml:space="preserve"> </w:t>
      </w:r>
      <w:r w:rsidR="00D10DBC" w:rsidRPr="00E72719">
        <w:rPr>
          <w:rFonts w:ascii="Arial" w:eastAsia="Times New Roman" w:hAnsi="Arial" w:cs="Arial"/>
          <w:color w:val="000000" w:themeColor="text1"/>
          <w:sz w:val="13"/>
          <w:szCs w:val="13"/>
          <w:lang w:eastAsia="en-GB"/>
        </w:rPr>
        <w:t xml:space="preserve">(National Health Service Foundation Trust, 2021). </w:t>
      </w:r>
    </w:p>
    <w:p w14:paraId="46A476C0" w14:textId="77777777" w:rsidR="00636672" w:rsidRPr="00E72719" w:rsidRDefault="00636672" w:rsidP="00E72719">
      <w:pPr>
        <w:spacing w:line="276" w:lineRule="auto"/>
        <w:rPr>
          <w:rFonts w:ascii="Arial" w:eastAsia="Times New Roman" w:hAnsi="Arial" w:cs="Arial"/>
          <w:color w:val="000000" w:themeColor="text1"/>
          <w:sz w:val="13"/>
          <w:szCs w:val="13"/>
          <w:lang w:eastAsia="en-GB"/>
        </w:rPr>
      </w:pPr>
    </w:p>
    <w:p w14:paraId="424AE804" w14:textId="5836B2DE" w:rsidR="00636672" w:rsidRPr="00E72719" w:rsidRDefault="00636672" w:rsidP="00E72719">
      <w:pPr>
        <w:spacing w:line="276" w:lineRule="auto"/>
        <w:rPr>
          <w:rFonts w:ascii="Arial" w:eastAsia="Times New Roman" w:hAnsi="Arial" w:cs="Arial"/>
          <w:color w:val="000000" w:themeColor="text1"/>
          <w:sz w:val="13"/>
          <w:szCs w:val="13"/>
          <w:lang w:eastAsia="en-GB"/>
        </w:rPr>
      </w:pPr>
      <w:r w:rsidRPr="00E72719">
        <w:rPr>
          <w:rFonts w:ascii="Arial" w:eastAsia="Times New Roman" w:hAnsi="Arial" w:cs="Arial"/>
          <w:color w:val="000000" w:themeColor="text1"/>
          <w:sz w:val="13"/>
          <w:szCs w:val="13"/>
          <w:lang w:eastAsia="en-GB"/>
        </w:rPr>
        <w:t>Conclusion</w:t>
      </w:r>
    </w:p>
    <w:p w14:paraId="4578D440" w14:textId="1123F92E" w:rsidR="00636672" w:rsidRPr="00E72719" w:rsidRDefault="00CF165A" w:rsidP="00E72719">
      <w:pPr>
        <w:spacing w:line="276" w:lineRule="auto"/>
        <w:rPr>
          <w:rFonts w:ascii="Arial" w:eastAsia="Times New Roman" w:hAnsi="Arial" w:cs="Arial"/>
          <w:color w:val="000000" w:themeColor="text1"/>
          <w:sz w:val="13"/>
          <w:szCs w:val="13"/>
          <w:lang w:eastAsia="en-GB"/>
        </w:rPr>
      </w:pPr>
      <w:r w:rsidRPr="00E72719">
        <w:rPr>
          <w:rFonts w:ascii="Arial" w:eastAsia="Times New Roman" w:hAnsi="Arial" w:cs="Arial"/>
          <w:color w:val="000000" w:themeColor="text1"/>
          <w:sz w:val="13"/>
          <w:szCs w:val="13"/>
          <w:lang w:eastAsia="en-GB"/>
        </w:rPr>
        <w:t xml:space="preserve">It is identified that there are many theorists and models to follow when carrying out reflective practise. The theorists have different formats of how their believe reflection should be carried out and what outcomes should be from their reflective models. Professionals such as an Early Years Practitioner will be asked to carry out reflective practice within their role. The practitioner may wish to follow different reflective methods in order to reflect although within the role a Reflective accounts form is often required in their workplace. According to </w:t>
      </w:r>
    </w:p>
    <w:p w14:paraId="3E518DD6" w14:textId="0E4A5CBB" w:rsidR="00C54E80" w:rsidRPr="00E72719" w:rsidRDefault="00587541"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Brock (2015), </w:t>
      </w:r>
      <w:r w:rsidR="00494126" w:rsidRPr="00E72719">
        <w:rPr>
          <w:rFonts w:ascii="Arial" w:hAnsi="Arial" w:cs="Arial"/>
          <w:color w:val="000000" w:themeColor="text1"/>
          <w:sz w:val="13"/>
          <w:szCs w:val="13"/>
        </w:rPr>
        <w:t>the process of professional reflective practice is of great importance within one</w:t>
      </w:r>
      <w:r w:rsidRPr="00E72719">
        <w:rPr>
          <w:rFonts w:ascii="Arial" w:hAnsi="Arial" w:cs="Arial"/>
          <w:color w:val="000000" w:themeColor="text1"/>
          <w:sz w:val="13"/>
          <w:szCs w:val="13"/>
        </w:rPr>
        <w:t>’s</w:t>
      </w:r>
      <w:r w:rsidR="00494126" w:rsidRPr="00E72719">
        <w:rPr>
          <w:rFonts w:ascii="Arial" w:hAnsi="Arial" w:cs="Arial"/>
          <w:color w:val="000000" w:themeColor="text1"/>
          <w:sz w:val="13"/>
          <w:szCs w:val="13"/>
        </w:rPr>
        <w:t xml:space="preserve"> role. From carrying out reflection it can improve professional development and understanding and add greater knowledge and understanding to a practitioner’s professional attribute. </w:t>
      </w:r>
      <w:r w:rsidRPr="00E72719">
        <w:rPr>
          <w:rFonts w:ascii="Arial" w:hAnsi="Arial" w:cs="Arial"/>
          <w:color w:val="000000" w:themeColor="text1"/>
          <w:sz w:val="13"/>
          <w:szCs w:val="13"/>
        </w:rPr>
        <w:t xml:space="preserve">Williams. </w:t>
      </w:r>
      <w:proofErr w:type="spellStart"/>
      <w:r w:rsidRPr="00E72719">
        <w:rPr>
          <w:rFonts w:ascii="Arial" w:hAnsi="Arial" w:cs="Arial"/>
          <w:color w:val="000000" w:themeColor="text1"/>
          <w:sz w:val="13"/>
          <w:szCs w:val="13"/>
        </w:rPr>
        <w:t>Woollians</w:t>
      </w:r>
      <w:proofErr w:type="spellEnd"/>
      <w:r w:rsidRPr="00E72719">
        <w:rPr>
          <w:rFonts w:ascii="Arial" w:hAnsi="Arial" w:cs="Arial"/>
          <w:color w:val="000000" w:themeColor="text1"/>
          <w:sz w:val="13"/>
          <w:szCs w:val="13"/>
        </w:rPr>
        <w:t xml:space="preserve"> and Spiro (2020), </w:t>
      </w:r>
      <w:r w:rsidR="00494126" w:rsidRPr="00E72719">
        <w:rPr>
          <w:rFonts w:ascii="Arial" w:hAnsi="Arial" w:cs="Arial"/>
          <w:color w:val="000000" w:themeColor="text1"/>
          <w:sz w:val="13"/>
          <w:szCs w:val="13"/>
        </w:rPr>
        <w:t>also id</w:t>
      </w:r>
      <w:r w:rsidRPr="00E72719">
        <w:rPr>
          <w:rFonts w:ascii="Arial" w:hAnsi="Arial" w:cs="Arial"/>
          <w:color w:val="000000" w:themeColor="text1"/>
          <w:sz w:val="13"/>
          <w:szCs w:val="13"/>
        </w:rPr>
        <w:t>enti</w:t>
      </w:r>
      <w:r w:rsidR="00494126" w:rsidRPr="00E72719">
        <w:rPr>
          <w:rFonts w:ascii="Arial" w:hAnsi="Arial" w:cs="Arial"/>
          <w:color w:val="000000" w:themeColor="text1"/>
          <w:sz w:val="13"/>
          <w:szCs w:val="13"/>
        </w:rPr>
        <w:t>f</w:t>
      </w:r>
      <w:r w:rsidRPr="00E72719">
        <w:rPr>
          <w:rFonts w:ascii="Arial" w:hAnsi="Arial" w:cs="Arial"/>
          <w:color w:val="000000" w:themeColor="text1"/>
          <w:sz w:val="13"/>
          <w:szCs w:val="13"/>
        </w:rPr>
        <w:t>i</w:t>
      </w:r>
      <w:r w:rsidR="00494126" w:rsidRPr="00E72719">
        <w:rPr>
          <w:rFonts w:ascii="Arial" w:hAnsi="Arial" w:cs="Arial"/>
          <w:color w:val="000000" w:themeColor="text1"/>
          <w:sz w:val="13"/>
          <w:szCs w:val="13"/>
        </w:rPr>
        <w:t xml:space="preserve">es another benefit to reflection within an educational setting being of that colleagues are able to share </w:t>
      </w:r>
      <w:r w:rsidR="006C572A" w:rsidRPr="00E72719">
        <w:rPr>
          <w:rFonts w:ascii="Arial" w:hAnsi="Arial" w:cs="Arial"/>
          <w:color w:val="000000" w:themeColor="text1"/>
          <w:sz w:val="13"/>
          <w:szCs w:val="13"/>
        </w:rPr>
        <w:t xml:space="preserve">their understanding, knowledge and personal beliefs with one another and through sharing ideas, this can add to greater outcomes within their practice. Another importance of reflective practice is identified by </w:t>
      </w:r>
      <w:r w:rsidRPr="00E72719">
        <w:rPr>
          <w:rFonts w:ascii="Arial" w:hAnsi="Arial" w:cs="Arial"/>
          <w:color w:val="000000" w:themeColor="text1"/>
          <w:sz w:val="13"/>
          <w:szCs w:val="13"/>
        </w:rPr>
        <w:t xml:space="preserve">Cambridge Assessment International Education (2013), </w:t>
      </w:r>
      <w:r w:rsidR="006C572A" w:rsidRPr="00E72719">
        <w:rPr>
          <w:rFonts w:ascii="Arial" w:hAnsi="Arial" w:cs="Arial"/>
          <w:color w:val="000000" w:themeColor="text1"/>
          <w:sz w:val="13"/>
          <w:szCs w:val="13"/>
        </w:rPr>
        <w:t xml:space="preserve">suggesting that reflection on action is encouraging the process of continuous learning. </w:t>
      </w:r>
    </w:p>
    <w:p w14:paraId="7CDBA9C3" w14:textId="1E5068B7" w:rsidR="00C54E80" w:rsidRPr="00E72719" w:rsidRDefault="00D002CB"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The Early years practitioner may face events experiences that may be challenging within their role and the reflective process can benefit them greatly in order to gain greater understanding and knowledge there for when put in these situations in the future, they are aware of what actions to take differently. </w:t>
      </w:r>
    </w:p>
    <w:p w14:paraId="46082630" w14:textId="54E23F33" w:rsidR="00587541" w:rsidRPr="00E72719" w:rsidRDefault="00B64E6F"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It is proven that carrying out reflective practice within the early years setting is not only beneficial to the practitioner themselves within their role, but also the service receiver being children and their families as they also gain better outcomes.</w:t>
      </w:r>
    </w:p>
    <w:p w14:paraId="46192318" w14:textId="77777777" w:rsidR="00587541" w:rsidRPr="00E72719" w:rsidRDefault="00587541" w:rsidP="00E72719">
      <w:pPr>
        <w:spacing w:line="276" w:lineRule="auto"/>
        <w:rPr>
          <w:rFonts w:ascii="Arial" w:hAnsi="Arial" w:cs="Arial"/>
          <w:color w:val="000000" w:themeColor="text1"/>
          <w:sz w:val="13"/>
          <w:szCs w:val="13"/>
          <w:u w:val="single"/>
        </w:rPr>
      </w:pPr>
    </w:p>
    <w:p w14:paraId="24EA748A" w14:textId="410CDC5B" w:rsidR="00C54E80" w:rsidRPr="00E72719" w:rsidRDefault="006437FB" w:rsidP="00E72719">
      <w:pPr>
        <w:spacing w:line="276" w:lineRule="auto"/>
        <w:rPr>
          <w:rFonts w:ascii="Arial" w:hAnsi="Arial" w:cs="Arial"/>
          <w:color w:val="000000" w:themeColor="text1"/>
          <w:sz w:val="13"/>
          <w:szCs w:val="13"/>
          <w:u w:val="single"/>
        </w:rPr>
      </w:pPr>
      <w:r w:rsidRPr="00E72719">
        <w:rPr>
          <w:rFonts w:ascii="Arial" w:hAnsi="Arial" w:cs="Arial"/>
          <w:color w:val="000000" w:themeColor="text1"/>
          <w:sz w:val="13"/>
          <w:szCs w:val="13"/>
          <w:u w:val="single"/>
        </w:rPr>
        <w:t xml:space="preserve">References </w:t>
      </w:r>
    </w:p>
    <w:p w14:paraId="256E55B8" w14:textId="14DB3256" w:rsidR="00E72719" w:rsidRPr="00E72719" w:rsidRDefault="00E72719" w:rsidP="00E72719">
      <w:pPr>
        <w:spacing w:line="276" w:lineRule="auto"/>
        <w:rPr>
          <w:rFonts w:ascii="Arial" w:hAnsi="Arial" w:cs="Arial"/>
          <w:color w:val="000000" w:themeColor="text1"/>
          <w:sz w:val="13"/>
          <w:szCs w:val="13"/>
          <w:u w:val="single"/>
        </w:rPr>
      </w:pPr>
    </w:p>
    <w:p w14:paraId="448AC42F" w14:textId="6A055D5F" w:rsidR="00E72719" w:rsidRPr="00E72719" w:rsidRDefault="00E72719"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Birth to five matters. (2021) </w:t>
      </w:r>
      <w:r w:rsidRPr="00E72719">
        <w:rPr>
          <w:rFonts w:ascii="Arial" w:hAnsi="Arial" w:cs="Arial"/>
          <w:i/>
          <w:iCs/>
          <w:color w:val="000000" w:themeColor="text1"/>
          <w:sz w:val="13"/>
          <w:szCs w:val="13"/>
        </w:rPr>
        <w:t xml:space="preserve">Explaining the Observation, Assessment and Planning Cycle. </w:t>
      </w:r>
      <w:r w:rsidRPr="00E72719">
        <w:rPr>
          <w:rFonts w:ascii="Arial" w:hAnsi="Arial" w:cs="Arial"/>
          <w:color w:val="000000" w:themeColor="text1"/>
          <w:sz w:val="13"/>
          <w:szCs w:val="13"/>
        </w:rPr>
        <w:t xml:space="preserve">Available at: </w:t>
      </w:r>
      <w:hyperlink r:id="rId8" w:history="1">
        <w:r w:rsidRPr="00E72719">
          <w:rPr>
            <w:rStyle w:val="Hyperlink"/>
            <w:rFonts w:ascii="Arial" w:hAnsi="Arial" w:cs="Arial"/>
            <w:color w:val="000000" w:themeColor="text1"/>
            <w:sz w:val="13"/>
            <w:szCs w:val="13"/>
          </w:rPr>
          <w:t>https://www.birthto5matters.org.uk/wp-content/uploads/2021/03/Explaining-the-OAP-Cycle.pdf</w:t>
        </w:r>
      </w:hyperlink>
      <w:r w:rsidRPr="00E72719">
        <w:rPr>
          <w:rFonts w:ascii="Arial" w:hAnsi="Arial" w:cs="Arial"/>
          <w:color w:val="000000" w:themeColor="text1"/>
          <w:sz w:val="13"/>
          <w:szCs w:val="13"/>
        </w:rPr>
        <w:t xml:space="preserve"> (Accessed: 21 Oct 2021). </w:t>
      </w:r>
    </w:p>
    <w:p w14:paraId="6ADBE9D7" w14:textId="11A6BF44" w:rsidR="00E72719" w:rsidRPr="00E72719" w:rsidRDefault="00E72719" w:rsidP="00E72719">
      <w:pPr>
        <w:spacing w:line="276" w:lineRule="auto"/>
        <w:rPr>
          <w:rFonts w:ascii="Arial" w:hAnsi="Arial" w:cs="Arial"/>
          <w:color w:val="000000" w:themeColor="text1"/>
          <w:sz w:val="13"/>
          <w:szCs w:val="13"/>
        </w:rPr>
      </w:pPr>
    </w:p>
    <w:p w14:paraId="4FE6847C" w14:textId="77777777" w:rsidR="00E72719" w:rsidRPr="00E72719" w:rsidRDefault="00E72719" w:rsidP="00E72719">
      <w:pPr>
        <w:spacing w:line="276" w:lineRule="auto"/>
        <w:rPr>
          <w:rFonts w:ascii="Arial" w:hAnsi="Arial" w:cs="Arial"/>
          <w:color w:val="000000" w:themeColor="text1"/>
          <w:sz w:val="13"/>
          <w:szCs w:val="13"/>
        </w:rPr>
      </w:pPr>
      <w:proofErr w:type="spellStart"/>
      <w:r w:rsidRPr="00E72719">
        <w:rPr>
          <w:rFonts w:ascii="Arial" w:hAnsi="Arial" w:cs="Arial"/>
          <w:color w:val="000000" w:themeColor="text1"/>
          <w:sz w:val="13"/>
          <w:szCs w:val="13"/>
        </w:rPr>
        <w:t>Boud</w:t>
      </w:r>
      <w:proofErr w:type="spellEnd"/>
      <w:r w:rsidRPr="00E72719">
        <w:rPr>
          <w:rFonts w:ascii="Arial" w:hAnsi="Arial" w:cs="Arial"/>
          <w:color w:val="000000" w:themeColor="text1"/>
          <w:sz w:val="13"/>
          <w:szCs w:val="13"/>
        </w:rPr>
        <w:t xml:space="preserve">, B., Keogh, R. and Walker, D. (1985) </w:t>
      </w:r>
      <w:r w:rsidRPr="00E72719">
        <w:rPr>
          <w:rFonts w:ascii="Arial" w:hAnsi="Arial" w:cs="Arial"/>
          <w:i/>
          <w:iCs/>
          <w:color w:val="000000" w:themeColor="text1"/>
          <w:sz w:val="13"/>
          <w:szCs w:val="13"/>
        </w:rPr>
        <w:t xml:space="preserve">Reflection: Turning Experience into Learning. </w:t>
      </w:r>
      <w:r w:rsidRPr="00E72719">
        <w:rPr>
          <w:rFonts w:ascii="Arial" w:hAnsi="Arial" w:cs="Arial"/>
          <w:color w:val="000000" w:themeColor="text1"/>
          <w:sz w:val="13"/>
          <w:szCs w:val="13"/>
        </w:rPr>
        <w:t xml:space="preserve">Oxon: Routledge. </w:t>
      </w:r>
    </w:p>
    <w:p w14:paraId="3B93FF2B" w14:textId="37B0D5F6" w:rsidR="00E72719" w:rsidRPr="00E72719" w:rsidRDefault="00E72719" w:rsidP="00E72719">
      <w:pPr>
        <w:spacing w:line="276" w:lineRule="auto"/>
        <w:rPr>
          <w:rFonts w:ascii="Arial" w:hAnsi="Arial" w:cs="Arial"/>
          <w:color w:val="000000" w:themeColor="text1"/>
          <w:sz w:val="13"/>
          <w:szCs w:val="13"/>
        </w:rPr>
      </w:pPr>
    </w:p>
    <w:p w14:paraId="0BE5A347" w14:textId="77777777" w:rsidR="00E72719" w:rsidRPr="00E72719" w:rsidRDefault="00E72719"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British Educational Research Association. (2019) </w:t>
      </w:r>
      <w:r w:rsidRPr="00E72719">
        <w:rPr>
          <w:rFonts w:ascii="Arial" w:hAnsi="Arial" w:cs="Arial"/>
          <w:i/>
          <w:iCs/>
          <w:color w:val="000000" w:themeColor="text1"/>
          <w:sz w:val="13"/>
          <w:szCs w:val="13"/>
        </w:rPr>
        <w:t>Professionalism and the Early Years Practitioner.</w:t>
      </w:r>
      <w:r w:rsidRPr="00E72719">
        <w:rPr>
          <w:rFonts w:ascii="Arial" w:hAnsi="Arial" w:cs="Arial"/>
          <w:color w:val="000000" w:themeColor="text1"/>
          <w:sz w:val="13"/>
          <w:szCs w:val="13"/>
        </w:rPr>
        <w:t xml:space="preserve"> Available at: </w:t>
      </w:r>
      <w:hyperlink r:id="rId9" w:history="1">
        <w:r w:rsidRPr="00E72719">
          <w:rPr>
            <w:rStyle w:val="Hyperlink"/>
            <w:rFonts w:ascii="Arial" w:hAnsi="Arial" w:cs="Arial"/>
            <w:color w:val="000000" w:themeColor="text1"/>
            <w:sz w:val="13"/>
            <w:szCs w:val="13"/>
          </w:rPr>
          <w:t>https://www.bera.ac.uk/blog/professionalism-and-the-early-years-practitioner</w:t>
        </w:r>
      </w:hyperlink>
      <w:r w:rsidRPr="00E72719">
        <w:rPr>
          <w:rFonts w:ascii="Arial" w:hAnsi="Arial" w:cs="Arial"/>
          <w:color w:val="000000" w:themeColor="text1"/>
          <w:sz w:val="13"/>
          <w:szCs w:val="13"/>
        </w:rPr>
        <w:t xml:space="preserve"> (Accessed: 21 Oct 2021).</w:t>
      </w:r>
    </w:p>
    <w:p w14:paraId="60C20AE2" w14:textId="0F286D20" w:rsidR="00A33EBD" w:rsidRPr="00E72719" w:rsidRDefault="00A33EBD" w:rsidP="00E72719">
      <w:pPr>
        <w:spacing w:line="276" w:lineRule="auto"/>
        <w:rPr>
          <w:rFonts w:ascii="Arial" w:hAnsi="Arial" w:cs="Arial"/>
          <w:color w:val="000000" w:themeColor="text1"/>
          <w:sz w:val="13"/>
          <w:szCs w:val="13"/>
        </w:rPr>
      </w:pPr>
    </w:p>
    <w:p w14:paraId="1D22FC1C" w14:textId="2160E414" w:rsidR="00A33EBD" w:rsidRPr="00E72719" w:rsidRDefault="00A33EBD"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Brock, A. (2015) </w:t>
      </w:r>
      <w:r w:rsidRPr="00E72719">
        <w:rPr>
          <w:rFonts w:ascii="Arial" w:hAnsi="Arial" w:cs="Arial"/>
          <w:i/>
          <w:iCs/>
          <w:color w:val="000000" w:themeColor="text1"/>
          <w:sz w:val="13"/>
          <w:szCs w:val="13"/>
        </w:rPr>
        <w:t xml:space="preserve">The Early Years Reflective Practice Handbook. </w:t>
      </w:r>
      <w:r w:rsidRPr="00E72719">
        <w:rPr>
          <w:rFonts w:ascii="Arial" w:hAnsi="Arial" w:cs="Arial"/>
          <w:color w:val="000000" w:themeColor="text1"/>
          <w:sz w:val="13"/>
          <w:szCs w:val="13"/>
        </w:rPr>
        <w:t>Oxon: Routledge.</w:t>
      </w:r>
    </w:p>
    <w:p w14:paraId="1D1AA52A" w14:textId="223F0431" w:rsidR="00A33EBD" w:rsidRPr="00E72719" w:rsidRDefault="00A33EBD" w:rsidP="00E72719">
      <w:pPr>
        <w:spacing w:line="276" w:lineRule="auto"/>
        <w:rPr>
          <w:rFonts w:ascii="Arial" w:hAnsi="Arial" w:cs="Arial"/>
          <w:color w:val="000000" w:themeColor="text1"/>
          <w:sz w:val="13"/>
          <w:szCs w:val="13"/>
        </w:rPr>
      </w:pPr>
    </w:p>
    <w:p w14:paraId="190851A1" w14:textId="77777777" w:rsidR="00A33EBD" w:rsidRPr="00E72719" w:rsidRDefault="00A33EBD" w:rsidP="00E72719">
      <w:pPr>
        <w:spacing w:line="276" w:lineRule="auto"/>
        <w:rPr>
          <w:rFonts w:ascii="Arial" w:hAnsi="Arial" w:cs="Arial"/>
          <w:i/>
          <w:iCs/>
          <w:color w:val="000000" w:themeColor="text1"/>
          <w:sz w:val="13"/>
          <w:szCs w:val="13"/>
        </w:rPr>
      </w:pPr>
    </w:p>
    <w:p w14:paraId="40D51D2B" w14:textId="4ACCC852" w:rsidR="00A33EBD" w:rsidRPr="00E72719" w:rsidRDefault="00A33EBD" w:rsidP="00E72719">
      <w:pPr>
        <w:spacing w:line="276" w:lineRule="auto"/>
        <w:rPr>
          <w:rFonts w:ascii="Arial" w:hAnsi="Arial" w:cs="Arial"/>
          <w:color w:val="000000" w:themeColor="text1"/>
          <w:sz w:val="13"/>
          <w:szCs w:val="13"/>
        </w:rPr>
      </w:pPr>
    </w:p>
    <w:p w14:paraId="52FD793C" w14:textId="77777777" w:rsidR="00A33EBD" w:rsidRPr="00E72719" w:rsidRDefault="00A33EBD"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Cambridge Assessment International Education. (2021) </w:t>
      </w:r>
      <w:r w:rsidRPr="00E72719">
        <w:rPr>
          <w:rFonts w:ascii="Arial" w:hAnsi="Arial" w:cs="Arial"/>
          <w:i/>
          <w:iCs/>
          <w:color w:val="000000" w:themeColor="text1"/>
          <w:sz w:val="13"/>
          <w:szCs w:val="13"/>
        </w:rPr>
        <w:t xml:space="preserve">Getting started with Reflective Practice. </w:t>
      </w:r>
      <w:r w:rsidRPr="00E72719">
        <w:rPr>
          <w:rFonts w:ascii="Arial" w:hAnsi="Arial" w:cs="Arial"/>
          <w:color w:val="000000" w:themeColor="text1"/>
          <w:sz w:val="13"/>
          <w:szCs w:val="13"/>
        </w:rPr>
        <w:t xml:space="preserve">Available at: </w:t>
      </w:r>
      <w:hyperlink r:id="rId10" w:history="1">
        <w:r w:rsidRPr="00E72719">
          <w:rPr>
            <w:rStyle w:val="Hyperlink"/>
            <w:rFonts w:ascii="Arial" w:hAnsi="Arial" w:cs="Arial"/>
            <w:color w:val="000000" w:themeColor="text1"/>
            <w:sz w:val="13"/>
            <w:szCs w:val="13"/>
          </w:rPr>
          <w:t>https://www.cambridge-community.org.uk/professional-development/gswrp/index.html</w:t>
        </w:r>
      </w:hyperlink>
      <w:r w:rsidRPr="00E72719">
        <w:rPr>
          <w:rFonts w:ascii="Arial" w:hAnsi="Arial" w:cs="Arial"/>
          <w:color w:val="000000" w:themeColor="text1"/>
          <w:sz w:val="13"/>
          <w:szCs w:val="13"/>
        </w:rPr>
        <w:t xml:space="preserve"> (Accessed: 21 Oct 2021). </w:t>
      </w:r>
    </w:p>
    <w:p w14:paraId="2D2DD97E" w14:textId="6CA00EBF" w:rsidR="00A33EBD" w:rsidRPr="00E72719" w:rsidRDefault="00A33EBD" w:rsidP="00E72719">
      <w:pPr>
        <w:spacing w:line="276" w:lineRule="auto"/>
        <w:rPr>
          <w:rFonts w:ascii="Arial" w:hAnsi="Arial" w:cs="Arial"/>
          <w:color w:val="000000" w:themeColor="text1"/>
          <w:sz w:val="13"/>
          <w:szCs w:val="13"/>
        </w:rPr>
      </w:pPr>
    </w:p>
    <w:p w14:paraId="085C878A" w14:textId="77777777" w:rsidR="00A33EBD" w:rsidRPr="00E72719" w:rsidRDefault="00A33EBD" w:rsidP="00E72719">
      <w:pPr>
        <w:spacing w:line="276" w:lineRule="auto"/>
        <w:rPr>
          <w:rFonts w:ascii="Arial" w:hAnsi="Arial" w:cs="Arial"/>
          <w:color w:val="000000" w:themeColor="text1"/>
          <w:sz w:val="13"/>
          <w:szCs w:val="13"/>
        </w:rPr>
      </w:pPr>
      <w:proofErr w:type="spellStart"/>
      <w:r w:rsidRPr="00E72719">
        <w:rPr>
          <w:rFonts w:ascii="Arial" w:hAnsi="Arial" w:cs="Arial"/>
          <w:color w:val="000000" w:themeColor="text1"/>
          <w:sz w:val="13"/>
          <w:szCs w:val="13"/>
        </w:rPr>
        <w:t>Center</w:t>
      </w:r>
      <w:proofErr w:type="spellEnd"/>
      <w:r w:rsidRPr="00E72719">
        <w:rPr>
          <w:rFonts w:ascii="Arial" w:hAnsi="Arial" w:cs="Arial"/>
          <w:color w:val="000000" w:themeColor="text1"/>
          <w:sz w:val="13"/>
          <w:szCs w:val="13"/>
        </w:rPr>
        <w:t xml:space="preserve"> for Teaching. (2008) </w:t>
      </w:r>
      <w:r w:rsidRPr="00E72719">
        <w:rPr>
          <w:rFonts w:ascii="Arial" w:hAnsi="Arial" w:cs="Arial"/>
          <w:i/>
          <w:iCs/>
          <w:color w:val="000000" w:themeColor="text1"/>
          <w:sz w:val="13"/>
          <w:szCs w:val="13"/>
        </w:rPr>
        <w:t xml:space="preserve">David Kolb’s Learning cycle. </w:t>
      </w:r>
      <w:r w:rsidRPr="00E72719">
        <w:rPr>
          <w:rFonts w:ascii="Arial" w:hAnsi="Arial" w:cs="Arial"/>
          <w:color w:val="000000" w:themeColor="text1"/>
          <w:sz w:val="13"/>
          <w:szCs w:val="13"/>
        </w:rPr>
        <w:t xml:space="preserve">Available at: </w:t>
      </w:r>
      <w:hyperlink r:id="rId11" w:history="1">
        <w:r w:rsidRPr="00E72719">
          <w:rPr>
            <w:rStyle w:val="Hyperlink"/>
            <w:rFonts w:ascii="Arial" w:hAnsi="Arial" w:cs="Arial"/>
            <w:color w:val="000000" w:themeColor="text1"/>
            <w:sz w:val="13"/>
            <w:szCs w:val="13"/>
          </w:rPr>
          <w:t>https://teach.its.uiowa.edu/sites/teach.its.uiowa.edu/files/docs/docs/David_Kolbs_Learning_Cycle_ed.pdf</w:t>
        </w:r>
      </w:hyperlink>
      <w:r w:rsidRPr="00E72719">
        <w:rPr>
          <w:rFonts w:ascii="Arial" w:hAnsi="Arial" w:cs="Arial"/>
          <w:color w:val="000000" w:themeColor="text1"/>
          <w:sz w:val="13"/>
          <w:szCs w:val="13"/>
        </w:rPr>
        <w:t xml:space="preserve"> (Accessed: 21 Oct 2021).</w:t>
      </w:r>
    </w:p>
    <w:p w14:paraId="5362978B" w14:textId="0AA10AA3" w:rsidR="00A33EBD" w:rsidRPr="00E72719" w:rsidRDefault="00A33EBD" w:rsidP="00E72719">
      <w:pPr>
        <w:spacing w:line="276" w:lineRule="auto"/>
        <w:rPr>
          <w:rFonts w:ascii="Arial" w:hAnsi="Arial" w:cs="Arial"/>
          <w:color w:val="000000" w:themeColor="text1"/>
          <w:sz w:val="13"/>
          <w:szCs w:val="13"/>
        </w:rPr>
      </w:pPr>
    </w:p>
    <w:p w14:paraId="2C455CD6" w14:textId="77777777" w:rsidR="00E72719" w:rsidRPr="00E72719" w:rsidRDefault="00E72719"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Department for Children, Education, Lifelong Learning and Skills. (2008) </w:t>
      </w:r>
      <w:r w:rsidRPr="00E72719">
        <w:rPr>
          <w:rFonts w:ascii="Arial" w:hAnsi="Arial" w:cs="Arial"/>
          <w:i/>
          <w:iCs/>
          <w:color w:val="000000" w:themeColor="text1"/>
          <w:sz w:val="13"/>
          <w:szCs w:val="13"/>
        </w:rPr>
        <w:t xml:space="preserve">Foundation Phase: Observing Children. </w:t>
      </w:r>
      <w:r w:rsidRPr="00E72719">
        <w:rPr>
          <w:rFonts w:ascii="Arial" w:hAnsi="Arial" w:cs="Arial"/>
          <w:color w:val="000000" w:themeColor="text1"/>
          <w:sz w:val="13"/>
          <w:szCs w:val="13"/>
        </w:rPr>
        <w:t xml:space="preserve">Available at: </w:t>
      </w:r>
      <w:hyperlink r:id="rId12" w:history="1">
        <w:r w:rsidRPr="00E72719">
          <w:rPr>
            <w:rStyle w:val="Hyperlink"/>
            <w:rFonts w:ascii="Arial" w:hAnsi="Arial" w:cs="Arial"/>
            <w:color w:val="000000" w:themeColor="text1"/>
            <w:sz w:val="13"/>
            <w:szCs w:val="13"/>
          </w:rPr>
          <w:t>https://hwb.gov.wales/api/storage/74f7c7cc-d337-4fd0-9604-27b3d1a5746d/observing-children.pdf</w:t>
        </w:r>
      </w:hyperlink>
      <w:r w:rsidRPr="00E72719">
        <w:rPr>
          <w:rFonts w:ascii="Arial" w:hAnsi="Arial" w:cs="Arial"/>
          <w:color w:val="000000" w:themeColor="text1"/>
          <w:sz w:val="13"/>
          <w:szCs w:val="13"/>
        </w:rPr>
        <w:t xml:space="preserve"> (Accessed: 21 Oct 2021).</w:t>
      </w:r>
    </w:p>
    <w:p w14:paraId="1CEF231E" w14:textId="77777777" w:rsidR="00A33EBD" w:rsidRPr="00E72719" w:rsidRDefault="00A33EBD" w:rsidP="00E72719">
      <w:pPr>
        <w:spacing w:line="276" w:lineRule="auto"/>
        <w:rPr>
          <w:rFonts w:ascii="Arial" w:hAnsi="Arial" w:cs="Arial"/>
          <w:color w:val="000000" w:themeColor="text1"/>
          <w:sz w:val="13"/>
          <w:szCs w:val="13"/>
        </w:rPr>
      </w:pPr>
    </w:p>
    <w:p w14:paraId="4300F342" w14:textId="042E4E17" w:rsidR="00A33EBD" w:rsidRPr="00E72719" w:rsidRDefault="00A33EBD"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Dewey, J. (1997)</w:t>
      </w:r>
      <w:r w:rsidRPr="00E72719">
        <w:rPr>
          <w:rFonts w:ascii="Arial" w:hAnsi="Arial" w:cs="Arial"/>
          <w:i/>
          <w:iCs/>
          <w:color w:val="000000" w:themeColor="text1"/>
          <w:sz w:val="13"/>
          <w:szCs w:val="13"/>
        </w:rPr>
        <w:t xml:space="preserve"> How we think. </w:t>
      </w:r>
      <w:r w:rsidRPr="00E72719">
        <w:rPr>
          <w:rFonts w:ascii="Arial" w:hAnsi="Arial" w:cs="Arial"/>
          <w:color w:val="000000" w:themeColor="text1"/>
          <w:sz w:val="13"/>
          <w:szCs w:val="13"/>
        </w:rPr>
        <w:t>New York: Dover Publications Inc.</w:t>
      </w:r>
    </w:p>
    <w:p w14:paraId="1ACF23B5" w14:textId="77777777" w:rsidR="00A33EBD" w:rsidRPr="00E72719" w:rsidRDefault="00A33EBD" w:rsidP="00E72719">
      <w:pPr>
        <w:spacing w:line="276" w:lineRule="auto"/>
        <w:rPr>
          <w:rFonts w:ascii="Arial" w:hAnsi="Arial" w:cs="Arial"/>
          <w:color w:val="000000" w:themeColor="text1"/>
          <w:sz w:val="13"/>
          <w:szCs w:val="13"/>
        </w:rPr>
      </w:pPr>
    </w:p>
    <w:p w14:paraId="1799A25C" w14:textId="77777777" w:rsidR="00A33EBD" w:rsidRPr="00E72719" w:rsidRDefault="00A33EBD"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Hargreaves, J. and Page, L. (2013) </w:t>
      </w:r>
      <w:r w:rsidRPr="00E72719">
        <w:rPr>
          <w:rFonts w:ascii="Arial" w:hAnsi="Arial" w:cs="Arial"/>
          <w:i/>
          <w:iCs/>
          <w:color w:val="000000" w:themeColor="text1"/>
          <w:sz w:val="13"/>
          <w:szCs w:val="13"/>
        </w:rPr>
        <w:t xml:space="preserve">Key Themes in Health and Social Care: Reflective Practice. </w:t>
      </w:r>
      <w:r w:rsidRPr="00E72719">
        <w:rPr>
          <w:rFonts w:ascii="Arial" w:hAnsi="Arial" w:cs="Arial"/>
          <w:color w:val="000000" w:themeColor="text1"/>
          <w:sz w:val="13"/>
          <w:szCs w:val="13"/>
        </w:rPr>
        <w:t>Cambridge: Polity Press.</w:t>
      </w:r>
    </w:p>
    <w:p w14:paraId="48FE54A9" w14:textId="77777777" w:rsidR="00A33EBD" w:rsidRPr="00E72719" w:rsidRDefault="00A33EBD" w:rsidP="00E72719">
      <w:pPr>
        <w:spacing w:line="276" w:lineRule="auto"/>
        <w:rPr>
          <w:rFonts w:ascii="Arial" w:hAnsi="Arial" w:cs="Arial"/>
          <w:color w:val="000000" w:themeColor="text1"/>
          <w:sz w:val="13"/>
          <w:szCs w:val="13"/>
          <w:u w:val="single"/>
        </w:rPr>
      </w:pPr>
    </w:p>
    <w:p w14:paraId="3DCAA2A8" w14:textId="77777777" w:rsidR="00E72719" w:rsidRPr="00E72719" w:rsidRDefault="00E72719"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Health &amp; Care Professions Council. (2021) </w:t>
      </w:r>
      <w:r w:rsidRPr="00E72719">
        <w:rPr>
          <w:rFonts w:ascii="Arial" w:hAnsi="Arial" w:cs="Arial"/>
          <w:i/>
          <w:iCs/>
          <w:color w:val="000000" w:themeColor="text1"/>
          <w:sz w:val="13"/>
          <w:szCs w:val="13"/>
        </w:rPr>
        <w:t xml:space="preserve">What is reflection?. </w:t>
      </w:r>
      <w:r w:rsidRPr="00E72719">
        <w:rPr>
          <w:rFonts w:ascii="Arial" w:hAnsi="Arial" w:cs="Arial"/>
          <w:color w:val="000000" w:themeColor="text1"/>
          <w:sz w:val="13"/>
          <w:szCs w:val="13"/>
        </w:rPr>
        <w:t xml:space="preserve">Available at: </w:t>
      </w:r>
      <w:hyperlink r:id="rId13" w:history="1">
        <w:r w:rsidRPr="00E72719">
          <w:rPr>
            <w:rStyle w:val="Hyperlink"/>
            <w:rFonts w:ascii="Arial" w:hAnsi="Arial" w:cs="Arial"/>
            <w:color w:val="000000" w:themeColor="text1"/>
            <w:sz w:val="13"/>
            <w:szCs w:val="13"/>
          </w:rPr>
          <w:t>https://www.hcpc-uk.org/standards/meeting-our-s</w:t>
        </w:r>
        <w:r w:rsidRPr="00E72719">
          <w:rPr>
            <w:rStyle w:val="Hyperlink"/>
            <w:rFonts w:ascii="Arial" w:hAnsi="Arial" w:cs="Arial"/>
            <w:color w:val="000000" w:themeColor="text1"/>
            <w:sz w:val="13"/>
            <w:szCs w:val="13"/>
          </w:rPr>
          <w:t>t</w:t>
        </w:r>
        <w:r w:rsidRPr="00E72719">
          <w:rPr>
            <w:rStyle w:val="Hyperlink"/>
            <w:rFonts w:ascii="Arial" w:hAnsi="Arial" w:cs="Arial"/>
            <w:color w:val="000000" w:themeColor="text1"/>
            <w:sz w:val="13"/>
            <w:szCs w:val="13"/>
          </w:rPr>
          <w:t>andards/reflective-practice/what-is-reflection/</w:t>
        </w:r>
      </w:hyperlink>
      <w:r w:rsidRPr="00E72719">
        <w:rPr>
          <w:rFonts w:ascii="Arial" w:hAnsi="Arial" w:cs="Arial"/>
          <w:color w:val="000000" w:themeColor="text1"/>
          <w:sz w:val="13"/>
          <w:szCs w:val="13"/>
        </w:rPr>
        <w:t xml:space="preserve"> (Accessed: 21 Oct 2021). </w:t>
      </w:r>
    </w:p>
    <w:p w14:paraId="4D5F2AA3" w14:textId="77777777" w:rsidR="00CC3A60" w:rsidRPr="00E72719" w:rsidRDefault="00CC3A60" w:rsidP="00E72719">
      <w:pPr>
        <w:spacing w:line="276" w:lineRule="auto"/>
        <w:rPr>
          <w:rFonts w:ascii="Arial" w:hAnsi="Arial" w:cs="Arial"/>
          <w:color w:val="000000" w:themeColor="text1"/>
          <w:sz w:val="13"/>
          <w:szCs w:val="13"/>
          <w:u w:val="single"/>
        </w:rPr>
      </w:pPr>
    </w:p>
    <w:p w14:paraId="694B690E" w14:textId="21CEE119" w:rsidR="00CC3A60" w:rsidRPr="00E72719" w:rsidRDefault="00CC3A60"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Jasper, E. (2003) </w:t>
      </w:r>
      <w:r w:rsidRPr="00E72719">
        <w:rPr>
          <w:rFonts w:ascii="Arial" w:hAnsi="Arial" w:cs="Arial"/>
          <w:i/>
          <w:iCs/>
          <w:color w:val="000000" w:themeColor="text1"/>
          <w:sz w:val="13"/>
          <w:szCs w:val="13"/>
        </w:rPr>
        <w:t xml:space="preserve">Beginning Reflective Practice. </w:t>
      </w:r>
      <w:r w:rsidRPr="00E72719">
        <w:rPr>
          <w:rFonts w:ascii="Arial" w:hAnsi="Arial" w:cs="Arial"/>
          <w:color w:val="000000" w:themeColor="text1"/>
          <w:sz w:val="13"/>
          <w:szCs w:val="13"/>
        </w:rPr>
        <w:t>Cheltenham: Nelson Thornes.</w:t>
      </w:r>
    </w:p>
    <w:p w14:paraId="3E573ABA" w14:textId="3374CEB5" w:rsidR="00E72719" w:rsidRPr="00E72719" w:rsidRDefault="00E72719" w:rsidP="00E72719">
      <w:pPr>
        <w:spacing w:line="276" w:lineRule="auto"/>
        <w:rPr>
          <w:rFonts w:ascii="Arial" w:hAnsi="Arial" w:cs="Arial"/>
          <w:color w:val="000000" w:themeColor="text1"/>
          <w:sz w:val="13"/>
          <w:szCs w:val="13"/>
        </w:rPr>
      </w:pPr>
    </w:p>
    <w:p w14:paraId="3B25FA81" w14:textId="77777777" w:rsidR="00E72719" w:rsidRPr="00E72719" w:rsidRDefault="00E72719" w:rsidP="00E72719">
      <w:pPr>
        <w:spacing w:line="276" w:lineRule="auto"/>
        <w:rPr>
          <w:rFonts w:ascii="Arial" w:hAnsi="Arial" w:cs="Arial"/>
          <w:color w:val="000000" w:themeColor="text1"/>
          <w:sz w:val="13"/>
          <w:szCs w:val="13"/>
        </w:rPr>
      </w:pPr>
      <w:proofErr w:type="spellStart"/>
      <w:r w:rsidRPr="00E72719">
        <w:rPr>
          <w:rFonts w:ascii="Arial" w:hAnsi="Arial" w:cs="Arial"/>
          <w:color w:val="000000" w:themeColor="text1"/>
          <w:sz w:val="13"/>
          <w:szCs w:val="13"/>
        </w:rPr>
        <w:t>Khun</w:t>
      </w:r>
      <w:proofErr w:type="spellEnd"/>
      <w:r w:rsidRPr="00E72719">
        <w:rPr>
          <w:rFonts w:ascii="Arial" w:hAnsi="Arial" w:cs="Arial"/>
          <w:color w:val="000000" w:themeColor="text1"/>
          <w:sz w:val="13"/>
          <w:szCs w:val="13"/>
        </w:rPr>
        <w:t xml:space="preserve">, C.H.(2015) Kolb’s experiential learning cycle. Available at: </w:t>
      </w:r>
      <w:hyperlink r:id="rId14" w:history="1">
        <w:r w:rsidRPr="00E72719">
          <w:rPr>
            <w:rStyle w:val="Hyperlink"/>
            <w:rFonts w:ascii="Arial" w:hAnsi="Arial" w:cs="Arial"/>
            <w:color w:val="000000" w:themeColor="text1"/>
            <w:sz w:val="13"/>
            <w:szCs w:val="13"/>
          </w:rPr>
          <w:t>https://learningck.w</w:t>
        </w:r>
        <w:r w:rsidRPr="00E72719">
          <w:rPr>
            <w:rStyle w:val="Hyperlink"/>
            <w:rFonts w:ascii="Arial" w:hAnsi="Arial" w:cs="Arial"/>
            <w:color w:val="000000" w:themeColor="text1"/>
            <w:sz w:val="13"/>
            <w:szCs w:val="13"/>
          </w:rPr>
          <w:t>o</w:t>
        </w:r>
        <w:r w:rsidRPr="00E72719">
          <w:rPr>
            <w:rStyle w:val="Hyperlink"/>
            <w:rFonts w:ascii="Arial" w:hAnsi="Arial" w:cs="Arial"/>
            <w:color w:val="000000" w:themeColor="text1"/>
            <w:sz w:val="13"/>
            <w:szCs w:val="13"/>
          </w:rPr>
          <w:t>rdpress.com/2015/04/03/kolbs-experiential-learning-cycle/</w:t>
        </w:r>
      </w:hyperlink>
      <w:r w:rsidRPr="00E72719">
        <w:rPr>
          <w:rFonts w:ascii="Arial" w:hAnsi="Arial" w:cs="Arial"/>
          <w:color w:val="000000" w:themeColor="text1"/>
          <w:sz w:val="13"/>
          <w:szCs w:val="13"/>
        </w:rPr>
        <w:t xml:space="preserve"> (Accessed: 21 Oct 2021).</w:t>
      </w:r>
    </w:p>
    <w:p w14:paraId="096F0D8E" w14:textId="2C0BF1BA" w:rsidR="00CC3A60" w:rsidRPr="00E72719" w:rsidRDefault="00CC3A60" w:rsidP="00E72719">
      <w:pPr>
        <w:spacing w:line="276" w:lineRule="auto"/>
        <w:rPr>
          <w:rFonts w:ascii="Arial" w:hAnsi="Arial" w:cs="Arial"/>
          <w:color w:val="000000" w:themeColor="text1"/>
          <w:sz w:val="13"/>
          <w:szCs w:val="13"/>
        </w:rPr>
      </w:pPr>
    </w:p>
    <w:p w14:paraId="36CB1CED" w14:textId="77777777" w:rsidR="00A33EBD" w:rsidRPr="00E72719" w:rsidRDefault="00A33EBD"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Kolb, D. A. (2015) </w:t>
      </w:r>
      <w:r w:rsidRPr="00E72719">
        <w:rPr>
          <w:rFonts w:ascii="Arial" w:hAnsi="Arial" w:cs="Arial"/>
          <w:i/>
          <w:iCs/>
          <w:color w:val="000000" w:themeColor="text1"/>
          <w:sz w:val="13"/>
          <w:szCs w:val="13"/>
        </w:rPr>
        <w:t xml:space="preserve">Experiential Learning: Experience as the source of Learning and Development. </w:t>
      </w:r>
      <w:r w:rsidRPr="00E72719">
        <w:rPr>
          <w:rFonts w:ascii="Arial" w:hAnsi="Arial" w:cs="Arial"/>
          <w:color w:val="000000" w:themeColor="text1"/>
          <w:sz w:val="13"/>
          <w:szCs w:val="13"/>
        </w:rPr>
        <w:t>2</w:t>
      </w:r>
      <w:r w:rsidRPr="00E72719">
        <w:rPr>
          <w:rFonts w:ascii="Arial" w:hAnsi="Arial" w:cs="Arial"/>
          <w:color w:val="000000" w:themeColor="text1"/>
          <w:sz w:val="13"/>
          <w:szCs w:val="13"/>
          <w:vertAlign w:val="superscript"/>
        </w:rPr>
        <w:t>nd</w:t>
      </w:r>
      <w:r w:rsidRPr="00E72719">
        <w:rPr>
          <w:rFonts w:ascii="Arial" w:hAnsi="Arial" w:cs="Arial"/>
          <w:color w:val="000000" w:themeColor="text1"/>
          <w:sz w:val="13"/>
          <w:szCs w:val="13"/>
        </w:rPr>
        <w:t xml:space="preserve"> </w:t>
      </w:r>
      <w:proofErr w:type="spellStart"/>
      <w:r w:rsidRPr="00E72719">
        <w:rPr>
          <w:rFonts w:ascii="Arial" w:hAnsi="Arial" w:cs="Arial"/>
          <w:color w:val="000000" w:themeColor="text1"/>
          <w:sz w:val="13"/>
          <w:szCs w:val="13"/>
        </w:rPr>
        <w:t>edn</w:t>
      </w:r>
      <w:proofErr w:type="spellEnd"/>
      <w:r w:rsidRPr="00E72719">
        <w:rPr>
          <w:rFonts w:ascii="Arial" w:hAnsi="Arial" w:cs="Arial"/>
          <w:color w:val="000000" w:themeColor="text1"/>
          <w:sz w:val="13"/>
          <w:szCs w:val="13"/>
        </w:rPr>
        <w:t xml:space="preserve">. New Jersey: Pearson. </w:t>
      </w:r>
    </w:p>
    <w:p w14:paraId="6145333A" w14:textId="2B2C6EB5" w:rsidR="00A33EBD" w:rsidRPr="00E72719" w:rsidRDefault="00A33EBD" w:rsidP="00E72719">
      <w:pPr>
        <w:spacing w:line="276" w:lineRule="auto"/>
        <w:rPr>
          <w:rFonts w:ascii="Arial" w:hAnsi="Arial" w:cs="Arial"/>
          <w:color w:val="000000" w:themeColor="text1"/>
          <w:sz w:val="13"/>
          <w:szCs w:val="13"/>
        </w:rPr>
      </w:pPr>
    </w:p>
    <w:p w14:paraId="694696AA" w14:textId="77777777" w:rsidR="00A33EBD" w:rsidRPr="00E72719" w:rsidRDefault="00A33EBD"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National Health Service Foundation Trust. (2021) </w:t>
      </w:r>
      <w:r w:rsidRPr="00E72719">
        <w:rPr>
          <w:rFonts w:ascii="Arial" w:hAnsi="Arial" w:cs="Arial"/>
          <w:i/>
          <w:iCs/>
          <w:color w:val="000000" w:themeColor="text1"/>
          <w:sz w:val="13"/>
          <w:szCs w:val="13"/>
        </w:rPr>
        <w:t xml:space="preserve">NMC Revalidation: Revalidating with Confidence. </w:t>
      </w:r>
      <w:r w:rsidRPr="00E72719">
        <w:rPr>
          <w:rFonts w:ascii="Arial" w:hAnsi="Arial" w:cs="Arial"/>
          <w:color w:val="000000" w:themeColor="text1"/>
          <w:sz w:val="13"/>
          <w:szCs w:val="13"/>
        </w:rPr>
        <w:t xml:space="preserve">Available at: </w:t>
      </w:r>
      <w:hyperlink r:id="rId15" w:history="1">
        <w:r w:rsidRPr="00E72719">
          <w:rPr>
            <w:rStyle w:val="Hyperlink"/>
            <w:rFonts w:ascii="Arial" w:hAnsi="Arial" w:cs="Arial"/>
            <w:color w:val="000000" w:themeColor="text1"/>
            <w:sz w:val="13"/>
            <w:szCs w:val="13"/>
          </w:rPr>
          <w:t>http://www.nursinginpractice-events.co.uk/wp-content/uploads/2016/05/Andrea-Boland-revalidation-ppt-for-practice-nurse-forum.pdf</w:t>
        </w:r>
      </w:hyperlink>
      <w:r w:rsidRPr="00E72719">
        <w:rPr>
          <w:rFonts w:ascii="Arial" w:hAnsi="Arial" w:cs="Arial"/>
          <w:color w:val="000000" w:themeColor="text1"/>
          <w:sz w:val="13"/>
          <w:szCs w:val="13"/>
        </w:rPr>
        <w:t xml:space="preserve"> (Accessed: 21 Oct 2021). </w:t>
      </w:r>
    </w:p>
    <w:p w14:paraId="629FD837" w14:textId="039DFE0E" w:rsidR="00A33EBD" w:rsidRPr="00E72719" w:rsidRDefault="00A33EBD" w:rsidP="00E72719">
      <w:pPr>
        <w:spacing w:line="276" w:lineRule="auto"/>
        <w:rPr>
          <w:rFonts w:ascii="Arial" w:hAnsi="Arial" w:cs="Arial"/>
          <w:color w:val="000000" w:themeColor="text1"/>
          <w:sz w:val="13"/>
          <w:szCs w:val="13"/>
        </w:rPr>
      </w:pPr>
    </w:p>
    <w:p w14:paraId="1CD62D16" w14:textId="77777777" w:rsidR="00E72719" w:rsidRPr="00E72719" w:rsidRDefault="00E72719"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Royal College of Nursing. (2021) </w:t>
      </w:r>
      <w:r w:rsidRPr="00E72719">
        <w:rPr>
          <w:rFonts w:ascii="Arial" w:hAnsi="Arial" w:cs="Arial"/>
          <w:i/>
          <w:iCs/>
          <w:color w:val="000000" w:themeColor="text1"/>
          <w:sz w:val="13"/>
          <w:szCs w:val="13"/>
        </w:rPr>
        <w:t xml:space="preserve">Reflective Accounts: Write a reflective account. </w:t>
      </w:r>
      <w:r w:rsidRPr="00E72719">
        <w:rPr>
          <w:rFonts w:ascii="Arial" w:hAnsi="Arial" w:cs="Arial"/>
          <w:color w:val="000000" w:themeColor="text1"/>
          <w:sz w:val="13"/>
          <w:szCs w:val="13"/>
        </w:rPr>
        <w:t xml:space="preserve">Available at: </w:t>
      </w:r>
      <w:hyperlink r:id="rId16" w:history="1">
        <w:r w:rsidRPr="00E72719">
          <w:rPr>
            <w:rStyle w:val="Hyperlink"/>
            <w:rFonts w:ascii="Arial" w:hAnsi="Arial" w:cs="Arial"/>
            <w:color w:val="000000" w:themeColor="text1"/>
            <w:sz w:val="13"/>
            <w:szCs w:val="13"/>
          </w:rPr>
          <w:t>https://rcni.com/nursing-standard/revalidation/reflective-accounts/write-a-reflective-account-90981</w:t>
        </w:r>
      </w:hyperlink>
      <w:r w:rsidRPr="00E72719">
        <w:rPr>
          <w:rFonts w:ascii="Arial" w:hAnsi="Arial" w:cs="Arial"/>
          <w:color w:val="000000" w:themeColor="text1"/>
          <w:sz w:val="13"/>
          <w:szCs w:val="13"/>
        </w:rPr>
        <w:t xml:space="preserve"> (Accessed: 21 Oct 2021).</w:t>
      </w:r>
    </w:p>
    <w:p w14:paraId="36261C3D" w14:textId="77777777" w:rsidR="00E72719" w:rsidRPr="00E72719" w:rsidRDefault="00E72719" w:rsidP="00E72719">
      <w:pPr>
        <w:spacing w:line="276" w:lineRule="auto"/>
        <w:rPr>
          <w:rFonts w:ascii="Arial" w:hAnsi="Arial" w:cs="Arial"/>
          <w:color w:val="000000" w:themeColor="text1"/>
          <w:sz w:val="13"/>
          <w:szCs w:val="13"/>
        </w:rPr>
      </w:pPr>
    </w:p>
    <w:p w14:paraId="62B2B2E7" w14:textId="5D616651" w:rsidR="00E72719" w:rsidRPr="00E72719" w:rsidRDefault="00E72719"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Schon, D. A. (2016) </w:t>
      </w:r>
      <w:r w:rsidRPr="00E72719">
        <w:rPr>
          <w:rFonts w:ascii="Arial" w:hAnsi="Arial" w:cs="Arial"/>
          <w:i/>
          <w:iCs/>
          <w:color w:val="000000" w:themeColor="text1"/>
          <w:sz w:val="13"/>
          <w:szCs w:val="13"/>
        </w:rPr>
        <w:t xml:space="preserve">The Reflective Practitioner: How professionals think in action. </w:t>
      </w:r>
      <w:r w:rsidRPr="00E72719">
        <w:rPr>
          <w:rFonts w:ascii="Arial" w:hAnsi="Arial" w:cs="Arial"/>
          <w:color w:val="000000" w:themeColor="text1"/>
          <w:sz w:val="13"/>
          <w:szCs w:val="13"/>
        </w:rPr>
        <w:t>Oxon: Routledge.</w:t>
      </w:r>
    </w:p>
    <w:p w14:paraId="438461B9" w14:textId="48A5CBB3" w:rsidR="00E72719" w:rsidRPr="00E72719" w:rsidRDefault="00E72719" w:rsidP="00E72719">
      <w:pPr>
        <w:spacing w:line="276" w:lineRule="auto"/>
        <w:rPr>
          <w:rFonts w:ascii="Arial" w:hAnsi="Arial" w:cs="Arial"/>
          <w:color w:val="000000" w:themeColor="text1"/>
          <w:sz w:val="13"/>
          <w:szCs w:val="13"/>
        </w:rPr>
      </w:pPr>
    </w:p>
    <w:p w14:paraId="652D2785" w14:textId="77777777" w:rsidR="00E72719" w:rsidRPr="00E72719" w:rsidRDefault="00E72719"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lastRenderedPageBreak/>
        <w:t xml:space="preserve">Social Care Wales. (2018) </w:t>
      </w:r>
      <w:r w:rsidRPr="00E72719">
        <w:rPr>
          <w:rFonts w:ascii="Arial" w:hAnsi="Arial" w:cs="Arial"/>
          <w:i/>
          <w:iCs/>
          <w:color w:val="000000" w:themeColor="text1"/>
          <w:sz w:val="13"/>
          <w:szCs w:val="13"/>
        </w:rPr>
        <w:t xml:space="preserve">All Wales Induction Framework for early years and childcare. </w:t>
      </w:r>
      <w:r w:rsidRPr="00E72719">
        <w:rPr>
          <w:rFonts w:ascii="Arial" w:hAnsi="Arial" w:cs="Arial"/>
          <w:color w:val="000000" w:themeColor="text1"/>
          <w:sz w:val="13"/>
          <w:szCs w:val="13"/>
        </w:rPr>
        <w:t xml:space="preserve">Available at: </w:t>
      </w:r>
      <w:hyperlink r:id="rId17" w:history="1">
        <w:r w:rsidRPr="00E72719">
          <w:rPr>
            <w:rStyle w:val="Hyperlink"/>
            <w:rFonts w:ascii="Arial" w:hAnsi="Arial" w:cs="Arial"/>
            <w:color w:val="000000" w:themeColor="text1"/>
            <w:sz w:val="13"/>
            <w:szCs w:val="13"/>
          </w:rPr>
          <w:t>https://socialcare.wales/cms_assets/file-uploads/All-Wales-induction-framework-for-early-years-and-childcare.pdf</w:t>
        </w:r>
      </w:hyperlink>
      <w:r w:rsidRPr="00E72719">
        <w:rPr>
          <w:rFonts w:ascii="Arial" w:hAnsi="Arial" w:cs="Arial"/>
          <w:color w:val="000000" w:themeColor="text1"/>
          <w:sz w:val="13"/>
          <w:szCs w:val="13"/>
        </w:rPr>
        <w:t xml:space="preserve"> (Accessed: 21 Oct 2021). </w:t>
      </w:r>
    </w:p>
    <w:p w14:paraId="168D8014" w14:textId="4D773118" w:rsidR="00E72719" w:rsidRPr="00E72719" w:rsidRDefault="00E72719" w:rsidP="00E72719">
      <w:pPr>
        <w:spacing w:line="276" w:lineRule="auto"/>
        <w:rPr>
          <w:rFonts w:ascii="Arial" w:hAnsi="Arial" w:cs="Arial"/>
          <w:color w:val="000000" w:themeColor="text1"/>
          <w:sz w:val="13"/>
          <w:szCs w:val="13"/>
        </w:rPr>
      </w:pPr>
    </w:p>
    <w:p w14:paraId="70A3378A" w14:textId="7B1C58BE" w:rsidR="00E72719" w:rsidRPr="00E72719" w:rsidRDefault="00E72719"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Tarrant, P. (2013)</w:t>
      </w:r>
      <w:r w:rsidRPr="00E72719">
        <w:rPr>
          <w:rFonts w:ascii="Arial" w:hAnsi="Arial" w:cs="Arial"/>
          <w:i/>
          <w:iCs/>
          <w:color w:val="000000" w:themeColor="text1"/>
          <w:sz w:val="13"/>
          <w:szCs w:val="13"/>
        </w:rPr>
        <w:t xml:space="preserve"> Reflective Practice and Professional Development. </w:t>
      </w:r>
      <w:r w:rsidRPr="00E72719">
        <w:rPr>
          <w:rFonts w:ascii="Arial" w:hAnsi="Arial" w:cs="Arial"/>
          <w:color w:val="000000" w:themeColor="text1"/>
          <w:sz w:val="13"/>
          <w:szCs w:val="13"/>
        </w:rPr>
        <w:t>London: SAGE Publications Ltd.</w:t>
      </w:r>
    </w:p>
    <w:p w14:paraId="09856431" w14:textId="77777777" w:rsidR="00E72719" w:rsidRPr="00E72719" w:rsidRDefault="00E72719" w:rsidP="00E72719">
      <w:pPr>
        <w:spacing w:line="276" w:lineRule="auto"/>
        <w:rPr>
          <w:rFonts w:ascii="Arial" w:hAnsi="Arial" w:cs="Arial"/>
          <w:color w:val="000000" w:themeColor="text1"/>
          <w:sz w:val="13"/>
          <w:szCs w:val="13"/>
        </w:rPr>
      </w:pPr>
    </w:p>
    <w:p w14:paraId="7BACA5A0" w14:textId="77777777" w:rsidR="00E72719" w:rsidRPr="00E72719" w:rsidRDefault="00E72719"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The United Nations Convention on the Rights of the child. (1990)</w:t>
      </w:r>
      <w:r w:rsidRPr="00E72719">
        <w:rPr>
          <w:rFonts w:ascii="Arial" w:hAnsi="Arial" w:cs="Arial"/>
          <w:i/>
          <w:iCs/>
          <w:color w:val="000000" w:themeColor="text1"/>
          <w:sz w:val="13"/>
          <w:szCs w:val="13"/>
        </w:rPr>
        <w:t xml:space="preserve"> Convention on the Rights of the Child. Available at: </w:t>
      </w:r>
      <w:hyperlink r:id="rId18" w:history="1">
        <w:r w:rsidRPr="00E72719">
          <w:rPr>
            <w:rStyle w:val="Hyperlink"/>
            <w:rFonts w:ascii="Arial" w:hAnsi="Arial" w:cs="Arial"/>
            <w:i/>
            <w:iCs/>
            <w:color w:val="000000" w:themeColor="text1"/>
            <w:sz w:val="13"/>
            <w:szCs w:val="13"/>
          </w:rPr>
          <w:t>https://downloads.unicef.org.uk/wp-content/uploads/2010/05/UNCRC_united_nations_convention_on_the_rights_of_the_child.pdf?_adal_sd=www.unicef.org.uk.1635082293855&amp;_adal_ca=so%3Ddirect%26me%3Dnone%26ca%3Ddirect%26co%3D(not%2520set)%26ke%3D(not%2520set).1635082293855&amp;_adal_cw=1635082270964.1635082293855&amp;_adal_id=1f20c458-d910-4883-9b15-862c58cd5a21.1635082271.1.1635082279.1635082271.15d30371-a5fe-4a7f-8f79-e2d41cd49bc6.1635082293855&amp;_ga=2.93969375.39591189.1635082271-494560049.1635082271</w:t>
        </w:r>
      </w:hyperlink>
      <w:r w:rsidRPr="00E72719">
        <w:rPr>
          <w:rFonts w:ascii="Arial" w:hAnsi="Arial" w:cs="Arial"/>
          <w:i/>
          <w:iCs/>
          <w:color w:val="000000" w:themeColor="text1"/>
          <w:sz w:val="13"/>
          <w:szCs w:val="13"/>
        </w:rPr>
        <w:t xml:space="preserve"> (Accessed: 21 Oct 2021). </w:t>
      </w:r>
    </w:p>
    <w:p w14:paraId="295ADF44" w14:textId="77777777" w:rsidR="00E72719" w:rsidRPr="00E72719" w:rsidRDefault="00E72719" w:rsidP="00E72719">
      <w:pPr>
        <w:spacing w:line="276" w:lineRule="auto"/>
        <w:rPr>
          <w:rFonts w:ascii="Arial" w:hAnsi="Arial" w:cs="Arial"/>
          <w:color w:val="000000" w:themeColor="text1"/>
          <w:sz w:val="13"/>
          <w:szCs w:val="13"/>
        </w:rPr>
      </w:pPr>
    </w:p>
    <w:p w14:paraId="3F249208" w14:textId="74E19524" w:rsidR="00CC3A60" w:rsidRPr="00E72719" w:rsidRDefault="00E72719"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Welsh Joint Education Committee. (2019) </w:t>
      </w:r>
      <w:r w:rsidRPr="00E72719">
        <w:rPr>
          <w:rFonts w:ascii="Arial" w:hAnsi="Arial" w:cs="Arial"/>
          <w:i/>
          <w:iCs/>
          <w:color w:val="000000" w:themeColor="text1"/>
          <w:sz w:val="13"/>
          <w:szCs w:val="13"/>
        </w:rPr>
        <w:t xml:space="preserve">Principles and Values of Children’s Care, Play, Learning and Development: Effective communication. </w:t>
      </w:r>
      <w:r w:rsidRPr="00E72719">
        <w:rPr>
          <w:rFonts w:ascii="Arial" w:hAnsi="Arial" w:cs="Arial"/>
          <w:color w:val="000000" w:themeColor="text1"/>
          <w:sz w:val="13"/>
          <w:szCs w:val="13"/>
        </w:rPr>
        <w:t xml:space="preserve">Available at: </w:t>
      </w:r>
      <w:hyperlink r:id="rId19" w:history="1">
        <w:r w:rsidRPr="00E72719">
          <w:rPr>
            <w:rStyle w:val="Hyperlink"/>
            <w:rFonts w:ascii="Arial" w:hAnsi="Arial" w:cs="Arial"/>
            <w:color w:val="000000" w:themeColor="text1"/>
            <w:sz w:val="13"/>
            <w:szCs w:val="13"/>
          </w:rPr>
          <w:t>http://resource.download.wjec.co.uk.s3.amazonaws.com/vtc/2018-19/HSC18-19_3-1/_multi-lang/unit08/01-effective-communication.html</w:t>
        </w:r>
      </w:hyperlink>
      <w:r w:rsidRPr="00E72719">
        <w:rPr>
          <w:rFonts w:ascii="Arial" w:hAnsi="Arial" w:cs="Arial"/>
          <w:color w:val="000000" w:themeColor="text1"/>
          <w:sz w:val="13"/>
          <w:szCs w:val="13"/>
        </w:rPr>
        <w:t xml:space="preserve"> (Accessed: 21 Oct 2021).</w:t>
      </w:r>
    </w:p>
    <w:p w14:paraId="0D2370A1" w14:textId="77777777" w:rsidR="00E72719" w:rsidRPr="00E72719" w:rsidRDefault="00E72719" w:rsidP="00E72719">
      <w:pPr>
        <w:spacing w:line="276" w:lineRule="auto"/>
        <w:rPr>
          <w:rFonts w:ascii="Arial" w:hAnsi="Arial" w:cs="Arial"/>
          <w:color w:val="000000" w:themeColor="text1"/>
          <w:sz w:val="13"/>
          <w:szCs w:val="13"/>
        </w:rPr>
      </w:pPr>
    </w:p>
    <w:p w14:paraId="08699998" w14:textId="5922C30C" w:rsidR="00CC3A60" w:rsidRPr="00E72719" w:rsidRDefault="00CC3A60" w:rsidP="00E72719">
      <w:pPr>
        <w:spacing w:line="276" w:lineRule="auto"/>
        <w:rPr>
          <w:rFonts w:ascii="Arial" w:hAnsi="Arial" w:cs="Arial"/>
          <w:color w:val="000000" w:themeColor="text1"/>
          <w:sz w:val="13"/>
          <w:szCs w:val="13"/>
        </w:rPr>
      </w:pPr>
      <w:r w:rsidRPr="00E72719">
        <w:rPr>
          <w:rFonts w:ascii="Arial" w:hAnsi="Arial" w:cs="Arial"/>
          <w:color w:val="000000" w:themeColor="text1"/>
          <w:sz w:val="13"/>
          <w:szCs w:val="13"/>
        </w:rPr>
        <w:t xml:space="preserve">Williams, K., </w:t>
      </w:r>
      <w:proofErr w:type="spellStart"/>
      <w:r w:rsidRPr="00E72719">
        <w:rPr>
          <w:rFonts w:ascii="Arial" w:hAnsi="Arial" w:cs="Arial"/>
          <w:color w:val="000000" w:themeColor="text1"/>
          <w:sz w:val="13"/>
          <w:szCs w:val="13"/>
        </w:rPr>
        <w:t>Woollians</w:t>
      </w:r>
      <w:proofErr w:type="spellEnd"/>
      <w:r w:rsidRPr="00E72719">
        <w:rPr>
          <w:rFonts w:ascii="Arial" w:hAnsi="Arial" w:cs="Arial"/>
          <w:color w:val="000000" w:themeColor="text1"/>
          <w:sz w:val="13"/>
          <w:szCs w:val="13"/>
        </w:rPr>
        <w:t xml:space="preserve">, M. and Spiro, J. (2020) </w:t>
      </w:r>
      <w:r w:rsidRPr="00E72719">
        <w:rPr>
          <w:rFonts w:ascii="Arial" w:hAnsi="Arial" w:cs="Arial"/>
          <w:i/>
          <w:iCs/>
          <w:color w:val="000000" w:themeColor="text1"/>
          <w:sz w:val="13"/>
          <w:szCs w:val="13"/>
        </w:rPr>
        <w:t xml:space="preserve">Pocket Study Skills: Reflective Writing. </w:t>
      </w:r>
      <w:r w:rsidRPr="00E72719">
        <w:rPr>
          <w:rFonts w:ascii="Arial" w:hAnsi="Arial" w:cs="Arial"/>
          <w:color w:val="000000" w:themeColor="text1"/>
          <w:sz w:val="13"/>
          <w:szCs w:val="13"/>
        </w:rPr>
        <w:t>2</w:t>
      </w:r>
      <w:r w:rsidRPr="00E72719">
        <w:rPr>
          <w:rFonts w:ascii="Arial" w:hAnsi="Arial" w:cs="Arial"/>
          <w:color w:val="000000" w:themeColor="text1"/>
          <w:sz w:val="13"/>
          <w:szCs w:val="13"/>
          <w:vertAlign w:val="superscript"/>
        </w:rPr>
        <w:t>nd</w:t>
      </w:r>
      <w:r w:rsidRPr="00E72719">
        <w:rPr>
          <w:rFonts w:ascii="Arial" w:hAnsi="Arial" w:cs="Arial"/>
          <w:color w:val="000000" w:themeColor="text1"/>
          <w:sz w:val="13"/>
          <w:szCs w:val="13"/>
        </w:rPr>
        <w:t xml:space="preserve"> </w:t>
      </w:r>
      <w:proofErr w:type="spellStart"/>
      <w:r w:rsidRPr="00E72719">
        <w:rPr>
          <w:rFonts w:ascii="Arial" w:hAnsi="Arial" w:cs="Arial"/>
          <w:color w:val="000000" w:themeColor="text1"/>
          <w:sz w:val="13"/>
          <w:szCs w:val="13"/>
        </w:rPr>
        <w:t>edn</w:t>
      </w:r>
      <w:proofErr w:type="spellEnd"/>
      <w:r w:rsidRPr="00E72719">
        <w:rPr>
          <w:rFonts w:ascii="Arial" w:hAnsi="Arial" w:cs="Arial"/>
          <w:color w:val="000000" w:themeColor="text1"/>
          <w:sz w:val="13"/>
          <w:szCs w:val="13"/>
        </w:rPr>
        <w:t xml:space="preserve">. London: MacMillan </w:t>
      </w:r>
      <w:r w:rsidR="00730A1D" w:rsidRPr="00E72719">
        <w:rPr>
          <w:rFonts w:ascii="Arial" w:hAnsi="Arial" w:cs="Arial"/>
          <w:color w:val="000000" w:themeColor="text1"/>
          <w:sz w:val="13"/>
          <w:szCs w:val="13"/>
        </w:rPr>
        <w:t xml:space="preserve">Education Limited. </w:t>
      </w:r>
    </w:p>
    <w:p w14:paraId="25A1921B" w14:textId="426EDB1E" w:rsidR="00730A1D" w:rsidRPr="00E72719" w:rsidRDefault="00730A1D" w:rsidP="00E72719">
      <w:pPr>
        <w:spacing w:line="276" w:lineRule="auto"/>
        <w:rPr>
          <w:rFonts w:ascii="Arial" w:hAnsi="Arial" w:cs="Arial"/>
          <w:color w:val="000000" w:themeColor="text1"/>
          <w:sz w:val="13"/>
          <w:szCs w:val="13"/>
        </w:rPr>
      </w:pPr>
    </w:p>
    <w:p w14:paraId="04CC101D" w14:textId="6C1FEFD6" w:rsidR="00730A1D" w:rsidRPr="00E72719" w:rsidRDefault="00730A1D" w:rsidP="00E72719">
      <w:pPr>
        <w:spacing w:line="276" w:lineRule="auto"/>
        <w:rPr>
          <w:rFonts w:ascii="Arial" w:hAnsi="Arial" w:cs="Arial"/>
          <w:color w:val="000000" w:themeColor="text1"/>
          <w:sz w:val="13"/>
          <w:szCs w:val="13"/>
        </w:rPr>
      </w:pPr>
    </w:p>
    <w:p w14:paraId="6890C11E" w14:textId="6968A218" w:rsidR="008A1E3B" w:rsidRPr="00E72719" w:rsidRDefault="008A1E3B" w:rsidP="00E72719">
      <w:pPr>
        <w:spacing w:line="276" w:lineRule="auto"/>
        <w:rPr>
          <w:rFonts w:ascii="Arial" w:hAnsi="Arial" w:cs="Arial"/>
          <w:color w:val="000000" w:themeColor="text1"/>
          <w:sz w:val="13"/>
          <w:szCs w:val="13"/>
        </w:rPr>
      </w:pPr>
    </w:p>
    <w:p w14:paraId="6E1F5DA4" w14:textId="77777777" w:rsidR="00A33EBD" w:rsidRPr="00E72719" w:rsidRDefault="00A33EBD" w:rsidP="00E72719">
      <w:pPr>
        <w:spacing w:line="276" w:lineRule="auto"/>
        <w:rPr>
          <w:rFonts w:ascii="Arial" w:hAnsi="Arial" w:cs="Arial"/>
          <w:color w:val="000000" w:themeColor="text1"/>
          <w:sz w:val="13"/>
          <w:szCs w:val="13"/>
        </w:rPr>
      </w:pPr>
    </w:p>
    <w:p w14:paraId="047AEADA" w14:textId="7A90725A" w:rsidR="00F25BB3" w:rsidRPr="00E72719" w:rsidRDefault="00F25BB3" w:rsidP="00E72719">
      <w:pPr>
        <w:spacing w:line="276" w:lineRule="auto"/>
        <w:rPr>
          <w:rFonts w:ascii="Arial" w:hAnsi="Arial" w:cs="Arial"/>
          <w:color w:val="000000" w:themeColor="text1"/>
          <w:sz w:val="13"/>
          <w:szCs w:val="13"/>
        </w:rPr>
      </w:pPr>
    </w:p>
    <w:p w14:paraId="2ACF8864" w14:textId="77777777" w:rsidR="00F25BB3" w:rsidRPr="00E72719" w:rsidRDefault="00F25BB3" w:rsidP="00E72719">
      <w:pPr>
        <w:spacing w:line="276" w:lineRule="auto"/>
        <w:rPr>
          <w:rFonts w:ascii="Arial" w:hAnsi="Arial" w:cs="Arial"/>
          <w:color w:val="000000" w:themeColor="text1"/>
          <w:sz w:val="13"/>
          <w:szCs w:val="13"/>
        </w:rPr>
      </w:pPr>
    </w:p>
    <w:p w14:paraId="269A3560" w14:textId="04FE5F86" w:rsidR="002E13D4" w:rsidRPr="00E72719" w:rsidRDefault="002E13D4" w:rsidP="00E72719">
      <w:pPr>
        <w:spacing w:line="276" w:lineRule="auto"/>
        <w:rPr>
          <w:rFonts w:ascii="Arial" w:hAnsi="Arial" w:cs="Arial"/>
          <w:color w:val="000000" w:themeColor="text1"/>
          <w:sz w:val="13"/>
          <w:szCs w:val="13"/>
        </w:rPr>
      </w:pPr>
    </w:p>
    <w:p w14:paraId="3CE9C25F" w14:textId="6ED28A6E" w:rsidR="0049547E" w:rsidRPr="00E72719" w:rsidRDefault="0049547E" w:rsidP="00E72719">
      <w:pPr>
        <w:spacing w:line="276" w:lineRule="auto"/>
        <w:rPr>
          <w:rFonts w:ascii="Arial" w:hAnsi="Arial" w:cs="Arial"/>
          <w:color w:val="000000" w:themeColor="text1"/>
          <w:sz w:val="13"/>
          <w:szCs w:val="13"/>
        </w:rPr>
      </w:pPr>
    </w:p>
    <w:p w14:paraId="55C5E412" w14:textId="23CB7AE8" w:rsidR="0049547E" w:rsidRPr="00E72719" w:rsidRDefault="0049547E" w:rsidP="00E72719">
      <w:pPr>
        <w:spacing w:line="276" w:lineRule="auto"/>
        <w:rPr>
          <w:rFonts w:ascii="Arial" w:hAnsi="Arial" w:cs="Arial"/>
          <w:color w:val="000000" w:themeColor="text1"/>
          <w:sz w:val="13"/>
          <w:szCs w:val="13"/>
        </w:rPr>
      </w:pPr>
    </w:p>
    <w:p w14:paraId="763EE630" w14:textId="77777777" w:rsidR="00D10DBC" w:rsidRPr="00E72719" w:rsidRDefault="00D10DBC" w:rsidP="00E72719">
      <w:pPr>
        <w:spacing w:line="276" w:lineRule="auto"/>
        <w:rPr>
          <w:rFonts w:ascii="Arial" w:hAnsi="Arial" w:cs="Arial"/>
          <w:color w:val="000000" w:themeColor="text1"/>
          <w:sz w:val="13"/>
          <w:szCs w:val="13"/>
        </w:rPr>
      </w:pPr>
    </w:p>
    <w:sectPr w:rsidR="00D10DBC" w:rsidRPr="00E72719" w:rsidSect="001A19A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2886DD" w14:textId="77777777" w:rsidR="008E3244" w:rsidRDefault="008E3244" w:rsidP="006C572A">
      <w:r>
        <w:separator/>
      </w:r>
    </w:p>
  </w:endnote>
  <w:endnote w:type="continuationSeparator" w:id="0">
    <w:p w14:paraId="6A6D47AD" w14:textId="77777777" w:rsidR="008E3244" w:rsidRDefault="008E3244" w:rsidP="006C5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4B86A5" w14:textId="77777777" w:rsidR="008E3244" w:rsidRDefault="008E3244" w:rsidP="006C572A">
      <w:r>
        <w:separator/>
      </w:r>
    </w:p>
  </w:footnote>
  <w:footnote w:type="continuationSeparator" w:id="0">
    <w:p w14:paraId="0F738EA5" w14:textId="77777777" w:rsidR="008E3244" w:rsidRDefault="008E3244" w:rsidP="006C572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E4B"/>
    <w:rsid w:val="000909A8"/>
    <w:rsid w:val="000D5BCF"/>
    <w:rsid w:val="000E3328"/>
    <w:rsid w:val="001646AA"/>
    <w:rsid w:val="001A04CF"/>
    <w:rsid w:val="001A19A6"/>
    <w:rsid w:val="001A4ABA"/>
    <w:rsid w:val="0022320A"/>
    <w:rsid w:val="00266F30"/>
    <w:rsid w:val="002A1847"/>
    <w:rsid w:val="002E13D4"/>
    <w:rsid w:val="00402CA3"/>
    <w:rsid w:val="0044616D"/>
    <w:rsid w:val="00494126"/>
    <w:rsid w:val="0049547E"/>
    <w:rsid w:val="004F63E0"/>
    <w:rsid w:val="005531E1"/>
    <w:rsid w:val="00565D3D"/>
    <w:rsid w:val="00587541"/>
    <w:rsid w:val="005A08C0"/>
    <w:rsid w:val="005B6E4B"/>
    <w:rsid w:val="00623E38"/>
    <w:rsid w:val="00636672"/>
    <w:rsid w:val="006437FB"/>
    <w:rsid w:val="006C572A"/>
    <w:rsid w:val="00704C4F"/>
    <w:rsid w:val="00730A1D"/>
    <w:rsid w:val="007411C0"/>
    <w:rsid w:val="007503F5"/>
    <w:rsid w:val="0079517A"/>
    <w:rsid w:val="0079529A"/>
    <w:rsid w:val="008A1E3B"/>
    <w:rsid w:val="008B00BE"/>
    <w:rsid w:val="008E3244"/>
    <w:rsid w:val="008F2059"/>
    <w:rsid w:val="00916AC3"/>
    <w:rsid w:val="00A05586"/>
    <w:rsid w:val="00A33EBD"/>
    <w:rsid w:val="00AA1A5A"/>
    <w:rsid w:val="00B54D91"/>
    <w:rsid w:val="00B64E6F"/>
    <w:rsid w:val="00C20404"/>
    <w:rsid w:val="00C51412"/>
    <w:rsid w:val="00C54E80"/>
    <w:rsid w:val="00C6666A"/>
    <w:rsid w:val="00C9009B"/>
    <w:rsid w:val="00CA76FC"/>
    <w:rsid w:val="00CC3A60"/>
    <w:rsid w:val="00CF165A"/>
    <w:rsid w:val="00D002CB"/>
    <w:rsid w:val="00D10DBC"/>
    <w:rsid w:val="00D1557D"/>
    <w:rsid w:val="00D17E1D"/>
    <w:rsid w:val="00D23045"/>
    <w:rsid w:val="00D47B58"/>
    <w:rsid w:val="00D81C3D"/>
    <w:rsid w:val="00DA0B76"/>
    <w:rsid w:val="00DC13E2"/>
    <w:rsid w:val="00DD25D0"/>
    <w:rsid w:val="00DF3705"/>
    <w:rsid w:val="00E72719"/>
    <w:rsid w:val="00E775E0"/>
    <w:rsid w:val="00E87F3E"/>
    <w:rsid w:val="00F25BB3"/>
    <w:rsid w:val="00F578CB"/>
    <w:rsid w:val="00FB12E1"/>
    <w:rsid w:val="00FB4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8051C2"/>
  <w15:chartTrackingRefBased/>
  <w15:docId w15:val="{475D3688-4A65-904B-81E0-7638AE9F7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6E4B"/>
    <w:rPr>
      <w:color w:val="0563C1" w:themeColor="hyperlink"/>
      <w:u w:val="single"/>
    </w:rPr>
  </w:style>
  <w:style w:type="character" w:styleId="UnresolvedMention">
    <w:name w:val="Unresolved Mention"/>
    <w:basedOn w:val="DefaultParagraphFont"/>
    <w:uiPriority w:val="99"/>
    <w:semiHidden/>
    <w:unhideWhenUsed/>
    <w:rsid w:val="005B6E4B"/>
    <w:rPr>
      <w:color w:val="605E5C"/>
      <w:shd w:val="clear" w:color="auto" w:fill="E1DFDD"/>
    </w:rPr>
  </w:style>
  <w:style w:type="character" w:styleId="FollowedHyperlink">
    <w:name w:val="FollowedHyperlink"/>
    <w:basedOn w:val="DefaultParagraphFont"/>
    <w:uiPriority w:val="99"/>
    <w:semiHidden/>
    <w:unhideWhenUsed/>
    <w:rsid w:val="00F578CB"/>
    <w:rPr>
      <w:color w:val="954F72" w:themeColor="followedHyperlink"/>
      <w:u w:val="single"/>
    </w:rPr>
  </w:style>
  <w:style w:type="paragraph" w:styleId="Header">
    <w:name w:val="header"/>
    <w:basedOn w:val="Normal"/>
    <w:link w:val="HeaderChar"/>
    <w:uiPriority w:val="99"/>
    <w:unhideWhenUsed/>
    <w:rsid w:val="006C572A"/>
    <w:pPr>
      <w:tabs>
        <w:tab w:val="center" w:pos="4513"/>
        <w:tab w:val="right" w:pos="9026"/>
      </w:tabs>
    </w:pPr>
  </w:style>
  <w:style w:type="character" w:customStyle="1" w:styleId="HeaderChar">
    <w:name w:val="Header Char"/>
    <w:basedOn w:val="DefaultParagraphFont"/>
    <w:link w:val="Header"/>
    <w:uiPriority w:val="99"/>
    <w:rsid w:val="006C572A"/>
  </w:style>
  <w:style w:type="paragraph" w:styleId="Footer">
    <w:name w:val="footer"/>
    <w:basedOn w:val="Normal"/>
    <w:link w:val="FooterChar"/>
    <w:uiPriority w:val="99"/>
    <w:unhideWhenUsed/>
    <w:rsid w:val="006C572A"/>
    <w:pPr>
      <w:tabs>
        <w:tab w:val="center" w:pos="4513"/>
        <w:tab w:val="right" w:pos="9026"/>
      </w:tabs>
    </w:pPr>
  </w:style>
  <w:style w:type="character" w:customStyle="1" w:styleId="FooterChar">
    <w:name w:val="Footer Char"/>
    <w:basedOn w:val="DefaultParagraphFont"/>
    <w:link w:val="Footer"/>
    <w:uiPriority w:val="99"/>
    <w:rsid w:val="006C57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8011640">
      <w:bodyDiv w:val="1"/>
      <w:marLeft w:val="0"/>
      <w:marRight w:val="0"/>
      <w:marTop w:val="0"/>
      <w:marBottom w:val="0"/>
      <w:divBdr>
        <w:top w:val="none" w:sz="0" w:space="0" w:color="auto"/>
        <w:left w:val="none" w:sz="0" w:space="0" w:color="auto"/>
        <w:bottom w:val="none" w:sz="0" w:space="0" w:color="auto"/>
        <w:right w:val="none" w:sz="0" w:space="0" w:color="auto"/>
      </w:divBdr>
    </w:div>
    <w:div w:id="1940672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thto5matters.org.uk/wp-content/uploads/2021/03/Explaining-the-OAP-Cycle.pdf" TargetMode="External"/><Relationship Id="rId13" Type="http://schemas.openxmlformats.org/officeDocument/2006/relationships/hyperlink" Target="https://www.hcpc-uk.org/standards/meeting-our-standards/reflective-practice/what-is-reflection/" TargetMode="External"/><Relationship Id="rId18" Type="http://schemas.openxmlformats.org/officeDocument/2006/relationships/hyperlink" Target="https://downloads.unicef.org.uk/wp-content/uploads/2010/05/UNCRC_united_nations_convention_on_the_rights_of_the_child.pdf?_adal_sd=www.unicef.org.uk.1635082293855&amp;_adal_ca=so%3Ddirect%26me%3Dnone%26ca%3Ddirect%26co%3D(not%2520set)%26ke%3D(not%2520set).1635082293855&amp;_adal_cw=1635082270964.1635082293855&amp;_adal_id=1f20c458-d910-4883-9b15-862c58cd5a21.1635082271.1.1635082279.1635082271.15d30371-a5fe-4a7f-8f79-e2d41cd49bc6.1635082293855&amp;_ga=2.93969375.39591189.1635082271-494560049.1635082271"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hwb.gov.wales/api/storage/74f7c7cc-d337-4fd0-9604-27b3d1a5746d/observing-children.pdf" TargetMode="External"/><Relationship Id="rId17" Type="http://schemas.openxmlformats.org/officeDocument/2006/relationships/hyperlink" Target="https://socialcare.wales/cms_assets/file-uploads/All-Wales-induction-framework-for-early-years-and-childcare.pdf" TargetMode="External"/><Relationship Id="rId2" Type="http://schemas.openxmlformats.org/officeDocument/2006/relationships/settings" Target="settings.xml"/><Relationship Id="rId16" Type="http://schemas.openxmlformats.org/officeDocument/2006/relationships/hyperlink" Target="https://rcni.com/nursing-standard/revalidation/reflective-accounts/write-a-reflective-account-90981"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teach.its.uiowa.edu/sites/teach.its.uiowa.edu/files/docs/docs/David_Kolbs_Learning_Cycle_ed.pdf" TargetMode="External"/><Relationship Id="rId5" Type="http://schemas.openxmlformats.org/officeDocument/2006/relationships/endnotes" Target="endnotes.xml"/><Relationship Id="rId15" Type="http://schemas.openxmlformats.org/officeDocument/2006/relationships/hyperlink" Target="http://www.nursinginpractice-events.co.uk/wp-content/uploads/2016/05/Andrea-Boland-revalidation-ppt-for-practice-nurse-forum.pdf" TargetMode="External"/><Relationship Id="rId10" Type="http://schemas.openxmlformats.org/officeDocument/2006/relationships/hyperlink" Target="https://www.cambridge-community.org.uk/professional-development/gswrp/index.html" TargetMode="External"/><Relationship Id="rId19" Type="http://schemas.openxmlformats.org/officeDocument/2006/relationships/hyperlink" Target="http://resource.download.wjec.co.uk.s3.amazonaws.com/vtc/2018-19/HSC18-19_3-1/_multi-lang/unit08/01-effective-communication.html" TargetMode="External"/><Relationship Id="rId4" Type="http://schemas.openxmlformats.org/officeDocument/2006/relationships/footnotes" Target="footnotes.xml"/><Relationship Id="rId9" Type="http://schemas.openxmlformats.org/officeDocument/2006/relationships/hyperlink" Target="https://www.bera.ac.uk/blog/professionalism-and-the-early-years-practitioner" TargetMode="External"/><Relationship Id="rId14" Type="http://schemas.openxmlformats.org/officeDocument/2006/relationships/hyperlink" Target="https://learningck.wordpress.com/2015/04/03/kolbs-experiential-learning-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441</TotalTime>
  <Pages>3</Pages>
  <Words>2856</Words>
  <Characters>16282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Rees-Jones</dc:creator>
  <cp:keywords/>
  <dc:description/>
  <cp:lastModifiedBy>Nikita Rees-Jones</cp:lastModifiedBy>
  <cp:revision>9</cp:revision>
  <dcterms:created xsi:type="dcterms:W3CDTF">2021-10-19T17:06:00Z</dcterms:created>
  <dcterms:modified xsi:type="dcterms:W3CDTF">2021-10-24T14:28:00Z</dcterms:modified>
</cp:coreProperties>
</file>