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7806F" w14:textId="77777777" w:rsidR="00960A54" w:rsidRPr="00F67E04" w:rsidRDefault="00DC00DC">
      <w:pPr>
        <w:spacing w:line="360" w:lineRule="auto"/>
        <w:jc w:val="center"/>
        <w:rPr>
          <w:rFonts w:eastAsia="Times New Roman"/>
          <w:b/>
          <w:bCs/>
          <w:sz w:val="32"/>
          <w:szCs w:val="32"/>
        </w:rPr>
      </w:pPr>
      <w:r w:rsidRPr="00F67E04">
        <w:rPr>
          <w:rFonts w:eastAsia="Times New Roman"/>
          <w:b/>
          <w:bCs/>
          <w:sz w:val="32"/>
          <w:szCs w:val="32"/>
        </w:rPr>
        <w:t>BSc (Hons) Health and Social Care</w:t>
      </w:r>
    </w:p>
    <w:p w14:paraId="6936E77B" w14:textId="77777777" w:rsidR="00960A54" w:rsidRPr="00F67E04" w:rsidRDefault="00960A54">
      <w:pPr>
        <w:spacing w:line="360" w:lineRule="auto"/>
        <w:jc w:val="center"/>
        <w:rPr>
          <w:rFonts w:eastAsia="Times New Roman"/>
          <w:b/>
          <w:bCs/>
          <w:sz w:val="32"/>
          <w:szCs w:val="32"/>
        </w:rPr>
      </w:pPr>
    </w:p>
    <w:p w14:paraId="7A5B4C9F" w14:textId="77777777" w:rsidR="00960A54" w:rsidRPr="00F67E04" w:rsidRDefault="00EB1AA1">
      <w:pPr>
        <w:spacing w:line="360" w:lineRule="auto"/>
        <w:jc w:val="center"/>
        <w:rPr>
          <w:rFonts w:eastAsia="Times New Roman"/>
          <w:b/>
          <w:bCs/>
          <w:sz w:val="32"/>
          <w:szCs w:val="32"/>
        </w:rPr>
      </w:pPr>
      <w:r w:rsidRPr="00F67E04">
        <w:rPr>
          <w:rFonts w:eastAsia="Times New Roman"/>
          <w:b/>
          <w:bCs/>
          <w:sz w:val="32"/>
          <w:szCs w:val="32"/>
        </w:rPr>
        <w:t>BMHP5015 Changemakers</w:t>
      </w:r>
      <w:r w:rsidR="00DC00DC" w:rsidRPr="00F67E04">
        <w:rPr>
          <w:rFonts w:eastAsia="Times New Roman"/>
          <w:b/>
          <w:bCs/>
          <w:sz w:val="32"/>
          <w:szCs w:val="32"/>
        </w:rPr>
        <w:t>: Building your Personal Brand for Sustainable Employment</w:t>
      </w:r>
    </w:p>
    <w:p w14:paraId="1B976208" w14:textId="77777777" w:rsidR="00960A54" w:rsidRPr="00F67E04" w:rsidRDefault="00960A54">
      <w:pPr>
        <w:spacing w:line="360" w:lineRule="auto"/>
        <w:jc w:val="center"/>
        <w:rPr>
          <w:rFonts w:eastAsia="Times New Roman"/>
          <w:b/>
          <w:bCs/>
          <w:sz w:val="32"/>
          <w:szCs w:val="32"/>
        </w:rPr>
      </w:pPr>
    </w:p>
    <w:p w14:paraId="19988089" w14:textId="77777777" w:rsidR="00960A54" w:rsidRPr="00F67E04" w:rsidRDefault="00960A54">
      <w:pPr>
        <w:spacing w:line="360" w:lineRule="auto"/>
        <w:jc w:val="center"/>
        <w:rPr>
          <w:rFonts w:eastAsia="Times New Roman"/>
          <w:b/>
          <w:bCs/>
          <w:sz w:val="32"/>
          <w:szCs w:val="32"/>
        </w:rPr>
      </w:pPr>
    </w:p>
    <w:p w14:paraId="2174441F" w14:textId="77777777" w:rsidR="00452DA5" w:rsidRDefault="00DC00DC">
      <w:pPr>
        <w:spacing w:line="360" w:lineRule="auto"/>
        <w:jc w:val="center"/>
        <w:rPr>
          <w:rFonts w:eastAsia="Times New Roman"/>
          <w:b/>
          <w:bCs/>
          <w:sz w:val="32"/>
          <w:szCs w:val="32"/>
        </w:rPr>
      </w:pPr>
      <w:r w:rsidRPr="00F67E04">
        <w:rPr>
          <w:rFonts w:eastAsia="Times New Roman"/>
          <w:b/>
          <w:bCs/>
          <w:sz w:val="32"/>
          <w:szCs w:val="32"/>
        </w:rPr>
        <w:t xml:space="preserve">Component 1: Online portfolio   </w:t>
      </w:r>
    </w:p>
    <w:p w14:paraId="72C301D0" w14:textId="6D854E7B" w:rsidR="00452DA5" w:rsidRDefault="00452DA5">
      <w:pPr>
        <w:spacing w:line="360" w:lineRule="auto"/>
        <w:jc w:val="center"/>
        <w:rPr>
          <w:rFonts w:eastAsia="Times New Roman"/>
          <w:b/>
          <w:bCs/>
          <w:sz w:val="32"/>
          <w:szCs w:val="32"/>
        </w:rPr>
      </w:pPr>
      <w:r>
        <w:rPr>
          <w:rFonts w:eastAsia="Times New Roman"/>
          <w:b/>
          <w:bCs/>
          <w:sz w:val="32"/>
          <w:szCs w:val="32"/>
        </w:rPr>
        <w:t>Student Name: Cristina Apostol</w:t>
      </w:r>
    </w:p>
    <w:p w14:paraId="368D93E9" w14:textId="77777777" w:rsidR="00452DA5" w:rsidRDefault="00452DA5">
      <w:pPr>
        <w:spacing w:line="360" w:lineRule="auto"/>
        <w:jc w:val="center"/>
        <w:rPr>
          <w:b/>
          <w:bCs/>
          <w:sz w:val="32"/>
          <w:szCs w:val="32"/>
          <w:lang w:val="nl-NL"/>
        </w:rPr>
      </w:pPr>
      <w:r>
        <w:rPr>
          <w:rFonts w:eastAsia="Times New Roman"/>
          <w:b/>
          <w:bCs/>
          <w:sz w:val="32"/>
          <w:szCs w:val="32"/>
        </w:rPr>
        <w:t xml:space="preserve">Student code: </w:t>
      </w:r>
      <w:r w:rsidRPr="00BF7ED1">
        <w:rPr>
          <w:b/>
          <w:bCs/>
          <w:sz w:val="32"/>
          <w:szCs w:val="32"/>
          <w:lang w:val="nl-NL"/>
        </w:rPr>
        <w:t>2335890</w:t>
      </w:r>
    </w:p>
    <w:p w14:paraId="0A87C105" w14:textId="34378CF8" w:rsidR="00960A54" w:rsidRPr="00F67E04" w:rsidRDefault="00452DA5">
      <w:pPr>
        <w:spacing w:line="360" w:lineRule="auto"/>
        <w:jc w:val="center"/>
        <w:rPr>
          <w:rFonts w:eastAsia="Times New Roman"/>
          <w:b/>
          <w:bCs/>
          <w:sz w:val="32"/>
          <w:szCs w:val="32"/>
        </w:rPr>
      </w:pPr>
      <w:r>
        <w:rPr>
          <w:b/>
          <w:bCs/>
          <w:sz w:val="32"/>
          <w:szCs w:val="32"/>
          <w:lang w:val="nl-NL"/>
        </w:rPr>
        <w:t>Lecturer name: Caroline Salami</w:t>
      </w:r>
      <w:r w:rsidR="00DC00DC" w:rsidRPr="00F67E04">
        <w:br w:type="page"/>
      </w:r>
    </w:p>
    <w:p w14:paraId="1504879A" w14:textId="77777777" w:rsidR="00EB1AA1" w:rsidRPr="00F67E04" w:rsidRDefault="00DC00DC">
      <w:pPr>
        <w:spacing w:line="360" w:lineRule="auto"/>
        <w:jc w:val="center"/>
        <w:rPr>
          <w:rFonts w:eastAsia="Times New Roman"/>
          <w:b/>
          <w:bCs/>
          <w:sz w:val="28"/>
          <w:szCs w:val="28"/>
        </w:rPr>
      </w:pPr>
      <w:r w:rsidRPr="00F67E04">
        <w:rPr>
          <w:rFonts w:eastAsia="Times New Roman"/>
          <w:b/>
          <w:bCs/>
          <w:sz w:val="28"/>
          <w:szCs w:val="28"/>
        </w:rPr>
        <w:lastRenderedPageBreak/>
        <w:t>Table of Contents</w:t>
      </w:r>
    </w:p>
    <w:sdt>
      <w:sdtPr>
        <w:rPr>
          <w:rFonts w:ascii="Arial" w:eastAsia="Arial" w:hAnsi="Arial" w:cs="Arial"/>
          <w:color w:val="auto"/>
          <w:sz w:val="36"/>
          <w:szCs w:val="36"/>
          <w:lang w:bidi="bn-IN"/>
        </w:rPr>
        <w:id w:val="739456394"/>
        <w:docPartObj>
          <w:docPartGallery w:val="Table of Contents"/>
          <w:docPartUnique/>
        </w:docPartObj>
      </w:sdtPr>
      <w:sdtEndPr>
        <w:rPr>
          <w:b/>
          <w:bCs/>
          <w:noProof/>
          <w:sz w:val="24"/>
          <w:szCs w:val="24"/>
        </w:rPr>
      </w:sdtEndPr>
      <w:sdtContent>
        <w:p w14:paraId="69D2EDEB" w14:textId="77777777" w:rsidR="00EB1AA1" w:rsidRPr="00F67E04" w:rsidRDefault="00EB1AA1" w:rsidP="00EB1AA1">
          <w:pPr>
            <w:pStyle w:val="TOCHeading"/>
            <w:spacing w:line="360" w:lineRule="auto"/>
            <w:jc w:val="both"/>
            <w:rPr>
              <w:rFonts w:ascii="Arial" w:hAnsi="Arial" w:cs="Arial"/>
              <w:sz w:val="36"/>
              <w:szCs w:val="36"/>
            </w:rPr>
          </w:pPr>
        </w:p>
        <w:p w14:paraId="5BFE3B71" w14:textId="77777777" w:rsidR="00EB1AA1" w:rsidRPr="00F67E04" w:rsidRDefault="00EB1AA1" w:rsidP="00EB1AA1">
          <w:pPr>
            <w:pStyle w:val="TOC1"/>
            <w:tabs>
              <w:tab w:val="right" w:leader="dot" w:pos="9350"/>
            </w:tabs>
            <w:spacing w:line="360" w:lineRule="auto"/>
            <w:jc w:val="both"/>
            <w:rPr>
              <w:noProof/>
            </w:rPr>
          </w:pPr>
          <w:r w:rsidRPr="00F67E04">
            <w:fldChar w:fldCharType="begin"/>
          </w:r>
          <w:r w:rsidRPr="00F67E04">
            <w:instrText xml:space="preserve"> TOC \o "1-3" \h \z \u </w:instrText>
          </w:r>
          <w:r w:rsidRPr="00F67E04">
            <w:fldChar w:fldCharType="separate"/>
          </w:r>
          <w:hyperlink w:anchor="_Toc224052972" w:history="1">
            <w:r w:rsidRPr="00F67E04">
              <w:rPr>
                <w:rStyle w:val="Hyperlink"/>
                <w:noProof/>
              </w:rPr>
              <w:t>Introduction</w:t>
            </w:r>
            <w:r w:rsidRPr="00F67E04">
              <w:rPr>
                <w:noProof/>
                <w:webHidden/>
              </w:rPr>
              <w:tab/>
            </w:r>
            <w:r w:rsidRPr="00F67E04">
              <w:rPr>
                <w:noProof/>
                <w:webHidden/>
              </w:rPr>
              <w:fldChar w:fldCharType="begin"/>
            </w:r>
            <w:r w:rsidRPr="00F67E04">
              <w:rPr>
                <w:noProof/>
                <w:webHidden/>
              </w:rPr>
              <w:instrText xml:space="preserve"> PAGEREF _Toc224052972 \h </w:instrText>
            </w:r>
            <w:r w:rsidRPr="00F67E04">
              <w:rPr>
                <w:noProof/>
                <w:webHidden/>
              </w:rPr>
            </w:r>
            <w:r w:rsidRPr="00F67E04">
              <w:rPr>
                <w:noProof/>
                <w:webHidden/>
              </w:rPr>
              <w:fldChar w:fldCharType="separate"/>
            </w:r>
            <w:r w:rsidRPr="00F67E04">
              <w:rPr>
                <w:noProof/>
                <w:webHidden/>
              </w:rPr>
              <w:t>3</w:t>
            </w:r>
            <w:r w:rsidRPr="00F67E04">
              <w:rPr>
                <w:noProof/>
                <w:webHidden/>
              </w:rPr>
              <w:fldChar w:fldCharType="end"/>
            </w:r>
          </w:hyperlink>
        </w:p>
        <w:p w14:paraId="433B4D8B" w14:textId="77777777" w:rsidR="00EB1AA1" w:rsidRPr="00F67E04" w:rsidRDefault="00EB1AA1" w:rsidP="00EB1AA1">
          <w:pPr>
            <w:pStyle w:val="TOC1"/>
            <w:tabs>
              <w:tab w:val="right" w:leader="dot" w:pos="9350"/>
            </w:tabs>
            <w:spacing w:line="360" w:lineRule="auto"/>
            <w:jc w:val="both"/>
            <w:rPr>
              <w:noProof/>
            </w:rPr>
          </w:pPr>
          <w:hyperlink w:anchor="_Toc224052973" w:history="1">
            <w:r w:rsidRPr="00F67E04">
              <w:rPr>
                <w:rStyle w:val="Hyperlink"/>
                <w:noProof/>
              </w:rPr>
              <w:t>Week 1:</w:t>
            </w:r>
            <w:r w:rsidRPr="00F67E04">
              <w:rPr>
                <w:noProof/>
                <w:webHidden/>
              </w:rPr>
              <w:tab/>
            </w:r>
            <w:r w:rsidRPr="00F67E04">
              <w:rPr>
                <w:noProof/>
                <w:webHidden/>
              </w:rPr>
              <w:fldChar w:fldCharType="begin"/>
            </w:r>
            <w:r w:rsidRPr="00F67E04">
              <w:rPr>
                <w:noProof/>
                <w:webHidden/>
              </w:rPr>
              <w:instrText xml:space="preserve"> PAGEREF _Toc224052973 \h </w:instrText>
            </w:r>
            <w:r w:rsidRPr="00F67E04">
              <w:rPr>
                <w:noProof/>
                <w:webHidden/>
              </w:rPr>
            </w:r>
            <w:r w:rsidRPr="00F67E04">
              <w:rPr>
                <w:noProof/>
                <w:webHidden/>
              </w:rPr>
              <w:fldChar w:fldCharType="separate"/>
            </w:r>
            <w:r w:rsidRPr="00F67E04">
              <w:rPr>
                <w:noProof/>
                <w:webHidden/>
              </w:rPr>
              <w:t>3</w:t>
            </w:r>
            <w:r w:rsidRPr="00F67E04">
              <w:rPr>
                <w:noProof/>
                <w:webHidden/>
              </w:rPr>
              <w:fldChar w:fldCharType="end"/>
            </w:r>
          </w:hyperlink>
        </w:p>
        <w:p w14:paraId="551AB220" w14:textId="77777777" w:rsidR="00EB1AA1" w:rsidRPr="00F67E04" w:rsidRDefault="00EB1AA1" w:rsidP="00EB1AA1">
          <w:pPr>
            <w:pStyle w:val="TOC1"/>
            <w:tabs>
              <w:tab w:val="right" w:leader="dot" w:pos="9350"/>
            </w:tabs>
            <w:spacing w:line="360" w:lineRule="auto"/>
            <w:jc w:val="both"/>
            <w:rPr>
              <w:noProof/>
            </w:rPr>
          </w:pPr>
          <w:hyperlink w:anchor="_Toc224052974" w:history="1">
            <w:r w:rsidRPr="00F67E04">
              <w:rPr>
                <w:rStyle w:val="Hyperlink"/>
                <w:noProof/>
              </w:rPr>
              <w:t>Week 2:</w:t>
            </w:r>
            <w:r w:rsidRPr="00F67E04">
              <w:rPr>
                <w:noProof/>
                <w:webHidden/>
              </w:rPr>
              <w:tab/>
            </w:r>
            <w:r w:rsidRPr="00F67E04">
              <w:rPr>
                <w:noProof/>
                <w:webHidden/>
              </w:rPr>
              <w:fldChar w:fldCharType="begin"/>
            </w:r>
            <w:r w:rsidRPr="00F67E04">
              <w:rPr>
                <w:noProof/>
                <w:webHidden/>
              </w:rPr>
              <w:instrText xml:space="preserve"> PAGEREF _Toc224052974 \h </w:instrText>
            </w:r>
            <w:r w:rsidRPr="00F67E04">
              <w:rPr>
                <w:noProof/>
                <w:webHidden/>
              </w:rPr>
            </w:r>
            <w:r w:rsidRPr="00F67E04">
              <w:rPr>
                <w:noProof/>
                <w:webHidden/>
              </w:rPr>
              <w:fldChar w:fldCharType="separate"/>
            </w:r>
            <w:r w:rsidRPr="00F67E04">
              <w:rPr>
                <w:noProof/>
                <w:webHidden/>
              </w:rPr>
              <w:t>6</w:t>
            </w:r>
            <w:r w:rsidRPr="00F67E04">
              <w:rPr>
                <w:noProof/>
                <w:webHidden/>
              </w:rPr>
              <w:fldChar w:fldCharType="end"/>
            </w:r>
          </w:hyperlink>
        </w:p>
        <w:p w14:paraId="7C304D4A" w14:textId="77777777" w:rsidR="00EB1AA1" w:rsidRPr="00F67E04" w:rsidRDefault="00EB1AA1" w:rsidP="00EB1AA1">
          <w:pPr>
            <w:pStyle w:val="TOC1"/>
            <w:tabs>
              <w:tab w:val="right" w:leader="dot" w:pos="9350"/>
            </w:tabs>
            <w:spacing w:line="360" w:lineRule="auto"/>
            <w:jc w:val="both"/>
            <w:rPr>
              <w:noProof/>
            </w:rPr>
          </w:pPr>
          <w:hyperlink w:anchor="_Toc224052975" w:history="1">
            <w:r w:rsidRPr="00F67E04">
              <w:rPr>
                <w:rStyle w:val="Hyperlink"/>
                <w:noProof/>
              </w:rPr>
              <w:t>Week 3:</w:t>
            </w:r>
            <w:r w:rsidRPr="00F67E04">
              <w:rPr>
                <w:noProof/>
                <w:webHidden/>
              </w:rPr>
              <w:tab/>
            </w:r>
            <w:r w:rsidRPr="00F67E04">
              <w:rPr>
                <w:noProof/>
                <w:webHidden/>
              </w:rPr>
              <w:fldChar w:fldCharType="begin"/>
            </w:r>
            <w:r w:rsidRPr="00F67E04">
              <w:rPr>
                <w:noProof/>
                <w:webHidden/>
              </w:rPr>
              <w:instrText xml:space="preserve"> PAGEREF _Toc224052975 \h </w:instrText>
            </w:r>
            <w:r w:rsidRPr="00F67E04">
              <w:rPr>
                <w:noProof/>
                <w:webHidden/>
              </w:rPr>
            </w:r>
            <w:r w:rsidRPr="00F67E04">
              <w:rPr>
                <w:noProof/>
                <w:webHidden/>
              </w:rPr>
              <w:fldChar w:fldCharType="separate"/>
            </w:r>
            <w:r w:rsidRPr="00F67E04">
              <w:rPr>
                <w:noProof/>
                <w:webHidden/>
              </w:rPr>
              <w:t>9</w:t>
            </w:r>
            <w:r w:rsidRPr="00F67E04">
              <w:rPr>
                <w:noProof/>
                <w:webHidden/>
              </w:rPr>
              <w:fldChar w:fldCharType="end"/>
            </w:r>
          </w:hyperlink>
        </w:p>
        <w:p w14:paraId="6411FDA7" w14:textId="77777777" w:rsidR="00EB1AA1" w:rsidRPr="00F67E04" w:rsidRDefault="00EB1AA1" w:rsidP="00EB1AA1">
          <w:pPr>
            <w:pStyle w:val="TOC1"/>
            <w:tabs>
              <w:tab w:val="right" w:leader="dot" w:pos="9350"/>
            </w:tabs>
            <w:spacing w:line="360" w:lineRule="auto"/>
            <w:jc w:val="both"/>
            <w:rPr>
              <w:noProof/>
            </w:rPr>
          </w:pPr>
          <w:hyperlink w:anchor="_Toc224052976" w:history="1">
            <w:r w:rsidRPr="00F67E04">
              <w:rPr>
                <w:rStyle w:val="Hyperlink"/>
                <w:noProof/>
              </w:rPr>
              <w:t>Week 4:</w:t>
            </w:r>
            <w:r w:rsidRPr="00F67E04">
              <w:rPr>
                <w:noProof/>
                <w:webHidden/>
              </w:rPr>
              <w:tab/>
            </w:r>
            <w:r w:rsidRPr="00F67E04">
              <w:rPr>
                <w:noProof/>
                <w:webHidden/>
              </w:rPr>
              <w:fldChar w:fldCharType="begin"/>
            </w:r>
            <w:r w:rsidRPr="00F67E04">
              <w:rPr>
                <w:noProof/>
                <w:webHidden/>
              </w:rPr>
              <w:instrText xml:space="preserve"> PAGEREF _Toc224052976 \h </w:instrText>
            </w:r>
            <w:r w:rsidRPr="00F67E04">
              <w:rPr>
                <w:noProof/>
                <w:webHidden/>
              </w:rPr>
            </w:r>
            <w:r w:rsidRPr="00F67E04">
              <w:rPr>
                <w:noProof/>
                <w:webHidden/>
              </w:rPr>
              <w:fldChar w:fldCharType="separate"/>
            </w:r>
            <w:r w:rsidRPr="00F67E04">
              <w:rPr>
                <w:noProof/>
                <w:webHidden/>
              </w:rPr>
              <w:t>12</w:t>
            </w:r>
            <w:r w:rsidRPr="00F67E04">
              <w:rPr>
                <w:noProof/>
                <w:webHidden/>
              </w:rPr>
              <w:fldChar w:fldCharType="end"/>
            </w:r>
          </w:hyperlink>
        </w:p>
        <w:p w14:paraId="213CCD8E" w14:textId="77777777" w:rsidR="00EB1AA1" w:rsidRPr="00F67E04" w:rsidRDefault="00EB1AA1" w:rsidP="00EB1AA1">
          <w:pPr>
            <w:pStyle w:val="TOC1"/>
            <w:tabs>
              <w:tab w:val="right" w:leader="dot" w:pos="9350"/>
            </w:tabs>
            <w:spacing w:line="360" w:lineRule="auto"/>
            <w:jc w:val="both"/>
            <w:rPr>
              <w:noProof/>
            </w:rPr>
          </w:pPr>
          <w:hyperlink w:anchor="_Toc224052977" w:history="1">
            <w:r w:rsidRPr="00F67E04">
              <w:rPr>
                <w:rStyle w:val="Hyperlink"/>
                <w:noProof/>
              </w:rPr>
              <w:t>Conclusion</w:t>
            </w:r>
            <w:r w:rsidRPr="00F67E04">
              <w:rPr>
                <w:noProof/>
                <w:webHidden/>
              </w:rPr>
              <w:tab/>
            </w:r>
            <w:r w:rsidRPr="00F67E04">
              <w:rPr>
                <w:noProof/>
                <w:webHidden/>
              </w:rPr>
              <w:fldChar w:fldCharType="begin"/>
            </w:r>
            <w:r w:rsidRPr="00F67E04">
              <w:rPr>
                <w:noProof/>
                <w:webHidden/>
              </w:rPr>
              <w:instrText xml:space="preserve"> PAGEREF _Toc224052977 \h </w:instrText>
            </w:r>
            <w:r w:rsidRPr="00F67E04">
              <w:rPr>
                <w:noProof/>
                <w:webHidden/>
              </w:rPr>
            </w:r>
            <w:r w:rsidRPr="00F67E04">
              <w:rPr>
                <w:noProof/>
                <w:webHidden/>
              </w:rPr>
              <w:fldChar w:fldCharType="separate"/>
            </w:r>
            <w:r w:rsidRPr="00F67E04">
              <w:rPr>
                <w:noProof/>
                <w:webHidden/>
              </w:rPr>
              <w:t>15</w:t>
            </w:r>
            <w:r w:rsidRPr="00F67E04">
              <w:rPr>
                <w:noProof/>
                <w:webHidden/>
              </w:rPr>
              <w:fldChar w:fldCharType="end"/>
            </w:r>
          </w:hyperlink>
        </w:p>
        <w:p w14:paraId="34A68AEA" w14:textId="77777777" w:rsidR="00EB1AA1" w:rsidRPr="00F67E04" w:rsidRDefault="00EB1AA1" w:rsidP="00EB1AA1">
          <w:pPr>
            <w:pStyle w:val="TOC1"/>
            <w:tabs>
              <w:tab w:val="right" w:leader="dot" w:pos="9350"/>
            </w:tabs>
            <w:spacing w:line="360" w:lineRule="auto"/>
            <w:jc w:val="both"/>
            <w:rPr>
              <w:noProof/>
            </w:rPr>
          </w:pPr>
          <w:hyperlink w:anchor="_Toc224052978" w:history="1">
            <w:r w:rsidRPr="00F67E04">
              <w:rPr>
                <w:rStyle w:val="Hyperlink"/>
                <w:noProof/>
              </w:rPr>
              <w:t>References</w:t>
            </w:r>
            <w:r w:rsidRPr="00F67E04">
              <w:rPr>
                <w:noProof/>
                <w:webHidden/>
              </w:rPr>
              <w:tab/>
            </w:r>
            <w:r w:rsidRPr="00F67E04">
              <w:rPr>
                <w:noProof/>
                <w:webHidden/>
              </w:rPr>
              <w:fldChar w:fldCharType="begin"/>
            </w:r>
            <w:r w:rsidRPr="00F67E04">
              <w:rPr>
                <w:noProof/>
                <w:webHidden/>
              </w:rPr>
              <w:instrText xml:space="preserve"> PAGEREF _Toc224052978 \h </w:instrText>
            </w:r>
            <w:r w:rsidRPr="00F67E04">
              <w:rPr>
                <w:noProof/>
                <w:webHidden/>
              </w:rPr>
            </w:r>
            <w:r w:rsidRPr="00F67E04">
              <w:rPr>
                <w:noProof/>
                <w:webHidden/>
              </w:rPr>
              <w:fldChar w:fldCharType="separate"/>
            </w:r>
            <w:r w:rsidRPr="00F67E04">
              <w:rPr>
                <w:noProof/>
                <w:webHidden/>
              </w:rPr>
              <w:t>16</w:t>
            </w:r>
            <w:r w:rsidRPr="00F67E04">
              <w:rPr>
                <w:noProof/>
                <w:webHidden/>
              </w:rPr>
              <w:fldChar w:fldCharType="end"/>
            </w:r>
          </w:hyperlink>
        </w:p>
        <w:p w14:paraId="742C1409" w14:textId="77777777" w:rsidR="00EB1AA1" w:rsidRPr="00F67E04" w:rsidRDefault="00EB1AA1" w:rsidP="00EB1AA1">
          <w:pPr>
            <w:spacing w:line="360" w:lineRule="auto"/>
            <w:jc w:val="both"/>
            <w:rPr>
              <w:sz w:val="24"/>
              <w:szCs w:val="24"/>
            </w:rPr>
          </w:pPr>
          <w:r w:rsidRPr="00F67E04">
            <w:rPr>
              <w:b/>
              <w:bCs/>
              <w:noProof/>
            </w:rPr>
            <w:fldChar w:fldCharType="end"/>
          </w:r>
        </w:p>
      </w:sdtContent>
    </w:sdt>
    <w:p w14:paraId="5A09A616" w14:textId="77777777" w:rsidR="00960A54" w:rsidRPr="00F67E04" w:rsidRDefault="00DC00DC">
      <w:pPr>
        <w:spacing w:line="360" w:lineRule="auto"/>
        <w:jc w:val="center"/>
        <w:rPr>
          <w:rFonts w:eastAsia="Times New Roman"/>
          <w:b/>
          <w:bCs/>
          <w:sz w:val="28"/>
          <w:szCs w:val="28"/>
        </w:rPr>
      </w:pPr>
      <w:r w:rsidRPr="00F67E04">
        <w:br w:type="page"/>
      </w:r>
    </w:p>
    <w:p w14:paraId="3F358DE8" w14:textId="77777777" w:rsidR="00960A54" w:rsidRPr="00F67E04" w:rsidRDefault="00DC00DC">
      <w:pPr>
        <w:pStyle w:val="Heading1"/>
        <w:rPr>
          <w:rFonts w:ascii="Arial" w:hAnsi="Arial" w:cs="Arial"/>
          <w:sz w:val="22"/>
          <w:szCs w:val="22"/>
        </w:rPr>
      </w:pPr>
      <w:bookmarkStart w:id="0" w:name="_ygr8wqo0x4wq" w:colFirst="0" w:colLast="0"/>
      <w:bookmarkStart w:id="1" w:name="_Toc224052972"/>
      <w:bookmarkEnd w:id="0"/>
      <w:r w:rsidRPr="00F67E04">
        <w:rPr>
          <w:rFonts w:ascii="Arial" w:hAnsi="Arial" w:cs="Arial"/>
          <w:sz w:val="22"/>
          <w:szCs w:val="22"/>
        </w:rPr>
        <w:lastRenderedPageBreak/>
        <w:t>Introduction</w:t>
      </w:r>
      <w:bookmarkEnd w:id="1"/>
    </w:p>
    <w:p w14:paraId="0491D70D" w14:textId="77777777" w:rsidR="00960A54" w:rsidRPr="00F67E04" w:rsidRDefault="00DC00DC">
      <w:pPr>
        <w:spacing w:line="360" w:lineRule="auto"/>
        <w:jc w:val="both"/>
        <w:rPr>
          <w:rFonts w:eastAsia="Times New Roman"/>
        </w:rPr>
      </w:pPr>
      <w:r w:rsidRPr="00F67E04">
        <w:rPr>
          <w:rFonts w:eastAsia="Times New Roman"/>
        </w:rPr>
        <w:t xml:space="preserve">The professional identity within the healthcare </w:t>
      </w:r>
      <w:r w:rsidR="00EB1AA1" w:rsidRPr="00F67E04">
        <w:rPr>
          <w:rFonts w:eastAsia="Times New Roman"/>
        </w:rPr>
        <w:t>sector is</w:t>
      </w:r>
      <w:r w:rsidRPr="00F67E04">
        <w:rPr>
          <w:rFonts w:eastAsia="Times New Roman"/>
        </w:rPr>
        <w:t xml:space="preserve"> considered as a dynamic </w:t>
      </w:r>
      <w:r w:rsidR="00EB1AA1" w:rsidRPr="00F67E04">
        <w:rPr>
          <w:rFonts w:eastAsia="Times New Roman"/>
        </w:rPr>
        <w:t>construct which</w:t>
      </w:r>
      <w:r w:rsidRPr="00F67E04">
        <w:rPr>
          <w:rFonts w:eastAsia="Times New Roman"/>
        </w:rPr>
        <w:t xml:space="preserve"> requires continuous </w:t>
      </w:r>
      <w:r w:rsidR="00EB1AA1" w:rsidRPr="00F67E04">
        <w:rPr>
          <w:rFonts w:eastAsia="Times New Roman"/>
        </w:rPr>
        <w:t>self-evolution</w:t>
      </w:r>
      <w:r w:rsidRPr="00F67E04">
        <w:rPr>
          <w:rFonts w:eastAsia="Times New Roman"/>
        </w:rPr>
        <w:t xml:space="preserve"> and alignment with industry </w:t>
      </w:r>
      <w:r w:rsidR="00EB1AA1" w:rsidRPr="00F67E04">
        <w:rPr>
          <w:rFonts w:eastAsia="Times New Roman"/>
        </w:rPr>
        <w:t>standards (</w:t>
      </w:r>
      <w:r w:rsidRPr="00F67E04">
        <w:rPr>
          <w:rFonts w:eastAsia="Times New Roman"/>
        </w:rPr>
        <w:t xml:space="preserve">Weber </w:t>
      </w:r>
      <w:r w:rsidRPr="00F67E04">
        <w:rPr>
          <w:rFonts w:eastAsia="Times New Roman"/>
          <w:i/>
          <w:iCs/>
        </w:rPr>
        <w:t xml:space="preserve">et al., </w:t>
      </w:r>
      <w:r w:rsidRPr="00F67E04">
        <w:rPr>
          <w:rFonts w:eastAsia="Times New Roman"/>
        </w:rPr>
        <w:t xml:space="preserve">2024). This </w:t>
      </w:r>
      <w:r w:rsidR="00EB1AA1" w:rsidRPr="00F67E04">
        <w:rPr>
          <w:rFonts w:eastAsia="Times New Roman"/>
        </w:rPr>
        <w:t>portfolio can</w:t>
      </w:r>
      <w:r w:rsidRPr="00F67E04">
        <w:rPr>
          <w:rFonts w:eastAsia="Times New Roman"/>
        </w:rPr>
        <w:t xml:space="preserve"> serve as a comprehensive record. By documenting a series of </w:t>
      </w:r>
      <w:r w:rsidR="00EB1AA1" w:rsidRPr="00F67E04">
        <w:rPr>
          <w:rFonts w:eastAsia="Times New Roman"/>
        </w:rPr>
        <w:t>proactive activities</w:t>
      </w:r>
      <w:r w:rsidRPr="00F67E04">
        <w:rPr>
          <w:rFonts w:eastAsia="Times New Roman"/>
        </w:rPr>
        <w:t xml:space="preserve"> the following sections demonstrate a reflective approach to develop employability skills for the health and social care sector. </w:t>
      </w:r>
    </w:p>
    <w:p w14:paraId="69F3B210" w14:textId="77777777" w:rsidR="00960A54" w:rsidRPr="00F67E04" w:rsidRDefault="00DC00DC">
      <w:pPr>
        <w:pStyle w:val="Heading1"/>
        <w:rPr>
          <w:rFonts w:ascii="Arial" w:hAnsi="Arial" w:cs="Arial"/>
          <w:sz w:val="22"/>
          <w:szCs w:val="22"/>
        </w:rPr>
      </w:pPr>
      <w:bookmarkStart w:id="2" w:name="_ppy2xk3q1n7x" w:colFirst="0" w:colLast="0"/>
      <w:bookmarkStart w:id="3" w:name="_Toc224052973"/>
      <w:bookmarkEnd w:id="2"/>
      <w:r w:rsidRPr="00F67E04">
        <w:rPr>
          <w:rFonts w:ascii="Arial" w:hAnsi="Arial" w:cs="Arial"/>
          <w:sz w:val="22"/>
          <w:szCs w:val="22"/>
        </w:rPr>
        <w:t>Week 1:</w:t>
      </w:r>
      <w:bookmarkEnd w:id="3"/>
      <w:r w:rsidRPr="00F67E04">
        <w:rPr>
          <w:rFonts w:ascii="Arial" w:hAnsi="Arial" w:cs="Arial"/>
          <w:sz w:val="22"/>
          <w:szCs w:val="22"/>
        </w:rPr>
        <w:t xml:space="preserve"> </w:t>
      </w:r>
    </w:p>
    <w:p w14:paraId="4502ED53" w14:textId="77777777" w:rsidR="00960A54" w:rsidRPr="00F67E04" w:rsidRDefault="00DC00DC">
      <w:pPr>
        <w:spacing w:line="360" w:lineRule="auto"/>
        <w:jc w:val="center"/>
        <w:rPr>
          <w:rFonts w:eastAsia="Times New Roman"/>
          <w:b/>
          <w:bCs/>
        </w:rPr>
      </w:pPr>
      <w:r w:rsidRPr="00F67E04">
        <w:rPr>
          <w:rFonts w:eastAsia="Times New Roman"/>
          <w:b/>
          <w:bCs/>
          <w:noProof/>
        </w:rPr>
        <w:drawing>
          <wp:inline distT="114300" distB="114300" distL="114300" distR="114300" wp14:anchorId="19021A5F" wp14:editId="00BA6D3B">
            <wp:extent cx="5943600" cy="2120900"/>
            <wp:effectExtent l="25400" t="25400" r="25400" b="25400"/>
            <wp:docPr id="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8"/>
                    <a:srcRect/>
                    <a:stretch>
                      <a:fillRect/>
                    </a:stretch>
                  </pic:blipFill>
                  <pic:spPr>
                    <a:xfrm>
                      <a:off x="0" y="0"/>
                      <a:ext cx="5943600" cy="2120900"/>
                    </a:xfrm>
                    <a:prstGeom prst="rect">
                      <a:avLst/>
                    </a:prstGeom>
                    <a:ln w="25400">
                      <a:solidFill>
                        <a:srgbClr val="000000"/>
                      </a:solidFill>
                      <a:prstDash val="solid"/>
                    </a:ln>
                  </pic:spPr>
                </pic:pic>
              </a:graphicData>
            </a:graphic>
          </wp:inline>
        </w:drawing>
      </w:r>
    </w:p>
    <w:p w14:paraId="1C575701" w14:textId="77777777" w:rsidR="00960A54" w:rsidRPr="00F67E04" w:rsidRDefault="00DC00DC">
      <w:pPr>
        <w:spacing w:line="360" w:lineRule="auto"/>
        <w:jc w:val="center"/>
        <w:rPr>
          <w:rFonts w:eastAsia="Times New Roman"/>
          <w:b/>
          <w:bCs/>
        </w:rPr>
      </w:pPr>
      <w:r w:rsidRPr="00F67E04">
        <w:rPr>
          <w:rFonts w:eastAsia="Times New Roman"/>
          <w:b/>
          <w:bCs/>
        </w:rPr>
        <w:t>Ambition</w:t>
      </w:r>
    </w:p>
    <w:p w14:paraId="5DB190A3" w14:textId="77777777" w:rsidR="00960A54" w:rsidRPr="00F67E04" w:rsidRDefault="00DC00DC">
      <w:pPr>
        <w:spacing w:line="360" w:lineRule="auto"/>
        <w:jc w:val="both"/>
        <w:rPr>
          <w:rFonts w:eastAsia="Times New Roman"/>
        </w:rPr>
      </w:pPr>
      <w:r w:rsidRPr="00F67E04">
        <w:rPr>
          <w:rFonts w:eastAsia="Times New Roman"/>
        </w:rPr>
        <w:t xml:space="preserve">The initial forum </w:t>
      </w:r>
      <w:r w:rsidR="00EB1AA1" w:rsidRPr="00F67E04">
        <w:rPr>
          <w:rFonts w:eastAsia="Times New Roman"/>
        </w:rPr>
        <w:t>activity has</w:t>
      </w:r>
      <w:r w:rsidRPr="00F67E04">
        <w:rPr>
          <w:rFonts w:eastAsia="Times New Roman"/>
        </w:rPr>
        <w:t xml:space="preserve"> encouraged me </w:t>
      </w:r>
      <w:r w:rsidR="00EB1AA1" w:rsidRPr="00F67E04">
        <w:rPr>
          <w:rFonts w:eastAsia="Times New Roman"/>
        </w:rPr>
        <w:t>to define</w:t>
      </w:r>
      <w:r w:rsidRPr="00F67E04">
        <w:rPr>
          <w:rFonts w:eastAsia="Times New Roman"/>
        </w:rPr>
        <w:t xml:space="preserve"> my professional ambition within the hospital setting. My current experience as a Health Care Assistant (HCA) providing direct patient care will serve as a practical foundation for future progression. The ambition of transition into the role of </w:t>
      </w:r>
      <w:r w:rsidR="00EB1AA1" w:rsidRPr="00F67E04">
        <w:rPr>
          <w:rFonts w:eastAsia="Times New Roman"/>
        </w:rPr>
        <w:t>a Registered</w:t>
      </w:r>
      <w:r w:rsidRPr="00F67E04">
        <w:rPr>
          <w:rFonts w:eastAsia="Times New Roman"/>
        </w:rPr>
        <w:t xml:space="preserve"> Nurse</w:t>
      </w:r>
      <w:r w:rsidR="00EB1AA1" w:rsidRPr="00F67E04">
        <w:rPr>
          <w:rFonts w:eastAsia="Times New Roman"/>
        </w:rPr>
        <w:t>, this</w:t>
      </w:r>
      <w:r w:rsidRPr="00F67E04">
        <w:rPr>
          <w:rFonts w:eastAsia="Times New Roman"/>
        </w:rPr>
        <w:t xml:space="preserve"> degree is the critical step which is well aligned with the personal employability skills and professional requirements within the nursing field (Nasser, 2024). By reflecting on </w:t>
      </w:r>
      <w:r w:rsidR="00EB1AA1" w:rsidRPr="00F67E04">
        <w:rPr>
          <w:rFonts w:eastAsia="Times New Roman"/>
        </w:rPr>
        <w:t>this goal I</w:t>
      </w:r>
      <w:r w:rsidRPr="00F67E04">
        <w:rPr>
          <w:rFonts w:eastAsia="Times New Roman"/>
        </w:rPr>
        <w:t xml:space="preserve"> can see how my current hands on experience can directly inform the professional identity I am building. </w:t>
      </w:r>
    </w:p>
    <w:p w14:paraId="00069DCD" w14:textId="77777777" w:rsidR="00960A54" w:rsidRPr="00F67E04" w:rsidRDefault="00DC00DC">
      <w:pPr>
        <w:spacing w:line="360" w:lineRule="auto"/>
        <w:jc w:val="center"/>
        <w:rPr>
          <w:rFonts w:eastAsia="Times New Roman"/>
          <w:b/>
          <w:bCs/>
        </w:rPr>
      </w:pPr>
      <w:r w:rsidRPr="00F67E04">
        <w:rPr>
          <w:rFonts w:eastAsia="Times New Roman"/>
          <w:b/>
          <w:bCs/>
          <w:noProof/>
        </w:rPr>
        <w:drawing>
          <wp:inline distT="114300" distB="114300" distL="114300" distR="114300" wp14:anchorId="0AFD2530" wp14:editId="2C88511F">
            <wp:extent cx="5943600" cy="1612900"/>
            <wp:effectExtent l="25400" t="25400" r="25400" b="25400"/>
            <wp:docPr id="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9"/>
                    <a:srcRect/>
                    <a:stretch>
                      <a:fillRect/>
                    </a:stretch>
                  </pic:blipFill>
                  <pic:spPr>
                    <a:xfrm>
                      <a:off x="0" y="0"/>
                      <a:ext cx="5943600" cy="1612900"/>
                    </a:xfrm>
                    <a:prstGeom prst="rect">
                      <a:avLst/>
                    </a:prstGeom>
                    <a:ln w="25400">
                      <a:solidFill>
                        <a:srgbClr val="000000"/>
                      </a:solidFill>
                      <a:prstDash val="solid"/>
                    </a:ln>
                  </pic:spPr>
                </pic:pic>
              </a:graphicData>
            </a:graphic>
          </wp:inline>
        </w:drawing>
      </w:r>
    </w:p>
    <w:p w14:paraId="18E07A1F" w14:textId="77777777" w:rsidR="00960A54" w:rsidRPr="00F67E04" w:rsidRDefault="00DC00DC">
      <w:pPr>
        <w:spacing w:line="360" w:lineRule="auto"/>
        <w:jc w:val="center"/>
        <w:rPr>
          <w:rFonts w:eastAsia="Times New Roman"/>
          <w:b/>
          <w:bCs/>
        </w:rPr>
      </w:pPr>
      <w:r w:rsidRPr="00F67E04">
        <w:rPr>
          <w:rFonts w:eastAsia="Times New Roman"/>
          <w:b/>
          <w:bCs/>
        </w:rPr>
        <w:t xml:space="preserve">Career goal </w:t>
      </w:r>
    </w:p>
    <w:p w14:paraId="76B9B706" w14:textId="77777777" w:rsidR="00960A54" w:rsidRPr="00F67E04" w:rsidRDefault="00DC00DC">
      <w:pPr>
        <w:spacing w:line="360" w:lineRule="auto"/>
        <w:jc w:val="both"/>
        <w:rPr>
          <w:rFonts w:eastAsia="Times New Roman"/>
        </w:rPr>
      </w:pPr>
      <w:r w:rsidRPr="00F67E04">
        <w:rPr>
          <w:rFonts w:eastAsia="Times New Roman"/>
        </w:rPr>
        <w:lastRenderedPageBreak/>
        <w:t>The “Career goal 15 minutes task” was focused on understanding the importance of proactive problem solving for addressing the local environment and social changes. Establishing goals that can promote sustainability practice is necessary for modern healthcare practitioners (</w:t>
      </w:r>
      <w:proofErr w:type="spellStart"/>
      <w:r w:rsidRPr="00F67E04">
        <w:rPr>
          <w:rFonts w:eastAsia="Times New Roman"/>
        </w:rPr>
        <w:t>Mostepaniuk</w:t>
      </w:r>
      <w:proofErr w:type="spellEnd"/>
      <w:r w:rsidRPr="00F67E04">
        <w:rPr>
          <w:rFonts w:eastAsia="Times New Roman"/>
        </w:rPr>
        <w:t xml:space="preserve"> </w:t>
      </w:r>
      <w:r w:rsidRPr="00F67E04">
        <w:rPr>
          <w:rFonts w:eastAsia="Times New Roman"/>
          <w:i/>
          <w:iCs/>
        </w:rPr>
        <w:t xml:space="preserve">et al., </w:t>
      </w:r>
      <w:r w:rsidRPr="00F67E04">
        <w:rPr>
          <w:rFonts w:eastAsia="Times New Roman"/>
        </w:rPr>
        <w:t xml:space="preserve">2023). </w:t>
      </w:r>
      <w:r w:rsidR="00EB1AA1" w:rsidRPr="00F67E04">
        <w:rPr>
          <w:rFonts w:eastAsia="Times New Roman"/>
        </w:rPr>
        <w:t>To achieve</w:t>
      </w:r>
      <w:r w:rsidRPr="00F67E04">
        <w:rPr>
          <w:rFonts w:eastAsia="Times New Roman"/>
        </w:rPr>
        <w:t xml:space="preserve"> this</w:t>
      </w:r>
      <w:r w:rsidR="00EB1AA1" w:rsidRPr="00F67E04">
        <w:rPr>
          <w:rFonts w:eastAsia="Times New Roman"/>
        </w:rPr>
        <w:t>, I</w:t>
      </w:r>
      <w:r w:rsidRPr="00F67E04">
        <w:rPr>
          <w:rFonts w:eastAsia="Times New Roman"/>
        </w:rPr>
        <w:t xml:space="preserve"> have outlined several key steps:</w:t>
      </w:r>
    </w:p>
    <w:p w14:paraId="4DAF5EC7" w14:textId="77777777" w:rsidR="00960A54" w:rsidRPr="00F67E04" w:rsidRDefault="00DC00DC">
      <w:pPr>
        <w:numPr>
          <w:ilvl w:val="0"/>
          <w:numId w:val="1"/>
        </w:numPr>
        <w:spacing w:line="360" w:lineRule="auto"/>
        <w:jc w:val="both"/>
        <w:rPr>
          <w:rFonts w:eastAsia="Times New Roman"/>
          <w:b/>
          <w:bCs/>
          <w:i/>
          <w:iCs/>
        </w:rPr>
      </w:pPr>
      <w:r w:rsidRPr="00F67E04">
        <w:rPr>
          <w:rFonts w:eastAsia="Times New Roman"/>
          <w:b/>
          <w:bCs/>
          <w:i/>
          <w:iCs/>
        </w:rPr>
        <w:t>Step 1: Immediate academic focus</w:t>
      </w:r>
    </w:p>
    <w:p w14:paraId="5BD3DAD3" w14:textId="77777777" w:rsidR="00960A54" w:rsidRPr="00F67E04" w:rsidRDefault="00DC00DC">
      <w:pPr>
        <w:spacing w:line="360" w:lineRule="auto"/>
        <w:jc w:val="both"/>
        <w:rPr>
          <w:rFonts w:eastAsia="Times New Roman"/>
        </w:rPr>
      </w:pPr>
      <w:r w:rsidRPr="00F67E04">
        <w:rPr>
          <w:rFonts w:eastAsia="Times New Roman"/>
        </w:rPr>
        <w:t>I will provide priority to strengthening the critical undergarments of my career practice.</w:t>
      </w:r>
    </w:p>
    <w:p w14:paraId="697EA505" w14:textId="77777777" w:rsidR="00960A54" w:rsidRPr="00F67E04" w:rsidRDefault="00DC00DC">
      <w:pPr>
        <w:numPr>
          <w:ilvl w:val="0"/>
          <w:numId w:val="1"/>
        </w:numPr>
        <w:spacing w:line="360" w:lineRule="auto"/>
        <w:jc w:val="both"/>
        <w:rPr>
          <w:rFonts w:eastAsia="Times New Roman"/>
          <w:b/>
          <w:bCs/>
          <w:i/>
          <w:iCs/>
        </w:rPr>
      </w:pPr>
      <w:r w:rsidRPr="00F67E04">
        <w:rPr>
          <w:rFonts w:eastAsia="Times New Roman"/>
          <w:b/>
          <w:bCs/>
          <w:i/>
          <w:iCs/>
        </w:rPr>
        <w:t>Step 2: Applying change makers skills</w:t>
      </w:r>
    </w:p>
    <w:p w14:paraId="3A8D9EE3" w14:textId="77777777" w:rsidR="00960A54" w:rsidRPr="00F67E04" w:rsidRDefault="00DC00DC">
      <w:pPr>
        <w:spacing w:line="360" w:lineRule="auto"/>
        <w:jc w:val="both"/>
        <w:rPr>
          <w:rFonts w:eastAsia="Times New Roman"/>
        </w:rPr>
      </w:pPr>
      <w:r w:rsidRPr="00F67E04">
        <w:rPr>
          <w:rFonts w:eastAsia="Times New Roman"/>
        </w:rPr>
        <w:t xml:space="preserve">The aim is to use innovative thinking skills for improving the service </w:t>
      </w:r>
      <w:r w:rsidR="00EB1AA1" w:rsidRPr="00F67E04">
        <w:rPr>
          <w:rFonts w:eastAsia="Times New Roman"/>
        </w:rPr>
        <w:t>delivery for</w:t>
      </w:r>
      <w:r w:rsidRPr="00F67E04">
        <w:rPr>
          <w:rFonts w:eastAsia="Times New Roman"/>
        </w:rPr>
        <w:t xml:space="preserve"> building the trust of the potential stakeholders (Atiku </w:t>
      </w:r>
      <w:r w:rsidRPr="00F67E04">
        <w:rPr>
          <w:rFonts w:eastAsia="Times New Roman"/>
          <w:i/>
          <w:iCs/>
        </w:rPr>
        <w:t>et al.,</w:t>
      </w:r>
      <w:r w:rsidRPr="00F67E04">
        <w:rPr>
          <w:rFonts w:eastAsia="Times New Roman"/>
        </w:rPr>
        <w:t xml:space="preserve"> 2023).</w:t>
      </w:r>
    </w:p>
    <w:p w14:paraId="66153DC8" w14:textId="77777777" w:rsidR="00960A54" w:rsidRPr="00F67E04" w:rsidRDefault="00DC00DC">
      <w:pPr>
        <w:numPr>
          <w:ilvl w:val="0"/>
          <w:numId w:val="1"/>
        </w:numPr>
        <w:spacing w:line="360" w:lineRule="auto"/>
        <w:jc w:val="both"/>
        <w:rPr>
          <w:rFonts w:eastAsia="Times New Roman"/>
          <w:b/>
          <w:bCs/>
          <w:i/>
          <w:iCs/>
        </w:rPr>
      </w:pPr>
      <w:r w:rsidRPr="00F67E04">
        <w:rPr>
          <w:rFonts w:eastAsia="Times New Roman"/>
          <w:b/>
          <w:bCs/>
          <w:i/>
          <w:iCs/>
        </w:rPr>
        <w:t>Step 3: Building sustainability employment asset</w:t>
      </w:r>
    </w:p>
    <w:p w14:paraId="57F02142" w14:textId="77777777" w:rsidR="00960A54" w:rsidRPr="00F67E04" w:rsidRDefault="00DC00DC">
      <w:pPr>
        <w:spacing w:line="360" w:lineRule="auto"/>
        <w:jc w:val="both"/>
        <w:rPr>
          <w:rFonts w:eastAsia="Times New Roman"/>
        </w:rPr>
      </w:pPr>
      <w:r w:rsidRPr="00F67E04">
        <w:rPr>
          <w:rFonts w:eastAsia="Times New Roman"/>
        </w:rPr>
        <w:t>I am focused on creating a personal brand which remains relevant according to the major principles of the sector.</w:t>
      </w:r>
    </w:p>
    <w:p w14:paraId="3238C7A1" w14:textId="77777777" w:rsidR="00960A54" w:rsidRPr="00F67E04" w:rsidRDefault="00DC00DC">
      <w:pPr>
        <w:numPr>
          <w:ilvl w:val="0"/>
          <w:numId w:val="1"/>
        </w:numPr>
        <w:spacing w:line="360" w:lineRule="auto"/>
        <w:jc w:val="both"/>
        <w:rPr>
          <w:rFonts w:eastAsia="Times New Roman"/>
          <w:b/>
          <w:bCs/>
          <w:i/>
          <w:iCs/>
        </w:rPr>
      </w:pPr>
      <w:r w:rsidRPr="00F67E04">
        <w:rPr>
          <w:rFonts w:eastAsia="Times New Roman"/>
          <w:b/>
          <w:bCs/>
          <w:i/>
          <w:iCs/>
        </w:rPr>
        <w:t>Step 4: Developing short skills</w:t>
      </w:r>
    </w:p>
    <w:p w14:paraId="474F3F7C" w14:textId="77777777" w:rsidR="00960A54" w:rsidRPr="00F67E04" w:rsidRDefault="00DC00DC">
      <w:pPr>
        <w:spacing w:line="360" w:lineRule="auto"/>
        <w:jc w:val="both"/>
        <w:rPr>
          <w:rFonts w:eastAsia="Times New Roman"/>
        </w:rPr>
      </w:pPr>
      <w:r w:rsidRPr="00F67E04">
        <w:rPr>
          <w:rFonts w:eastAsia="Times New Roman"/>
        </w:rPr>
        <w:t xml:space="preserve">Enhancement of </w:t>
      </w:r>
      <w:r w:rsidR="00EB1AA1" w:rsidRPr="00F67E04">
        <w:rPr>
          <w:rFonts w:eastAsia="Times New Roman"/>
        </w:rPr>
        <w:t>communication skills</w:t>
      </w:r>
      <w:r w:rsidRPr="00F67E04">
        <w:rPr>
          <w:rFonts w:eastAsia="Times New Roman"/>
        </w:rPr>
        <w:t xml:space="preserve"> and leadership competencies are essential for exercise in personal responsibility within a professional environment (da Silva </w:t>
      </w:r>
      <w:r w:rsidRPr="00F67E04">
        <w:rPr>
          <w:rFonts w:eastAsia="Times New Roman"/>
          <w:i/>
          <w:iCs/>
        </w:rPr>
        <w:t>et al.,</w:t>
      </w:r>
      <w:r w:rsidRPr="00F67E04">
        <w:rPr>
          <w:rFonts w:eastAsia="Times New Roman"/>
        </w:rPr>
        <w:t xml:space="preserve"> 2025).</w:t>
      </w:r>
    </w:p>
    <w:p w14:paraId="46434346" w14:textId="77777777" w:rsidR="00960A54" w:rsidRPr="00F67E04" w:rsidRDefault="00DC00DC">
      <w:pPr>
        <w:spacing w:line="360" w:lineRule="auto"/>
        <w:jc w:val="center"/>
        <w:rPr>
          <w:rFonts w:eastAsia="Times New Roman"/>
          <w:b/>
          <w:bCs/>
        </w:rPr>
      </w:pPr>
      <w:r w:rsidRPr="00F67E04">
        <w:rPr>
          <w:rFonts w:eastAsia="Times New Roman"/>
          <w:b/>
          <w:bCs/>
          <w:noProof/>
        </w:rPr>
        <w:drawing>
          <wp:inline distT="114300" distB="114300" distL="114300" distR="114300" wp14:anchorId="049CD776" wp14:editId="100286C0">
            <wp:extent cx="5943600" cy="2095500"/>
            <wp:effectExtent l="25400" t="25400" r="25400" b="25400"/>
            <wp:docPr id="1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0"/>
                    <a:srcRect/>
                    <a:stretch>
                      <a:fillRect/>
                    </a:stretch>
                  </pic:blipFill>
                  <pic:spPr>
                    <a:xfrm>
                      <a:off x="0" y="0"/>
                      <a:ext cx="5943600" cy="2095500"/>
                    </a:xfrm>
                    <a:prstGeom prst="rect">
                      <a:avLst/>
                    </a:prstGeom>
                    <a:ln w="25400">
                      <a:solidFill>
                        <a:srgbClr val="000000"/>
                      </a:solidFill>
                      <a:prstDash val="solid"/>
                    </a:ln>
                  </pic:spPr>
                </pic:pic>
              </a:graphicData>
            </a:graphic>
          </wp:inline>
        </w:drawing>
      </w:r>
    </w:p>
    <w:p w14:paraId="1D78BC5C" w14:textId="77777777" w:rsidR="00960A54" w:rsidRPr="00F67E04" w:rsidRDefault="00DC00DC">
      <w:pPr>
        <w:spacing w:line="360" w:lineRule="auto"/>
        <w:jc w:val="center"/>
        <w:rPr>
          <w:rFonts w:eastAsia="Times New Roman"/>
          <w:b/>
          <w:bCs/>
        </w:rPr>
      </w:pPr>
      <w:r w:rsidRPr="00F67E04">
        <w:rPr>
          <w:rFonts w:eastAsia="Times New Roman"/>
          <w:b/>
          <w:bCs/>
        </w:rPr>
        <w:t>Individual Task, Autonomy</w:t>
      </w:r>
    </w:p>
    <w:p w14:paraId="3BDEC66D" w14:textId="77777777" w:rsidR="00960A54" w:rsidRPr="00F67E04" w:rsidRDefault="00DC00DC">
      <w:pPr>
        <w:spacing w:line="360" w:lineRule="auto"/>
        <w:jc w:val="both"/>
        <w:rPr>
          <w:rFonts w:eastAsia="Times New Roman"/>
        </w:rPr>
      </w:pPr>
      <w:r w:rsidRPr="00F67E04">
        <w:rPr>
          <w:rFonts w:eastAsia="Times New Roman"/>
        </w:rPr>
        <w:t>Reflecting on the “Individual Task, Autonomy”</w:t>
      </w:r>
      <w:r w:rsidR="00EB1AA1" w:rsidRPr="00F67E04">
        <w:rPr>
          <w:rFonts w:eastAsia="Times New Roman"/>
        </w:rPr>
        <w:t>, I</w:t>
      </w:r>
      <w:r w:rsidRPr="00F67E04">
        <w:rPr>
          <w:rFonts w:eastAsia="Times New Roman"/>
        </w:rPr>
        <w:t xml:space="preserve"> have explored the potential freedom to manage work. Within </w:t>
      </w:r>
      <w:r w:rsidR="00EB1AA1" w:rsidRPr="00F67E04">
        <w:rPr>
          <w:rFonts w:eastAsia="Times New Roman"/>
        </w:rPr>
        <w:t>the context</w:t>
      </w:r>
      <w:r w:rsidRPr="00F67E04">
        <w:rPr>
          <w:rFonts w:eastAsia="Times New Roman"/>
        </w:rPr>
        <w:t xml:space="preserve"> of the healthcare sector</w:t>
      </w:r>
      <w:r w:rsidR="00EB1AA1" w:rsidRPr="00F67E04">
        <w:rPr>
          <w:rFonts w:eastAsia="Times New Roman"/>
        </w:rPr>
        <w:t>, autonomy</w:t>
      </w:r>
      <w:r w:rsidRPr="00F67E04">
        <w:rPr>
          <w:rFonts w:eastAsia="Times New Roman"/>
        </w:rPr>
        <w:t xml:space="preserve"> highly refers to the authority to make informed decisions about methods and </w:t>
      </w:r>
      <w:r w:rsidR="00EB1AA1" w:rsidRPr="00F67E04">
        <w:rPr>
          <w:rFonts w:eastAsia="Times New Roman"/>
        </w:rPr>
        <w:t>tasks without constant</w:t>
      </w:r>
      <w:r w:rsidRPr="00F67E04">
        <w:rPr>
          <w:rFonts w:eastAsia="Times New Roman"/>
        </w:rPr>
        <w:t xml:space="preserve"> supervision (Mennella </w:t>
      </w:r>
      <w:r w:rsidRPr="00F67E04">
        <w:rPr>
          <w:rFonts w:eastAsia="Times New Roman"/>
          <w:i/>
          <w:iCs/>
        </w:rPr>
        <w:t>et al.,</w:t>
      </w:r>
      <w:r w:rsidRPr="00F67E04">
        <w:rPr>
          <w:rFonts w:eastAsia="Times New Roman"/>
        </w:rPr>
        <w:t xml:space="preserve"> 2024). Conversely, I must recognise the limits of my knowledge and how this influences </w:t>
      </w:r>
      <w:r w:rsidR="00EB1AA1" w:rsidRPr="00F67E04">
        <w:rPr>
          <w:rFonts w:eastAsia="Times New Roman"/>
        </w:rPr>
        <w:t>my clinical</w:t>
      </w:r>
      <w:r w:rsidRPr="00F67E04">
        <w:rPr>
          <w:rFonts w:eastAsia="Times New Roman"/>
        </w:rPr>
        <w:t xml:space="preserve"> interpretations. Increasing professional autonomy can lead towards better patient outcomes which provide significant support of evidence-based reasoning rather than just personal opinion (Ominyi </w:t>
      </w:r>
      <w:r w:rsidRPr="00F67E04">
        <w:rPr>
          <w:rFonts w:eastAsia="Times New Roman"/>
          <w:i/>
          <w:iCs/>
        </w:rPr>
        <w:t xml:space="preserve">et al., </w:t>
      </w:r>
      <w:r w:rsidRPr="00F67E04">
        <w:rPr>
          <w:rFonts w:eastAsia="Times New Roman"/>
        </w:rPr>
        <w:t xml:space="preserve">2025). </w:t>
      </w:r>
    </w:p>
    <w:p w14:paraId="6C6F157E" w14:textId="77777777" w:rsidR="00960A54" w:rsidRPr="00F67E04" w:rsidRDefault="00DC00DC">
      <w:pPr>
        <w:spacing w:line="360" w:lineRule="auto"/>
        <w:jc w:val="center"/>
        <w:rPr>
          <w:rFonts w:eastAsia="Times New Roman"/>
          <w:b/>
          <w:bCs/>
        </w:rPr>
      </w:pPr>
      <w:r w:rsidRPr="00F67E04">
        <w:rPr>
          <w:rFonts w:eastAsia="Times New Roman"/>
          <w:b/>
          <w:bCs/>
          <w:noProof/>
        </w:rPr>
        <w:lastRenderedPageBreak/>
        <w:drawing>
          <wp:inline distT="114300" distB="114300" distL="114300" distR="114300" wp14:anchorId="4BF82A69" wp14:editId="0A7FD840">
            <wp:extent cx="5943600" cy="1600200"/>
            <wp:effectExtent l="25400" t="25400" r="25400" b="25400"/>
            <wp:docPr id="1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943600" cy="1600200"/>
                    </a:xfrm>
                    <a:prstGeom prst="rect">
                      <a:avLst/>
                    </a:prstGeom>
                    <a:ln w="25400">
                      <a:solidFill>
                        <a:srgbClr val="000000"/>
                      </a:solidFill>
                      <a:prstDash val="solid"/>
                    </a:ln>
                  </pic:spPr>
                </pic:pic>
              </a:graphicData>
            </a:graphic>
          </wp:inline>
        </w:drawing>
      </w:r>
    </w:p>
    <w:p w14:paraId="7C987111" w14:textId="77777777" w:rsidR="00960A54" w:rsidRPr="00F67E04" w:rsidRDefault="00DC00DC">
      <w:pPr>
        <w:spacing w:line="360" w:lineRule="auto"/>
        <w:jc w:val="center"/>
        <w:rPr>
          <w:rFonts w:eastAsia="Times New Roman"/>
          <w:b/>
          <w:bCs/>
        </w:rPr>
      </w:pPr>
      <w:r w:rsidRPr="00F67E04">
        <w:rPr>
          <w:rFonts w:eastAsia="Times New Roman"/>
          <w:b/>
          <w:bCs/>
        </w:rPr>
        <w:t xml:space="preserve">Self determination </w:t>
      </w:r>
    </w:p>
    <w:p w14:paraId="7F368166" w14:textId="77777777" w:rsidR="00960A54" w:rsidRPr="00F67E04" w:rsidRDefault="00DC00DC">
      <w:pPr>
        <w:spacing w:line="360" w:lineRule="auto"/>
        <w:jc w:val="both"/>
        <w:rPr>
          <w:rFonts w:eastAsia="Times New Roman"/>
        </w:rPr>
      </w:pPr>
      <w:r w:rsidRPr="00F67E04">
        <w:rPr>
          <w:rFonts w:eastAsia="Times New Roman"/>
        </w:rPr>
        <w:t>The final task of week 1 was associated with self-</w:t>
      </w:r>
      <w:r w:rsidR="00EB1AA1" w:rsidRPr="00F67E04">
        <w:rPr>
          <w:rFonts w:eastAsia="Times New Roman"/>
        </w:rPr>
        <w:t>determination which</w:t>
      </w:r>
      <w:r w:rsidRPr="00F67E04">
        <w:rPr>
          <w:rFonts w:eastAsia="Times New Roman"/>
        </w:rPr>
        <w:t xml:space="preserve"> emphasised the right of individuals to direct their own lives to improve their quality of life (Mumbardó</w:t>
      </w:r>
      <w:r w:rsidRPr="00F67E04">
        <w:rPr>
          <w:rFonts w:ascii="Cambria Math" w:eastAsia="Times New Roman" w:hAnsi="Cambria Math" w:cs="Cambria Math"/>
        </w:rPr>
        <w:t>‐</w:t>
      </w:r>
      <w:r w:rsidRPr="00F67E04">
        <w:rPr>
          <w:rFonts w:eastAsia="Times New Roman"/>
        </w:rPr>
        <w:t xml:space="preserve">Adam </w:t>
      </w:r>
      <w:r w:rsidRPr="00F67E04">
        <w:rPr>
          <w:rFonts w:eastAsia="Times New Roman"/>
          <w:i/>
          <w:iCs/>
        </w:rPr>
        <w:t xml:space="preserve">et al., </w:t>
      </w:r>
      <w:r w:rsidRPr="00F67E04">
        <w:rPr>
          <w:rFonts w:eastAsia="Times New Roman"/>
        </w:rPr>
        <w:t xml:space="preserve">2024). I consider this concept as the central to my professional identity which is particularly associated with patient centred care and empowerment of service uses. Being </w:t>
      </w:r>
      <w:r w:rsidR="00EB1AA1" w:rsidRPr="00F67E04">
        <w:rPr>
          <w:rFonts w:eastAsia="Times New Roman"/>
        </w:rPr>
        <w:t>a practitioner, the</w:t>
      </w:r>
      <w:r w:rsidRPr="00F67E04">
        <w:rPr>
          <w:rFonts w:eastAsia="Times New Roman"/>
        </w:rPr>
        <w:t xml:space="preserve"> job </w:t>
      </w:r>
      <w:r w:rsidR="00EB1AA1" w:rsidRPr="00F67E04">
        <w:rPr>
          <w:rFonts w:eastAsia="Times New Roman"/>
        </w:rPr>
        <w:t>role requires</w:t>
      </w:r>
      <w:r w:rsidRPr="00F67E04">
        <w:rPr>
          <w:rFonts w:eastAsia="Times New Roman"/>
        </w:rPr>
        <w:t xml:space="preserve"> respect for the choices of others while making sound judgements that provide support to their well-being. The factors influencing self- determination are considered as core components of personal brand that are rooted with advocacy and ethical decision making (de Villiers </w:t>
      </w:r>
      <w:r w:rsidRPr="00F67E04">
        <w:rPr>
          <w:rFonts w:eastAsia="Times New Roman"/>
          <w:i/>
          <w:iCs/>
        </w:rPr>
        <w:t>et al.,</w:t>
      </w:r>
      <w:r w:rsidRPr="00F67E04">
        <w:rPr>
          <w:rFonts w:eastAsia="Times New Roman"/>
        </w:rPr>
        <w:t xml:space="preserve"> 2025).</w:t>
      </w:r>
    </w:p>
    <w:p w14:paraId="690F195E" w14:textId="77777777" w:rsidR="00960A54" w:rsidRPr="00F67E04" w:rsidRDefault="00DC00DC">
      <w:pPr>
        <w:pStyle w:val="Heading1"/>
        <w:rPr>
          <w:rFonts w:ascii="Arial" w:hAnsi="Arial" w:cs="Arial"/>
          <w:sz w:val="22"/>
          <w:szCs w:val="22"/>
        </w:rPr>
      </w:pPr>
      <w:bookmarkStart w:id="4" w:name="_sgq4shg35xie" w:colFirst="0" w:colLast="0"/>
      <w:bookmarkStart w:id="5" w:name="_Toc224052974"/>
      <w:bookmarkEnd w:id="4"/>
      <w:r w:rsidRPr="00F67E04">
        <w:rPr>
          <w:rFonts w:ascii="Arial" w:hAnsi="Arial" w:cs="Arial"/>
          <w:sz w:val="22"/>
          <w:szCs w:val="22"/>
        </w:rPr>
        <w:t>Week 2:</w:t>
      </w:r>
      <w:bookmarkEnd w:id="5"/>
      <w:r w:rsidRPr="00F67E04">
        <w:rPr>
          <w:rFonts w:ascii="Arial" w:hAnsi="Arial" w:cs="Arial"/>
          <w:sz w:val="22"/>
          <w:szCs w:val="22"/>
        </w:rPr>
        <w:t xml:space="preserve">  </w:t>
      </w:r>
    </w:p>
    <w:p w14:paraId="034D19F9" w14:textId="77777777" w:rsidR="00960A54" w:rsidRPr="00F67E04" w:rsidRDefault="00DC00DC">
      <w:pPr>
        <w:spacing w:line="360" w:lineRule="auto"/>
        <w:jc w:val="center"/>
        <w:rPr>
          <w:rFonts w:eastAsia="Times New Roman"/>
          <w:b/>
          <w:bCs/>
        </w:rPr>
      </w:pPr>
      <w:r w:rsidRPr="00F67E04">
        <w:rPr>
          <w:rFonts w:eastAsia="Times New Roman"/>
          <w:b/>
          <w:bCs/>
          <w:noProof/>
        </w:rPr>
        <w:drawing>
          <wp:inline distT="114300" distB="114300" distL="114300" distR="114300" wp14:anchorId="6597BFCD" wp14:editId="09A6104A">
            <wp:extent cx="5943600" cy="2197100"/>
            <wp:effectExtent l="25400" t="25400" r="25400" b="254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2197100"/>
                    </a:xfrm>
                    <a:prstGeom prst="rect">
                      <a:avLst/>
                    </a:prstGeom>
                    <a:ln w="25400">
                      <a:solidFill>
                        <a:srgbClr val="000000"/>
                      </a:solidFill>
                      <a:prstDash val="solid"/>
                    </a:ln>
                  </pic:spPr>
                </pic:pic>
              </a:graphicData>
            </a:graphic>
          </wp:inline>
        </w:drawing>
      </w:r>
    </w:p>
    <w:p w14:paraId="3FEA0B5F" w14:textId="77777777" w:rsidR="00960A54" w:rsidRPr="00F67E04" w:rsidRDefault="00DC00DC">
      <w:pPr>
        <w:spacing w:line="360" w:lineRule="auto"/>
        <w:jc w:val="center"/>
        <w:rPr>
          <w:rFonts w:eastAsia="Times New Roman"/>
          <w:b/>
          <w:bCs/>
        </w:rPr>
      </w:pPr>
      <w:r w:rsidRPr="00F67E04">
        <w:rPr>
          <w:rFonts w:eastAsia="Times New Roman"/>
          <w:b/>
          <w:bCs/>
        </w:rPr>
        <w:t xml:space="preserve">Boundaryless career </w:t>
      </w:r>
    </w:p>
    <w:p w14:paraId="10C311E9" w14:textId="77777777" w:rsidR="00960A54" w:rsidRPr="00F67E04" w:rsidRDefault="00DC00DC">
      <w:pPr>
        <w:spacing w:line="360" w:lineRule="auto"/>
        <w:jc w:val="both"/>
        <w:rPr>
          <w:rFonts w:eastAsia="Times New Roman"/>
        </w:rPr>
      </w:pPr>
      <w:r w:rsidRPr="00F67E04">
        <w:rPr>
          <w:rFonts w:eastAsia="Times New Roman"/>
        </w:rPr>
        <w:t>The activity of week 2</w:t>
      </w:r>
      <w:r w:rsidR="00EB1AA1" w:rsidRPr="00F67E04">
        <w:rPr>
          <w:rFonts w:eastAsia="Times New Roman"/>
        </w:rPr>
        <w:t>, I</w:t>
      </w:r>
      <w:r w:rsidRPr="00F67E04">
        <w:rPr>
          <w:rFonts w:eastAsia="Times New Roman"/>
        </w:rPr>
        <w:t xml:space="preserve"> </w:t>
      </w:r>
      <w:r w:rsidR="00EB1AA1" w:rsidRPr="00F67E04">
        <w:rPr>
          <w:rFonts w:eastAsia="Times New Roman"/>
        </w:rPr>
        <w:t>explored the</w:t>
      </w:r>
      <w:r w:rsidRPr="00F67E04">
        <w:rPr>
          <w:rFonts w:eastAsia="Times New Roman"/>
        </w:rPr>
        <w:t xml:space="preserve"> concept of </w:t>
      </w:r>
      <w:r w:rsidRPr="00F67E04">
        <w:rPr>
          <w:rFonts w:eastAsia="Times New Roman"/>
          <w:b/>
          <w:bCs/>
          <w:i/>
          <w:iCs/>
        </w:rPr>
        <w:t>boundaryless careers</w:t>
      </w:r>
      <w:r w:rsidR="00EB1AA1" w:rsidRPr="00F67E04">
        <w:rPr>
          <w:rFonts w:eastAsia="Times New Roman"/>
        </w:rPr>
        <w:t>, which</w:t>
      </w:r>
      <w:r w:rsidRPr="00F67E04">
        <w:rPr>
          <w:rFonts w:eastAsia="Times New Roman"/>
        </w:rPr>
        <w:t xml:space="preserve"> represented a modern, flexible path that crosses the traditional organisational industry lines. I have reflected on how this morning has emphasized high mobility where I might frequently change rules for employers to pursue my personal goals and growth rather than climbing a single and linear organisational ladder. In the context of health and social care</w:t>
      </w:r>
      <w:r w:rsidR="00EB1AA1" w:rsidRPr="00F67E04">
        <w:rPr>
          <w:rFonts w:eastAsia="Times New Roman"/>
        </w:rPr>
        <w:t>, the</w:t>
      </w:r>
      <w:r w:rsidRPr="00F67E04">
        <w:rPr>
          <w:rFonts w:eastAsia="Times New Roman"/>
        </w:rPr>
        <w:t xml:space="preserve"> </w:t>
      </w:r>
      <w:r w:rsidR="00EB1AA1" w:rsidRPr="00F67E04">
        <w:rPr>
          <w:rFonts w:eastAsia="Times New Roman"/>
        </w:rPr>
        <w:t>mind-set</w:t>
      </w:r>
      <w:r w:rsidRPr="00F67E04">
        <w:rPr>
          <w:rFonts w:eastAsia="Times New Roman"/>
        </w:rPr>
        <w:t xml:space="preserve"> is increasingly relevant as it provides the benefit </w:t>
      </w:r>
      <w:r w:rsidR="00EB1AA1" w:rsidRPr="00F67E04">
        <w:rPr>
          <w:rFonts w:eastAsia="Times New Roman"/>
        </w:rPr>
        <w:t xml:space="preserve">of gaining diverse experiences </w:t>
      </w:r>
      <w:r w:rsidRPr="00F67E04">
        <w:rPr>
          <w:rFonts w:eastAsia="Times New Roman"/>
        </w:rPr>
        <w:t xml:space="preserve">across different clinical settings </w:t>
      </w:r>
      <w:r w:rsidRPr="00F67E04">
        <w:rPr>
          <w:rFonts w:eastAsia="Times New Roman"/>
        </w:rPr>
        <w:lastRenderedPageBreak/>
        <w:t xml:space="preserve">(Lombardo </w:t>
      </w:r>
      <w:r w:rsidRPr="00F67E04">
        <w:rPr>
          <w:rFonts w:eastAsia="Times New Roman"/>
          <w:i/>
          <w:iCs/>
        </w:rPr>
        <w:t>et al.,</w:t>
      </w:r>
      <w:r w:rsidRPr="00F67E04">
        <w:rPr>
          <w:rFonts w:eastAsia="Times New Roman"/>
        </w:rPr>
        <w:t xml:space="preserve"> 2023). Eventually, this contributes to strengthening the personal brand as a versatile practitioner. </w:t>
      </w:r>
    </w:p>
    <w:p w14:paraId="2692CC52" w14:textId="77777777" w:rsidR="00960A54" w:rsidRPr="00F67E04" w:rsidRDefault="00DC00DC">
      <w:pPr>
        <w:spacing w:line="360" w:lineRule="auto"/>
        <w:jc w:val="center"/>
        <w:rPr>
          <w:rFonts w:eastAsia="Times New Roman"/>
          <w:b/>
          <w:bCs/>
        </w:rPr>
      </w:pPr>
      <w:r w:rsidRPr="00F67E04">
        <w:rPr>
          <w:rFonts w:eastAsia="Times New Roman"/>
          <w:b/>
          <w:bCs/>
          <w:noProof/>
        </w:rPr>
        <w:drawing>
          <wp:inline distT="114300" distB="114300" distL="114300" distR="114300" wp14:anchorId="42CBA12D" wp14:editId="18F32154">
            <wp:extent cx="5943600" cy="2120900"/>
            <wp:effectExtent l="25400" t="25400" r="25400" b="2540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5943600" cy="2120900"/>
                    </a:xfrm>
                    <a:prstGeom prst="rect">
                      <a:avLst/>
                    </a:prstGeom>
                    <a:ln w="25400">
                      <a:solidFill>
                        <a:srgbClr val="000000"/>
                      </a:solidFill>
                      <a:prstDash val="solid"/>
                    </a:ln>
                  </pic:spPr>
                </pic:pic>
              </a:graphicData>
            </a:graphic>
          </wp:inline>
        </w:drawing>
      </w:r>
    </w:p>
    <w:p w14:paraId="68B533DD" w14:textId="77777777" w:rsidR="00960A54" w:rsidRPr="00F67E04" w:rsidRDefault="00DC00DC">
      <w:pPr>
        <w:spacing w:line="360" w:lineRule="auto"/>
        <w:jc w:val="center"/>
        <w:rPr>
          <w:rFonts w:eastAsia="Times New Roman"/>
          <w:b/>
          <w:bCs/>
        </w:rPr>
      </w:pPr>
      <w:r w:rsidRPr="00F67E04">
        <w:rPr>
          <w:rFonts w:eastAsia="Times New Roman"/>
          <w:b/>
          <w:bCs/>
        </w:rPr>
        <w:t>Emotional intelligence</w:t>
      </w:r>
    </w:p>
    <w:p w14:paraId="0A938978" w14:textId="77777777" w:rsidR="00960A54" w:rsidRPr="00F67E04" w:rsidRDefault="00DC00DC">
      <w:pPr>
        <w:spacing w:line="360" w:lineRule="auto"/>
        <w:jc w:val="both"/>
        <w:rPr>
          <w:rFonts w:eastAsia="Times New Roman"/>
        </w:rPr>
      </w:pPr>
      <w:r w:rsidRPr="00F67E04">
        <w:rPr>
          <w:rFonts w:eastAsia="Times New Roman"/>
        </w:rPr>
        <w:t>A significant portion of my learning this week was focused on emotional intelligence  which I defined as the ability to recognise, understand and manage my own emotions  by emphasizing with patients, residents as well as colleagues. I have categorised the core components of emotional intelligence into four key areas:</w:t>
      </w:r>
    </w:p>
    <w:p w14:paraId="590D6E73" w14:textId="77777777" w:rsidR="00960A54" w:rsidRPr="00F67E04" w:rsidRDefault="00EB1AA1">
      <w:pPr>
        <w:numPr>
          <w:ilvl w:val="0"/>
          <w:numId w:val="2"/>
        </w:numPr>
        <w:spacing w:line="360" w:lineRule="auto"/>
        <w:jc w:val="both"/>
        <w:rPr>
          <w:rFonts w:eastAsia="Times New Roman"/>
          <w:b/>
          <w:bCs/>
          <w:i/>
          <w:iCs/>
        </w:rPr>
      </w:pPr>
      <w:r w:rsidRPr="00F67E04">
        <w:rPr>
          <w:rFonts w:eastAsia="Times New Roman"/>
          <w:b/>
          <w:bCs/>
          <w:i/>
          <w:iCs/>
        </w:rPr>
        <w:t>Self-awareness</w:t>
      </w:r>
      <w:r w:rsidR="00DC00DC" w:rsidRPr="00F67E04">
        <w:rPr>
          <w:rFonts w:eastAsia="Times New Roman"/>
          <w:b/>
          <w:bCs/>
          <w:i/>
          <w:iCs/>
        </w:rPr>
        <w:t xml:space="preserve"> </w:t>
      </w:r>
      <w:r w:rsidR="00DC00DC" w:rsidRPr="00F67E04">
        <w:rPr>
          <w:rFonts w:eastAsia="Times New Roman"/>
        </w:rPr>
        <w:t xml:space="preserve">which focuses on understanding emotional triggers in high pressure clinical environments (Espiritu </w:t>
      </w:r>
      <w:r w:rsidR="00DC00DC" w:rsidRPr="00F67E04">
        <w:rPr>
          <w:rFonts w:eastAsia="Times New Roman"/>
          <w:i/>
          <w:iCs/>
        </w:rPr>
        <w:t xml:space="preserve">et al., </w:t>
      </w:r>
      <w:r w:rsidR="00DC00DC" w:rsidRPr="00F67E04">
        <w:rPr>
          <w:rFonts w:eastAsia="Times New Roman"/>
        </w:rPr>
        <w:t xml:space="preserve">2021). </w:t>
      </w:r>
    </w:p>
    <w:p w14:paraId="735311E8" w14:textId="77777777" w:rsidR="00960A54" w:rsidRPr="00F67E04" w:rsidRDefault="00DC00DC">
      <w:pPr>
        <w:numPr>
          <w:ilvl w:val="0"/>
          <w:numId w:val="2"/>
        </w:numPr>
        <w:spacing w:line="360" w:lineRule="auto"/>
        <w:jc w:val="both"/>
        <w:rPr>
          <w:rFonts w:eastAsia="Times New Roman"/>
          <w:b/>
          <w:bCs/>
          <w:i/>
          <w:iCs/>
        </w:rPr>
      </w:pPr>
      <w:r w:rsidRPr="00F67E04">
        <w:rPr>
          <w:rFonts w:eastAsia="Times New Roman"/>
          <w:b/>
          <w:bCs/>
          <w:i/>
          <w:iCs/>
        </w:rPr>
        <w:t xml:space="preserve">Social awareness </w:t>
      </w:r>
      <w:r w:rsidRPr="00F67E04">
        <w:rPr>
          <w:rFonts w:eastAsia="Times New Roman"/>
        </w:rPr>
        <w:t xml:space="preserve">focuses on recognising the emotional </w:t>
      </w:r>
      <w:r w:rsidR="00EB1AA1" w:rsidRPr="00F67E04">
        <w:rPr>
          <w:rFonts w:eastAsia="Times New Roman"/>
        </w:rPr>
        <w:t>needs of</w:t>
      </w:r>
      <w:r w:rsidRPr="00F67E04">
        <w:rPr>
          <w:rFonts w:eastAsia="Times New Roman"/>
        </w:rPr>
        <w:t xml:space="preserve"> the patients who are under care (Foye </w:t>
      </w:r>
      <w:r w:rsidRPr="00F67E04">
        <w:rPr>
          <w:rFonts w:eastAsia="Times New Roman"/>
          <w:i/>
          <w:iCs/>
        </w:rPr>
        <w:t>et al.,</w:t>
      </w:r>
      <w:r w:rsidRPr="00F67E04">
        <w:rPr>
          <w:rFonts w:eastAsia="Times New Roman"/>
        </w:rPr>
        <w:t xml:space="preserve"> 2022).</w:t>
      </w:r>
    </w:p>
    <w:p w14:paraId="54E2F335" w14:textId="77777777" w:rsidR="00960A54" w:rsidRPr="00F67E04" w:rsidRDefault="00EB1AA1">
      <w:pPr>
        <w:numPr>
          <w:ilvl w:val="0"/>
          <w:numId w:val="2"/>
        </w:numPr>
        <w:spacing w:line="360" w:lineRule="auto"/>
        <w:jc w:val="both"/>
        <w:rPr>
          <w:rFonts w:eastAsia="Times New Roman"/>
          <w:b/>
          <w:bCs/>
          <w:i/>
          <w:iCs/>
        </w:rPr>
      </w:pPr>
      <w:r w:rsidRPr="00F67E04">
        <w:rPr>
          <w:rFonts w:eastAsia="Times New Roman"/>
          <w:b/>
          <w:bCs/>
          <w:i/>
          <w:iCs/>
        </w:rPr>
        <w:t>Self-management</w:t>
      </w:r>
      <w:r w:rsidR="00DC00DC" w:rsidRPr="00F67E04">
        <w:rPr>
          <w:rFonts w:eastAsia="Times New Roman"/>
          <w:b/>
          <w:bCs/>
          <w:i/>
          <w:iCs/>
        </w:rPr>
        <w:t xml:space="preserve"> </w:t>
      </w:r>
      <w:r w:rsidR="00DC00DC" w:rsidRPr="00F67E04">
        <w:rPr>
          <w:rFonts w:eastAsia="Times New Roman"/>
        </w:rPr>
        <w:t xml:space="preserve">deals with controlling the responses during the challenging shifts (Grabowski </w:t>
      </w:r>
      <w:r w:rsidR="00DC00DC" w:rsidRPr="00F67E04">
        <w:rPr>
          <w:rFonts w:eastAsia="Times New Roman"/>
          <w:i/>
          <w:iCs/>
        </w:rPr>
        <w:t>et al.,</w:t>
      </w:r>
      <w:r w:rsidR="00DC00DC" w:rsidRPr="00F67E04">
        <w:rPr>
          <w:rFonts w:eastAsia="Times New Roman"/>
        </w:rPr>
        <w:t xml:space="preserve"> 2021). </w:t>
      </w:r>
    </w:p>
    <w:p w14:paraId="219910E5" w14:textId="77777777" w:rsidR="00960A54" w:rsidRPr="00F67E04" w:rsidRDefault="00DC00DC">
      <w:pPr>
        <w:numPr>
          <w:ilvl w:val="0"/>
          <w:numId w:val="2"/>
        </w:numPr>
        <w:spacing w:line="360" w:lineRule="auto"/>
        <w:jc w:val="both"/>
        <w:rPr>
          <w:rFonts w:eastAsia="Times New Roman"/>
          <w:b/>
          <w:bCs/>
          <w:i/>
          <w:iCs/>
        </w:rPr>
      </w:pPr>
      <w:r w:rsidRPr="00F67E04">
        <w:rPr>
          <w:rFonts w:eastAsia="Times New Roman"/>
          <w:b/>
          <w:bCs/>
          <w:i/>
          <w:iCs/>
        </w:rPr>
        <w:t xml:space="preserve">Relationship management </w:t>
      </w:r>
      <w:r w:rsidRPr="00F67E04">
        <w:rPr>
          <w:rFonts w:eastAsia="Times New Roman"/>
        </w:rPr>
        <w:t xml:space="preserve">contributes </w:t>
      </w:r>
      <w:r w:rsidR="00EB1AA1" w:rsidRPr="00F67E04">
        <w:rPr>
          <w:rFonts w:eastAsia="Times New Roman"/>
        </w:rPr>
        <w:t>to building</w:t>
      </w:r>
      <w:r w:rsidRPr="00F67E04">
        <w:rPr>
          <w:rFonts w:eastAsia="Times New Roman"/>
        </w:rPr>
        <w:t xml:space="preserve"> strong and collaborative teams.</w:t>
      </w:r>
    </w:p>
    <w:p w14:paraId="0829F677" w14:textId="77777777" w:rsidR="00960A54" w:rsidRPr="00F67E04" w:rsidRDefault="00DC00DC">
      <w:pPr>
        <w:spacing w:line="360" w:lineRule="auto"/>
        <w:jc w:val="both"/>
        <w:rPr>
          <w:rFonts w:eastAsia="Times New Roman"/>
        </w:rPr>
      </w:pPr>
      <w:r w:rsidRPr="00F67E04">
        <w:rPr>
          <w:rFonts w:eastAsia="Times New Roman"/>
        </w:rPr>
        <w:t xml:space="preserve">Emotional intelligence is not just a soft skill but can be considered as a core competency of a professional practice as it directly influences the quality of therapeutic relationship between care giver and the patient (Metz </w:t>
      </w:r>
      <w:r w:rsidRPr="00F67E04">
        <w:rPr>
          <w:rFonts w:eastAsia="Times New Roman"/>
          <w:i/>
          <w:iCs/>
        </w:rPr>
        <w:t>et al.,</w:t>
      </w:r>
      <w:r w:rsidRPr="00F67E04">
        <w:rPr>
          <w:rFonts w:eastAsia="Times New Roman"/>
        </w:rPr>
        <w:t xml:space="preserve"> 2022). </w:t>
      </w:r>
    </w:p>
    <w:p w14:paraId="4CE0DB77" w14:textId="77777777" w:rsidR="00960A54" w:rsidRPr="00F67E04" w:rsidRDefault="00DC00DC">
      <w:pPr>
        <w:spacing w:line="360" w:lineRule="auto"/>
        <w:jc w:val="center"/>
        <w:rPr>
          <w:rFonts w:eastAsia="Times New Roman"/>
          <w:b/>
          <w:bCs/>
        </w:rPr>
      </w:pPr>
      <w:r w:rsidRPr="00F67E04">
        <w:rPr>
          <w:rFonts w:eastAsia="Times New Roman"/>
          <w:b/>
          <w:bCs/>
          <w:noProof/>
        </w:rPr>
        <w:lastRenderedPageBreak/>
        <w:drawing>
          <wp:inline distT="114300" distB="114300" distL="114300" distR="114300" wp14:anchorId="42524F29" wp14:editId="6AB3A1D9">
            <wp:extent cx="5943600" cy="2108200"/>
            <wp:effectExtent l="25400" t="25400" r="25400" b="25400"/>
            <wp:docPr id="1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943600" cy="2108200"/>
                    </a:xfrm>
                    <a:prstGeom prst="rect">
                      <a:avLst/>
                    </a:prstGeom>
                    <a:ln w="25400">
                      <a:solidFill>
                        <a:srgbClr val="000000"/>
                      </a:solidFill>
                      <a:prstDash val="solid"/>
                    </a:ln>
                  </pic:spPr>
                </pic:pic>
              </a:graphicData>
            </a:graphic>
          </wp:inline>
        </w:drawing>
      </w:r>
    </w:p>
    <w:p w14:paraId="695052D3" w14:textId="77777777" w:rsidR="00960A54" w:rsidRPr="00F67E04" w:rsidRDefault="00DC00DC">
      <w:pPr>
        <w:spacing w:line="360" w:lineRule="auto"/>
        <w:jc w:val="center"/>
        <w:rPr>
          <w:rFonts w:eastAsia="Times New Roman"/>
          <w:b/>
          <w:bCs/>
        </w:rPr>
      </w:pPr>
      <w:r w:rsidRPr="00F67E04">
        <w:rPr>
          <w:rFonts w:eastAsia="Times New Roman"/>
          <w:b/>
          <w:bCs/>
        </w:rPr>
        <w:t>Gig Economy</w:t>
      </w:r>
    </w:p>
    <w:p w14:paraId="49864663" w14:textId="77777777" w:rsidR="00960A54" w:rsidRPr="00F67E04" w:rsidRDefault="00DC00DC">
      <w:pPr>
        <w:spacing w:line="360" w:lineRule="auto"/>
        <w:jc w:val="both"/>
        <w:rPr>
          <w:rFonts w:eastAsia="Times New Roman"/>
        </w:rPr>
      </w:pPr>
      <w:r w:rsidRPr="00F67E04">
        <w:rPr>
          <w:rFonts w:eastAsia="Times New Roman"/>
        </w:rPr>
        <w:t xml:space="preserve">Following my exploration of career paths, I have analysed the </w:t>
      </w:r>
      <w:r w:rsidRPr="00F67E04">
        <w:rPr>
          <w:rFonts w:eastAsia="Times New Roman"/>
          <w:b/>
          <w:bCs/>
          <w:i/>
          <w:iCs/>
        </w:rPr>
        <w:t>gig economy</w:t>
      </w:r>
      <w:r w:rsidRPr="00F67E04">
        <w:rPr>
          <w:rFonts w:eastAsia="Times New Roman"/>
        </w:rPr>
        <w:t xml:space="preserve"> within the health and social care sector. Agency work and zero hour </w:t>
      </w:r>
      <w:r w:rsidR="00EB1AA1" w:rsidRPr="00F67E04">
        <w:rPr>
          <w:rFonts w:eastAsia="Times New Roman"/>
        </w:rPr>
        <w:t>contracts are</w:t>
      </w:r>
      <w:r w:rsidRPr="00F67E04">
        <w:rPr>
          <w:rFonts w:eastAsia="Times New Roman"/>
        </w:rPr>
        <w:t xml:space="preserve"> prominent examples of gig economy (</w:t>
      </w:r>
      <w:proofErr w:type="spellStart"/>
      <w:r w:rsidRPr="00F67E04">
        <w:rPr>
          <w:rFonts w:eastAsia="Times New Roman"/>
        </w:rPr>
        <w:t>Inversi</w:t>
      </w:r>
      <w:proofErr w:type="spellEnd"/>
      <w:r w:rsidRPr="00F67E04">
        <w:rPr>
          <w:rFonts w:eastAsia="Times New Roman"/>
        </w:rPr>
        <w:t xml:space="preserve"> </w:t>
      </w:r>
      <w:r w:rsidRPr="00F67E04">
        <w:rPr>
          <w:rFonts w:eastAsia="Times New Roman"/>
          <w:i/>
          <w:iCs/>
        </w:rPr>
        <w:t>et al.,</w:t>
      </w:r>
      <w:r w:rsidRPr="00F67E04">
        <w:rPr>
          <w:rFonts w:eastAsia="Times New Roman"/>
        </w:rPr>
        <w:t xml:space="preserve"> 2023). I recognise that these arrangements significantly offer flexibility for workers. However, there is a limitation associated with continuity of care for patient and long term staff stability in homes. This </w:t>
      </w:r>
      <w:r w:rsidR="00EB1AA1" w:rsidRPr="00F67E04">
        <w:rPr>
          <w:rFonts w:eastAsia="Times New Roman"/>
        </w:rPr>
        <w:t>exercise has</w:t>
      </w:r>
      <w:r w:rsidRPr="00F67E04">
        <w:rPr>
          <w:rFonts w:eastAsia="Times New Roman"/>
        </w:rPr>
        <w:t xml:space="preserve"> helped me in realising that I may value flexibility but I should consider the ethical implication of my employment choices. The lesson learned from the exercise is associated with maintaining continuation in quality service delivery and focus into patient </w:t>
      </w:r>
      <w:r w:rsidR="00EB1AA1" w:rsidRPr="00F67E04">
        <w:rPr>
          <w:rFonts w:eastAsia="Times New Roman"/>
        </w:rPr>
        <w:t>wellbeing</w:t>
      </w:r>
      <w:r w:rsidRPr="00F67E04">
        <w:rPr>
          <w:rFonts w:eastAsia="Times New Roman"/>
        </w:rPr>
        <w:t xml:space="preserve"> (</w:t>
      </w:r>
      <w:proofErr w:type="spellStart"/>
      <w:r w:rsidRPr="00F67E04">
        <w:rPr>
          <w:rFonts w:eastAsia="Times New Roman"/>
        </w:rPr>
        <w:t>Lebea</w:t>
      </w:r>
      <w:proofErr w:type="spellEnd"/>
      <w:r w:rsidRPr="00F67E04">
        <w:rPr>
          <w:rFonts w:eastAsia="Times New Roman"/>
        </w:rPr>
        <w:t xml:space="preserve"> </w:t>
      </w:r>
      <w:r w:rsidRPr="00F67E04">
        <w:rPr>
          <w:rFonts w:eastAsia="Times New Roman"/>
          <w:i/>
          <w:iCs/>
        </w:rPr>
        <w:t>et al.,</w:t>
      </w:r>
      <w:r w:rsidRPr="00F67E04">
        <w:rPr>
          <w:rFonts w:eastAsia="Times New Roman"/>
        </w:rPr>
        <w:t xml:space="preserve"> 2024). </w:t>
      </w:r>
    </w:p>
    <w:p w14:paraId="3F4726B8" w14:textId="77777777" w:rsidR="00960A54" w:rsidRPr="00F67E04" w:rsidRDefault="00960A54">
      <w:pPr>
        <w:spacing w:line="360" w:lineRule="auto"/>
        <w:jc w:val="both"/>
        <w:rPr>
          <w:rFonts w:eastAsia="Times New Roman"/>
        </w:rPr>
      </w:pPr>
    </w:p>
    <w:p w14:paraId="27A54A1F" w14:textId="77777777" w:rsidR="00960A54" w:rsidRPr="00F67E04" w:rsidRDefault="00DC00DC">
      <w:pPr>
        <w:spacing w:line="360" w:lineRule="auto"/>
        <w:jc w:val="center"/>
        <w:rPr>
          <w:rFonts w:eastAsia="Times New Roman"/>
          <w:b/>
          <w:bCs/>
        </w:rPr>
      </w:pPr>
      <w:r w:rsidRPr="00F67E04">
        <w:rPr>
          <w:rFonts w:eastAsia="Times New Roman"/>
          <w:b/>
          <w:bCs/>
          <w:noProof/>
        </w:rPr>
        <w:drawing>
          <wp:inline distT="114300" distB="114300" distL="114300" distR="114300" wp14:anchorId="0854E664" wp14:editId="3C1734AA">
            <wp:extent cx="5943600" cy="2324100"/>
            <wp:effectExtent l="25400" t="25400" r="25400" b="25400"/>
            <wp:docPr id="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5"/>
                    <a:srcRect/>
                    <a:stretch>
                      <a:fillRect/>
                    </a:stretch>
                  </pic:blipFill>
                  <pic:spPr>
                    <a:xfrm>
                      <a:off x="0" y="0"/>
                      <a:ext cx="5943600" cy="2324100"/>
                    </a:xfrm>
                    <a:prstGeom prst="rect">
                      <a:avLst/>
                    </a:prstGeom>
                    <a:ln w="25400">
                      <a:solidFill>
                        <a:srgbClr val="000000"/>
                      </a:solidFill>
                      <a:prstDash val="solid"/>
                    </a:ln>
                  </pic:spPr>
                </pic:pic>
              </a:graphicData>
            </a:graphic>
          </wp:inline>
        </w:drawing>
      </w:r>
    </w:p>
    <w:p w14:paraId="0B19429C" w14:textId="77777777" w:rsidR="00960A54" w:rsidRPr="00F67E04" w:rsidRDefault="00DC00DC">
      <w:pPr>
        <w:spacing w:line="360" w:lineRule="auto"/>
        <w:jc w:val="center"/>
        <w:rPr>
          <w:rFonts w:eastAsia="Times New Roman"/>
          <w:b/>
          <w:bCs/>
        </w:rPr>
      </w:pPr>
      <w:r w:rsidRPr="00F67E04">
        <w:rPr>
          <w:rFonts w:eastAsia="Times New Roman"/>
          <w:b/>
          <w:bCs/>
        </w:rPr>
        <w:t>Key points from National Careers Services</w:t>
      </w:r>
    </w:p>
    <w:p w14:paraId="631D08C0" w14:textId="77777777" w:rsidR="00960A54" w:rsidRPr="00F67E04" w:rsidRDefault="00DC00DC">
      <w:pPr>
        <w:spacing w:line="360" w:lineRule="auto"/>
        <w:jc w:val="both"/>
        <w:rPr>
          <w:rFonts w:eastAsia="Times New Roman"/>
        </w:rPr>
      </w:pPr>
      <w:r w:rsidRPr="00F67E04">
        <w:rPr>
          <w:rFonts w:eastAsia="Times New Roman"/>
        </w:rPr>
        <w:t xml:space="preserve">Finally, I have engaged with resources from </w:t>
      </w:r>
      <w:r w:rsidRPr="00F67E04">
        <w:rPr>
          <w:rFonts w:eastAsia="Times New Roman"/>
          <w:b/>
          <w:bCs/>
          <w:i/>
          <w:iCs/>
        </w:rPr>
        <w:t>National Career Services</w:t>
      </w:r>
      <w:r w:rsidRPr="00F67E04">
        <w:rPr>
          <w:rFonts w:eastAsia="Times New Roman"/>
        </w:rPr>
        <w:t xml:space="preserve"> for identifying the practical ways to limit my own skill gaps. Through </w:t>
      </w:r>
      <w:r w:rsidR="00EB1AA1" w:rsidRPr="00F67E04">
        <w:rPr>
          <w:rFonts w:eastAsia="Times New Roman"/>
        </w:rPr>
        <w:t>self-assessment</w:t>
      </w:r>
      <w:r w:rsidRPr="00F67E04">
        <w:rPr>
          <w:rFonts w:eastAsia="Times New Roman"/>
        </w:rPr>
        <w:t xml:space="preserve">, I have </w:t>
      </w:r>
      <w:r w:rsidR="00EB1AA1" w:rsidRPr="00F67E04">
        <w:rPr>
          <w:rFonts w:eastAsia="Times New Roman"/>
        </w:rPr>
        <w:t>learned that</w:t>
      </w:r>
      <w:r w:rsidRPr="00F67E04">
        <w:rPr>
          <w:rFonts w:eastAsia="Times New Roman"/>
        </w:rPr>
        <w:t xml:space="preserve"> </w:t>
      </w:r>
      <w:r w:rsidR="00EB1AA1" w:rsidRPr="00F67E04">
        <w:rPr>
          <w:rFonts w:eastAsia="Times New Roman"/>
        </w:rPr>
        <w:t>up skilling starts</w:t>
      </w:r>
      <w:r w:rsidRPr="00F67E04">
        <w:rPr>
          <w:rFonts w:eastAsia="Times New Roman"/>
        </w:rPr>
        <w:t xml:space="preserve"> with identifying transferable skills. Volunteering and improving digital literacy are two practical ways </w:t>
      </w:r>
      <w:r w:rsidR="00EB1AA1" w:rsidRPr="00F67E04">
        <w:rPr>
          <w:rFonts w:eastAsia="Times New Roman"/>
        </w:rPr>
        <w:t>by which</w:t>
      </w:r>
      <w:r w:rsidRPr="00F67E04">
        <w:rPr>
          <w:rFonts w:eastAsia="Times New Roman"/>
        </w:rPr>
        <w:t xml:space="preserve"> </w:t>
      </w:r>
      <w:r w:rsidR="00EB1AA1" w:rsidRPr="00F67E04">
        <w:rPr>
          <w:rFonts w:eastAsia="Times New Roman"/>
        </w:rPr>
        <w:t>a professional</w:t>
      </w:r>
      <w:r w:rsidRPr="00F67E04">
        <w:rPr>
          <w:rFonts w:eastAsia="Times New Roman"/>
        </w:rPr>
        <w:t xml:space="preserve"> can stay competitive </w:t>
      </w:r>
      <w:r w:rsidR="00EB1AA1" w:rsidRPr="00F67E04">
        <w:rPr>
          <w:rFonts w:eastAsia="Times New Roman"/>
        </w:rPr>
        <w:t>in the</w:t>
      </w:r>
      <w:r w:rsidRPr="00F67E04">
        <w:rPr>
          <w:rFonts w:eastAsia="Times New Roman"/>
        </w:rPr>
        <w:t xml:space="preserve"> workforce of the present era (Zubeyr </w:t>
      </w:r>
      <w:r w:rsidRPr="00F67E04">
        <w:rPr>
          <w:rFonts w:eastAsia="Times New Roman"/>
          <w:i/>
          <w:iCs/>
        </w:rPr>
        <w:t xml:space="preserve">et </w:t>
      </w:r>
      <w:r w:rsidRPr="00F67E04">
        <w:rPr>
          <w:rFonts w:eastAsia="Times New Roman"/>
          <w:i/>
          <w:iCs/>
        </w:rPr>
        <w:lastRenderedPageBreak/>
        <w:t>al.,</w:t>
      </w:r>
      <w:r w:rsidRPr="00F67E04">
        <w:rPr>
          <w:rFonts w:eastAsia="Times New Roman"/>
        </w:rPr>
        <w:t xml:space="preserve"> 2024). The proactive approach significantly ensures that my personal brand remains strong and aligned with the </w:t>
      </w:r>
      <w:r w:rsidR="00EB1AA1" w:rsidRPr="00F67E04">
        <w:rPr>
          <w:rFonts w:eastAsia="Times New Roman"/>
        </w:rPr>
        <w:t>changemaker</w:t>
      </w:r>
      <w:r w:rsidRPr="00F67E04">
        <w:rPr>
          <w:rFonts w:eastAsia="Times New Roman"/>
        </w:rPr>
        <w:t xml:space="preserve"> ethos of the module (Corbelli, 2025). </w:t>
      </w:r>
    </w:p>
    <w:p w14:paraId="6BE5A2C9" w14:textId="77777777" w:rsidR="00960A54" w:rsidRPr="00F67E04" w:rsidRDefault="00DC00DC">
      <w:pPr>
        <w:spacing w:line="360" w:lineRule="auto"/>
        <w:jc w:val="center"/>
        <w:rPr>
          <w:rFonts w:eastAsia="Times New Roman"/>
          <w:b/>
          <w:bCs/>
        </w:rPr>
      </w:pPr>
      <w:r w:rsidRPr="00F67E04">
        <w:rPr>
          <w:rFonts w:eastAsia="Times New Roman"/>
          <w:b/>
          <w:bCs/>
          <w:noProof/>
        </w:rPr>
        <w:drawing>
          <wp:inline distT="114300" distB="114300" distL="114300" distR="114300" wp14:anchorId="614C2949" wp14:editId="41D8B2F5">
            <wp:extent cx="5943600" cy="2095500"/>
            <wp:effectExtent l="25400" t="25400" r="25400" b="25400"/>
            <wp:docPr id="1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943600" cy="2095500"/>
                    </a:xfrm>
                    <a:prstGeom prst="rect">
                      <a:avLst/>
                    </a:prstGeom>
                    <a:ln w="25400">
                      <a:solidFill>
                        <a:srgbClr val="000000"/>
                      </a:solidFill>
                      <a:prstDash val="solid"/>
                    </a:ln>
                  </pic:spPr>
                </pic:pic>
              </a:graphicData>
            </a:graphic>
          </wp:inline>
        </w:drawing>
      </w:r>
    </w:p>
    <w:p w14:paraId="63A2EE95" w14:textId="77777777" w:rsidR="00960A54" w:rsidRPr="00F67E04" w:rsidRDefault="00DC00DC">
      <w:pPr>
        <w:spacing w:line="360" w:lineRule="auto"/>
        <w:jc w:val="center"/>
        <w:rPr>
          <w:rFonts w:eastAsia="Times New Roman"/>
          <w:b/>
          <w:bCs/>
        </w:rPr>
      </w:pPr>
      <w:r w:rsidRPr="00F67E04">
        <w:rPr>
          <w:rFonts w:eastAsia="Times New Roman"/>
          <w:b/>
          <w:bCs/>
        </w:rPr>
        <w:t>Reflect</w:t>
      </w:r>
    </w:p>
    <w:p w14:paraId="7CA7A3D1" w14:textId="77777777" w:rsidR="00960A54" w:rsidRPr="00F67E04" w:rsidRDefault="00DC00DC">
      <w:pPr>
        <w:spacing w:line="360" w:lineRule="auto"/>
        <w:jc w:val="both"/>
        <w:rPr>
          <w:rFonts w:eastAsia="Times New Roman"/>
        </w:rPr>
      </w:pPr>
      <w:r w:rsidRPr="00F67E04">
        <w:rPr>
          <w:rFonts w:eastAsia="Times New Roman"/>
        </w:rPr>
        <w:t xml:space="preserve">My potential engagement with these activities has shifted my perspective on career longevity. Understanding of sustainable employment significantly demands balance between technical </w:t>
      </w:r>
      <w:r w:rsidR="00EB1AA1" w:rsidRPr="00F67E04">
        <w:rPr>
          <w:rFonts w:eastAsia="Times New Roman"/>
        </w:rPr>
        <w:t>proficiency as</w:t>
      </w:r>
      <w:r w:rsidRPr="00F67E04">
        <w:rPr>
          <w:rFonts w:eastAsia="Times New Roman"/>
        </w:rPr>
        <w:t xml:space="preserve"> well as high emotional intelligence (ST and </w:t>
      </w:r>
      <w:proofErr w:type="spellStart"/>
      <w:r w:rsidRPr="00F67E04">
        <w:rPr>
          <w:rFonts w:eastAsia="Times New Roman"/>
        </w:rPr>
        <w:t>Chandrahasa</w:t>
      </w:r>
      <w:proofErr w:type="spellEnd"/>
      <w:r w:rsidRPr="00F67E04">
        <w:rPr>
          <w:rFonts w:eastAsia="Times New Roman"/>
        </w:rPr>
        <w:t xml:space="preserve">, 2025). Application of </w:t>
      </w:r>
      <w:r w:rsidR="00EB1AA1" w:rsidRPr="00F67E04">
        <w:rPr>
          <w:rFonts w:eastAsia="Times New Roman"/>
        </w:rPr>
        <w:t>these concepts</w:t>
      </w:r>
      <w:r w:rsidRPr="00F67E04">
        <w:rPr>
          <w:rFonts w:eastAsia="Times New Roman"/>
        </w:rPr>
        <w:t xml:space="preserve"> to my current </w:t>
      </w:r>
      <w:r w:rsidR="00EB1AA1" w:rsidRPr="00F67E04">
        <w:rPr>
          <w:rFonts w:eastAsia="Times New Roman"/>
        </w:rPr>
        <w:t>role as</w:t>
      </w:r>
      <w:r w:rsidRPr="00F67E04">
        <w:rPr>
          <w:rFonts w:eastAsia="Times New Roman"/>
        </w:rPr>
        <w:t xml:space="preserve"> an HCA, </w:t>
      </w:r>
      <w:r w:rsidR="00EB1AA1" w:rsidRPr="00F67E04">
        <w:rPr>
          <w:rFonts w:eastAsia="Times New Roman"/>
        </w:rPr>
        <w:t>I should</w:t>
      </w:r>
      <w:r w:rsidRPr="00F67E04">
        <w:rPr>
          <w:rFonts w:eastAsia="Times New Roman"/>
        </w:rPr>
        <w:t xml:space="preserve"> navigate the complex cities associated with the modern health care market. The reflective procedure is well supported with the requirement regarding critical awareness and thinking in the health and social care field (</w:t>
      </w:r>
      <w:proofErr w:type="spellStart"/>
      <w:r w:rsidRPr="00F67E04">
        <w:rPr>
          <w:rFonts w:eastAsia="Times New Roman"/>
        </w:rPr>
        <w:t>Čajko</w:t>
      </w:r>
      <w:proofErr w:type="spellEnd"/>
      <w:r w:rsidRPr="00F67E04">
        <w:rPr>
          <w:rFonts w:eastAsia="Times New Roman"/>
        </w:rPr>
        <w:t xml:space="preserve"> </w:t>
      </w:r>
      <w:proofErr w:type="spellStart"/>
      <w:r w:rsidRPr="00F67E04">
        <w:rPr>
          <w:rFonts w:eastAsia="Times New Roman"/>
        </w:rPr>
        <w:t>Eibicht</w:t>
      </w:r>
      <w:proofErr w:type="spellEnd"/>
      <w:r w:rsidRPr="00F67E04">
        <w:rPr>
          <w:rFonts w:eastAsia="Times New Roman"/>
        </w:rPr>
        <w:t xml:space="preserve"> </w:t>
      </w:r>
      <w:r w:rsidRPr="00F67E04">
        <w:rPr>
          <w:rFonts w:eastAsia="Times New Roman"/>
          <w:i/>
          <w:iCs/>
        </w:rPr>
        <w:t>et al.,</w:t>
      </w:r>
      <w:r w:rsidRPr="00F67E04">
        <w:rPr>
          <w:rFonts w:eastAsia="Times New Roman"/>
        </w:rPr>
        <w:t xml:space="preserve"> 2022). </w:t>
      </w:r>
    </w:p>
    <w:p w14:paraId="46447306" w14:textId="77777777" w:rsidR="00960A54" w:rsidRPr="00F67E04" w:rsidRDefault="00DC00DC">
      <w:pPr>
        <w:pStyle w:val="Heading1"/>
        <w:rPr>
          <w:rFonts w:ascii="Arial" w:hAnsi="Arial" w:cs="Arial"/>
          <w:sz w:val="22"/>
          <w:szCs w:val="22"/>
        </w:rPr>
      </w:pPr>
      <w:bookmarkStart w:id="6" w:name="_qgw49cbsgv5c" w:colFirst="0" w:colLast="0"/>
      <w:bookmarkStart w:id="7" w:name="_Toc224052975"/>
      <w:bookmarkEnd w:id="6"/>
      <w:r w:rsidRPr="00F67E04">
        <w:rPr>
          <w:rFonts w:ascii="Arial" w:hAnsi="Arial" w:cs="Arial"/>
          <w:sz w:val="22"/>
          <w:szCs w:val="22"/>
        </w:rPr>
        <w:t>Week 3:</w:t>
      </w:r>
      <w:bookmarkEnd w:id="7"/>
      <w:r w:rsidRPr="00F67E04">
        <w:rPr>
          <w:rFonts w:ascii="Arial" w:hAnsi="Arial" w:cs="Arial"/>
          <w:sz w:val="22"/>
          <w:szCs w:val="22"/>
        </w:rPr>
        <w:t xml:space="preserve"> </w:t>
      </w:r>
    </w:p>
    <w:p w14:paraId="4AFD8ED0" w14:textId="77777777" w:rsidR="00960A54" w:rsidRPr="00F67E04" w:rsidRDefault="00DC00DC">
      <w:pPr>
        <w:spacing w:line="360" w:lineRule="auto"/>
        <w:jc w:val="both"/>
        <w:rPr>
          <w:rFonts w:eastAsia="Times New Roman"/>
          <w:b/>
          <w:bCs/>
        </w:rPr>
      </w:pPr>
      <w:r w:rsidRPr="00F67E04">
        <w:rPr>
          <w:rFonts w:eastAsia="Times New Roman"/>
          <w:b/>
          <w:bCs/>
          <w:noProof/>
        </w:rPr>
        <w:drawing>
          <wp:inline distT="114300" distB="114300" distL="114300" distR="114300" wp14:anchorId="315627E3" wp14:editId="514502DC">
            <wp:extent cx="5943600" cy="2070100"/>
            <wp:effectExtent l="25400" t="25400" r="25400" b="254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943600" cy="2070100"/>
                    </a:xfrm>
                    <a:prstGeom prst="rect">
                      <a:avLst/>
                    </a:prstGeom>
                    <a:ln w="25400">
                      <a:solidFill>
                        <a:srgbClr val="000000"/>
                      </a:solidFill>
                      <a:prstDash val="solid"/>
                    </a:ln>
                  </pic:spPr>
                </pic:pic>
              </a:graphicData>
            </a:graphic>
          </wp:inline>
        </w:drawing>
      </w:r>
    </w:p>
    <w:p w14:paraId="7C5C8F09" w14:textId="77777777" w:rsidR="00960A54" w:rsidRPr="00F67E04" w:rsidRDefault="00DC00DC">
      <w:pPr>
        <w:spacing w:line="360" w:lineRule="auto"/>
        <w:jc w:val="center"/>
        <w:rPr>
          <w:rFonts w:eastAsia="Times New Roman"/>
          <w:b/>
          <w:bCs/>
        </w:rPr>
      </w:pPr>
      <w:r w:rsidRPr="00F67E04">
        <w:rPr>
          <w:rFonts w:eastAsia="Times New Roman"/>
          <w:b/>
          <w:bCs/>
        </w:rPr>
        <w:t>Brainstorm</w:t>
      </w:r>
    </w:p>
    <w:p w14:paraId="05E8456F" w14:textId="77777777" w:rsidR="00960A54" w:rsidRPr="00F67E04" w:rsidRDefault="00DC00DC">
      <w:pPr>
        <w:spacing w:line="360" w:lineRule="auto"/>
        <w:jc w:val="both"/>
        <w:rPr>
          <w:rFonts w:eastAsia="Times New Roman"/>
        </w:rPr>
      </w:pPr>
      <w:r w:rsidRPr="00F67E04">
        <w:rPr>
          <w:rFonts w:eastAsia="Times New Roman"/>
        </w:rPr>
        <w:t xml:space="preserve">In this activity, I have effectively utilised </w:t>
      </w:r>
      <w:r w:rsidRPr="00F67E04">
        <w:rPr>
          <w:rFonts w:eastAsia="Times New Roman"/>
          <w:b/>
          <w:bCs/>
          <w:i/>
          <w:iCs/>
        </w:rPr>
        <w:t>brainstorming</w:t>
      </w:r>
      <w:r w:rsidRPr="00F67E04">
        <w:rPr>
          <w:rFonts w:eastAsia="Times New Roman"/>
        </w:rPr>
        <w:t xml:space="preserve"> techniques to map out the core competence of my career growth. Continuing Professional Development (CPD) contributes </w:t>
      </w:r>
      <w:r w:rsidR="00EB1AA1" w:rsidRPr="00F67E04">
        <w:rPr>
          <w:rFonts w:eastAsia="Times New Roman"/>
        </w:rPr>
        <w:t>to intentional</w:t>
      </w:r>
      <w:r w:rsidRPr="00F67E04">
        <w:rPr>
          <w:rFonts w:eastAsia="Times New Roman"/>
        </w:rPr>
        <w:t xml:space="preserve"> and systematic maintenance of the skills and knowledge (Mlambo </w:t>
      </w:r>
      <w:r w:rsidRPr="00F67E04">
        <w:rPr>
          <w:rFonts w:eastAsia="Times New Roman"/>
          <w:i/>
          <w:iCs/>
        </w:rPr>
        <w:t>et al.,</w:t>
      </w:r>
      <w:r w:rsidRPr="00F67E04">
        <w:rPr>
          <w:rFonts w:eastAsia="Times New Roman"/>
        </w:rPr>
        <w:t xml:space="preserve"> 2021). This exercise demands visualising how academic learning integrates with clinical practice as an HCA. </w:t>
      </w:r>
      <w:r w:rsidRPr="00F67E04">
        <w:rPr>
          <w:rFonts w:eastAsia="Times New Roman"/>
        </w:rPr>
        <w:lastRenderedPageBreak/>
        <w:t>Identifying my current strengths and areas of improvement</w:t>
      </w:r>
      <w:r w:rsidR="00EB1AA1" w:rsidRPr="00F67E04">
        <w:rPr>
          <w:rFonts w:eastAsia="Times New Roman"/>
        </w:rPr>
        <w:t>, I</w:t>
      </w:r>
      <w:r w:rsidRPr="00F67E04">
        <w:rPr>
          <w:rFonts w:eastAsia="Times New Roman"/>
        </w:rPr>
        <w:t xml:space="preserve"> can ensure that my professional identity remains </w:t>
      </w:r>
      <w:r w:rsidR="00EB1AA1" w:rsidRPr="00F67E04">
        <w:rPr>
          <w:rFonts w:eastAsia="Times New Roman"/>
        </w:rPr>
        <w:t>congruent with</w:t>
      </w:r>
      <w:r w:rsidRPr="00F67E04">
        <w:rPr>
          <w:rFonts w:eastAsia="Times New Roman"/>
        </w:rPr>
        <w:t xml:space="preserve"> evolving requirements of the healthcare sector. Eventually, this will contribute to achieving the long term goal of becoming a Registered Nurse (Lundell Rudberg et al., 2022). </w:t>
      </w:r>
    </w:p>
    <w:p w14:paraId="3ABC5BDC" w14:textId="77777777" w:rsidR="00960A54" w:rsidRPr="00F67E04" w:rsidRDefault="00DC00DC">
      <w:pPr>
        <w:spacing w:line="360" w:lineRule="auto"/>
        <w:jc w:val="center"/>
        <w:rPr>
          <w:rFonts w:eastAsia="Times New Roman"/>
          <w:b/>
          <w:bCs/>
        </w:rPr>
      </w:pPr>
      <w:r w:rsidRPr="00F67E04">
        <w:rPr>
          <w:rFonts w:eastAsia="Times New Roman"/>
          <w:b/>
          <w:bCs/>
          <w:noProof/>
        </w:rPr>
        <w:drawing>
          <wp:inline distT="114300" distB="114300" distL="114300" distR="114300" wp14:anchorId="5F8B9221" wp14:editId="0871DE86">
            <wp:extent cx="5943600" cy="2374900"/>
            <wp:effectExtent l="25400" t="25400" r="25400" b="25400"/>
            <wp:docPr id="1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5943600" cy="2374900"/>
                    </a:xfrm>
                    <a:prstGeom prst="rect">
                      <a:avLst/>
                    </a:prstGeom>
                    <a:ln w="25400">
                      <a:solidFill>
                        <a:srgbClr val="000000"/>
                      </a:solidFill>
                      <a:prstDash val="solid"/>
                    </a:ln>
                  </pic:spPr>
                </pic:pic>
              </a:graphicData>
            </a:graphic>
          </wp:inline>
        </w:drawing>
      </w:r>
    </w:p>
    <w:p w14:paraId="671CEB06" w14:textId="77777777" w:rsidR="00960A54" w:rsidRPr="00F67E04" w:rsidRDefault="00DC00DC">
      <w:pPr>
        <w:spacing w:line="360" w:lineRule="auto"/>
        <w:jc w:val="center"/>
        <w:rPr>
          <w:rFonts w:eastAsia="Times New Roman"/>
          <w:b/>
          <w:bCs/>
        </w:rPr>
      </w:pPr>
      <w:r w:rsidRPr="00F67E04">
        <w:rPr>
          <w:rFonts w:eastAsia="Times New Roman"/>
          <w:b/>
          <w:bCs/>
        </w:rPr>
        <w:t xml:space="preserve">Brainstorming </w:t>
      </w:r>
    </w:p>
    <w:p w14:paraId="5B7138CB" w14:textId="77777777" w:rsidR="00960A54" w:rsidRPr="00F67E04" w:rsidRDefault="00DC00DC">
      <w:pPr>
        <w:spacing w:line="360" w:lineRule="auto"/>
        <w:jc w:val="both"/>
        <w:rPr>
          <w:rFonts w:eastAsia="Times New Roman"/>
        </w:rPr>
      </w:pPr>
      <w:r w:rsidRPr="00F67E04">
        <w:rPr>
          <w:rFonts w:eastAsia="Times New Roman"/>
        </w:rPr>
        <w:t xml:space="preserve">In this task I have viewed networking as a proactive way to engage with different groups of individuals to promote professional development and share resources. The brainstorming process was focused on some key pillars like </w:t>
      </w:r>
      <w:r w:rsidR="00EB1AA1" w:rsidRPr="00F67E04">
        <w:rPr>
          <w:rFonts w:eastAsia="Times New Roman"/>
        </w:rPr>
        <w:t>self-assessment</w:t>
      </w:r>
      <w:r w:rsidRPr="00F67E04">
        <w:rPr>
          <w:rFonts w:eastAsia="Times New Roman"/>
        </w:rPr>
        <w:t xml:space="preserve">, skill development, learning goals, networking, feedback as well as reflection (Van Dyck </w:t>
      </w:r>
      <w:r w:rsidRPr="00F67E04">
        <w:rPr>
          <w:rFonts w:eastAsia="Times New Roman"/>
          <w:i/>
          <w:iCs/>
        </w:rPr>
        <w:t xml:space="preserve">et al. </w:t>
      </w:r>
      <w:r w:rsidRPr="00F67E04">
        <w:rPr>
          <w:rFonts w:eastAsia="Times New Roman"/>
        </w:rPr>
        <w:t xml:space="preserve">2024). Healthcare Assistant is not just about clinical tasks, it's about the continuous cycle of seeking feedback and reflecting on my experiences (Davison </w:t>
      </w:r>
      <w:r w:rsidRPr="00F67E04">
        <w:rPr>
          <w:rFonts w:eastAsia="Times New Roman"/>
          <w:i/>
          <w:iCs/>
        </w:rPr>
        <w:t>et al.,</w:t>
      </w:r>
      <w:r w:rsidRPr="00F67E04">
        <w:rPr>
          <w:rFonts w:eastAsia="Times New Roman"/>
        </w:rPr>
        <w:t xml:space="preserve"> 2022). This structured approach significantly allows me to align my daily learning with the long term goal of nursing. </w:t>
      </w:r>
    </w:p>
    <w:p w14:paraId="219CA801" w14:textId="77777777" w:rsidR="00960A54" w:rsidRPr="00F67E04" w:rsidRDefault="00DC00DC">
      <w:pPr>
        <w:spacing w:line="360" w:lineRule="auto"/>
        <w:jc w:val="center"/>
        <w:rPr>
          <w:rFonts w:eastAsia="Times New Roman"/>
          <w:b/>
          <w:bCs/>
        </w:rPr>
      </w:pPr>
      <w:r w:rsidRPr="00F67E04">
        <w:rPr>
          <w:rFonts w:eastAsia="Times New Roman"/>
          <w:b/>
          <w:bCs/>
          <w:noProof/>
        </w:rPr>
        <w:drawing>
          <wp:inline distT="114300" distB="114300" distL="114300" distR="114300" wp14:anchorId="137268B0" wp14:editId="2726EFA5">
            <wp:extent cx="5943600" cy="2286000"/>
            <wp:effectExtent l="25400" t="25400" r="25400" b="2540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5943600" cy="2286000"/>
                    </a:xfrm>
                    <a:prstGeom prst="rect">
                      <a:avLst/>
                    </a:prstGeom>
                    <a:ln w="25400">
                      <a:solidFill>
                        <a:srgbClr val="000000"/>
                      </a:solidFill>
                      <a:prstDash val="solid"/>
                    </a:ln>
                  </pic:spPr>
                </pic:pic>
              </a:graphicData>
            </a:graphic>
          </wp:inline>
        </w:drawing>
      </w:r>
    </w:p>
    <w:p w14:paraId="11E5E331" w14:textId="77777777" w:rsidR="00960A54" w:rsidRPr="00F67E04" w:rsidRDefault="00DC00DC">
      <w:pPr>
        <w:spacing w:line="360" w:lineRule="auto"/>
        <w:jc w:val="center"/>
        <w:rPr>
          <w:rFonts w:eastAsia="Times New Roman"/>
          <w:b/>
          <w:bCs/>
        </w:rPr>
      </w:pPr>
      <w:r w:rsidRPr="00F67E04">
        <w:rPr>
          <w:rFonts w:eastAsia="Times New Roman"/>
          <w:b/>
          <w:bCs/>
        </w:rPr>
        <w:t xml:space="preserve">Case study </w:t>
      </w:r>
    </w:p>
    <w:p w14:paraId="3B498473" w14:textId="77777777" w:rsidR="00960A54" w:rsidRPr="00F67E04" w:rsidRDefault="00DC00DC">
      <w:pPr>
        <w:spacing w:line="360" w:lineRule="auto"/>
        <w:jc w:val="both"/>
        <w:rPr>
          <w:rFonts w:eastAsia="Times New Roman"/>
        </w:rPr>
      </w:pPr>
      <w:r w:rsidRPr="00F67E04">
        <w:rPr>
          <w:rFonts w:eastAsia="Times New Roman"/>
        </w:rPr>
        <w:lastRenderedPageBreak/>
        <w:t xml:space="preserve">The Tower Hamlets case </w:t>
      </w:r>
      <w:r w:rsidR="00EB1AA1" w:rsidRPr="00F67E04">
        <w:rPr>
          <w:rFonts w:eastAsia="Times New Roman"/>
        </w:rPr>
        <w:t>study has</w:t>
      </w:r>
      <w:r w:rsidRPr="00F67E04">
        <w:rPr>
          <w:rFonts w:eastAsia="Times New Roman"/>
        </w:rPr>
        <w:t xml:space="preserve"> highlighted that the clinical expertise alone is insufficient for impactful research. The professional identity can be built through strategic networking. Networking is considered as one of the effective practical skills which is essential for navigating complex barriers like social stigma and cultural beliefs (Bhatti and Alzahrani, 2023). Without a collaborative partnership working</w:t>
      </w:r>
      <w:r w:rsidR="00EB1AA1" w:rsidRPr="00F67E04">
        <w:rPr>
          <w:rFonts w:eastAsia="Times New Roman"/>
        </w:rPr>
        <w:t>, this</w:t>
      </w:r>
      <w:r w:rsidRPr="00F67E04">
        <w:rPr>
          <w:rFonts w:eastAsia="Times New Roman"/>
        </w:rPr>
        <w:t xml:space="preserve"> research remains isolated or ineffective. Application to this to our health and social care context, building a personal brand must involve active community engagement as well as mentorship to ensure ethical and impactful practices. </w:t>
      </w:r>
      <w:r w:rsidR="00EB1AA1" w:rsidRPr="00F67E04">
        <w:rPr>
          <w:rFonts w:eastAsia="Times New Roman"/>
        </w:rPr>
        <w:t>This emphasises</w:t>
      </w:r>
      <w:r w:rsidRPr="00F67E04">
        <w:rPr>
          <w:rFonts w:eastAsia="Times New Roman"/>
        </w:rPr>
        <w:t xml:space="preserve"> the transferable skills of exercising personal responsibility with a wider professional network is essential (</w:t>
      </w:r>
      <w:proofErr w:type="spellStart"/>
      <w:r w:rsidRPr="00F67E04">
        <w:rPr>
          <w:rFonts w:eastAsia="Times New Roman"/>
        </w:rPr>
        <w:t>Hellison</w:t>
      </w:r>
      <w:proofErr w:type="spellEnd"/>
      <w:r w:rsidRPr="00F67E04">
        <w:rPr>
          <w:rFonts w:eastAsia="Times New Roman"/>
        </w:rPr>
        <w:t xml:space="preserve"> </w:t>
      </w:r>
      <w:r w:rsidRPr="00F67E04">
        <w:rPr>
          <w:rFonts w:eastAsia="Times New Roman"/>
          <w:i/>
          <w:iCs/>
        </w:rPr>
        <w:t xml:space="preserve">et al., </w:t>
      </w:r>
      <w:r w:rsidRPr="00F67E04">
        <w:rPr>
          <w:rFonts w:eastAsia="Times New Roman"/>
        </w:rPr>
        <w:t>2025).</w:t>
      </w:r>
    </w:p>
    <w:p w14:paraId="0E6B0BB8" w14:textId="77777777" w:rsidR="00960A54" w:rsidRPr="00F67E04" w:rsidRDefault="00DC00DC">
      <w:pPr>
        <w:spacing w:line="360" w:lineRule="auto"/>
        <w:jc w:val="center"/>
        <w:rPr>
          <w:rFonts w:eastAsia="Times New Roman"/>
          <w:b/>
          <w:bCs/>
        </w:rPr>
      </w:pPr>
      <w:r w:rsidRPr="00F67E04">
        <w:rPr>
          <w:rFonts w:eastAsia="Times New Roman"/>
          <w:b/>
          <w:bCs/>
          <w:noProof/>
        </w:rPr>
        <w:drawing>
          <wp:inline distT="114300" distB="114300" distL="114300" distR="114300" wp14:anchorId="1BC46044" wp14:editId="57ADC394">
            <wp:extent cx="5943600" cy="1981200"/>
            <wp:effectExtent l="25400" t="25400" r="25400" b="25400"/>
            <wp:docPr id="2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0"/>
                    <a:srcRect/>
                    <a:stretch>
                      <a:fillRect/>
                    </a:stretch>
                  </pic:blipFill>
                  <pic:spPr>
                    <a:xfrm>
                      <a:off x="0" y="0"/>
                      <a:ext cx="5943600" cy="1981200"/>
                    </a:xfrm>
                    <a:prstGeom prst="rect">
                      <a:avLst/>
                    </a:prstGeom>
                    <a:ln w="25400">
                      <a:solidFill>
                        <a:srgbClr val="000000"/>
                      </a:solidFill>
                      <a:prstDash val="solid"/>
                    </a:ln>
                  </pic:spPr>
                </pic:pic>
              </a:graphicData>
            </a:graphic>
          </wp:inline>
        </w:drawing>
      </w:r>
    </w:p>
    <w:p w14:paraId="3BAD4073" w14:textId="77777777" w:rsidR="00960A54" w:rsidRPr="00F67E04" w:rsidRDefault="00DC00DC">
      <w:pPr>
        <w:spacing w:line="360" w:lineRule="auto"/>
        <w:jc w:val="center"/>
        <w:rPr>
          <w:rFonts w:eastAsia="Times New Roman"/>
          <w:b/>
          <w:bCs/>
        </w:rPr>
      </w:pPr>
      <w:r w:rsidRPr="00F67E04">
        <w:rPr>
          <w:rFonts w:eastAsia="Times New Roman"/>
          <w:b/>
          <w:bCs/>
        </w:rPr>
        <w:t xml:space="preserve">Evaluation </w:t>
      </w:r>
    </w:p>
    <w:p w14:paraId="008E54DF" w14:textId="77777777" w:rsidR="00960A54" w:rsidRPr="00F67E04" w:rsidRDefault="00DC00DC">
      <w:pPr>
        <w:spacing w:line="360" w:lineRule="auto"/>
        <w:jc w:val="both"/>
        <w:rPr>
          <w:rFonts w:eastAsia="Times New Roman"/>
        </w:rPr>
      </w:pPr>
      <w:r w:rsidRPr="00F67E04">
        <w:rPr>
          <w:rFonts w:eastAsia="Times New Roman"/>
        </w:rPr>
        <w:t>In the context of health and social care</w:t>
      </w:r>
      <w:r w:rsidR="00EB1AA1" w:rsidRPr="00F67E04">
        <w:rPr>
          <w:rFonts w:eastAsia="Times New Roman"/>
        </w:rPr>
        <w:t>, evaluation</w:t>
      </w:r>
      <w:r w:rsidRPr="00F67E04">
        <w:rPr>
          <w:rFonts w:eastAsia="Times New Roman"/>
        </w:rPr>
        <w:t xml:space="preserve"> </w:t>
      </w:r>
      <w:r w:rsidR="00EB1AA1" w:rsidRPr="00F67E04">
        <w:rPr>
          <w:rFonts w:eastAsia="Times New Roman"/>
        </w:rPr>
        <w:t>is one</w:t>
      </w:r>
      <w:r w:rsidRPr="00F67E04">
        <w:rPr>
          <w:rFonts w:eastAsia="Times New Roman"/>
        </w:rPr>
        <w:t xml:space="preserve"> of the essential cognitive skills which involves more than just observation (Dieckmann </w:t>
      </w:r>
      <w:r w:rsidRPr="00F67E04">
        <w:rPr>
          <w:rFonts w:eastAsia="Times New Roman"/>
          <w:i/>
          <w:iCs/>
        </w:rPr>
        <w:t xml:space="preserve">et al., </w:t>
      </w:r>
      <w:r w:rsidRPr="00F67E04">
        <w:rPr>
          <w:rFonts w:eastAsia="Times New Roman"/>
        </w:rPr>
        <w:t xml:space="preserve">2024). This requires critical analysis </w:t>
      </w:r>
      <w:r w:rsidR="00EB1AA1" w:rsidRPr="00F67E04">
        <w:rPr>
          <w:rFonts w:eastAsia="Times New Roman"/>
        </w:rPr>
        <w:t>of the</w:t>
      </w:r>
      <w:r w:rsidRPr="00F67E04">
        <w:rPr>
          <w:rFonts w:eastAsia="Times New Roman"/>
        </w:rPr>
        <w:t xml:space="preserve"> effectiveness of the services to propose solutions for further improvement. Systematic examination of clinical outcomes or community interventions, practitioners demonstrate personal responsibility for improving the quality of service (</w:t>
      </w:r>
      <w:proofErr w:type="spellStart"/>
      <w:r w:rsidRPr="00F67E04">
        <w:rPr>
          <w:rFonts w:eastAsia="Times New Roman"/>
        </w:rPr>
        <w:t>Komashie</w:t>
      </w:r>
      <w:proofErr w:type="spellEnd"/>
      <w:r w:rsidRPr="00F67E04">
        <w:rPr>
          <w:rFonts w:eastAsia="Times New Roman"/>
        </w:rPr>
        <w:t xml:space="preserve"> </w:t>
      </w:r>
      <w:r w:rsidRPr="00F67E04">
        <w:rPr>
          <w:rFonts w:eastAsia="Times New Roman"/>
          <w:i/>
          <w:iCs/>
        </w:rPr>
        <w:t>et al.,</w:t>
      </w:r>
      <w:r w:rsidRPr="00F67E04">
        <w:rPr>
          <w:rFonts w:eastAsia="Times New Roman"/>
        </w:rPr>
        <w:t xml:space="preserve"> 2021). The procedure of logical analytical thinking significantly ensures that the professional practice remains evidence based and contributes to handling complicated patient care. </w:t>
      </w:r>
    </w:p>
    <w:p w14:paraId="6F5AA15C" w14:textId="77777777" w:rsidR="00960A54" w:rsidRPr="00F67E04" w:rsidRDefault="00DC00DC">
      <w:pPr>
        <w:spacing w:line="360" w:lineRule="auto"/>
        <w:jc w:val="center"/>
        <w:rPr>
          <w:rFonts w:eastAsia="Times New Roman"/>
          <w:b/>
          <w:bCs/>
        </w:rPr>
      </w:pPr>
      <w:r w:rsidRPr="00F67E04">
        <w:rPr>
          <w:rFonts w:eastAsia="Times New Roman"/>
          <w:b/>
          <w:bCs/>
          <w:noProof/>
        </w:rPr>
        <w:lastRenderedPageBreak/>
        <w:drawing>
          <wp:inline distT="114300" distB="114300" distL="114300" distR="114300" wp14:anchorId="4034EB6B" wp14:editId="49383BDE">
            <wp:extent cx="5943600" cy="2095500"/>
            <wp:effectExtent l="25400" t="25400" r="25400" b="25400"/>
            <wp:docPr id="1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1"/>
                    <a:srcRect/>
                    <a:stretch>
                      <a:fillRect/>
                    </a:stretch>
                  </pic:blipFill>
                  <pic:spPr>
                    <a:xfrm>
                      <a:off x="0" y="0"/>
                      <a:ext cx="5943600" cy="2095500"/>
                    </a:xfrm>
                    <a:prstGeom prst="rect">
                      <a:avLst/>
                    </a:prstGeom>
                    <a:ln w="25400">
                      <a:solidFill>
                        <a:srgbClr val="000000"/>
                      </a:solidFill>
                      <a:prstDash val="solid"/>
                    </a:ln>
                  </pic:spPr>
                </pic:pic>
              </a:graphicData>
            </a:graphic>
          </wp:inline>
        </w:drawing>
      </w:r>
    </w:p>
    <w:p w14:paraId="02ED4907" w14:textId="77777777" w:rsidR="00960A54" w:rsidRPr="00F67E04" w:rsidRDefault="00DC00DC">
      <w:pPr>
        <w:spacing w:line="360" w:lineRule="auto"/>
        <w:jc w:val="center"/>
        <w:rPr>
          <w:rFonts w:eastAsia="Times New Roman"/>
          <w:b/>
          <w:bCs/>
        </w:rPr>
      </w:pPr>
      <w:r w:rsidRPr="00F67E04">
        <w:rPr>
          <w:rFonts w:eastAsia="Times New Roman"/>
          <w:b/>
          <w:bCs/>
        </w:rPr>
        <w:t xml:space="preserve">Individual task </w:t>
      </w:r>
    </w:p>
    <w:p w14:paraId="64174145" w14:textId="77777777" w:rsidR="00960A54" w:rsidRPr="00F67E04" w:rsidRDefault="00DC00DC">
      <w:pPr>
        <w:spacing w:line="360" w:lineRule="auto"/>
        <w:jc w:val="both"/>
        <w:rPr>
          <w:rFonts w:eastAsia="Times New Roman"/>
        </w:rPr>
      </w:pPr>
      <w:r w:rsidRPr="00F67E04">
        <w:rPr>
          <w:rFonts w:eastAsia="Times New Roman"/>
        </w:rPr>
        <w:t xml:space="preserve">This task emphasised that effective communication is considered as one of the essential transferable skills which demands potential ability to tailor information for both specialist and </w:t>
      </w:r>
      <w:r w:rsidR="00EB1AA1" w:rsidRPr="00F67E04">
        <w:rPr>
          <w:rFonts w:eastAsia="Times New Roman"/>
        </w:rPr>
        <w:t>non-specialist</w:t>
      </w:r>
      <w:r w:rsidRPr="00F67E04">
        <w:rPr>
          <w:rFonts w:eastAsia="Times New Roman"/>
        </w:rPr>
        <w:t xml:space="preserve"> audiences (</w:t>
      </w:r>
      <w:proofErr w:type="spellStart"/>
      <w:r w:rsidRPr="00F67E04">
        <w:rPr>
          <w:rFonts w:eastAsia="Times New Roman"/>
        </w:rPr>
        <w:t>McGreavy</w:t>
      </w:r>
      <w:proofErr w:type="spellEnd"/>
      <w:r w:rsidRPr="00F67E04">
        <w:rPr>
          <w:rFonts w:eastAsia="Times New Roman"/>
          <w:i/>
          <w:iCs/>
        </w:rPr>
        <w:t xml:space="preserve"> et al., </w:t>
      </w:r>
      <w:r w:rsidRPr="00F67E04">
        <w:rPr>
          <w:rFonts w:eastAsia="Times New Roman"/>
        </w:rPr>
        <w:t>2022). In health and social care</w:t>
      </w:r>
      <w:r w:rsidR="00EB1AA1" w:rsidRPr="00F67E04">
        <w:rPr>
          <w:rFonts w:eastAsia="Times New Roman"/>
        </w:rPr>
        <w:t>, adopting</w:t>
      </w:r>
      <w:r w:rsidRPr="00F67E04">
        <w:rPr>
          <w:rFonts w:eastAsia="Times New Roman"/>
        </w:rPr>
        <w:t xml:space="preserve"> my style is a practical skill which is essential for maintaining a professional boundary. Utilisation of </w:t>
      </w:r>
      <w:r w:rsidR="00EB1AA1" w:rsidRPr="00F67E04">
        <w:rPr>
          <w:rFonts w:eastAsia="Times New Roman"/>
        </w:rPr>
        <w:t>formal and</w:t>
      </w:r>
      <w:r w:rsidRPr="00F67E04">
        <w:rPr>
          <w:rFonts w:eastAsia="Times New Roman"/>
        </w:rPr>
        <w:t xml:space="preserve"> concise methods with superiors ensures that the clarity and effectiveness with open dialogue can </w:t>
      </w:r>
      <w:r w:rsidR="00EB1AA1" w:rsidRPr="00F67E04">
        <w:rPr>
          <w:rFonts w:eastAsia="Times New Roman"/>
        </w:rPr>
        <w:t>improve both</w:t>
      </w:r>
      <w:r w:rsidRPr="00F67E04">
        <w:rPr>
          <w:rFonts w:eastAsia="Times New Roman"/>
        </w:rPr>
        <w:t xml:space="preserve"> empathy and trust from the perspective of service users (</w:t>
      </w:r>
      <w:proofErr w:type="spellStart"/>
      <w:r w:rsidRPr="00F67E04">
        <w:rPr>
          <w:rFonts w:eastAsia="Times New Roman"/>
        </w:rPr>
        <w:t>Pocobello</w:t>
      </w:r>
      <w:proofErr w:type="spellEnd"/>
      <w:r w:rsidRPr="00F67E04">
        <w:rPr>
          <w:rFonts w:eastAsia="Times New Roman"/>
          <w:i/>
          <w:iCs/>
        </w:rPr>
        <w:t xml:space="preserve"> et al., </w:t>
      </w:r>
      <w:r w:rsidRPr="00F67E04">
        <w:rPr>
          <w:rFonts w:eastAsia="Times New Roman"/>
        </w:rPr>
        <w:t>2023. This adaptability demonstrates personal responsibility as well as decision making which are key techniques of maintaining discipline in an effective way (Kim</w:t>
      </w:r>
      <w:r w:rsidRPr="00F67E04">
        <w:rPr>
          <w:rFonts w:eastAsia="Times New Roman"/>
          <w:i/>
          <w:iCs/>
        </w:rPr>
        <w:t xml:space="preserve"> et al.,</w:t>
      </w:r>
      <w:r w:rsidRPr="00F67E04">
        <w:rPr>
          <w:rFonts w:eastAsia="Times New Roman"/>
        </w:rPr>
        <w:t xml:space="preserve"> 2024). This also ensures that clear understanding of the information across diverse professional and personal relationship contributes to improving trust between service provider and service user. </w:t>
      </w:r>
    </w:p>
    <w:p w14:paraId="6B2FE8F4" w14:textId="77777777" w:rsidR="00960A54" w:rsidRPr="00F67E04" w:rsidRDefault="00DC00DC">
      <w:pPr>
        <w:spacing w:line="360" w:lineRule="auto"/>
        <w:jc w:val="center"/>
        <w:rPr>
          <w:rFonts w:eastAsia="Times New Roman"/>
          <w:b/>
          <w:bCs/>
        </w:rPr>
      </w:pPr>
      <w:r w:rsidRPr="00F67E04">
        <w:rPr>
          <w:rFonts w:eastAsia="Times New Roman"/>
          <w:b/>
          <w:bCs/>
          <w:noProof/>
        </w:rPr>
        <w:drawing>
          <wp:inline distT="114300" distB="114300" distL="114300" distR="114300" wp14:anchorId="0D5D7EE1" wp14:editId="56D93F4D">
            <wp:extent cx="5943600" cy="2082800"/>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5943600" cy="2082800"/>
                    </a:xfrm>
                    <a:prstGeom prst="rect">
                      <a:avLst/>
                    </a:prstGeom>
                    <a:ln w="25400">
                      <a:solidFill>
                        <a:srgbClr val="000000"/>
                      </a:solidFill>
                      <a:prstDash val="solid"/>
                    </a:ln>
                  </pic:spPr>
                </pic:pic>
              </a:graphicData>
            </a:graphic>
          </wp:inline>
        </w:drawing>
      </w:r>
    </w:p>
    <w:p w14:paraId="2808D745" w14:textId="77777777" w:rsidR="00960A54" w:rsidRPr="00F67E04" w:rsidRDefault="00DC00DC">
      <w:pPr>
        <w:spacing w:line="360" w:lineRule="auto"/>
        <w:jc w:val="center"/>
        <w:rPr>
          <w:rFonts w:eastAsia="Times New Roman"/>
          <w:b/>
          <w:bCs/>
        </w:rPr>
      </w:pPr>
      <w:r w:rsidRPr="00F67E04">
        <w:rPr>
          <w:rFonts w:eastAsia="Times New Roman"/>
          <w:b/>
          <w:bCs/>
        </w:rPr>
        <w:t xml:space="preserve">Individual task </w:t>
      </w:r>
    </w:p>
    <w:p w14:paraId="76374B01" w14:textId="77777777" w:rsidR="00960A54" w:rsidRPr="00F67E04" w:rsidRDefault="00DC00DC">
      <w:pPr>
        <w:spacing w:line="360" w:lineRule="auto"/>
        <w:jc w:val="both"/>
        <w:rPr>
          <w:rFonts w:eastAsia="Times New Roman"/>
        </w:rPr>
      </w:pPr>
      <w:r w:rsidRPr="00F67E04">
        <w:rPr>
          <w:rFonts w:eastAsia="Times New Roman"/>
        </w:rPr>
        <w:t xml:space="preserve">Engaging with this video task significantly reinforced that building of personal brand is a proactive process which involves development of professional connections (Medina Garrido, 2025). In the context of the health and social care sector, networking </w:t>
      </w:r>
      <w:r w:rsidR="00EB1AA1" w:rsidRPr="00F67E04">
        <w:rPr>
          <w:rFonts w:eastAsia="Times New Roman"/>
        </w:rPr>
        <w:t>during University</w:t>
      </w:r>
      <w:r w:rsidRPr="00F67E04">
        <w:rPr>
          <w:rFonts w:eastAsia="Times New Roman"/>
        </w:rPr>
        <w:t xml:space="preserve"> and placements is a practical skill which can limit the gap between theory and real world situations (Singh </w:t>
      </w:r>
      <w:r w:rsidRPr="00F67E04">
        <w:rPr>
          <w:rFonts w:eastAsia="Times New Roman"/>
          <w:i/>
          <w:iCs/>
        </w:rPr>
        <w:t xml:space="preserve">et al., </w:t>
      </w:r>
      <w:r w:rsidRPr="00F67E04">
        <w:rPr>
          <w:rFonts w:eastAsia="Times New Roman"/>
        </w:rPr>
        <w:t xml:space="preserve">2024). </w:t>
      </w:r>
      <w:r w:rsidRPr="00F67E04">
        <w:rPr>
          <w:rFonts w:eastAsia="Times New Roman"/>
        </w:rPr>
        <w:lastRenderedPageBreak/>
        <w:t xml:space="preserve">By participating in the group work and forums, I have acquired new competencies and confidence. This active engagement significantly demonstrates </w:t>
      </w:r>
      <w:r w:rsidR="00EB1AA1" w:rsidRPr="00F67E04">
        <w:rPr>
          <w:rFonts w:eastAsia="Times New Roman"/>
        </w:rPr>
        <w:t>my personnel</w:t>
      </w:r>
      <w:r w:rsidRPr="00F67E04">
        <w:rPr>
          <w:rFonts w:eastAsia="Times New Roman"/>
        </w:rPr>
        <w:t xml:space="preserve"> responsibility for improving my own employability and professional dignity. </w:t>
      </w:r>
    </w:p>
    <w:p w14:paraId="42455681" w14:textId="77777777" w:rsidR="00960A54" w:rsidRPr="00F67E04" w:rsidRDefault="00DC00DC">
      <w:pPr>
        <w:pStyle w:val="Heading1"/>
        <w:rPr>
          <w:rFonts w:ascii="Arial" w:hAnsi="Arial" w:cs="Arial"/>
          <w:sz w:val="22"/>
          <w:szCs w:val="22"/>
        </w:rPr>
      </w:pPr>
      <w:bookmarkStart w:id="8" w:name="_h1c5bjvfwcjx" w:colFirst="0" w:colLast="0"/>
      <w:bookmarkStart w:id="9" w:name="_Toc224052976"/>
      <w:bookmarkEnd w:id="8"/>
      <w:r w:rsidRPr="00F67E04">
        <w:rPr>
          <w:rFonts w:ascii="Arial" w:hAnsi="Arial" w:cs="Arial"/>
          <w:sz w:val="22"/>
          <w:szCs w:val="22"/>
        </w:rPr>
        <w:t>Week 4:</w:t>
      </w:r>
      <w:bookmarkEnd w:id="9"/>
    </w:p>
    <w:p w14:paraId="7914777D" w14:textId="77777777" w:rsidR="00960A54" w:rsidRPr="00F67E04" w:rsidRDefault="00DC00DC">
      <w:pPr>
        <w:spacing w:line="360" w:lineRule="auto"/>
        <w:jc w:val="center"/>
        <w:rPr>
          <w:rFonts w:eastAsia="Times New Roman"/>
          <w:b/>
          <w:bCs/>
        </w:rPr>
      </w:pPr>
      <w:r w:rsidRPr="00F67E04">
        <w:rPr>
          <w:rFonts w:eastAsia="Times New Roman"/>
          <w:b/>
          <w:bCs/>
          <w:noProof/>
        </w:rPr>
        <w:drawing>
          <wp:inline distT="114300" distB="114300" distL="114300" distR="114300" wp14:anchorId="675E4456" wp14:editId="26708F81">
            <wp:extent cx="5943600" cy="2197100"/>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a:srcRect/>
                    <a:stretch>
                      <a:fillRect/>
                    </a:stretch>
                  </pic:blipFill>
                  <pic:spPr>
                    <a:xfrm>
                      <a:off x="0" y="0"/>
                      <a:ext cx="5943600" cy="2197100"/>
                    </a:xfrm>
                    <a:prstGeom prst="rect">
                      <a:avLst/>
                    </a:prstGeom>
                    <a:ln w="25400">
                      <a:solidFill>
                        <a:srgbClr val="000000"/>
                      </a:solidFill>
                      <a:prstDash val="solid"/>
                    </a:ln>
                  </pic:spPr>
                </pic:pic>
              </a:graphicData>
            </a:graphic>
          </wp:inline>
        </w:drawing>
      </w:r>
    </w:p>
    <w:p w14:paraId="2138F471" w14:textId="77777777" w:rsidR="00960A54" w:rsidRPr="00F67E04" w:rsidRDefault="00DC00DC">
      <w:pPr>
        <w:spacing w:line="360" w:lineRule="auto"/>
        <w:jc w:val="center"/>
        <w:rPr>
          <w:rFonts w:eastAsia="Times New Roman"/>
          <w:b/>
          <w:bCs/>
        </w:rPr>
      </w:pPr>
      <w:r w:rsidRPr="00F67E04">
        <w:rPr>
          <w:rFonts w:eastAsia="Times New Roman"/>
          <w:b/>
          <w:bCs/>
        </w:rPr>
        <w:t>Discussion</w:t>
      </w:r>
    </w:p>
    <w:p w14:paraId="21065A9C" w14:textId="77777777" w:rsidR="00960A54" w:rsidRPr="00F67E04" w:rsidRDefault="00DC00DC">
      <w:pPr>
        <w:spacing w:line="360" w:lineRule="auto"/>
        <w:jc w:val="both"/>
        <w:rPr>
          <w:rFonts w:eastAsia="Times New Roman"/>
        </w:rPr>
      </w:pPr>
      <w:r w:rsidRPr="00F67E04">
        <w:rPr>
          <w:rFonts w:eastAsia="Times New Roman"/>
        </w:rPr>
        <w:t xml:space="preserve">The discussion has highlighted that networking is considered as one of the practical skills which is essential for both professional development and providing high quality care delivery (Isabirye </w:t>
      </w:r>
      <w:r w:rsidRPr="00F67E04">
        <w:rPr>
          <w:rFonts w:eastAsia="Times New Roman"/>
          <w:i/>
          <w:iCs/>
        </w:rPr>
        <w:t xml:space="preserve">et al., </w:t>
      </w:r>
      <w:r w:rsidRPr="00F67E04">
        <w:rPr>
          <w:rFonts w:eastAsia="Times New Roman"/>
        </w:rPr>
        <w:t xml:space="preserve">2024). Recognising the worst majority of sector rules which are filled through connection underscores the need for promoting professional identity across digital platforms and industry events (Kronblad and Jensen, 2023). In the context of health and social care, these collaborations are not just about social but about key techniques for building a personal brand that ensure sustainable employment (Kessler </w:t>
      </w:r>
      <w:r w:rsidRPr="00F67E04">
        <w:rPr>
          <w:rFonts w:eastAsia="Times New Roman"/>
          <w:i/>
          <w:iCs/>
        </w:rPr>
        <w:t>et al.,</w:t>
      </w:r>
      <w:r w:rsidRPr="00F67E04">
        <w:rPr>
          <w:rFonts w:eastAsia="Times New Roman"/>
        </w:rPr>
        <w:t xml:space="preserve"> 2023). </w:t>
      </w:r>
    </w:p>
    <w:p w14:paraId="0BCED80F" w14:textId="77777777" w:rsidR="00960A54" w:rsidRPr="00F67E04" w:rsidRDefault="00DC00DC">
      <w:pPr>
        <w:spacing w:line="360" w:lineRule="auto"/>
        <w:jc w:val="center"/>
        <w:rPr>
          <w:rFonts w:eastAsia="Times New Roman"/>
          <w:b/>
          <w:bCs/>
        </w:rPr>
      </w:pPr>
      <w:r w:rsidRPr="00F67E04">
        <w:rPr>
          <w:rFonts w:eastAsia="Times New Roman"/>
          <w:b/>
          <w:bCs/>
          <w:noProof/>
        </w:rPr>
        <w:drawing>
          <wp:inline distT="114300" distB="114300" distL="114300" distR="114300" wp14:anchorId="473E0FCB" wp14:editId="32F0C6F9">
            <wp:extent cx="5943600" cy="2184400"/>
            <wp:effectExtent l="25400" t="25400" r="25400" b="25400"/>
            <wp:docPr id="1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4"/>
                    <a:srcRect/>
                    <a:stretch>
                      <a:fillRect/>
                    </a:stretch>
                  </pic:blipFill>
                  <pic:spPr>
                    <a:xfrm>
                      <a:off x="0" y="0"/>
                      <a:ext cx="5943600" cy="2184400"/>
                    </a:xfrm>
                    <a:prstGeom prst="rect">
                      <a:avLst/>
                    </a:prstGeom>
                    <a:ln w="25400">
                      <a:solidFill>
                        <a:srgbClr val="000000"/>
                      </a:solidFill>
                      <a:prstDash val="solid"/>
                    </a:ln>
                  </pic:spPr>
                </pic:pic>
              </a:graphicData>
            </a:graphic>
          </wp:inline>
        </w:drawing>
      </w:r>
    </w:p>
    <w:p w14:paraId="19437292" w14:textId="77777777" w:rsidR="00960A54" w:rsidRPr="00F67E04" w:rsidRDefault="00DC00DC">
      <w:pPr>
        <w:spacing w:line="360" w:lineRule="auto"/>
        <w:jc w:val="center"/>
        <w:rPr>
          <w:rFonts w:eastAsia="Times New Roman"/>
          <w:b/>
          <w:bCs/>
        </w:rPr>
      </w:pPr>
      <w:r w:rsidRPr="00F67E04">
        <w:rPr>
          <w:rFonts w:eastAsia="Times New Roman"/>
          <w:b/>
          <w:bCs/>
        </w:rPr>
        <w:t xml:space="preserve">Group work </w:t>
      </w:r>
    </w:p>
    <w:p w14:paraId="4B8F0A94" w14:textId="77777777" w:rsidR="00960A54" w:rsidRPr="00F67E04" w:rsidRDefault="00DC00DC">
      <w:pPr>
        <w:spacing w:line="360" w:lineRule="auto"/>
        <w:jc w:val="both"/>
        <w:rPr>
          <w:rFonts w:eastAsia="Times New Roman"/>
          <w:b/>
          <w:bCs/>
        </w:rPr>
      </w:pPr>
      <w:r w:rsidRPr="00F67E04">
        <w:rPr>
          <w:rFonts w:eastAsia="Times New Roman"/>
        </w:rPr>
        <w:t xml:space="preserve">Participating in the group task has highlighted that integration of a collective critical analysis is also essential for understanding the complex health issues like vaccination hesitancy (Svensson </w:t>
      </w:r>
      <w:r w:rsidRPr="00F67E04">
        <w:rPr>
          <w:rFonts w:eastAsia="Times New Roman"/>
          <w:i/>
          <w:iCs/>
        </w:rPr>
        <w:lastRenderedPageBreak/>
        <w:t>et al.,</w:t>
      </w:r>
      <w:r w:rsidRPr="00F67E04">
        <w:rPr>
          <w:rFonts w:eastAsia="Times New Roman"/>
        </w:rPr>
        <w:t xml:space="preserve"> 2025). Our findings have demonstrated that public trust is a </w:t>
      </w:r>
      <w:r w:rsidR="00EB1AA1" w:rsidRPr="00F67E04">
        <w:rPr>
          <w:rFonts w:eastAsia="Times New Roman"/>
        </w:rPr>
        <w:t>well-established</w:t>
      </w:r>
      <w:r w:rsidRPr="00F67E04">
        <w:rPr>
          <w:rFonts w:eastAsia="Times New Roman"/>
        </w:rPr>
        <w:t xml:space="preserve"> concept which directly influences the health outcomes as well as professional practice. Within the </w:t>
      </w:r>
      <w:r w:rsidR="00EB1AA1" w:rsidRPr="00F67E04">
        <w:rPr>
          <w:rFonts w:eastAsia="Times New Roman"/>
        </w:rPr>
        <w:t>HSC context, this</w:t>
      </w:r>
      <w:r w:rsidRPr="00F67E04">
        <w:rPr>
          <w:rFonts w:eastAsia="Times New Roman"/>
        </w:rPr>
        <w:t xml:space="preserve"> critically highlights the personal responsibility of a team to communicate by using credible and reliable information for avoiding undermining system-wide trust (Blom </w:t>
      </w:r>
      <w:r w:rsidRPr="00F67E04">
        <w:rPr>
          <w:rFonts w:eastAsia="Times New Roman"/>
          <w:i/>
          <w:iCs/>
        </w:rPr>
        <w:t xml:space="preserve">et al., </w:t>
      </w:r>
      <w:r w:rsidRPr="00F67E04">
        <w:rPr>
          <w:rFonts w:eastAsia="Times New Roman"/>
        </w:rPr>
        <w:t xml:space="preserve">2025). This collaboration significantly serves as a practical skill which shows how a proactive and reactive approach helps a group and proposes solutions for </w:t>
      </w:r>
      <w:r w:rsidR="00EB1AA1" w:rsidRPr="00F67E04">
        <w:rPr>
          <w:rFonts w:eastAsia="Times New Roman"/>
        </w:rPr>
        <w:t>maintaining an</w:t>
      </w:r>
      <w:r w:rsidRPr="00F67E04">
        <w:rPr>
          <w:rFonts w:eastAsia="Times New Roman"/>
        </w:rPr>
        <w:t xml:space="preserve"> environment of high quality, person-centred care (</w:t>
      </w:r>
      <w:proofErr w:type="spellStart"/>
      <w:r w:rsidRPr="00F67E04">
        <w:rPr>
          <w:rFonts w:eastAsia="Times New Roman"/>
        </w:rPr>
        <w:t>Lood</w:t>
      </w:r>
      <w:proofErr w:type="spellEnd"/>
      <w:r w:rsidRPr="00F67E04">
        <w:rPr>
          <w:rFonts w:eastAsia="Times New Roman"/>
        </w:rPr>
        <w:t xml:space="preserve"> </w:t>
      </w:r>
      <w:r w:rsidRPr="00F67E04">
        <w:rPr>
          <w:rFonts w:eastAsia="Times New Roman"/>
          <w:i/>
          <w:iCs/>
        </w:rPr>
        <w:t xml:space="preserve">et al., </w:t>
      </w:r>
      <w:r w:rsidRPr="00F67E04">
        <w:rPr>
          <w:rFonts w:eastAsia="Times New Roman"/>
        </w:rPr>
        <w:t xml:space="preserve">2024). </w:t>
      </w:r>
    </w:p>
    <w:p w14:paraId="4995AACE" w14:textId="77777777" w:rsidR="00960A54" w:rsidRPr="00F67E04" w:rsidRDefault="00DC00DC">
      <w:pPr>
        <w:spacing w:line="360" w:lineRule="auto"/>
        <w:jc w:val="center"/>
        <w:rPr>
          <w:rFonts w:eastAsia="Times New Roman"/>
          <w:b/>
          <w:bCs/>
        </w:rPr>
      </w:pPr>
      <w:r w:rsidRPr="00F67E04">
        <w:rPr>
          <w:rFonts w:eastAsia="Times New Roman"/>
          <w:b/>
          <w:bCs/>
          <w:noProof/>
        </w:rPr>
        <w:drawing>
          <wp:inline distT="114300" distB="114300" distL="114300" distR="114300" wp14:anchorId="5A0E0B55" wp14:editId="67D5A3A7">
            <wp:extent cx="5943600" cy="2197100"/>
            <wp:effectExtent l="25400" t="25400" r="25400" b="2540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a:stretch>
                      <a:fillRect/>
                    </a:stretch>
                  </pic:blipFill>
                  <pic:spPr>
                    <a:xfrm>
                      <a:off x="0" y="0"/>
                      <a:ext cx="5943600" cy="2197100"/>
                    </a:xfrm>
                    <a:prstGeom prst="rect">
                      <a:avLst/>
                    </a:prstGeom>
                    <a:ln w="25400">
                      <a:solidFill>
                        <a:srgbClr val="000000"/>
                      </a:solidFill>
                      <a:prstDash val="solid"/>
                    </a:ln>
                  </pic:spPr>
                </pic:pic>
              </a:graphicData>
            </a:graphic>
          </wp:inline>
        </w:drawing>
      </w:r>
    </w:p>
    <w:p w14:paraId="0DC66EEA" w14:textId="77777777" w:rsidR="00960A54" w:rsidRPr="00F67E04" w:rsidRDefault="00DC00DC">
      <w:pPr>
        <w:spacing w:line="360" w:lineRule="auto"/>
        <w:jc w:val="center"/>
        <w:rPr>
          <w:rFonts w:eastAsia="Times New Roman"/>
          <w:b/>
          <w:bCs/>
        </w:rPr>
      </w:pPr>
      <w:r w:rsidRPr="00F67E04">
        <w:rPr>
          <w:rFonts w:eastAsia="Times New Roman"/>
          <w:b/>
          <w:bCs/>
        </w:rPr>
        <w:t xml:space="preserve">Individual task </w:t>
      </w:r>
    </w:p>
    <w:p w14:paraId="1099C4D4" w14:textId="77777777" w:rsidR="00960A54" w:rsidRPr="00F67E04" w:rsidRDefault="00DC00DC">
      <w:pPr>
        <w:spacing w:line="360" w:lineRule="auto"/>
        <w:jc w:val="both"/>
        <w:rPr>
          <w:rFonts w:eastAsia="Times New Roman"/>
        </w:rPr>
      </w:pPr>
      <w:r w:rsidRPr="00F67E04">
        <w:rPr>
          <w:rFonts w:eastAsia="Times New Roman"/>
        </w:rPr>
        <w:t xml:space="preserve">Understanding of bureaucratic systems and hierarchy is considered </w:t>
      </w:r>
      <w:r w:rsidR="00EB1AA1" w:rsidRPr="00F67E04">
        <w:rPr>
          <w:rFonts w:eastAsia="Times New Roman"/>
        </w:rPr>
        <w:t>as one</w:t>
      </w:r>
      <w:r w:rsidRPr="00F67E04">
        <w:rPr>
          <w:rFonts w:eastAsia="Times New Roman"/>
        </w:rPr>
        <w:t xml:space="preserve"> sum of the fundamental cognitive skills for navigating the </w:t>
      </w:r>
      <w:r w:rsidR="00EB1AA1" w:rsidRPr="00F67E04">
        <w:rPr>
          <w:rFonts w:eastAsia="Times New Roman"/>
        </w:rPr>
        <w:t>HSC environment</w:t>
      </w:r>
      <w:r w:rsidRPr="00F67E04">
        <w:rPr>
          <w:rFonts w:eastAsia="Times New Roman"/>
        </w:rPr>
        <w:t xml:space="preserve"> (</w:t>
      </w:r>
      <w:proofErr w:type="spellStart"/>
      <w:r w:rsidRPr="00F67E04">
        <w:rPr>
          <w:rFonts w:eastAsia="Times New Roman"/>
        </w:rPr>
        <w:t>Sutiyoso</w:t>
      </w:r>
      <w:proofErr w:type="spellEnd"/>
      <w:r w:rsidRPr="00F67E04">
        <w:rPr>
          <w:rFonts w:eastAsia="Times New Roman"/>
        </w:rPr>
        <w:t xml:space="preserve"> and </w:t>
      </w:r>
      <w:proofErr w:type="spellStart"/>
      <w:r w:rsidRPr="00F67E04">
        <w:rPr>
          <w:rFonts w:eastAsia="Times New Roman"/>
        </w:rPr>
        <w:t>Faedlulloh</w:t>
      </w:r>
      <w:proofErr w:type="spellEnd"/>
      <w:r w:rsidRPr="00F67E04">
        <w:rPr>
          <w:rFonts w:eastAsia="Times New Roman"/>
        </w:rPr>
        <w:t xml:space="preserve">, 2024). The settings associated with authority and rules significantly ensure safety but they can sometimes hinder the practical skills of networking. My reflection demonstrates that hierarchies provide structure and contribute to building connections across different levels which is necessary for providing person centred care. Elevation of communication and collaboration skills can improve both personal responsibility and identity by respecting the existing chain of commands as well as organisation and procedures (Emam and Hans, 2025). </w:t>
      </w:r>
    </w:p>
    <w:p w14:paraId="7620A6DE" w14:textId="77777777" w:rsidR="00960A54" w:rsidRPr="00F67E04" w:rsidRDefault="00DC00DC">
      <w:pPr>
        <w:spacing w:line="360" w:lineRule="auto"/>
        <w:jc w:val="center"/>
        <w:rPr>
          <w:rFonts w:eastAsia="Times New Roman"/>
          <w:b/>
          <w:bCs/>
        </w:rPr>
      </w:pPr>
      <w:r w:rsidRPr="00F67E04">
        <w:rPr>
          <w:rFonts w:eastAsia="Times New Roman"/>
          <w:b/>
          <w:bCs/>
          <w:noProof/>
        </w:rPr>
        <w:lastRenderedPageBreak/>
        <w:drawing>
          <wp:inline distT="114300" distB="114300" distL="114300" distR="114300" wp14:anchorId="09F42D77" wp14:editId="7780E201">
            <wp:extent cx="5943600" cy="2273300"/>
            <wp:effectExtent l="25400" t="25400" r="25400" b="2540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6"/>
                    <a:srcRect/>
                    <a:stretch>
                      <a:fillRect/>
                    </a:stretch>
                  </pic:blipFill>
                  <pic:spPr>
                    <a:xfrm>
                      <a:off x="0" y="0"/>
                      <a:ext cx="5943600" cy="2273300"/>
                    </a:xfrm>
                    <a:prstGeom prst="rect">
                      <a:avLst/>
                    </a:prstGeom>
                    <a:ln w="25400">
                      <a:solidFill>
                        <a:srgbClr val="000000"/>
                      </a:solidFill>
                      <a:prstDash val="solid"/>
                    </a:ln>
                  </pic:spPr>
                </pic:pic>
              </a:graphicData>
            </a:graphic>
          </wp:inline>
        </w:drawing>
      </w:r>
    </w:p>
    <w:p w14:paraId="5DAE9925" w14:textId="77777777" w:rsidR="00960A54" w:rsidRPr="00F67E04" w:rsidRDefault="00DC00DC">
      <w:pPr>
        <w:spacing w:line="360" w:lineRule="auto"/>
        <w:jc w:val="center"/>
        <w:rPr>
          <w:rFonts w:eastAsia="Times New Roman"/>
          <w:b/>
          <w:bCs/>
        </w:rPr>
      </w:pPr>
      <w:r w:rsidRPr="00F67E04">
        <w:rPr>
          <w:rFonts w:eastAsia="Times New Roman"/>
          <w:b/>
          <w:bCs/>
        </w:rPr>
        <w:t xml:space="preserve">Individual task </w:t>
      </w:r>
    </w:p>
    <w:p w14:paraId="0E35FC15" w14:textId="77777777" w:rsidR="00960A54" w:rsidRPr="00F67E04" w:rsidRDefault="00DC00DC">
      <w:pPr>
        <w:spacing w:line="360" w:lineRule="auto"/>
        <w:jc w:val="both"/>
        <w:rPr>
          <w:rFonts w:eastAsia="Times New Roman"/>
        </w:rPr>
      </w:pPr>
      <w:r w:rsidRPr="00F67E04">
        <w:rPr>
          <w:rFonts w:eastAsia="Times New Roman"/>
        </w:rPr>
        <w:t xml:space="preserve">This individual task highlights that networking is considered as one of the fundamental practical skills which ensures effective person-centred care through effective </w:t>
      </w:r>
      <w:r w:rsidR="00EB1AA1" w:rsidRPr="00F67E04">
        <w:rPr>
          <w:rFonts w:eastAsia="Times New Roman"/>
        </w:rPr>
        <w:t>multi-disciplinary</w:t>
      </w:r>
      <w:r w:rsidRPr="00F67E04">
        <w:rPr>
          <w:rFonts w:eastAsia="Times New Roman"/>
        </w:rPr>
        <w:t xml:space="preserve"> collaboration (Michielsen </w:t>
      </w:r>
      <w:r w:rsidRPr="00F67E04">
        <w:rPr>
          <w:rFonts w:eastAsia="Times New Roman"/>
          <w:i/>
          <w:iCs/>
        </w:rPr>
        <w:t>et al.,</w:t>
      </w:r>
      <w:r w:rsidRPr="00F67E04">
        <w:rPr>
          <w:rFonts w:eastAsia="Times New Roman"/>
        </w:rPr>
        <w:t xml:space="preserve"> 2023). By facilitating communication between diverse professionals including doctors, social workers, nurses, networking acts as a key technique for sharing information (Mokhtari Nouri</w:t>
      </w:r>
      <w:r w:rsidRPr="00F67E04">
        <w:rPr>
          <w:rFonts w:eastAsia="Times New Roman"/>
          <w:i/>
          <w:iCs/>
        </w:rPr>
        <w:t xml:space="preserve"> et al.,</w:t>
      </w:r>
      <w:r w:rsidRPr="00F67E04">
        <w:rPr>
          <w:rFonts w:eastAsia="Times New Roman"/>
        </w:rPr>
        <w:t xml:space="preserve"> 2022). This also contributes to reducing the risk </w:t>
      </w:r>
      <w:r w:rsidR="00EB1AA1" w:rsidRPr="00F67E04">
        <w:rPr>
          <w:rFonts w:eastAsia="Times New Roman"/>
        </w:rPr>
        <w:t>of patient</w:t>
      </w:r>
      <w:r w:rsidRPr="00F67E04">
        <w:rPr>
          <w:rFonts w:eastAsia="Times New Roman"/>
        </w:rPr>
        <w:t xml:space="preserve"> safety. This collaborative approach is necessary for professional development and it provides benefits to the practitioners in learning from one another and improving their existing skills (</w:t>
      </w:r>
      <w:proofErr w:type="spellStart"/>
      <w:r w:rsidRPr="00F67E04">
        <w:rPr>
          <w:rFonts w:eastAsia="Times New Roman"/>
        </w:rPr>
        <w:t>Khasawneh</w:t>
      </w:r>
      <w:proofErr w:type="spellEnd"/>
      <w:r w:rsidRPr="00F67E04">
        <w:rPr>
          <w:rFonts w:eastAsia="Times New Roman"/>
        </w:rPr>
        <w:t xml:space="preserve"> </w:t>
      </w:r>
      <w:r w:rsidRPr="00F67E04">
        <w:rPr>
          <w:rFonts w:eastAsia="Times New Roman"/>
          <w:i/>
          <w:iCs/>
        </w:rPr>
        <w:t>et al.,</w:t>
      </w:r>
      <w:r w:rsidRPr="00F67E04">
        <w:rPr>
          <w:rFonts w:eastAsia="Times New Roman"/>
        </w:rPr>
        <w:t xml:space="preserve"> 2023). </w:t>
      </w:r>
    </w:p>
    <w:p w14:paraId="48146AB9" w14:textId="77777777" w:rsidR="00960A54" w:rsidRPr="00F67E04" w:rsidRDefault="00DC00DC">
      <w:pPr>
        <w:spacing w:line="360" w:lineRule="auto"/>
        <w:jc w:val="center"/>
        <w:rPr>
          <w:rFonts w:eastAsia="Times New Roman"/>
          <w:b/>
          <w:bCs/>
        </w:rPr>
      </w:pPr>
      <w:r w:rsidRPr="00F67E04">
        <w:rPr>
          <w:rFonts w:eastAsia="Times New Roman"/>
          <w:b/>
          <w:bCs/>
          <w:noProof/>
        </w:rPr>
        <w:drawing>
          <wp:inline distT="114300" distB="114300" distL="114300" distR="114300" wp14:anchorId="266B2DE9" wp14:editId="78CD0CB2">
            <wp:extent cx="5943600" cy="2120900"/>
            <wp:effectExtent l="25400" t="25400" r="25400" b="2540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7"/>
                    <a:srcRect/>
                    <a:stretch>
                      <a:fillRect/>
                    </a:stretch>
                  </pic:blipFill>
                  <pic:spPr>
                    <a:xfrm>
                      <a:off x="0" y="0"/>
                      <a:ext cx="5943600" cy="2120900"/>
                    </a:xfrm>
                    <a:prstGeom prst="rect">
                      <a:avLst/>
                    </a:prstGeom>
                    <a:ln w="25400">
                      <a:solidFill>
                        <a:srgbClr val="000000"/>
                      </a:solidFill>
                      <a:prstDash val="solid"/>
                    </a:ln>
                  </pic:spPr>
                </pic:pic>
              </a:graphicData>
            </a:graphic>
          </wp:inline>
        </w:drawing>
      </w:r>
    </w:p>
    <w:p w14:paraId="524F24C8" w14:textId="77777777" w:rsidR="00960A54" w:rsidRPr="00F67E04" w:rsidRDefault="00DC00DC">
      <w:pPr>
        <w:spacing w:line="360" w:lineRule="auto"/>
        <w:jc w:val="center"/>
        <w:rPr>
          <w:rFonts w:eastAsia="Times New Roman"/>
          <w:b/>
          <w:bCs/>
        </w:rPr>
      </w:pPr>
      <w:r w:rsidRPr="00F67E04">
        <w:rPr>
          <w:rFonts w:eastAsia="Times New Roman"/>
          <w:b/>
          <w:bCs/>
        </w:rPr>
        <w:t xml:space="preserve">Networks of influence </w:t>
      </w:r>
    </w:p>
    <w:p w14:paraId="4142E3DF" w14:textId="77777777" w:rsidR="00960A54" w:rsidRPr="00F67E04" w:rsidRDefault="00DC00DC">
      <w:pPr>
        <w:spacing w:line="360" w:lineRule="auto"/>
        <w:jc w:val="both"/>
        <w:rPr>
          <w:rFonts w:eastAsia="Times New Roman"/>
        </w:rPr>
      </w:pPr>
      <w:r w:rsidRPr="00F67E04">
        <w:rPr>
          <w:rFonts w:eastAsia="Times New Roman"/>
        </w:rPr>
        <w:t xml:space="preserve">The concept of network of influence significantly represents the shift from hierarchy to relational power which is essential for cognitive skills to understand </w:t>
      </w:r>
      <w:r w:rsidR="00EB1AA1" w:rsidRPr="00F67E04">
        <w:rPr>
          <w:rFonts w:eastAsia="Times New Roman"/>
        </w:rPr>
        <w:t>the landscape</w:t>
      </w:r>
      <w:r w:rsidRPr="00F67E04">
        <w:rPr>
          <w:rFonts w:eastAsia="Times New Roman"/>
        </w:rPr>
        <w:t xml:space="preserve"> of modern health care (Redhead and Power, 2022). This suggests potential trust and digital connectivity as a key technique for spreading ideas and making decisions. The professional iden</w:t>
      </w:r>
      <w:r w:rsidR="00EB1AA1" w:rsidRPr="00F67E04">
        <w:rPr>
          <w:rFonts w:eastAsia="Times New Roman"/>
        </w:rPr>
        <w:t xml:space="preserve">tity and ability of </w:t>
      </w:r>
      <w:r w:rsidR="00EB1AA1" w:rsidRPr="00F67E04">
        <w:rPr>
          <w:rFonts w:eastAsia="Times New Roman"/>
        </w:rPr>
        <w:lastRenderedPageBreak/>
        <w:t>practitioners</w:t>
      </w:r>
      <w:r w:rsidRPr="00F67E04">
        <w:rPr>
          <w:rFonts w:eastAsia="Times New Roman"/>
        </w:rPr>
        <w:t xml:space="preserve"> for promoting personal brand is depending on their capacity of building authentic and trust oriented corrections (</w:t>
      </w:r>
      <w:proofErr w:type="spellStart"/>
      <w:r w:rsidRPr="00F67E04">
        <w:rPr>
          <w:rFonts w:eastAsia="Times New Roman"/>
        </w:rPr>
        <w:t>Motorina</w:t>
      </w:r>
      <w:proofErr w:type="spellEnd"/>
      <w:r w:rsidRPr="00F67E04">
        <w:rPr>
          <w:rFonts w:eastAsia="Times New Roman"/>
        </w:rPr>
        <w:t xml:space="preserve">, 2025). </w:t>
      </w:r>
    </w:p>
    <w:p w14:paraId="3E2CCC56" w14:textId="77777777" w:rsidR="00960A54" w:rsidRPr="00F67E04" w:rsidRDefault="00DC00DC">
      <w:pPr>
        <w:pStyle w:val="Heading1"/>
        <w:rPr>
          <w:rFonts w:ascii="Arial" w:hAnsi="Arial" w:cs="Arial"/>
          <w:sz w:val="22"/>
          <w:szCs w:val="22"/>
        </w:rPr>
      </w:pPr>
      <w:bookmarkStart w:id="10" w:name="_prw122p1fnxa" w:colFirst="0" w:colLast="0"/>
      <w:bookmarkStart w:id="11" w:name="_Toc224052977"/>
      <w:bookmarkEnd w:id="10"/>
      <w:r w:rsidRPr="00F67E04">
        <w:rPr>
          <w:rFonts w:ascii="Arial" w:hAnsi="Arial" w:cs="Arial"/>
          <w:sz w:val="22"/>
          <w:szCs w:val="22"/>
        </w:rPr>
        <w:t>Conclusion</w:t>
      </w:r>
      <w:bookmarkEnd w:id="11"/>
    </w:p>
    <w:p w14:paraId="57A7CF6A" w14:textId="77777777" w:rsidR="00960A54" w:rsidRPr="00F67E04" w:rsidRDefault="00DC00DC">
      <w:pPr>
        <w:spacing w:line="360" w:lineRule="auto"/>
        <w:jc w:val="both"/>
        <w:rPr>
          <w:rFonts w:eastAsia="Times New Roman"/>
          <w:sz w:val="24"/>
          <w:szCs w:val="24"/>
        </w:rPr>
      </w:pPr>
      <w:r w:rsidRPr="00F67E04">
        <w:rPr>
          <w:rFonts w:eastAsia="Times New Roman"/>
        </w:rPr>
        <w:t xml:space="preserve">The portfolio has demonstrated a comprehensive proactive and </w:t>
      </w:r>
      <w:r w:rsidR="00EB1AA1" w:rsidRPr="00F67E04">
        <w:rPr>
          <w:rFonts w:eastAsia="Times New Roman"/>
        </w:rPr>
        <w:t>reactive approach</w:t>
      </w:r>
      <w:r w:rsidRPr="00F67E04">
        <w:rPr>
          <w:rFonts w:eastAsia="Times New Roman"/>
        </w:rPr>
        <w:t xml:space="preserve"> for building a personal brand </w:t>
      </w:r>
      <w:r w:rsidR="00EB1AA1" w:rsidRPr="00F67E04">
        <w:rPr>
          <w:rFonts w:eastAsia="Times New Roman"/>
        </w:rPr>
        <w:t>within the</w:t>
      </w:r>
      <w:r w:rsidRPr="00F67E04">
        <w:rPr>
          <w:rFonts w:eastAsia="Times New Roman"/>
        </w:rPr>
        <w:t xml:space="preserve"> health and social care sector. By analysing employability skills I have developed a strong personal identity. My engagement with </w:t>
      </w:r>
      <w:r w:rsidR="00EB1AA1" w:rsidRPr="00F67E04">
        <w:rPr>
          <w:rFonts w:eastAsia="Times New Roman"/>
        </w:rPr>
        <w:t>multi-disciplinary</w:t>
      </w:r>
      <w:r w:rsidRPr="00F67E04">
        <w:rPr>
          <w:rFonts w:eastAsia="Times New Roman"/>
        </w:rPr>
        <w:t xml:space="preserve"> networking and ethical values as highlighted by personal responsibility and decision making ability which is necessary for sustainable employment.</w:t>
      </w:r>
      <w:r w:rsidRPr="00F67E04">
        <w:rPr>
          <w:rFonts w:eastAsia="Times New Roman"/>
          <w:sz w:val="24"/>
          <w:szCs w:val="24"/>
        </w:rPr>
        <w:t xml:space="preserve"> </w:t>
      </w:r>
      <w:r w:rsidRPr="00F67E04">
        <w:br w:type="page"/>
      </w:r>
    </w:p>
    <w:p w14:paraId="5BCCFCFB" w14:textId="77777777" w:rsidR="00960A54" w:rsidRPr="00F67E04" w:rsidRDefault="00DC00DC">
      <w:pPr>
        <w:pStyle w:val="Heading1"/>
        <w:rPr>
          <w:rFonts w:ascii="Arial" w:hAnsi="Arial" w:cs="Arial"/>
          <w:sz w:val="22"/>
          <w:szCs w:val="22"/>
        </w:rPr>
      </w:pPr>
      <w:bookmarkStart w:id="12" w:name="_vi1ehddyvyxm" w:colFirst="0" w:colLast="0"/>
      <w:bookmarkStart w:id="13" w:name="_Toc224052978"/>
      <w:bookmarkEnd w:id="12"/>
      <w:r w:rsidRPr="00F67E04">
        <w:rPr>
          <w:rFonts w:ascii="Arial" w:hAnsi="Arial" w:cs="Arial"/>
          <w:sz w:val="22"/>
          <w:szCs w:val="22"/>
        </w:rPr>
        <w:lastRenderedPageBreak/>
        <w:t>References</w:t>
      </w:r>
      <w:bookmarkEnd w:id="13"/>
    </w:p>
    <w:p w14:paraId="62122377"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Atiku, S.O., </w:t>
      </w:r>
      <w:proofErr w:type="spellStart"/>
      <w:r w:rsidRPr="00F67E04">
        <w:rPr>
          <w:rFonts w:eastAsia="Times New Roman"/>
          <w:color w:val="222222"/>
          <w:highlight w:val="white"/>
        </w:rPr>
        <w:t>Kurana</w:t>
      </w:r>
      <w:proofErr w:type="spellEnd"/>
      <w:r w:rsidRPr="00F67E04">
        <w:rPr>
          <w:rFonts w:eastAsia="Times New Roman"/>
          <w:color w:val="222222"/>
          <w:highlight w:val="white"/>
        </w:rPr>
        <w:t xml:space="preserve">, C.M. and Ganiyu, I.O., 2023. Leadership and service delivery in times of change. </w:t>
      </w:r>
      <w:r w:rsidRPr="00F67E04">
        <w:rPr>
          <w:rFonts w:eastAsia="Times New Roman"/>
          <w:i/>
          <w:iCs/>
        </w:rPr>
        <w:t>Administrative Sciences</w:t>
      </w:r>
      <w:r w:rsidRPr="00F67E04">
        <w:rPr>
          <w:rFonts w:eastAsia="Times New Roman"/>
        </w:rPr>
        <w:t xml:space="preserve">, </w:t>
      </w:r>
      <w:r w:rsidRPr="00F67E04">
        <w:rPr>
          <w:rFonts w:eastAsia="Times New Roman"/>
          <w:i/>
          <w:iCs/>
        </w:rPr>
        <w:t>13</w:t>
      </w:r>
      <w:r w:rsidRPr="00F67E04">
        <w:rPr>
          <w:rFonts w:eastAsia="Times New Roman"/>
        </w:rPr>
        <w:t>(5), p.125.</w:t>
      </w:r>
    </w:p>
    <w:p w14:paraId="6CE776DA"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Bhatti, M.A. and Alzahrani, S.A., 2023. Navigating Linguistic Barriers: Exploring the Experiences of Host National Connectedness among Multilingual Individuals. </w:t>
      </w:r>
      <w:r w:rsidRPr="00F67E04">
        <w:rPr>
          <w:rFonts w:eastAsia="Times New Roman"/>
          <w:i/>
          <w:iCs/>
        </w:rPr>
        <w:t>Eurasian Journal of Applied Linguistics</w:t>
      </w:r>
      <w:r w:rsidRPr="00F67E04">
        <w:rPr>
          <w:rFonts w:eastAsia="Times New Roman"/>
        </w:rPr>
        <w:t xml:space="preserve">, </w:t>
      </w:r>
      <w:r w:rsidRPr="00F67E04">
        <w:rPr>
          <w:rFonts w:eastAsia="Times New Roman"/>
          <w:i/>
          <w:iCs/>
        </w:rPr>
        <w:t>9</w:t>
      </w:r>
      <w:r w:rsidRPr="00F67E04">
        <w:rPr>
          <w:rFonts w:eastAsia="Times New Roman"/>
        </w:rPr>
        <w:t>(3), pp.96-112.</w:t>
      </w:r>
    </w:p>
    <w:p w14:paraId="06C7753F"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Blom, J.M., Rivi, V., </w:t>
      </w:r>
      <w:proofErr w:type="spellStart"/>
      <w:r w:rsidRPr="00F67E04">
        <w:rPr>
          <w:rFonts w:eastAsia="Times New Roman"/>
          <w:color w:val="222222"/>
          <w:highlight w:val="white"/>
        </w:rPr>
        <w:t>Tascedda</w:t>
      </w:r>
      <w:proofErr w:type="spellEnd"/>
      <w:r w:rsidRPr="00F67E04">
        <w:rPr>
          <w:rFonts w:eastAsia="Times New Roman"/>
          <w:color w:val="222222"/>
          <w:highlight w:val="white"/>
        </w:rPr>
        <w:t xml:space="preserve">, F. and Pani, L., 2025. Building trust in clinical research: a systems approach to ethical engagement and sustainable outcomes. </w:t>
      </w:r>
      <w:r w:rsidRPr="00F67E04">
        <w:rPr>
          <w:rFonts w:eastAsia="Times New Roman"/>
          <w:i/>
          <w:iCs/>
        </w:rPr>
        <w:t>Frontiers in pharmacology</w:t>
      </w:r>
      <w:r w:rsidRPr="00F67E04">
        <w:rPr>
          <w:rFonts w:eastAsia="Times New Roman"/>
        </w:rPr>
        <w:t xml:space="preserve">, </w:t>
      </w:r>
      <w:r w:rsidRPr="00F67E04">
        <w:rPr>
          <w:rFonts w:eastAsia="Times New Roman"/>
          <w:i/>
          <w:iCs/>
        </w:rPr>
        <w:t>16</w:t>
      </w:r>
      <w:r w:rsidRPr="00F67E04">
        <w:rPr>
          <w:rFonts w:eastAsia="Times New Roman"/>
        </w:rPr>
        <w:t>, p.1570899.</w:t>
      </w:r>
    </w:p>
    <w:p w14:paraId="2CE9A2AB" w14:textId="77777777" w:rsidR="00960A54" w:rsidRPr="00F67E04" w:rsidRDefault="00DC00DC">
      <w:pPr>
        <w:spacing w:before="240" w:after="240" w:line="360" w:lineRule="auto"/>
        <w:jc w:val="both"/>
        <w:rPr>
          <w:rFonts w:eastAsia="Times New Roman"/>
        </w:rPr>
      </w:pPr>
      <w:proofErr w:type="spellStart"/>
      <w:r w:rsidRPr="00F67E04">
        <w:rPr>
          <w:rFonts w:eastAsia="Times New Roman"/>
          <w:color w:val="222222"/>
          <w:highlight w:val="white"/>
        </w:rPr>
        <w:t>Čajko</w:t>
      </w:r>
      <w:proofErr w:type="spellEnd"/>
      <w:r w:rsidRPr="00F67E04">
        <w:rPr>
          <w:rFonts w:eastAsia="Times New Roman"/>
          <w:color w:val="222222"/>
          <w:highlight w:val="white"/>
        </w:rPr>
        <w:t xml:space="preserve"> Eibicht, M., Lorenz, W. and </w:t>
      </w:r>
      <w:proofErr w:type="spellStart"/>
      <w:r w:rsidRPr="00F67E04">
        <w:rPr>
          <w:rFonts w:eastAsia="Times New Roman"/>
          <w:color w:val="222222"/>
          <w:highlight w:val="white"/>
        </w:rPr>
        <w:t>Havrdová</w:t>
      </w:r>
      <w:proofErr w:type="spellEnd"/>
      <w:r w:rsidRPr="00F67E04">
        <w:rPr>
          <w:rFonts w:eastAsia="Times New Roman"/>
          <w:color w:val="222222"/>
          <w:highlight w:val="white"/>
        </w:rPr>
        <w:t xml:space="preserve">, Z., 2022. Enhancing reflectivity in social, care and health professionals–Identifying students’ abilities and needs. </w:t>
      </w:r>
      <w:r w:rsidRPr="00F67E04">
        <w:rPr>
          <w:rFonts w:eastAsia="Times New Roman"/>
          <w:i/>
          <w:iCs/>
        </w:rPr>
        <w:t>European Journal of Social Work</w:t>
      </w:r>
      <w:r w:rsidRPr="00F67E04">
        <w:rPr>
          <w:rFonts w:eastAsia="Times New Roman"/>
        </w:rPr>
        <w:t xml:space="preserve">, </w:t>
      </w:r>
      <w:r w:rsidRPr="00F67E04">
        <w:rPr>
          <w:rFonts w:eastAsia="Times New Roman"/>
          <w:i/>
          <w:iCs/>
        </w:rPr>
        <w:t>25</w:t>
      </w:r>
      <w:r w:rsidRPr="00F67E04">
        <w:rPr>
          <w:rFonts w:eastAsia="Times New Roman"/>
        </w:rPr>
        <w:t>(4), pp.732-744.</w:t>
      </w:r>
    </w:p>
    <w:p w14:paraId="1A12371E"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Corbelli, J., 2025. </w:t>
      </w:r>
      <w:r w:rsidRPr="00F67E04">
        <w:rPr>
          <w:rFonts w:eastAsia="Times New Roman"/>
          <w:i/>
          <w:iCs/>
        </w:rPr>
        <w:t>Changemaker: A Modern Playbook for Creating Personal Impact and Transformational Change</w:t>
      </w:r>
      <w:r w:rsidRPr="00F67E04">
        <w:rPr>
          <w:rFonts w:eastAsia="Times New Roman"/>
        </w:rPr>
        <w:t>. John Wiley &amp; Sons.</w:t>
      </w:r>
    </w:p>
    <w:p w14:paraId="47D927D4"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da Silva, D.P., de Melo, G.N., de Albuquerque, D.B., de Oliveira Caminha, I., Cardoso, G.A., de Melo, J.C.M., do Nascimento Caetano, T.J., de Alencar Arrais, J.F., Rosado, A.F.B. and Martins, P., 2025. Motivational profiles in the context of exercise and health: Leadership aspects and communication skills of personal trainers. </w:t>
      </w:r>
      <w:r w:rsidRPr="00F67E04">
        <w:rPr>
          <w:rFonts w:eastAsia="Times New Roman"/>
          <w:i/>
          <w:iCs/>
        </w:rPr>
        <w:t xml:space="preserve">Revista </w:t>
      </w:r>
      <w:proofErr w:type="spellStart"/>
      <w:r w:rsidRPr="00F67E04">
        <w:rPr>
          <w:rFonts w:eastAsia="Times New Roman"/>
          <w:i/>
          <w:iCs/>
        </w:rPr>
        <w:t>iberoamericana</w:t>
      </w:r>
      <w:proofErr w:type="spellEnd"/>
      <w:r w:rsidRPr="00F67E04">
        <w:rPr>
          <w:rFonts w:eastAsia="Times New Roman"/>
          <w:i/>
          <w:iCs/>
        </w:rPr>
        <w:t xml:space="preserve"> de </w:t>
      </w:r>
      <w:proofErr w:type="spellStart"/>
      <w:r w:rsidRPr="00F67E04">
        <w:rPr>
          <w:rFonts w:eastAsia="Times New Roman"/>
          <w:i/>
          <w:iCs/>
        </w:rPr>
        <w:t>psicología</w:t>
      </w:r>
      <w:proofErr w:type="spellEnd"/>
      <w:r w:rsidRPr="00F67E04">
        <w:rPr>
          <w:rFonts w:eastAsia="Times New Roman"/>
          <w:i/>
          <w:iCs/>
        </w:rPr>
        <w:t xml:space="preserve"> del </w:t>
      </w:r>
      <w:proofErr w:type="spellStart"/>
      <w:r w:rsidRPr="00F67E04">
        <w:rPr>
          <w:rFonts w:eastAsia="Times New Roman"/>
          <w:i/>
          <w:iCs/>
        </w:rPr>
        <w:t>ejercicio</w:t>
      </w:r>
      <w:proofErr w:type="spellEnd"/>
      <w:r w:rsidRPr="00F67E04">
        <w:rPr>
          <w:rFonts w:eastAsia="Times New Roman"/>
          <w:i/>
          <w:iCs/>
        </w:rPr>
        <w:t xml:space="preserve"> y </w:t>
      </w:r>
      <w:proofErr w:type="spellStart"/>
      <w:r w:rsidRPr="00F67E04">
        <w:rPr>
          <w:rFonts w:eastAsia="Times New Roman"/>
          <w:i/>
          <w:iCs/>
        </w:rPr>
        <w:t>el</w:t>
      </w:r>
      <w:proofErr w:type="spellEnd"/>
      <w:r w:rsidRPr="00F67E04">
        <w:rPr>
          <w:rFonts w:eastAsia="Times New Roman"/>
          <w:i/>
          <w:iCs/>
        </w:rPr>
        <w:t xml:space="preserve"> </w:t>
      </w:r>
      <w:proofErr w:type="spellStart"/>
      <w:r w:rsidRPr="00F67E04">
        <w:rPr>
          <w:rFonts w:eastAsia="Times New Roman"/>
          <w:i/>
          <w:iCs/>
        </w:rPr>
        <w:t>deporte</w:t>
      </w:r>
      <w:proofErr w:type="spellEnd"/>
      <w:r w:rsidRPr="00F67E04">
        <w:rPr>
          <w:rFonts w:eastAsia="Times New Roman"/>
        </w:rPr>
        <w:t xml:space="preserve">, </w:t>
      </w:r>
      <w:r w:rsidRPr="00F67E04">
        <w:rPr>
          <w:rFonts w:eastAsia="Times New Roman"/>
          <w:i/>
          <w:iCs/>
        </w:rPr>
        <w:t>20</w:t>
      </w:r>
      <w:r w:rsidRPr="00F67E04">
        <w:rPr>
          <w:rFonts w:eastAsia="Times New Roman"/>
        </w:rPr>
        <w:t>(5), pp.557-568.</w:t>
      </w:r>
    </w:p>
    <w:p w14:paraId="70D9D71D"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Davison, E., </w:t>
      </w:r>
      <w:proofErr w:type="spellStart"/>
      <w:r w:rsidRPr="00F67E04">
        <w:rPr>
          <w:rFonts w:eastAsia="Times New Roman"/>
          <w:color w:val="222222"/>
          <w:highlight w:val="white"/>
        </w:rPr>
        <w:t>Semlyen</w:t>
      </w:r>
      <w:proofErr w:type="spellEnd"/>
      <w:r w:rsidRPr="00F67E04">
        <w:rPr>
          <w:rFonts w:eastAsia="Times New Roman"/>
          <w:color w:val="222222"/>
          <w:highlight w:val="white"/>
        </w:rPr>
        <w:t xml:space="preserve">, J. and Lindqvist, S., 2022. “From doing to knowing”: medical students’ experiences of working as Healthcare Assistants. </w:t>
      </w:r>
      <w:r w:rsidRPr="00F67E04">
        <w:rPr>
          <w:rFonts w:eastAsia="Times New Roman"/>
          <w:i/>
          <w:iCs/>
        </w:rPr>
        <w:t>Journal of Interprofessional Care</w:t>
      </w:r>
      <w:r w:rsidRPr="00F67E04">
        <w:rPr>
          <w:rFonts w:eastAsia="Times New Roman"/>
        </w:rPr>
        <w:t xml:space="preserve">, </w:t>
      </w:r>
      <w:r w:rsidRPr="00F67E04">
        <w:rPr>
          <w:rFonts w:eastAsia="Times New Roman"/>
          <w:i/>
          <w:iCs/>
        </w:rPr>
        <w:t>36</w:t>
      </w:r>
      <w:r w:rsidRPr="00F67E04">
        <w:rPr>
          <w:rFonts w:eastAsia="Times New Roman"/>
        </w:rPr>
        <w:t>(4), pp.560-566.</w:t>
      </w:r>
    </w:p>
    <w:p w14:paraId="701E7156"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de Villiers, J.M., Degenaar, A. and Fourie, L., 2025. Trends in research on strategic communication, strategic integrated communication, personal branding and brand advocacy in the context of higher education. </w:t>
      </w:r>
      <w:proofErr w:type="spellStart"/>
      <w:r w:rsidRPr="00F67E04">
        <w:rPr>
          <w:rFonts w:eastAsia="Times New Roman"/>
          <w:i/>
          <w:iCs/>
        </w:rPr>
        <w:t>Communicare</w:t>
      </w:r>
      <w:proofErr w:type="spellEnd"/>
      <w:r w:rsidRPr="00F67E04">
        <w:rPr>
          <w:rFonts w:eastAsia="Times New Roman"/>
          <w:i/>
          <w:iCs/>
        </w:rPr>
        <w:t>: Journal for Communication Sciences in Southern Africa</w:t>
      </w:r>
      <w:r w:rsidRPr="00F67E04">
        <w:rPr>
          <w:rFonts w:eastAsia="Times New Roman"/>
        </w:rPr>
        <w:t xml:space="preserve">, </w:t>
      </w:r>
      <w:r w:rsidRPr="00F67E04">
        <w:rPr>
          <w:rFonts w:eastAsia="Times New Roman"/>
          <w:i/>
          <w:iCs/>
        </w:rPr>
        <w:t>44</w:t>
      </w:r>
      <w:r w:rsidRPr="00F67E04">
        <w:rPr>
          <w:rFonts w:eastAsia="Times New Roman"/>
        </w:rPr>
        <w:t>(1), pp.36-55.</w:t>
      </w:r>
    </w:p>
    <w:p w14:paraId="5AEEEF8B"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lastRenderedPageBreak/>
        <w:t xml:space="preserve">Dieckmann, P., Bruun, B., Mundt, S., Holgaard, R. and Østergaard, D., 2024. Social and Cognitive Skills (SCOPE)—a generic model for multi-professional work and education in healthcare. </w:t>
      </w:r>
      <w:r w:rsidRPr="00F67E04">
        <w:rPr>
          <w:rFonts w:eastAsia="Times New Roman"/>
          <w:i/>
          <w:iCs/>
        </w:rPr>
        <w:t>Advances in Simulation</w:t>
      </w:r>
      <w:r w:rsidRPr="00F67E04">
        <w:rPr>
          <w:rFonts w:eastAsia="Times New Roman"/>
        </w:rPr>
        <w:t xml:space="preserve">, </w:t>
      </w:r>
      <w:r w:rsidRPr="00F67E04">
        <w:rPr>
          <w:rFonts w:eastAsia="Times New Roman"/>
          <w:i/>
          <w:iCs/>
        </w:rPr>
        <w:t>9</w:t>
      </w:r>
      <w:r w:rsidRPr="00F67E04">
        <w:rPr>
          <w:rFonts w:eastAsia="Times New Roman"/>
        </w:rPr>
        <w:t>(1), p.28.</w:t>
      </w:r>
    </w:p>
    <w:p w14:paraId="1B6898B7"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Emam, S.S. and Hans, C., 2025. Breaking the Chain of Command: Rethinking Organisational Structures to Unlock Performance in South Africa’s Mining Sector. </w:t>
      </w:r>
      <w:r w:rsidRPr="00F67E04">
        <w:rPr>
          <w:rFonts w:eastAsia="Times New Roman"/>
          <w:i/>
          <w:iCs/>
        </w:rPr>
        <w:t xml:space="preserve">Acta Universitatis </w:t>
      </w:r>
      <w:proofErr w:type="spellStart"/>
      <w:r w:rsidRPr="00F67E04">
        <w:rPr>
          <w:rFonts w:eastAsia="Times New Roman"/>
          <w:i/>
          <w:iCs/>
        </w:rPr>
        <w:t>Danubius</w:t>
      </w:r>
      <w:proofErr w:type="spellEnd"/>
      <w:r w:rsidRPr="00F67E04">
        <w:rPr>
          <w:rFonts w:eastAsia="Times New Roman"/>
          <w:i/>
          <w:iCs/>
        </w:rPr>
        <w:t xml:space="preserve">. </w:t>
      </w:r>
      <w:proofErr w:type="spellStart"/>
      <w:r w:rsidRPr="00F67E04">
        <w:rPr>
          <w:rFonts w:eastAsia="Times New Roman"/>
          <w:i/>
          <w:iCs/>
        </w:rPr>
        <w:t>Administratio</w:t>
      </w:r>
      <w:proofErr w:type="spellEnd"/>
      <w:r w:rsidRPr="00F67E04">
        <w:rPr>
          <w:rFonts w:eastAsia="Times New Roman"/>
        </w:rPr>
        <w:t xml:space="preserve">, </w:t>
      </w:r>
      <w:r w:rsidRPr="00F67E04">
        <w:rPr>
          <w:rFonts w:eastAsia="Times New Roman"/>
          <w:i/>
          <w:iCs/>
        </w:rPr>
        <w:t>17</w:t>
      </w:r>
      <w:r w:rsidRPr="00F67E04">
        <w:rPr>
          <w:rFonts w:eastAsia="Times New Roman"/>
        </w:rPr>
        <w:t>(1), pp.173-192.</w:t>
      </w:r>
    </w:p>
    <w:p w14:paraId="16B76991"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Espiritu, E.W., Busby, P.H.D., Hunt, J.W., Brown, R., Hallmark, B.F., Cochran, K. and Krueger-Brophy, C., 2021. Students’ self-perceptions of self-awareness/self-regulation when experiencing unexpected situations in an interprofessional clinical simulation. </w:t>
      </w:r>
      <w:r w:rsidRPr="00F67E04">
        <w:rPr>
          <w:rFonts w:eastAsia="Times New Roman"/>
          <w:i/>
          <w:iCs/>
        </w:rPr>
        <w:t>Internet Journal of Allied Health Sciences and Practice</w:t>
      </w:r>
      <w:r w:rsidRPr="00F67E04">
        <w:rPr>
          <w:rFonts w:eastAsia="Times New Roman"/>
        </w:rPr>
        <w:t xml:space="preserve">, </w:t>
      </w:r>
      <w:r w:rsidRPr="00F67E04">
        <w:rPr>
          <w:rFonts w:eastAsia="Times New Roman"/>
          <w:i/>
          <w:iCs/>
        </w:rPr>
        <w:t>19</w:t>
      </w:r>
      <w:r w:rsidRPr="00F67E04">
        <w:rPr>
          <w:rFonts w:eastAsia="Times New Roman"/>
        </w:rPr>
        <w:t>(1), p.11.</w:t>
      </w:r>
    </w:p>
    <w:p w14:paraId="1559A549"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Foye, U., Stuart, R., Trevillion, K., Oram, S., Allen, D., </w:t>
      </w:r>
      <w:proofErr w:type="spellStart"/>
      <w:r w:rsidRPr="00F67E04">
        <w:rPr>
          <w:rFonts w:eastAsia="Times New Roman"/>
          <w:color w:val="222222"/>
          <w:highlight w:val="white"/>
        </w:rPr>
        <w:t>Broeckelmann</w:t>
      </w:r>
      <w:proofErr w:type="spellEnd"/>
      <w:r w:rsidRPr="00F67E04">
        <w:rPr>
          <w:rFonts w:eastAsia="Times New Roman"/>
          <w:color w:val="222222"/>
          <w:highlight w:val="white"/>
        </w:rPr>
        <w:t xml:space="preserve">, E., Jeffreys, S., </w:t>
      </w:r>
      <w:proofErr w:type="spellStart"/>
      <w:r w:rsidRPr="00F67E04">
        <w:rPr>
          <w:rFonts w:eastAsia="Times New Roman"/>
          <w:color w:val="222222"/>
          <w:highlight w:val="white"/>
        </w:rPr>
        <w:t>Jeynes</w:t>
      </w:r>
      <w:proofErr w:type="spellEnd"/>
      <w:r w:rsidRPr="00F67E04">
        <w:rPr>
          <w:rFonts w:eastAsia="Times New Roman"/>
          <w:color w:val="222222"/>
          <w:highlight w:val="white"/>
        </w:rPr>
        <w:t xml:space="preserve">, T., Crawford, M.J., Moran, P. and McNicholas, S., 2022. Clinician views on best practice community care for people with complex emotional needs and how it can be achieved: a qualitative study. </w:t>
      </w:r>
      <w:r w:rsidRPr="00F67E04">
        <w:rPr>
          <w:rFonts w:eastAsia="Times New Roman"/>
          <w:i/>
          <w:iCs/>
        </w:rPr>
        <w:t>BMC psychiatry</w:t>
      </w:r>
      <w:r w:rsidRPr="00F67E04">
        <w:rPr>
          <w:rFonts w:eastAsia="Times New Roman"/>
        </w:rPr>
        <w:t xml:space="preserve">, </w:t>
      </w:r>
      <w:r w:rsidRPr="00F67E04">
        <w:rPr>
          <w:rFonts w:eastAsia="Times New Roman"/>
          <w:i/>
          <w:iCs/>
        </w:rPr>
        <w:t>22</w:t>
      </w:r>
      <w:r w:rsidRPr="00F67E04">
        <w:rPr>
          <w:rFonts w:eastAsia="Times New Roman"/>
        </w:rPr>
        <w:t>(1), p.72.</w:t>
      </w:r>
    </w:p>
    <w:p w14:paraId="2B26B18B"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Grabowski, D., Overgaard, M., Meldgaard, J., Johansen, L.B. and </w:t>
      </w:r>
      <w:proofErr w:type="spellStart"/>
      <w:r w:rsidRPr="00F67E04">
        <w:rPr>
          <w:rFonts w:eastAsia="Times New Roman"/>
          <w:color w:val="222222"/>
          <w:highlight w:val="white"/>
        </w:rPr>
        <w:t>Willaing</w:t>
      </w:r>
      <w:proofErr w:type="spellEnd"/>
      <w:r w:rsidRPr="00F67E04">
        <w:rPr>
          <w:rFonts w:eastAsia="Times New Roman"/>
          <w:color w:val="222222"/>
          <w:highlight w:val="white"/>
        </w:rPr>
        <w:t xml:space="preserve">, I., 2021. Disrupted self-management and adaption to new diabetes routines: a qualitative study of how people with diabetes managed their illness during the COVID-19 lockdown. </w:t>
      </w:r>
      <w:r w:rsidRPr="00F67E04">
        <w:rPr>
          <w:rFonts w:eastAsia="Times New Roman"/>
          <w:i/>
          <w:iCs/>
        </w:rPr>
        <w:t>Diabetology</w:t>
      </w:r>
      <w:r w:rsidRPr="00F67E04">
        <w:rPr>
          <w:rFonts w:eastAsia="Times New Roman"/>
        </w:rPr>
        <w:t xml:space="preserve">, </w:t>
      </w:r>
      <w:r w:rsidRPr="00F67E04">
        <w:rPr>
          <w:rFonts w:eastAsia="Times New Roman"/>
          <w:i/>
          <w:iCs/>
        </w:rPr>
        <w:t>2</w:t>
      </w:r>
      <w:r w:rsidRPr="00F67E04">
        <w:rPr>
          <w:rFonts w:eastAsia="Times New Roman"/>
        </w:rPr>
        <w:t>(1), pp.1-15.</w:t>
      </w:r>
    </w:p>
    <w:p w14:paraId="0675FB0A"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Hellison, D., </w:t>
      </w:r>
      <w:proofErr w:type="spellStart"/>
      <w:r w:rsidRPr="00F67E04">
        <w:rPr>
          <w:rFonts w:eastAsia="Times New Roman"/>
          <w:color w:val="222222"/>
          <w:highlight w:val="white"/>
        </w:rPr>
        <w:t>Hellison</w:t>
      </w:r>
      <w:proofErr w:type="spellEnd"/>
      <w:r w:rsidRPr="00F67E04">
        <w:rPr>
          <w:rFonts w:eastAsia="Times New Roman"/>
          <w:color w:val="222222"/>
          <w:highlight w:val="white"/>
        </w:rPr>
        <w:t xml:space="preserve">, D.R., Wright, P.M., Martinek, T.J. and Walsh, D.S., 2025. </w:t>
      </w:r>
      <w:r w:rsidRPr="00F67E04">
        <w:rPr>
          <w:rFonts w:eastAsia="Times New Roman"/>
          <w:i/>
          <w:iCs/>
        </w:rPr>
        <w:t>Teaching personal and social responsibility through physical activity</w:t>
      </w:r>
      <w:r w:rsidRPr="00F67E04">
        <w:rPr>
          <w:rFonts w:eastAsia="Times New Roman"/>
        </w:rPr>
        <w:t>. Human Kinetics.</w:t>
      </w:r>
    </w:p>
    <w:p w14:paraId="772C646E" w14:textId="77777777" w:rsidR="00960A54" w:rsidRPr="00F67E04" w:rsidRDefault="00DC00DC">
      <w:pPr>
        <w:spacing w:before="240" w:after="240" w:line="360" w:lineRule="auto"/>
        <w:jc w:val="both"/>
        <w:rPr>
          <w:rFonts w:eastAsia="Times New Roman"/>
        </w:rPr>
      </w:pPr>
      <w:proofErr w:type="spellStart"/>
      <w:r w:rsidRPr="00F67E04">
        <w:rPr>
          <w:rFonts w:eastAsia="Times New Roman"/>
          <w:color w:val="222222"/>
          <w:highlight w:val="white"/>
        </w:rPr>
        <w:t>Inversi</w:t>
      </w:r>
      <w:proofErr w:type="spellEnd"/>
      <w:r w:rsidRPr="00F67E04">
        <w:rPr>
          <w:rFonts w:eastAsia="Times New Roman"/>
          <w:color w:val="222222"/>
          <w:highlight w:val="white"/>
        </w:rPr>
        <w:t xml:space="preserve">, C., Dundon, T. and Buckley, L.A., 2023. Work in the gig-economy: The role of the state and non-state actors ceding and seizing regulatory space. </w:t>
      </w:r>
      <w:r w:rsidRPr="00F67E04">
        <w:rPr>
          <w:rFonts w:eastAsia="Times New Roman"/>
          <w:i/>
          <w:iCs/>
        </w:rPr>
        <w:t>Work, Employment and Society</w:t>
      </w:r>
      <w:r w:rsidRPr="00F67E04">
        <w:rPr>
          <w:rFonts w:eastAsia="Times New Roman"/>
        </w:rPr>
        <w:t xml:space="preserve">, </w:t>
      </w:r>
      <w:r w:rsidRPr="00F67E04">
        <w:rPr>
          <w:rFonts w:eastAsia="Times New Roman"/>
          <w:i/>
          <w:iCs/>
        </w:rPr>
        <w:t>37</w:t>
      </w:r>
      <w:r w:rsidRPr="00F67E04">
        <w:rPr>
          <w:rFonts w:eastAsia="Times New Roman"/>
        </w:rPr>
        <w:t>(5), pp.1279-1298.</w:t>
      </w:r>
    </w:p>
    <w:p w14:paraId="7D15B9D5"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Isabirye, A.K., Moloi, K.C. and Lebelo, R.S., 2024. Enhancing networking skills for professional success: Strategies and tactics. </w:t>
      </w:r>
      <w:proofErr w:type="spellStart"/>
      <w:r w:rsidRPr="00F67E04">
        <w:rPr>
          <w:rFonts w:eastAsia="Times New Roman"/>
          <w:i/>
          <w:iCs/>
        </w:rPr>
        <w:t>Mitteilungen</w:t>
      </w:r>
      <w:proofErr w:type="spellEnd"/>
      <w:r w:rsidRPr="00F67E04">
        <w:rPr>
          <w:rFonts w:eastAsia="Times New Roman"/>
          <w:i/>
          <w:iCs/>
        </w:rPr>
        <w:t xml:space="preserve"> </w:t>
      </w:r>
      <w:proofErr w:type="spellStart"/>
      <w:r w:rsidRPr="00F67E04">
        <w:rPr>
          <w:rFonts w:eastAsia="Times New Roman"/>
          <w:i/>
          <w:iCs/>
        </w:rPr>
        <w:t>Klosterneuburg</w:t>
      </w:r>
      <w:proofErr w:type="spellEnd"/>
      <w:r w:rsidRPr="00F67E04">
        <w:rPr>
          <w:rFonts w:eastAsia="Times New Roman"/>
        </w:rPr>
        <w:t xml:space="preserve">, </w:t>
      </w:r>
      <w:r w:rsidRPr="00F67E04">
        <w:rPr>
          <w:rFonts w:eastAsia="Times New Roman"/>
          <w:i/>
          <w:iCs/>
        </w:rPr>
        <w:t>74</w:t>
      </w:r>
      <w:r w:rsidRPr="00F67E04">
        <w:rPr>
          <w:rFonts w:eastAsia="Times New Roman"/>
        </w:rPr>
        <w:t>(7), pp.1-35.</w:t>
      </w:r>
    </w:p>
    <w:p w14:paraId="4587138B"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Kessler, I., McDermott, A.M., </w:t>
      </w:r>
      <w:proofErr w:type="spellStart"/>
      <w:r w:rsidRPr="00F67E04">
        <w:rPr>
          <w:rFonts w:eastAsia="Times New Roman"/>
          <w:color w:val="222222"/>
          <w:highlight w:val="white"/>
        </w:rPr>
        <w:t>Vermeerbergen</w:t>
      </w:r>
      <w:proofErr w:type="spellEnd"/>
      <w:r w:rsidRPr="00F67E04">
        <w:rPr>
          <w:rFonts w:eastAsia="Times New Roman"/>
          <w:color w:val="222222"/>
          <w:highlight w:val="white"/>
        </w:rPr>
        <w:t xml:space="preserve">, L., </w:t>
      </w:r>
      <w:proofErr w:type="spellStart"/>
      <w:r w:rsidRPr="00F67E04">
        <w:rPr>
          <w:rFonts w:eastAsia="Times New Roman"/>
          <w:color w:val="222222"/>
          <w:highlight w:val="white"/>
        </w:rPr>
        <w:t>Pulignano</w:t>
      </w:r>
      <w:proofErr w:type="spellEnd"/>
      <w:r w:rsidRPr="00F67E04">
        <w:rPr>
          <w:rFonts w:eastAsia="Times New Roman"/>
          <w:color w:val="222222"/>
          <w:highlight w:val="white"/>
        </w:rPr>
        <w:t xml:space="preserve">, V. and Harney, B., 2023. Sustainable work and employment in social care: New challenges, new priorities. </w:t>
      </w:r>
      <w:r w:rsidRPr="00F67E04">
        <w:rPr>
          <w:rFonts w:eastAsia="Times New Roman"/>
          <w:i/>
          <w:iCs/>
        </w:rPr>
        <w:t>Human Resource Management</w:t>
      </w:r>
      <w:r w:rsidRPr="00F67E04">
        <w:rPr>
          <w:rFonts w:eastAsia="Times New Roman"/>
        </w:rPr>
        <w:t>.</w:t>
      </w:r>
    </w:p>
    <w:p w14:paraId="6A059C60" w14:textId="77777777" w:rsidR="00960A54" w:rsidRPr="00F67E04" w:rsidRDefault="00DC00DC">
      <w:pPr>
        <w:spacing w:before="240" w:after="240" w:line="360" w:lineRule="auto"/>
        <w:jc w:val="both"/>
        <w:rPr>
          <w:rFonts w:eastAsia="Times New Roman"/>
        </w:rPr>
      </w:pPr>
      <w:proofErr w:type="spellStart"/>
      <w:r w:rsidRPr="00F67E04">
        <w:rPr>
          <w:rFonts w:eastAsia="Times New Roman"/>
          <w:color w:val="222222"/>
          <w:highlight w:val="white"/>
        </w:rPr>
        <w:lastRenderedPageBreak/>
        <w:t>Khasawneh</w:t>
      </w:r>
      <w:proofErr w:type="spellEnd"/>
      <w:r w:rsidRPr="00F67E04">
        <w:rPr>
          <w:rFonts w:eastAsia="Times New Roman"/>
          <w:color w:val="222222"/>
          <w:highlight w:val="white"/>
        </w:rPr>
        <w:t xml:space="preserve">, Y.J.A., </w:t>
      </w:r>
      <w:proofErr w:type="spellStart"/>
      <w:r w:rsidRPr="00F67E04">
        <w:rPr>
          <w:rFonts w:eastAsia="Times New Roman"/>
          <w:color w:val="222222"/>
          <w:highlight w:val="white"/>
        </w:rPr>
        <w:t>Alsarayreh</w:t>
      </w:r>
      <w:proofErr w:type="spellEnd"/>
      <w:r w:rsidRPr="00F67E04">
        <w:rPr>
          <w:rFonts w:eastAsia="Times New Roman"/>
          <w:color w:val="222222"/>
          <w:highlight w:val="white"/>
        </w:rPr>
        <w:t xml:space="preserve">, R., Al Ajlouni, A.A., </w:t>
      </w:r>
      <w:proofErr w:type="spellStart"/>
      <w:r w:rsidRPr="00F67E04">
        <w:rPr>
          <w:rFonts w:eastAsia="Times New Roman"/>
          <w:color w:val="222222"/>
          <w:highlight w:val="white"/>
        </w:rPr>
        <w:t>Eyadat</w:t>
      </w:r>
      <w:proofErr w:type="spellEnd"/>
      <w:r w:rsidRPr="00F67E04">
        <w:rPr>
          <w:rFonts w:eastAsia="Times New Roman"/>
          <w:color w:val="222222"/>
          <w:highlight w:val="white"/>
        </w:rPr>
        <w:t xml:space="preserve">, H.M., </w:t>
      </w:r>
      <w:proofErr w:type="spellStart"/>
      <w:r w:rsidRPr="00F67E04">
        <w:rPr>
          <w:rFonts w:eastAsia="Times New Roman"/>
          <w:color w:val="222222"/>
          <w:highlight w:val="white"/>
        </w:rPr>
        <w:t>Ayasrah</w:t>
      </w:r>
      <w:proofErr w:type="spellEnd"/>
      <w:r w:rsidRPr="00F67E04">
        <w:rPr>
          <w:rFonts w:eastAsia="Times New Roman"/>
          <w:color w:val="222222"/>
          <w:highlight w:val="white"/>
        </w:rPr>
        <w:t xml:space="preserve">, M.N. and Khasawneh, M.A.S., 2023. An Examination of Teacher Collaboration in Professional Learning Communities and Collaborative Teaching Practices. </w:t>
      </w:r>
      <w:r w:rsidRPr="00F67E04">
        <w:rPr>
          <w:rFonts w:eastAsia="Times New Roman"/>
          <w:i/>
          <w:iCs/>
        </w:rPr>
        <w:t>Journal of Education and e-Learning Research</w:t>
      </w:r>
      <w:r w:rsidRPr="00F67E04">
        <w:rPr>
          <w:rFonts w:eastAsia="Times New Roman"/>
        </w:rPr>
        <w:t xml:space="preserve">, </w:t>
      </w:r>
      <w:r w:rsidRPr="00F67E04">
        <w:rPr>
          <w:rFonts w:eastAsia="Times New Roman"/>
          <w:i/>
          <w:iCs/>
        </w:rPr>
        <w:t>10</w:t>
      </w:r>
      <w:r w:rsidRPr="00F67E04">
        <w:rPr>
          <w:rFonts w:eastAsia="Times New Roman"/>
        </w:rPr>
        <w:t>(3), pp.446-452.</w:t>
      </w:r>
    </w:p>
    <w:p w14:paraId="744D09C1"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Kim, Y., Park, C., Jeong, H., Chan, Y.S., Xu, X., McDuff, D., Lee, H., Ghassemi, M., Breazeal, C. and Park, H.W., 2024. </w:t>
      </w:r>
      <w:proofErr w:type="spellStart"/>
      <w:r w:rsidRPr="00F67E04">
        <w:rPr>
          <w:rFonts w:eastAsia="Times New Roman"/>
          <w:color w:val="222222"/>
          <w:highlight w:val="white"/>
        </w:rPr>
        <w:t>Mdagents</w:t>
      </w:r>
      <w:proofErr w:type="spellEnd"/>
      <w:r w:rsidRPr="00F67E04">
        <w:rPr>
          <w:rFonts w:eastAsia="Times New Roman"/>
          <w:color w:val="222222"/>
          <w:highlight w:val="white"/>
        </w:rPr>
        <w:t xml:space="preserve">: An adaptive collaboration of </w:t>
      </w:r>
      <w:proofErr w:type="spellStart"/>
      <w:r w:rsidRPr="00F67E04">
        <w:rPr>
          <w:rFonts w:eastAsia="Times New Roman"/>
          <w:color w:val="222222"/>
          <w:highlight w:val="white"/>
        </w:rPr>
        <w:t>llms</w:t>
      </w:r>
      <w:proofErr w:type="spellEnd"/>
      <w:r w:rsidRPr="00F67E04">
        <w:rPr>
          <w:rFonts w:eastAsia="Times New Roman"/>
          <w:color w:val="222222"/>
          <w:highlight w:val="white"/>
        </w:rPr>
        <w:t xml:space="preserve"> for medical decision-making. </w:t>
      </w:r>
      <w:r w:rsidRPr="00F67E04">
        <w:rPr>
          <w:rFonts w:eastAsia="Times New Roman"/>
          <w:i/>
          <w:iCs/>
        </w:rPr>
        <w:t>Advances in Neural Information Processing Systems</w:t>
      </w:r>
      <w:r w:rsidRPr="00F67E04">
        <w:rPr>
          <w:rFonts w:eastAsia="Times New Roman"/>
        </w:rPr>
        <w:t xml:space="preserve">, </w:t>
      </w:r>
      <w:r w:rsidRPr="00F67E04">
        <w:rPr>
          <w:rFonts w:eastAsia="Times New Roman"/>
          <w:i/>
          <w:iCs/>
        </w:rPr>
        <w:t>37</w:t>
      </w:r>
      <w:r w:rsidRPr="00F67E04">
        <w:rPr>
          <w:rFonts w:eastAsia="Times New Roman"/>
        </w:rPr>
        <w:t>, pp.79410-79452.</w:t>
      </w:r>
    </w:p>
    <w:p w14:paraId="4A7C2D1F" w14:textId="77777777" w:rsidR="00960A54" w:rsidRPr="00F67E04" w:rsidRDefault="00DC00DC">
      <w:pPr>
        <w:spacing w:before="240" w:after="240" w:line="360" w:lineRule="auto"/>
        <w:jc w:val="both"/>
        <w:rPr>
          <w:rFonts w:eastAsia="Times New Roman"/>
        </w:rPr>
      </w:pPr>
      <w:proofErr w:type="spellStart"/>
      <w:r w:rsidRPr="00F67E04">
        <w:rPr>
          <w:rFonts w:eastAsia="Times New Roman"/>
          <w:color w:val="222222"/>
          <w:highlight w:val="white"/>
        </w:rPr>
        <w:t>Komashie</w:t>
      </w:r>
      <w:proofErr w:type="spellEnd"/>
      <w:r w:rsidRPr="00F67E04">
        <w:rPr>
          <w:rFonts w:eastAsia="Times New Roman"/>
          <w:color w:val="222222"/>
          <w:highlight w:val="white"/>
        </w:rPr>
        <w:t xml:space="preserve">, A., Ward, J., Bashford, T., Dickerson, T., Kaya, G.K., Liu, Y., Kuhn, I., Günay, A., Kohler, K., Boddy, N. and O'Kelly, E., 2021. Systems approach to health service design, delivery and improvement: a systematic review and meta-analysis. </w:t>
      </w:r>
      <w:r w:rsidRPr="00F67E04">
        <w:rPr>
          <w:rFonts w:eastAsia="Times New Roman"/>
          <w:i/>
          <w:iCs/>
        </w:rPr>
        <w:t>BMJ open</w:t>
      </w:r>
      <w:r w:rsidRPr="00F67E04">
        <w:rPr>
          <w:rFonts w:eastAsia="Times New Roman"/>
        </w:rPr>
        <w:t xml:space="preserve">, </w:t>
      </w:r>
      <w:r w:rsidRPr="00F67E04">
        <w:rPr>
          <w:rFonts w:eastAsia="Times New Roman"/>
          <w:i/>
          <w:iCs/>
        </w:rPr>
        <w:t>11</w:t>
      </w:r>
      <w:r w:rsidRPr="00F67E04">
        <w:rPr>
          <w:rFonts w:eastAsia="Times New Roman"/>
        </w:rPr>
        <w:t>(1), p.e037667.</w:t>
      </w:r>
    </w:p>
    <w:p w14:paraId="18DBC96B"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Kronblad, C. and Jensen, S.H., 2023. ‘Being a professional is not the same as acting professionally’—How digital technologies have empowered the creation and enactment of a new professional identity in law. </w:t>
      </w:r>
      <w:r w:rsidRPr="00F67E04">
        <w:rPr>
          <w:rFonts w:eastAsia="Times New Roman"/>
          <w:i/>
          <w:iCs/>
        </w:rPr>
        <w:t>Journal of Professions and Organization</w:t>
      </w:r>
      <w:r w:rsidRPr="00F67E04">
        <w:rPr>
          <w:rFonts w:eastAsia="Times New Roman"/>
        </w:rPr>
        <w:t xml:space="preserve">, </w:t>
      </w:r>
      <w:r w:rsidRPr="00F67E04">
        <w:rPr>
          <w:rFonts w:eastAsia="Times New Roman"/>
          <w:i/>
          <w:iCs/>
        </w:rPr>
        <w:t>10</w:t>
      </w:r>
      <w:r w:rsidRPr="00F67E04">
        <w:rPr>
          <w:rFonts w:eastAsia="Times New Roman"/>
        </w:rPr>
        <w:t>(2), pp.99-119.</w:t>
      </w:r>
    </w:p>
    <w:p w14:paraId="42CAC877" w14:textId="77777777" w:rsidR="00960A54" w:rsidRPr="00F67E04" w:rsidRDefault="00DC00DC">
      <w:pPr>
        <w:spacing w:before="240" w:after="240" w:line="360" w:lineRule="auto"/>
        <w:jc w:val="both"/>
        <w:rPr>
          <w:rFonts w:eastAsia="Times New Roman"/>
        </w:rPr>
      </w:pPr>
      <w:proofErr w:type="spellStart"/>
      <w:r w:rsidRPr="00F67E04">
        <w:rPr>
          <w:rFonts w:eastAsia="Times New Roman"/>
          <w:color w:val="222222"/>
          <w:highlight w:val="white"/>
        </w:rPr>
        <w:t>Lebea</w:t>
      </w:r>
      <w:proofErr w:type="spellEnd"/>
      <w:r w:rsidRPr="00F67E04">
        <w:rPr>
          <w:rFonts w:eastAsia="Times New Roman"/>
          <w:color w:val="222222"/>
          <w:highlight w:val="white"/>
        </w:rPr>
        <w:t xml:space="preserve">, M.J., </w:t>
      </w:r>
      <w:proofErr w:type="spellStart"/>
      <w:r w:rsidRPr="00F67E04">
        <w:rPr>
          <w:rFonts w:eastAsia="Times New Roman"/>
          <w:color w:val="222222"/>
          <w:highlight w:val="white"/>
        </w:rPr>
        <w:t>Agumba</w:t>
      </w:r>
      <w:proofErr w:type="spellEnd"/>
      <w:r w:rsidRPr="00F67E04">
        <w:rPr>
          <w:rFonts w:eastAsia="Times New Roman"/>
          <w:color w:val="222222"/>
          <w:highlight w:val="white"/>
        </w:rPr>
        <w:t xml:space="preserve">, J.N. and Adebowale, O.J., 2024. Critical success factors in the maintenance strategies of public healthcare facilities. </w:t>
      </w:r>
      <w:r w:rsidRPr="00F67E04">
        <w:rPr>
          <w:rFonts w:eastAsia="Times New Roman"/>
          <w:i/>
          <w:iCs/>
        </w:rPr>
        <w:t>International Journal of Building Pathology and Adaptation</w:t>
      </w:r>
      <w:r w:rsidRPr="00F67E04">
        <w:rPr>
          <w:rFonts w:eastAsia="Times New Roman"/>
        </w:rPr>
        <w:t xml:space="preserve">, </w:t>
      </w:r>
      <w:r w:rsidRPr="00F67E04">
        <w:rPr>
          <w:rFonts w:eastAsia="Times New Roman"/>
          <w:i/>
          <w:iCs/>
        </w:rPr>
        <w:t>42</w:t>
      </w:r>
      <w:r w:rsidRPr="00F67E04">
        <w:rPr>
          <w:rFonts w:eastAsia="Times New Roman"/>
        </w:rPr>
        <w:t>(7), pp.55-75.</w:t>
      </w:r>
    </w:p>
    <w:p w14:paraId="787958B7"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Lombardo, L., Ehlers, J. and Lutz, G., 2023, March. Mindset and reflection—How to sustainably improve intra-and interpersonal competences in medical education. In </w:t>
      </w:r>
      <w:r w:rsidRPr="00F67E04">
        <w:rPr>
          <w:rFonts w:eastAsia="Times New Roman"/>
          <w:i/>
          <w:iCs/>
        </w:rPr>
        <w:t>Healthcare</w:t>
      </w:r>
      <w:r w:rsidRPr="00F67E04">
        <w:rPr>
          <w:rFonts w:eastAsia="Times New Roman"/>
        </w:rPr>
        <w:t xml:space="preserve"> (Vol. 11, No. 6, p. 859). MDPI.</w:t>
      </w:r>
    </w:p>
    <w:p w14:paraId="624D5C5D" w14:textId="77777777" w:rsidR="00960A54" w:rsidRPr="00F67E04" w:rsidRDefault="00DC00DC">
      <w:pPr>
        <w:spacing w:before="240" w:after="240" w:line="360" w:lineRule="auto"/>
        <w:jc w:val="both"/>
        <w:rPr>
          <w:rFonts w:eastAsia="Times New Roman"/>
        </w:rPr>
      </w:pPr>
      <w:proofErr w:type="spellStart"/>
      <w:r w:rsidRPr="00F67E04">
        <w:rPr>
          <w:rFonts w:eastAsia="Times New Roman"/>
          <w:color w:val="222222"/>
          <w:highlight w:val="white"/>
        </w:rPr>
        <w:t>Lood</w:t>
      </w:r>
      <w:proofErr w:type="spellEnd"/>
      <w:r w:rsidRPr="00F67E04">
        <w:rPr>
          <w:rFonts w:eastAsia="Times New Roman"/>
          <w:color w:val="222222"/>
          <w:highlight w:val="white"/>
        </w:rPr>
        <w:t xml:space="preserve">, Q., </w:t>
      </w:r>
      <w:proofErr w:type="spellStart"/>
      <w:r w:rsidRPr="00F67E04">
        <w:rPr>
          <w:rFonts w:eastAsia="Times New Roman"/>
          <w:color w:val="222222"/>
          <w:highlight w:val="white"/>
        </w:rPr>
        <w:t>Carlström</w:t>
      </w:r>
      <w:proofErr w:type="spellEnd"/>
      <w:r w:rsidRPr="00F67E04">
        <w:rPr>
          <w:rFonts w:eastAsia="Times New Roman"/>
          <w:color w:val="222222"/>
          <w:highlight w:val="white"/>
        </w:rPr>
        <w:t xml:space="preserve">, E., Klinga, C. and </w:t>
      </w:r>
      <w:proofErr w:type="spellStart"/>
      <w:r w:rsidRPr="00F67E04">
        <w:rPr>
          <w:rFonts w:eastAsia="Times New Roman"/>
          <w:color w:val="222222"/>
          <w:highlight w:val="white"/>
        </w:rPr>
        <w:t>Barenfeld</w:t>
      </w:r>
      <w:proofErr w:type="spellEnd"/>
      <w:r w:rsidRPr="00F67E04">
        <w:rPr>
          <w:rFonts w:eastAsia="Times New Roman"/>
          <w:color w:val="222222"/>
          <w:highlight w:val="white"/>
        </w:rPr>
        <w:t xml:space="preserve">, E., 2024. A collaborative endeavour to integrate leadership and person-centred ethics: a focus group study on experiences from developing and realising an educational programme to support the transition towards person-centred care. </w:t>
      </w:r>
      <w:r w:rsidRPr="00F67E04">
        <w:rPr>
          <w:rFonts w:eastAsia="Times New Roman"/>
          <w:i/>
          <w:iCs/>
        </w:rPr>
        <w:t>BMC Health Services Research</w:t>
      </w:r>
      <w:r w:rsidRPr="00F67E04">
        <w:rPr>
          <w:rFonts w:eastAsia="Times New Roman"/>
        </w:rPr>
        <w:t xml:space="preserve">, </w:t>
      </w:r>
      <w:r w:rsidRPr="00F67E04">
        <w:rPr>
          <w:rFonts w:eastAsia="Times New Roman"/>
          <w:i/>
          <w:iCs/>
        </w:rPr>
        <w:t>24</w:t>
      </w:r>
      <w:r w:rsidRPr="00F67E04">
        <w:rPr>
          <w:rFonts w:eastAsia="Times New Roman"/>
        </w:rPr>
        <w:t>(1), p.395.</w:t>
      </w:r>
    </w:p>
    <w:p w14:paraId="4CDD4D9A"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Lundell Rudberg, S., </w:t>
      </w:r>
      <w:proofErr w:type="spellStart"/>
      <w:r w:rsidRPr="00F67E04">
        <w:rPr>
          <w:rFonts w:eastAsia="Times New Roman"/>
          <w:color w:val="222222"/>
          <w:highlight w:val="white"/>
        </w:rPr>
        <w:t>Westerbotn</w:t>
      </w:r>
      <w:proofErr w:type="spellEnd"/>
      <w:r w:rsidRPr="00F67E04">
        <w:rPr>
          <w:rFonts w:eastAsia="Times New Roman"/>
          <w:color w:val="222222"/>
          <w:highlight w:val="white"/>
        </w:rPr>
        <w:t xml:space="preserve">, M., Sormunen, T., </w:t>
      </w:r>
      <w:proofErr w:type="spellStart"/>
      <w:r w:rsidRPr="00F67E04">
        <w:rPr>
          <w:rFonts w:eastAsia="Times New Roman"/>
          <w:color w:val="222222"/>
          <w:highlight w:val="white"/>
        </w:rPr>
        <w:t>Scheja</w:t>
      </w:r>
      <w:proofErr w:type="spellEnd"/>
      <w:r w:rsidRPr="00F67E04">
        <w:rPr>
          <w:rFonts w:eastAsia="Times New Roman"/>
          <w:color w:val="222222"/>
          <w:highlight w:val="white"/>
        </w:rPr>
        <w:t xml:space="preserve">, M. and Lachmann, H., 2022. Undergraduate nursing students’ experiences of becoming a professional nurse: a longitudinal study. </w:t>
      </w:r>
      <w:r w:rsidRPr="00F67E04">
        <w:rPr>
          <w:rFonts w:eastAsia="Times New Roman"/>
          <w:i/>
          <w:iCs/>
        </w:rPr>
        <w:t>BMC nursing</w:t>
      </w:r>
      <w:r w:rsidRPr="00F67E04">
        <w:rPr>
          <w:rFonts w:eastAsia="Times New Roman"/>
        </w:rPr>
        <w:t xml:space="preserve">, </w:t>
      </w:r>
      <w:r w:rsidRPr="00F67E04">
        <w:rPr>
          <w:rFonts w:eastAsia="Times New Roman"/>
          <w:i/>
          <w:iCs/>
        </w:rPr>
        <w:t>21</w:t>
      </w:r>
      <w:r w:rsidRPr="00F67E04">
        <w:rPr>
          <w:rFonts w:eastAsia="Times New Roman"/>
        </w:rPr>
        <w:t>(1), p.219.</w:t>
      </w:r>
    </w:p>
    <w:p w14:paraId="60F6E369"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McGreavy, B., Haynal, K., Smith-Mayo, J., Reilly-Moman, J., Kinnison, M.T., Ranco, D. and Leslie, H.M., 2022. How does strategic communication shape transdisciplinary collaboration? A </w:t>
      </w:r>
      <w:r w:rsidRPr="00F67E04">
        <w:rPr>
          <w:rFonts w:eastAsia="Times New Roman"/>
          <w:color w:val="222222"/>
          <w:highlight w:val="white"/>
        </w:rPr>
        <w:lastRenderedPageBreak/>
        <w:t xml:space="preserve">focus on definitions, audience, expertise, and ethical praxis. </w:t>
      </w:r>
      <w:r w:rsidRPr="00F67E04">
        <w:rPr>
          <w:rFonts w:eastAsia="Times New Roman"/>
          <w:i/>
          <w:iCs/>
        </w:rPr>
        <w:t>Frontiers in Communication</w:t>
      </w:r>
      <w:r w:rsidRPr="00F67E04">
        <w:rPr>
          <w:rFonts w:eastAsia="Times New Roman"/>
        </w:rPr>
        <w:t xml:space="preserve">, </w:t>
      </w:r>
      <w:r w:rsidRPr="00F67E04">
        <w:rPr>
          <w:rFonts w:eastAsia="Times New Roman"/>
          <w:i/>
          <w:iCs/>
        </w:rPr>
        <w:t>7</w:t>
      </w:r>
      <w:r w:rsidRPr="00F67E04">
        <w:rPr>
          <w:rFonts w:eastAsia="Times New Roman"/>
        </w:rPr>
        <w:t>, p.831727.</w:t>
      </w:r>
    </w:p>
    <w:p w14:paraId="7A7F2482" w14:textId="77777777" w:rsidR="00960A54" w:rsidRPr="00F67E04" w:rsidRDefault="00DC00DC">
      <w:pPr>
        <w:spacing w:before="240" w:after="240" w:line="360" w:lineRule="auto"/>
        <w:jc w:val="both"/>
        <w:rPr>
          <w:rFonts w:eastAsia="Times New Roman"/>
          <w:color w:val="222222"/>
          <w:highlight w:val="white"/>
        </w:rPr>
      </w:pPr>
      <w:r w:rsidRPr="00F67E04">
        <w:rPr>
          <w:rFonts w:eastAsia="Times New Roman"/>
          <w:color w:val="222222"/>
          <w:highlight w:val="white"/>
        </w:rPr>
        <w:t>Medina Garrido, J.A., 2025. Steps to develop your professional personal brand.</w:t>
      </w:r>
    </w:p>
    <w:p w14:paraId="7AA8889B"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Mennella, C., Maniscalco, U., De Pietro, G. and Esposito, M., 2024. Ethical and regulatory challenges of AI technologies in healthcare: A narrative review. </w:t>
      </w:r>
      <w:proofErr w:type="spellStart"/>
      <w:r w:rsidRPr="00F67E04">
        <w:rPr>
          <w:rFonts w:eastAsia="Times New Roman"/>
          <w:i/>
          <w:iCs/>
        </w:rPr>
        <w:t>Heliyon</w:t>
      </w:r>
      <w:proofErr w:type="spellEnd"/>
      <w:r w:rsidRPr="00F67E04">
        <w:rPr>
          <w:rFonts w:eastAsia="Times New Roman"/>
        </w:rPr>
        <w:t xml:space="preserve">, </w:t>
      </w:r>
      <w:r w:rsidRPr="00F67E04">
        <w:rPr>
          <w:rFonts w:eastAsia="Times New Roman"/>
          <w:i/>
          <w:iCs/>
        </w:rPr>
        <w:t>10</w:t>
      </w:r>
      <w:r w:rsidRPr="00F67E04">
        <w:rPr>
          <w:rFonts w:eastAsia="Times New Roman"/>
        </w:rPr>
        <w:t>(4).</w:t>
      </w:r>
    </w:p>
    <w:p w14:paraId="2E8DAC67"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Metz, A., Jensen, T., Farley, A., Boaz, A., Bartley, L. and Villodas, M., 2022. Building trusting relationships to support implementation: A proposed theoretical model. </w:t>
      </w:r>
      <w:r w:rsidRPr="00F67E04">
        <w:rPr>
          <w:rFonts w:eastAsia="Times New Roman"/>
          <w:i/>
          <w:iCs/>
        </w:rPr>
        <w:t>Frontiers in health services</w:t>
      </w:r>
      <w:r w:rsidRPr="00F67E04">
        <w:rPr>
          <w:rFonts w:eastAsia="Times New Roman"/>
        </w:rPr>
        <w:t xml:space="preserve">, </w:t>
      </w:r>
      <w:r w:rsidRPr="00F67E04">
        <w:rPr>
          <w:rFonts w:eastAsia="Times New Roman"/>
          <w:i/>
          <w:iCs/>
        </w:rPr>
        <w:t>2</w:t>
      </w:r>
      <w:r w:rsidRPr="00F67E04">
        <w:rPr>
          <w:rFonts w:eastAsia="Times New Roman"/>
        </w:rPr>
        <w:t>, p.894599.</w:t>
      </w:r>
    </w:p>
    <w:p w14:paraId="0C1BBC45"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Michielsen, L., Bischoff, E.W., Schermer, T. and Laurant, M., 2023. Primary healthcare competencies needed in the management of person-centred integrated care for chronic illness and multimorbidity: Results of a scoping review. </w:t>
      </w:r>
      <w:r w:rsidRPr="00F67E04">
        <w:rPr>
          <w:rFonts w:eastAsia="Times New Roman"/>
          <w:i/>
          <w:iCs/>
        </w:rPr>
        <w:t>BMC primary care</w:t>
      </w:r>
      <w:r w:rsidRPr="00F67E04">
        <w:rPr>
          <w:rFonts w:eastAsia="Times New Roman"/>
        </w:rPr>
        <w:t xml:space="preserve">, </w:t>
      </w:r>
      <w:r w:rsidRPr="00F67E04">
        <w:rPr>
          <w:rFonts w:eastAsia="Times New Roman"/>
          <w:i/>
          <w:iCs/>
        </w:rPr>
        <w:t>24</w:t>
      </w:r>
      <w:r w:rsidRPr="00F67E04">
        <w:rPr>
          <w:rFonts w:eastAsia="Times New Roman"/>
        </w:rPr>
        <w:t>(1), p.98.</w:t>
      </w:r>
    </w:p>
    <w:p w14:paraId="1F12562B"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Mlambo, M., Silén, C. and McGrath, C., 2021. Lifelong learning and nurses’ continuing professional development, a </w:t>
      </w:r>
      <w:proofErr w:type="spellStart"/>
      <w:r w:rsidRPr="00F67E04">
        <w:rPr>
          <w:rFonts w:eastAsia="Times New Roman"/>
          <w:color w:val="222222"/>
          <w:highlight w:val="white"/>
        </w:rPr>
        <w:t>metasynthesis</w:t>
      </w:r>
      <w:proofErr w:type="spellEnd"/>
      <w:r w:rsidRPr="00F67E04">
        <w:rPr>
          <w:rFonts w:eastAsia="Times New Roman"/>
          <w:color w:val="222222"/>
          <w:highlight w:val="white"/>
        </w:rPr>
        <w:t xml:space="preserve"> of the literature. </w:t>
      </w:r>
      <w:r w:rsidRPr="00F67E04">
        <w:rPr>
          <w:rFonts w:eastAsia="Times New Roman"/>
          <w:i/>
          <w:iCs/>
        </w:rPr>
        <w:t>BMC nursing</w:t>
      </w:r>
      <w:r w:rsidRPr="00F67E04">
        <w:rPr>
          <w:rFonts w:eastAsia="Times New Roman"/>
        </w:rPr>
        <w:t xml:space="preserve">, </w:t>
      </w:r>
      <w:r w:rsidRPr="00F67E04">
        <w:rPr>
          <w:rFonts w:eastAsia="Times New Roman"/>
          <w:i/>
          <w:iCs/>
        </w:rPr>
        <w:t>20</w:t>
      </w:r>
      <w:r w:rsidRPr="00F67E04">
        <w:rPr>
          <w:rFonts w:eastAsia="Times New Roman"/>
        </w:rPr>
        <w:t>(1), p.62.</w:t>
      </w:r>
    </w:p>
    <w:p w14:paraId="1D8084D1"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Mokhtari Nouri, J., Ebadi, A., Rezaiye, M. and </w:t>
      </w:r>
      <w:proofErr w:type="spellStart"/>
      <w:r w:rsidRPr="00F67E04">
        <w:rPr>
          <w:rFonts w:eastAsia="Times New Roman"/>
          <w:color w:val="222222"/>
          <w:highlight w:val="white"/>
        </w:rPr>
        <w:t>Babajani</w:t>
      </w:r>
      <w:proofErr w:type="spellEnd"/>
      <w:r w:rsidRPr="00F67E04">
        <w:rPr>
          <w:rFonts w:eastAsia="Times New Roman"/>
          <w:color w:val="222222"/>
          <w:highlight w:val="white"/>
        </w:rPr>
        <w:t xml:space="preserve"> Vafsi, S., 2022. Nursing knowledge-sharing in mobile social networks as a means of professional dynamic interactions: A qualitative content analysis. </w:t>
      </w:r>
      <w:r w:rsidRPr="00F67E04">
        <w:rPr>
          <w:rFonts w:eastAsia="Times New Roman"/>
          <w:i/>
          <w:iCs/>
        </w:rPr>
        <w:t>Interdisciplinary Journal of Virtual Learning in Medical Sciences</w:t>
      </w:r>
      <w:r w:rsidRPr="00F67E04">
        <w:rPr>
          <w:rFonts w:eastAsia="Times New Roman"/>
        </w:rPr>
        <w:t xml:space="preserve">, </w:t>
      </w:r>
      <w:r w:rsidRPr="00F67E04">
        <w:rPr>
          <w:rFonts w:eastAsia="Times New Roman"/>
          <w:i/>
          <w:iCs/>
        </w:rPr>
        <w:t>13</w:t>
      </w:r>
      <w:r w:rsidRPr="00F67E04">
        <w:rPr>
          <w:rFonts w:eastAsia="Times New Roman"/>
        </w:rPr>
        <w:t>(1), pp.1-14.</w:t>
      </w:r>
    </w:p>
    <w:p w14:paraId="66740D8E"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Mostepaniuk, A., Akalin, T. and Parish, M.R., 2023. Practices pursuing the sustainability of a healthcare organization: a systematic review. </w:t>
      </w:r>
      <w:r w:rsidRPr="00F67E04">
        <w:rPr>
          <w:rFonts w:eastAsia="Times New Roman"/>
          <w:i/>
          <w:iCs/>
        </w:rPr>
        <w:t>Sustainability</w:t>
      </w:r>
      <w:r w:rsidRPr="00F67E04">
        <w:rPr>
          <w:rFonts w:eastAsia="Times New Roman"/>
        </w:rPr>
        <w:t xml:space="preserve">, </w:t>
      </w:r>
      <w:r w:rsidRPr="00F67E04">
        <w:rPr>
          <w:rFonts w:eastAsia="Times New Roman"/>
          <w:i/>
          <w:iCs/>
        </w:rPr>
        <w:t>15</w:t>
      </w:r>
      <w:r w:rsidRPr="00F67E04">
        <w:rPr>
          <w:rFonts w:eastAsia="Times New Roman"/>
        </w:rPr>
        <w:t>(3), p.2353.</w:t>
      </w:r>
    </w:p>
    <w:p w14:paraId="0D38F34E" w14:textId="77777777" w:rsidR="00960A54" w:rsidRPr="00F67E04" w:rsidRDefault="00DC00DC">
      <w:pPr>
        <w:spacing w:before="240" w:after="240" w:line="360" w:lineRule="auto"/>
        <w:jc w:val="both"/>
        <w:rPr>
          <w:rFonts w:eastAsia="Times New Roman"/>
        </w:rPr>
      </w:pPr>
      <w:proofErr w:type="spellStart"/>
      <w:r w:rsidRPr="00F67E04">
        <w:rPr>
          <w:rFonts w:eastAsia="Times New Roman"/>
          <w:color w:val="222222"/>
          <w:highlight w:val="white"/>
        </w:rPr>
        <w:t>Motorina</w:t>
      </w:r>
      <w:proofErr w:type="spellEnd"/>
      <w:r w:rsidRPr="00F67E04">
        <w:rPr>
          <w:rFonts w:eastAsia="Times New Roman"/>
          <w:color w:val="222222"/>
          <w:highlight w:val="white"/>
        </w:rPr>
        <w:t xml:space="preserve">, A., 2025. The influence of the guide’s personal brand on the formation of trust in author’s excursions in a competitive environment. </w:t>
      </w:r>
      <w:proofErr w:type="spellStart"/>
      <w:r w:rsidRPr="00F67E04">
        <w:rPr>
          <w:rFonts w:eastAsia="Times New Roman"/>
          <w:i/>
          <w:iCs/>
        </w:rPr>
        <w:t>Актуальні</w:t>
      </w:r>
      <w:proofErr w:type="spellEnd"/>
      <w:r w:rsidRPr="00F67E04">
        <w:rPr>
          <w:rFonts w:eastAsia="Times New Roman"/>
          <w:i/>
          <w:iCs/>
        </w:rPr>
        <w:t xml:space="preserve"> </w:t>
      </w:r>
      <w:proofErr w:type="spellStart"/>
      <w:r w:rsidRPr="00F67E04">
        <w:rPr>
          <w:rFonts w:eastAsia="Times New Roman"/>
          <w:i/>
          <w:iCs/>
        </w:rPr>
        <w:t>питання</w:t>
      </w:r>
      <w:proofErr w:type="spellEnd"/>
      <w:r w:rsidRPr="00F67E04">
        <w:rPr>
          <w:rFonts w:eastAsia="Times New Roman"/>
          <w:i/>
          <w:iCs/>
        </w:rPr>
        <w:t xml:space="preserve"> </w:t>
      </w:r>
      <w:proofErr w:type="spellStart"/>
      <w:r w:rsidRPr="00F67E04">
        <w:rPr>
          <w:rFonts w:eastAsia="Times New Roman"/>
          <w:i/>
          <w:iCs/>
        </w:rPr>
        <w:t>економічних</w:t>
      </w:r>
      <w:proofErr w:type="spellEnd"/>
      <w:r w:rsidRPr="00F67E04">
        <w:rPr>
          <w:rFonts w:eastAsia="Times New Roman"/>
          <w:i/>
          <w:iCs/>
        </w:rPr>
        <w:t xml:space="preserve"> </w:t>
      </w:r>
      <w:proofErr w:type="spellStart"/>
      <w:r w:rsidRPr="00F67E04">
        <w:rPr>
          <w:rFonts w:eastAsia="Times New Roman"/>
          <w:i/>
          <w:iCs/>
        </w:rPr>
        <w:t>наук</w:t>
      </w:r>
      <w:proofErr w:type="spellEnd"/>
      <w:r w:rsidRPr="00F67E04">
        <w:rPr>
          <w:rFonts w:eastAsia="Times New Roman"/>
        </w:rPr>
        <w:t>, (14).</w:t>
      </w:r>
    </w:p>
    <w:p w14:paraId="5CDAAE55"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Mumbardó</w:t>
      </w:r>
      <w:r w:rsidRPr="00F67E04">
        <w:rPr>
          <w:rFonts w:ascii="Cambria Math" w:eastAsia="Times New Roman" w:hAnsi="Cambria Math" w:cs="Cambria Math"/>
          <w:color w:val="222222"/>
          <w:highlight w:val="white"/>
        </w:rPr>
        <w:t>‐</w:t>
      </w:r>
      <w:r w:rsidRPr="00F67E04">
        <w:rPr>
          <w:rFonts w:eastAsia="Times New Roman"/>
          <w:color w:val="222222"/>
          <w:highlight w:val="white"/>
        </w:rPr>
        <w:t>Adam, C., Vicente, E. and Balboni, G., 2024. Self</w:t>
      </w:r>
      <w:r w:rsidRPr="00F67E04">
        <w:rPr>
          <w:rFonts w:ascii="Cambria Math" w:eastAsia="Times New Roman" w:hAnsi="Cambria Math" w:cs="Cambria Math"/>
          <w:color w:val="222222"/>
          <w:highlight w:val="white"/>
        </w:rPr>
        <w:t>‐</w:t>
      </w:r>
      <w:r w:rsidRPr="00F67E04">
        <w:rPr>
          <w:rFonts w:eastAsia="Times New Roman"/>
          <w:color w:val="222222"/>
          <w:highlight w:val="white"/>
        </w:rPr>
        <w:t xml:space="preserve">determination and quality of life of people with intellectual and developmental disabilities: Past, present, and future of close research paths. </w:t>
      </w:r>
      <w:r w:rsidRPr="00F67E04">
        <w:rPr>
          <w:rFonts w:eastAsia="Times New Roman"/>
          <w:i/>
          <w:iCs/>
        </w:rPr>
        <w:t>Journal of Policy and Practice in Intellectual Disabilities</w:t>
      </w:r>
      <w:r w:rsidRPr="00F67E04">
        <w:rPr>
          <w:rFonts w:eastAsia="Times New Roman"/>
        </w:rPr>
        <w:t xml:space="preserve">, </w:t>
      </w:r>
      <w:r w:rsidRPr="00F67E04">
        <w:rPr>
          <w:rFonts w:eastAsia="Times New Roman"/>
          <w:i/>
          <w:iCs/>
        </w:rPr>
        <w:t>21</w:t>
      </w:r>
      <w:r w:rsidRPr="00F67E04">
        <w:rPr>
          <w:rFonts w:eastAsia="Times New Roman"/>
        </w:rPr>
        <w:t>(1), p.e12460.</w:t>
      </w:r>
    </w:p>
    <w:p w14:paraId="4C5ED928"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Nasser, S., 2024. Current status, challenges, and future career pathways of diploma-prepared nurses from the stakeholders’ perspective: a qualitative study. </w:t>
      </w:r>
      <w:r w:rsidRPr="00F67E04">
        <w:rPr>
          <w:rFonts w:eastAsia="Times New Roman"/>
          <w:i/>
          <w:iCs/>
        </w:rPr>
        <w:t>BMC nursing</w:t>
      </w:r>
      <w:r w:rsidRPr="00F67E04">
        <w:rPr>
          <w:rFonts w:eastAsia="Times New Roman"/>
        </w:rPr>
        <w:t xml:space="preserve">, </w:t>
      </w:r>
      <w:r w:rsidRPr="00F67E04">
        <w:rPr>
          <w:rFonts w:eastAsia="Times New Roman"/>
          <w:i/>
          <w:iCs/>
        </w:rPr>
        <w:t>23</w:t>
      </w:r>
      <w:r w:rsidRPr="00F67E04">
        <w:rPr>
          <w:rFonts w:eastAsia="Times New Roman"/>
        </w:rPr>
        <w:t>(1), p.542.</w:t>
      </w:r>
    </w:p>
    <w:p w14:paraId="6DBDAB0C"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lastRenderedPageBreak/>
        <w:t xml:space="preserve">Ominyi, J., </w:t>
      </w:r>
      <w:proofErr w:type="spellStart"/>
      <w:r w:rsidRPr="00F67E04">
        <w:rPr>
          <w:rFonts w:eastAsia="Times New Roman"/>
          <w:color w:val="222222"/>
          <w:highlight w:val="white"/>
        </w:rPr>
        <w:t>Agom</w:t>
      </w:r>
      <w:proofErr w:type="spellEnd"/>
      <w:r w:rsidRPr="00F67E04">
        <w:rPr>
          <w:rFonts w:eastAsia="Times New Roman"/>
          <w:color w:val="222222"/>
          <w:highlight w:val="white"/>
        </w:rPr>
        <w:t>, D.A. and Beryl, N.A., 2025. Nursing Autonomy and Evidence</w:t>
      </w:r>
      <w:r w:rsidRPr="00F67E04">
        <w:rPr>
          <w:rFonts w:ascii="Cambria Math" w:eastAsia="Times New Roman" w:hAnsi="Cambria Math" w:cs="Cambria Math"/>
          <w:color w:val="222222"/>
          <w:highlight w:val="white"/>
        </w:rPr>
        <w:t>‐</w:t>
      </w:r>
      <w:r w:rsidRPr="00F67E04">
        <w:rPr>
          <w:rFonts w:eastAsia="Times New Roman"/>
          <w:color w:val="222222"/>
          <w:highlight w:val="white"/>
        </w:rPr>
        <w:t xml:space="preserve">Based Practice in Acute Care: Navigating Power and Promoting Collaboration. In </w:t>
      </w:r>
      <w:r w:rsidRPr="00F67E04">
        <w:rPr>
          <w:rFonts w:eastAsia="Times New Roman"/>
          <w:i/>
          <w:iCs/>
        </w:rPr>
        <w:t>Nursing Forum</w:t>
      </w:r>
      <w:r w:rsidRPr="00F67E04">
        <w:rPr>
          <w:rFonts w:eastAsia="Times New Roman"/>
        </w:rPr>
        <w:t xml:space="preserve"> (Vol. 2025, No. 1, p. 9343933). Wiley.</w:t>
      </w:r>
    </w:p>
    <w:p w14:paraId="2057CB32"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Ominyi, J., </w:t>
      </w:r>
      <w:proofErr w:type="spellStart"/>
      <w:r w:rsidRPr="00F67E04">
        <w:rPr>
          <w:rFonts w:eastAsia="Times New Roman"/>
          <w:color w:val="222222"/>
          <w:highlight w:val="white"/>
        </w:rPr>
        <w:t>Agom</w:t>
      </w:r>
      <w:proofErr w:type="spellEnd"/>
      <w:r w:rsidRPr="00F67E04">
        <w:rPr>
          <w:rFonts w:eastAsia="Times New Roman"/>
          <w:color w:val="222222"/>
          <w:highlight w:val="white"/>
        </w:rPr>
        <w:t>, D.A. and Beryl, N.A., 2025. Nursing Autonomy and Evidence</w:t>
      </w:r>
      <w:r w:rsidRPr="00F67E04">
        <w:rPr>
          <w:rFonts w:ascii="Cambria Math" w:eastAsia="Times New Roman" w:hAnsi="Cambria Math" w:cs="Cambria Math"/>
          <w:color w:val="222222"/>
          <w:highlight w:val="white"/>
        </w:rPr>
        <w:t>‐</w:t>
      </w:r>
      <w:r w:rsidRPr="00F67E04">
        <w:rPr>
          <w:rFonts w:eastAsia="Times New Roman"/>
          <w:color w:val="222222"/>
          <w:highlight w:val="white"/>
        </w:rPr>
        <w:t xml:space="preserve">Based Practice in Acute Care: Navigating Power and Promoting Collaboration. In </w:t>
      </w:r>
      <w:r w:rsidRPr="00F67E04">
        <w:rPr>
          <w:rFonts w:eastAsia="Times New Roman"/>
          <w:i/>
          <w:iCs/>
        </w:rPr>
        <w:t>Nursing Forum</w:t>
      </w:r>
      <w:r w:rsidRPr="00F67E04">
        <w:rPr>
          <w:rFonts w:eastAsia="Times New Roman"/>
        </w:rPr>
        <w:t xml:space="preserve"> (Vol. 2025, No. 1, p. 9343933). Wiley.</w:t>
      </w:r>
    </w:p>
    <w:p w14:paraId="631AFCED"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Pocobello, R., Camilli, F., Alvarez-Monjaras, M., Bergström, T., von Peter, S., </w:t>
      </w:r>
      <w:proofErr w:type="spellStart"/>
      <w:r w:rsidRPr="00F67E04">
        <w:rPr>
          <w:rFonts w:eastAsia="Times New Roman"/>
          <w:color w:val="222222"/>
          <w:highlight w:val="white"/>
        </w:rPr>
        <w:t>Hopfenbeck</w:t>
      </w:r>
      <w:proofErr w:type="spellEnd"/>
      <w:r w:rsidRPr="00F67E04">
        <w:rPr>
          <w:rFonts w:eastAsia="Times New Roman"/>
          <w:color w:val="222222"/>
          <w:highlight w:val="white"/>
        </w:rPr>
        <w:t xml:space="preserve">, M., Aderhold, V., Pilling, S., </w:t>
      </w:r>
      <w:proofErr w:type="spellStart"/>
      <w:r w:rsidRPr="00F67E04">
        <w:rPr>
          <w:rFonts w:eastAsia="Times New Roman"/>
          <w:color w:val="222222"/>
          <w:highlight w:val="white"/>
        </w:rPr>
        <w:t>Seikkula</w:t>
      </w:r>
      <w:proofErr w:type="spellEnd"/>
      <w:r w:rsidRPr="00F67E04">
        <w:rPr>
          <w:rFonts w:eastAsia="Times New Roman"/>
          <w:color w:val="222222"/>
          <w:highlight w:val="white"/>
        </w:rPr>
        <w:t xml:space="preserve">, J. and El </w:t>
      </w:r>
      <w:proofErr w:type="spellStart"/>
      <w:r w:rsidRPr="00F67E04">
        <w:rPr>
          <w:rFonts w:eastAsia="Times New Roman"/>
          <w:color w:val="222222"/>
          <w:highlight w:val="white"/>
        </w:rPr>
        <w:t>Sehity</w:t>
      </w:r>
      <w:proofErr w:type="spellEnd"/>
      <w:r w:rsidRPr="00F67E04">
        <w:rPr>
          <w:rFonts w:eastAsia="Times New Roman"/>
          <w:color w:val="222222"/>
          <w:highlight w:val="white"/>
        </w:rPr>
        <w:t xml:space="preserve">, T.J., 2023. Open Dialogue services around the world: a scoping survey exploring organizational characteristics in the implementation of the Open Dialogue approach in mental health services. </w:t>
      </w:r>
      <w:r w:rsidRPr="00F67E04">
        <w:rPr>
          <w:rFonts w:eastAsia="Times New Roman"/>
          <w:i/>
          <w:iCs/>
        </w:rPr>
        <w:t>Frontiers in Psychology</w:t>
      </w:r>
      <w:r w:rsidRPr="00F67E04">
        <w:rPr>
          <w:rFonts w:eastAsia="Times New Roman"/>
        </w:rPr>
        <w:t xml:space="preserve">, </w:t>
      </w:r>
      <w:r w:rsidRPr="00F67E04">
        <w:rPr>
          <w:rFonts w:eastAsia="Times New Roman"/>
          <w:i/>
          <w:iCs/>
        </w:rPr>
        <w:t>14</w:t>
      </w:r>
      <w:r w:rsidRPr="00F67E04">
        <w:rPr>
          <w:rFonts w:eastAsia="Times New Roman"/>
        </w:rPr>
        <w:t>, p.1241936.</w:t>
      </w:r>
    </w:p>
    <w:p w14:paraId="1D66000B"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Redhead, D. and Power, E.A., 2022. Social hierarchies and social networks in humans. </w:t>
      </w:r>
      <w:r w:rsidRPr="00F67E04">
        <w:rPr>
          <w:rFonts w:eastAsia="Times New Roman"/>
          <w:i/>
          <w:iCs/>
        </w:rPr>
        <w:t>Philosophical Transactions of the Royal Society B</w:t>
      </w:r>
      <w:r w:rsidRPr="00F67E04">
        <w:rPr>
          <w:rFonts w:eastAsia="Times New Roman"/>
        </w:rPr>
        <w:t xml:space="preserve">, </w:t>
      </w:r>
      <w:r w:rsidRPr="00F67E04">
        <w:rPr>
          <w:rFonts w:eastAsia="Times New Roman"/>
          <w:i/>
          <w:iCs/>
        </w:rPr>
        <w:t>377</w:t>
      </w:r>
      <w:r w:rsidRPr="00F67E04">
        <w:rPr>
          <w:rFonts w:eastAsia="Times New Roman"/>
        </w:rPr>
        <w:t>(1845), p.20200440.</w:t>
      </w:r>
    </w:p>
    <w:p w14:paraId="6D1C67B5"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Singh, K., Alomari, A.M.A., Sayed, H.M.A., </w:t>
      </w:r>
      <w:proofErr w:type="spellStart"/>
      <w:r w:rsidRPr="00F67E04">
        <w:rPr>
          <w:rFonts w:eastAsia="Times New Roman"/>
          <w:color w:val="222222"/>
          <w:highlight w:val="white"/>
        </w:rPr>
        <w:t>Mannethodi</w:t>
      </w:r>
      <w:proofErr w:type="spellEnd"/>
      <w:r w:rsidRPr="00F67E04">
        <w:rPr>
          <w:rFonts w:eastAsia="Times New Roman"/>
          <w:color w:val="222222"/>
          <w:highlight w:val="white"/>
        </w:rPr>
        <w:t xml:space="preserve">, K., </w:t>
      </w:r>
      <w:proofErr w:type="spellStart"/>
      <w:r w:rsidRPr="00F67E04">
        <w:rPr>
          <w:rFonts w:eastAsia="Times New Roman"/>
          <w:color w:val="222222"/>
          <w:highlight w:val="white"/>
        </w:rPr>
        <w:t>Kunjavara</w:t>
      </w:r>
      <w:proofErr w:type="spellEnd"/>
      <w:r w:rsidRPr="00F67E04">
        <w:rPr>
          <w:rFonts w:eastAsia="Times New Roman"/>
          <w:color w:val="222222"/>
          <w:highlight w:val="white"/>
        </w:rPr>
        <w:t xml:space="preserve">, J., Joy, G.V., Hassan, N., Martinez, E. and </w:t>
      </w:r>
      <w:proofErr w:type="spellStart"/>
      <w:r w:rsidRPr="00F67E04">
        <w:rPr>
          <w:rFonts w:eastAsia="Times New Roman"/>
          <w:color w:val="222222"/>
          <w:highlight w:val="white"/>
        </w:rPr>
        <w:t>Lenjawi</w:t>
      </w:r>
      <w:proofErr w:type="spellEnd"/>
      <w:r w:rsidRPr="00F67E04">
        <w:rPr>
          <w:rFonts w:eastAsia="Times New Roman"/>
          <w:color w:val="222222"/>
          <w:highlight w:val="white"/>
        </w:rPr>
        <w:t xml:space="preserve">, B.A., 2024. Barriers and solutions to the gap between theory and practice in nursing services: a systematic review of qualitative evidence. In </w:t>
      </w:r>
      <w:r w:rsidRPr="00F67E04">
        <w:rPr>
          <w:rFonts w:eastAsia="Times New Roman"/>
          <w:i/>
          <w:iCs/>
        </w:rPr>
        <w:t>Nursing Forum</w:t>
      </w:r>
      <w:r w:rsidRPr="00F67E04">
        <w:rPr>
          <w:rFonts w:eastAsia="Times New Roman"/>
        </w:rPr>
        <w:t xml:space="preserve"> (Vol. 2024, No. 1, p. 7522900). Wiley.</w:t>
      </w:r>
    </w:p>
    <w:p w14:paraId="75C3700E"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ST, N. and </w:t>
      </w:r>
      <w:proofErr w:type="spellStart"/>
      <w:r w:rsidRPr="00F67E04">
        <w:rPr>
          <w:rFonts w:eastAsia="Times New Roman"/>
          <w:color w:val="222222"/>
          <w:highlight w:val="white"/>
        </w:rPr>
        <w:t>Chandrahasa</w:t>
      </w:r>
      <w:proofErr w:type="spellEnd"/>
      <w:r w:rsidRPr="00F67E04">
        <w:rPr>
          <w:rFonts w:eastAsia="Times New Roman"/>
          <w:color w:val="222222"/>
          <w:highlight w:val="white"/>
        </w:rPr>
        <w:t xml:space="preserve">, R., 2025. Emotional Intelligence and Sustainable Workplaces: A Study on Employee Well-being and </w:t>
      </w:r>
      <w:proofErr w:type="spellStart"/>
      <w:r w:rsidRPr="00F67E04">
        <w:rPr>
          <w:rFonts w:eastAsia="Times New Roman"/>
          <w:color w:val="222222"/>
          <w:highlight w:val="white"/>
        </w:rPr>
        <w:t>Behavioral</w:t>
      </w:r>
      <w:proofErr w:type="spellEnd"/>
      <w:r w:rsidRPr="00F67E04">
        <w:rPr>
          <w:rFonts w:eastAsia="Times New Roman"/>
          <w:color w:val="222222"/>
          <w:highlight w:val="white"/>
        </w:rPr>
        <w:t xml:space="preserve"> Outcomes. </w:t>
      </w:r>
      <w:r w:rsidRPr="00F67E04">
        <w:rPr>
          <w:rFonts w:eastAsia="Times New Roman"/>
          <w:i/>
          <w:iCs/>
        </w:rPr>
        <w:t>OIDA International Journal of Sustainable Development</w:t>
      </w:r>
      <w:r w:rsidRPr="00F67E04">
        <w:rPr>
          <w:rFonts w:eastAsia="Times New Roman"/>
        </w:rPr>
        <w:t xml:space="preserve">, </w:t>
      </w:r>
      <w:r w:rsidRPr="00F67E04">
        <w:rPr>
          <w:rFonts w:eastAsia="Times New Roman"/>
          <w:i/>
          <w:iCs/>
        </w:rPr>
        <w:t>18</w:t>
      </w:r>
      <w:r w:rsidRPr="00F67E04">
        <w:rPr>
          <w:rFonts w:eastAsia="Times New Roman"/>
        </w:rPr>
        <w:t>(12), pp.301-328.</w:t>
      </w:r>
    </w:p>
    <w:p w14:paraId="65AEB91A"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Sutiyoso, B.U. and </w:t>
      </w:r>
      <w:proofErr w:type="spellStart"/>
      <w:r w:rsidRPr="00F67E04">
        <w:rPr>
          <w:rFonts w:eastAsia="Times New Roman"/>
          <w:color w:val="222222"/>
          <w:highlight w:val="white"/>
        </w:rPr>
        <w:t>Faedlulloh</w:t>
      </w:r>
      <w:proofErr w:type="spellEnd"/>
      <w:r w:rsidRPr="00F67E04">
        <w:rPr>
          <w:rFonts w:eastAsia="Times New Roman"/>
          <w:color w:val="222222"/>
          <w:highlight w:val="white"/>
        </w:rPr>
        <w:t xml:space="preserve">, D., 2024. Navigating social capital development through organisational citizenship behaviour in local government bureaucracy. </w:t>
      </w:r>
      <w:r w:rsidRPr="00F67E04">
        <w:rPr>
          <w:rFonts w:eastAsia="Times New Roman"/>
          <w:i/>
          <w:iCs/>
        </w:rPr>
        <w:t>Cogent Social Sciences</w:t>
      </w:r>
      <w:r w:rsidRPr="00F67E04">
        <w:rPr>
          <w:rFonts w:eastAsia="Times New Roman"/>
        </w:rPr>
        <w:t xml:space="preserve">, </w:t>
      </w:r>
      <w:r w:rsidRPr="00F67E04">
        <w:rPr>
          <w:rFonts w:eastAsia="Times New Roman"/>
          <w:i/>
          <w:iCs/>
        </w:rPr>
        <w:t>10</w:t>
      </w:r>
      <w:r w:rsidRPr="00F67E04">
        <w:rPr>
          <w:rFonts w:eastAsia="Times New Roman"/>
        </w:rPr>
        <w:t>(1), p.2386708.</w:t>
      </w:r>
    </w:p>
    <w:p w14:paraId="7B000990"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Svensson, A., Nardoni, M., </w:t>
      </w:r>
      <w:proofErr w:type="spellStart"/>
      <w:r w:rsidRPr="00F67E04">
        <w:rPr>
          <w:rFonts w:eastAsia="Times New Roman"/>
          <w:color w:val="222222"/>
          <w:highlight w:val="white"/>
        </w:rPr>
        <w:t>Svalastog</w:t>
      </w:r>
      <w:proofErr w:type="spellEnd"/>
      <w:r w:rsidRPr="00F67E04">
        <w:rPr>
          <w:rFonts w:eastAsia="Times New Roman"/>
          <w:color w:val="222222"/>
          <w:highlight w:val="white"/>
        </w:rPr>
        <w:t xml:space="preserve">, A.L., Vidmar, M., Machado, H., </w:t>
      </w:r>
      <w:proofErr w:type="spellStart"/>
      <w:r w:rsidRPr="00F67E04">
        <w:rPr>
          <w:rFonts w:eastAsia="Times New Roman"/>
          <w:color w:val="222222"/>
          <w:highlight w:val="white"/>
        </w:rPr>
        <w:t>Kopilaš</w:t>
      </w:r>
      <w:proofErr w:type="spellEnd"/>
      <w:r w:rsidRPr="00F67E04">
        <w:rPr>
          <w:rFonts w:eastAsia="Times New Roman"/>
          <w:color w:val="222222"/>
          <w:highlight w:val="white"/>
        </w:rPr>
        <w:t xml:space="preserve">, V., Gajović, S., Martinelli, L. and Todorović, Z., 2025. Vaccine Hesitancy in Public Healthcare During Pandemics: An International Study to Inform Management Learning. </w:t>
      </w:r>
      <w:r w:rsidRPr="00F67E04">
        <w:rPr>
          <w:rFonts w:eastAsia="Times New Roman"/>
          <w:i/>
          <w:iCs/>
        </w:rPr>
        <w:t>Health science reports</w:t>
      </w:r>
      <w:r w:rsidRPr="00F67E04">
        <w:rPr>
          <w:rFonts w:eastAsia="Times New Roman"/>
        </w:rPr>
        <w:t xml:space="preserve">, </w:t>
      </w:r>
      <w:r w:rsidRPr="00F67E04">
        <w:rPr>
          <w:rFonts w:eastAsia="Times New Roman"/>
          <w:i/>
          <w:iCs/>
        </w:rPr>
        <w:t>8</w:t>
      </w:r>
      <w:r w:rsidRPr="00F67E04">
        <w:rPr>
          <w:rFonts w:eastAsia="Times New Roman"/>
        </w:rPr>
        <w:t>(8), p.e71190.</w:t>
      </w:r>
    </w:p>
    <w:p w14:paraId="4B7BC176" w14:textId="77777777" w:rsidR="00960A54" w:rsidRPr="00F67E04" w:rsidRDefault="00DC00DC">
      <w:pPr>
        <w:spacing w:before="240" w:after="240" w:line="360" w:lineRule="auto"/>
        <w:jc w:val="both"/>
        <w:rPr>
          <w:rFonts w:eastAsia="Times New Roman"/>
          <w:color w:val="222222"/>
          <w:highlight w:val="white"/>
        </w:rPr>
      </w:pPr>
      <w:r w:rsidRPr="00F67E04">
        <w:rPr>
          <w:rFonts w:eastAsia="Times New Roman"/>
          <w:color w:val="222222"/>
          <w:highlight w:val="white"/>
        </w:rPr>
        <w:t>Van Dyck, H., Mestdagh, E. and Vaes, K., 2024. Integrating Personal Development, Values, and Self-Reflection in Design Education: A Holistic Approach for Creative Excellence.</w:t>
      </w:r>
    </w:p>
    <w:p w14:paraId="65B9B849"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lastRenderedPageBreak/>
        <w:t xml:space="preserve">Weber, A., Devenish, S. and Lam, L., 2024. Exploring the alignment between paramedicine's professional capabilities and competency frameworks for current and evolving scopes of practice: a literature review. </w:t>
      </w:r>
      <w:r w:rsidRPr="00F67E04">
        <w:rPr>
          <w:rFonts w:eastAsia="Times New Roman"/>
          <w:i/>
          <w:iCs/>
        </w:rPr>
        <w:t>BMC medical Education</w:t>
      </w:r>
      <w:r w:rsidRPr="00F67E04">
        <w:rPr>
          <w:rFonts w:eastAsia="Times New Roman"/>
        </w:rPr>
        <w:t xml:space="preserve">, </w:t>
      </w:r>
      <w:r w:rsidRPr="00F67E04">
        <w:rPr>
          <w:rFonts w:eastAsia="Times New Roman"/>
          <w:i/>
          <w:iCs/>
        </w:rPr>
        <w:t>24</w:t>
      </w:r>
      <w:r w:rsidRPr="00F67E04">
        <w:rPr>
          <w:rFonts w:eastAsia="Times New Roman"/>
        </w:rPr>
        <w:t>(1), p.31.</w:t>
      </w:r>
    </w:p>
    <w:p w14:paraId="20DFC25B" w14:textId="77777777" w:rsidR="00960A54" w:rsidRPr="00F67E04" w:rsidRDefault="00DC00DC">
      <w:pPr>
        <w:spacing w:before="240" w:after="240" w:line="360" w:lineRule="auto"/>
        <w:jc w:val="both"/>
        <w:rPr>
          <w:rFonts w:eastAsia="Times New Roman"/>
        </w:rPr>
      </w:pPr>
      <w:r w:rsidRPr="00F67E04">
        <w:rPr>
          <w:rFonts w:eastAsia="Times New Roman"/>
          <w:color w:val="222222"/>
          <w:highlight w:val="white"/>
        </w:rPr>
        <w:t xml:space="preserve">Zubeyr, E., </w:t>
      </w:r>
      <w:proofErr w:type="spellStart"/>
      <w:r w:rsidRPr="00F67E04">
        <w:rPr>
          <w:rFonts w:eastAsia="Times New Roman"/>
          <w:color w:val="222222"/>
          <w:highlight w:val="white"/>
        </w:rPr>
        <w:t>Kunasegaran</w:t>
      </w:r>
      <w:proofErr w:type="spellEnd"/>
      <w:r w:rsidRPr="00F67E04">
        <w:rPr>
          <w:rFonts w:eastAsia="Times New Roman"/>
          <w:color w:val="222222"/>
          <w:highlight w:val="white"/>
        </w:rPr>
        <w:t xml:space="preserve">, M. and </w:t>
      </w:r>
      <w:proofErr w:type="spellStart"/>
      <w:r w:rsidRPr="00F67E04">
        <w:rPr>
          <w:rFonts w:eastAsia="Times New Roman"/>
          <w:color w:val="222222"/>
          <w:highlight w:val="white"/>
        </w:rPr>
        <w:t>Kunjiapu</w:t>
      </w:r>
      <w:proofErr w:type="spellEnd"/>
      <w:r w:rsidRPr="00F67E04">
        <w:rPr>
          <w:rFonts w:eastAsia="Times New Roman"/>
          <w:color w:val="222222"/>
          <w:highlight w:val="white"/>
        </w:rPr>
        <w:t xml:space="preserve">, S., 2024. Embracing youth volunteerism through digital literacy for a sustainable future. </w:t>
      </w:r>
      <w:r w:rsidRPr="00F67E04">
        <w:rPr>
          <w:rFonts w:eastAsia="Times New Roman"/>
          <w:i/>
          <w:iCs/>
        </w:rPr>
        <w:t>International Journal of Academic Research in Business and Social Sciences</w:t>
      </w:r>
      <w:r w:rsidRPr="00F67E04">
        <w:rPr>
          <w:rFonts w:eastAsia="Times New Roman"/>
        </w:rPr>
        <w:t xml:space="preserve">, </w:t>
      </w:r>
      <w:r w:rsidRPr="00F67E04">
        <w:rPr>
          <w:rFonts w:eastAsia="Times New Roman"/>
          <w:i/>
          <w:iCs/>
        </w:rPr>
        <w:t>14</w:t>
      </w:r>
      <w:r w:rsidRPr="00F67E04">
        <w:rPr>
          <w:rFonts w:eastAsia="Times New Roman"/>
        </w:rPr>
        <w:t>(4), pp.1406-1415.</w:t>
      </w:r>
    </w:p>
    <w:p w14:paraId="432FDDDF" w14:textId="77777777" w:rsidR="00960A54" w:rsidRPr="00F67E04" w:rsidRDefault="00960A54">
      <w:pPr>
        <w:jc w:val="both"/>
        <w:rPr>
          <w:rFonts w:eastAsia="Times New Roman"/>
          <w:sz w:val="24"/>
          <w:szCs w:val="24"/>
        </w:rPr>
      </w:pPr>
    </w:p>
    <w:p w14:paraId="1E5F926C" w14:textId="77777777" w:rsidR="00960A54" w:rsidRPr="00F67E04" w:rsidRDefault="00960A54">
      <w:pPr>
        <w:spacing w:line="360" w:lineRule="auto"/>
        <w:jc w:val="both"/>
        <w:rPr>
          <w:sz w:val="24"/>
          <w:szCs w:val="24"/>
        </w:rPr>
      </w:pPr>
    </w:p>
    <w:p w14:paraId="53810DFA" w14:textId="77777777" w:rsidR="00960A54" w:rsidRPr="00F67E04" w:rsidRDefault="00DC00DC">
      <w:pPr>
        <w:spacing w:line="360" w:lineRule="auto"/>
        <w:jc w:val="both"/>
        <w:rPr>
          <w:rFonts w:eastAsia="Times New Roman"/>
          <w:b/>
          <w:bCs/>
          <w:sz w:val="24"/>
          <w:szCs w:val="24"/>
        </w:rPr>
      </w:pPr>
      <w:r w:rsidRPr="00F67E04">
        <w:rPr>
          <w:rFonts w:eastAsia="Times New Roman"/>
          <w:b/>
          <w:bCs/>
          <w:sz w:val="24"/>
          <w:szCs w:val="24"/>
        </w:rPr>
        <w:t xml:space="preserve">  </w:t>
      </w:r>
    </w:p>
    <w:sectPr w:rsidR="00960A54" w:rsidRPr="00F67E04" w:rsidSect="00EB1AA1">
      <w:footerReference w:type="default" r:id="rId2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67DE5" w14:textId="77777777" w:rsidR="00C063FF" w:rsidRDefault="00C063FF" w:rsidP="00EB1AA1">
      <w:pPr>
        <w:spacing w:line="240" w:lineRule="auto"/>
      </w:pPr>
      <w:r>
        <w:separator/>
      </w:r>
    </w:p>
  </w:endnote>
  <w:endnote w:type="continuationSeparator" w:id="0">
    <w:p w14:paraId="3174B606" w14:textId="77777777" w:rsidR="00C063FF" w:rsidRDefault="00C063FF" w:rsidP="00EB1A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482326E-FE2E-499A-932F-36D715895731}"/>
  </w:font>
  <w:font w:name="Vrinda">
    <w:panose1 w:val="00000400000000000000"/>
    <w:charset w:val="00"/>
    <w:family w:val="swiss"/>
    <w:pitch w:val="variable"/>
    <w:sig w:usb0="0001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embedRegular r:id="rId2" w:fontKey="{DE076322-7EEE-49E7-96AD-7BB31BA021AF}"/>
  </w:font>
  <w:font w:name="Cambria">
    <w:panose1 w:val="02040503050406030204"/>
    <w:charset w:val="00"/>
    <w:family w:val="roman"/>
    <w:pitch w:val="variable"/>
    <w:sig w:usb0="E00006FF" w:usb1="420024FF" w:usb2="02000000" w:usb3="00000000" w:csb0="0000019F" w:csb1="00000000"/>
    <w:embedRegular r:id="rId3" w:fontKey="{F8CC0CC7-91FA-4F20-A0A8-ACAFBC30ED8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5000347"/>
      <w:docPartObj>
        <w:docPartGallery w:val="Page Numbers (Bottom of Page)"/>
        <w:docPartUnique/>
      </w:docPartObj>
    </w:sdtPr>
    <w:sdtEndPr>
      <w:rPr>
        <w:rFonts w:ascii="Times New Roman" w:hAnsi="Times New Roman" w:cs="Times New Roman"/>
        <w:noProof/>
        <w:sz w:val="24"/>
        <w:szCs w:val="32"/>
      </w:rPr>
    </w:sdtEndPr>
    <w:sdtContent>
      <w:p w14:paraId="703CADD6" w14:textId="77777777" w:rsidR="00EB1AA1" w:rsidRPr="00EB1AA1" w:rsidRDefault="00EB1AA1">
        <w:pPr>
          <w:pStyle w:val="Footer"/>
          <w:jc w:val="right"/>
          <w:rPr>
            <w:rFonts w:ascii="Times New Roman" w:hAnsi="Times New Roman" w:cs="Times New Roman"/>
            <w:sz w:val="24"/>
            <w:szCs w:val="32"/>
          </w:rPr>
        </w:pPr>
        <w:r w:rsidRPr="00EB1AA1">
          <w:rPr>
            <w:rFonts w:ascii="Times New Roman" w:hAnsi="Times New Roman" w:cs="Times New Roman"/>
            <w:sz w:val="24"/>
            <w:szCs w:val="32"/>
          </w:rPr>
          <w:fldChar w:fldCharType="begin"/>
        </w:r>
        <w:r w:rsidRPr="00EB1AA1">
          <w:rPr>
            <w:rFonts w:ascii="Times New Roman" w:hAnsi="Times New Roman" w:cs="Times New Roman"/>
            <w:sz w:val="24"/>
            <w:szCs w:val="32"/>
          </w:rPr>
          <w:instrText xml:space="preserve"> PAGE   \* MERGEFORMAT </w:instrText>
        </w:r>
        <w:r w:rsidRPr="00EB1AA1">
          <w:rPr>
            <w:rFonts w:ascii="Times New Roman" w:hAnsi="Times New Roman" w:cs="Times New Roman"/>
            <w:sz w:val="24"/>
            <w:szCs w:val="32"/>
          </w:rPr>
          <w:fldChar w:fldCharType="separate"/>
        </w:r>
        <w:r w:rsidR="00F67E04">
          <w:rPr>
            <w:rFonts w:ascii="Times New Roman" w:hAnsi="Times New Roman" w:cs="Times New Roman"/>
            <w:noProof/>
            <w:sz w:val="24"/>
            <w:szCs w:val="32"/>
          </w:rPr>
          <w:t>21</w:t>
        </w:r>
        <w:r w:rsidRPr="00EB1AA1">
          <w:rPr>
            <w:rFonts w:ascii="Times New Roman" w:hAnsi="Times New Roman" w:cs="Times New Roman"/>
            <w:noProof/>
            <w:sz w:val="24"/>
            <w:szCs w:val="32"/>
          </w:rPr>
          <w:fldChar w:fldCharType="end"/>
        </w:r>
      </w:p>
    </w:sdtContent>
  </w:sdt>
  <w:p w14:paraId="62E5E1F4" w14:textId="77777777" w:rsidR="00EB1AA1" w:rsidRDefault="00EB1A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111DC" w14:textId="77777777" w:rsidR="00C063FF" w:rsidRDefault="00C063FF" w:rsidP="00EB1AA1">
      <w:pPr>
        <w:spacing w:line="240" w:lineRule="auto"/>
      </w:pPr>
      <w:r>
        <w:separator/>
      </w:r>
    </w:p>
  </w:footnote>
  <w:footnote w:type="continuationSeparator" w:id="0">
    <w:p w14:paraId="2DB540E2" w14:textId="77777777" w:rsidR="00C063FF" w:rsidRDefault="00C063FF" w:rsidP="00EB1AA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BE63E0"/>
    <w:multiLevelType w:val="multilevel"/>
    <w:tmpl w:val="C34819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89F193C"/>
    <w:multiLevelType w:val="multilevel"/>
    <w:tmpl w:val="866207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78248013">
    <w:abstractNumId w:val="0"/>
  </w:num>
  <w:num w:numId="2" w16cid:durableId="1271354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A54"/>
    <w:rsid w:val="002E722E"/>
    <w:rsid w:val="00452DA5"/>
    <w:rsid w:val="00453EA2"/>
    <w:rsid w:val="00960A54"/>
    <w:rsid w:val="00C063FF"/>
    <w:rsid w:val="00CB4EC7"/>
    <w:rsid w:val="00CC0155"/>
    <w:rsid w:val="00CD2DCD"/>
    <w:rsid w:val="00DC00DC"/>
    <w:rsid w:val="00EB1AA1"/>
    <w:rsid w:val="00F67E0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7D831"/>
  <w15:docId w15:val="{D8748A2D-C4A0-4638-8882-8B15A9E27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EB1AA1"/>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bidi="ar-SA"/>
    </w:rPr>
  </w:style>
  <w:style w:type="paragraph" w:styleId="TOC1">
    <w:name w:val="toc 1"/>
    <w:basedOn w:val="Normal"/>
    <w:next w:val="Normal"/>
    <w:autoRedefine/>
    <w:uiPriority w:val="39"/>
    <w:unhideWhenUsed/>
    <w:rsid w:val="00EB1AA1"/>
    <w:pPr>
      <w:spacing w:after="100"/>
    </w:pPr>
    <w:rPr>
      <w:szCs w:val="28"/>
    </w:rPr>
  </w:style>
  <w:style w:type="character" w:styleId="Hyperlink">
    <w:name w:val="Hyperlink"/>
    <w:basedOn w:val="DefaultParagraphFont"/>
    <w:uiPriority w:val="99"/>
    <w:unhideWhenUsed/>
    <w:rsid w:val="00EB1AA1"/>
    <w:rPr>
      <w:color w:val="0000FF" w:themeColor="hyperlink"/>
      <w:u w:val="single"/>
    </w:rPr>
  </w:style>
  <w:style w:type="paragraph" w:styleId="Header">
    <w:name w:val="header"/>
    <w:basedOn w:val="Normal"/>
    <w:link w:val="HeaderChar"/>
    <w:uiPriority w:val="99"/>
    <w:unhideWhenUsed/>
    <w:rsid w:val="00EB1AA1"/>
    <w:pPr>
      <w:tabs>
        <w:tab w:val="center" w:pos="4680"/>
        <w:tab w:val="right" w:pos="9360"/>
      </w:tabs>
      <w:spacing w:line="240" w:lineRule="auto"/>
    </w:pPr>
    <w:rPr>
      <w:szCs w:val="28"/>
    </w:rPr>
  </w:style>
  <w:style w:type="character" w:customStyle="1" w:styleId="HeaderChar">
    <w:name w:val="Header Char"/>
    <w:basedOn w:val="DefaultParagraphFont"/>
    <w:link w:val="Header"/>
    <w:uiPriority w:val="99"/>
    <w:rsid w:val="00EB1AA1"/>
    <w:rPr>
      <w:szCs w:val="28"/>
    </w:rPr>
  </w:style>
  <w:style w:type="paragraph" w:styleId="Footer">
    <w:name w:val="footer"/>
    <w:basedOn w:val="Normal"/>
    <w:link w:val="FooterChar"/>
    <w:uiPriority w:val="99"/>
    <w:unhideWhenUsed/>
    <w:rsid w:val="00EB1AA1"/>
    <w:pPr>
      <w:tabs>
        <w:tab w:val="center" w:pos="4680"/>
        <w:tab w:val="right" w:pos="9360"/>
      </w:tabs>
      <w:spacing w:line="240" w:lineRule="auto"/>
    </w:pPr>
    <w:rPr>
      <w:szCs w:val="28"/>
    </w:rPr>
  </w:style>
  <w:style w:type="character" w:customStyle="1" w:styleId="FooterChar">
    <w:name w:val="Footer Char"/>
    <w:basedOn w:val="DefaultParagraphFont"/>
    <w:link w:val="Footer"/>
    <w:uiPriority w:val="99"/>
    <w:rsid w:val="00EB1AA1"/>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09DDD-AD17-479E-997E-52C58C39D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21</Pages>
  <Words>3773</Words>
  <Characters>22850</Characters>
  <Application>Microsoft Office Word</Application>
  <DocSecurity>0</DocSecurity>
  <Lines>386</Lines>
  <Paragraphs>123</Paragraphs>
  <ScaleCrop>false</ScaleCrop>
  <Company/>
  <LinksUpToDate>false</LinksUpToDate>
  <CharactersWithSpaces>26540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Beniamin Apostol</cp:lastModifiedBy>
  <cp:revision>6</cp:revision>
  <dcterms:created xsi:type="dcterms:W3CDTF">2026-03-10T11:05:00Z</dcterms:created>
  <dcterms:modified xsi:type="dcterms:W3CDTF">2026-03-30T19:43:00Z</dcterms:modified>
</cp:coreProperties>
</file>