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296757" w14:textId="77777777" w:rsidR="00471546" w:rsidRDefault="00471546">
      <w:pPr>
        <w:spacing w:before="160"/>
      </w:pPr>
    </w:p>
    <w:p w14:paraId="006E557E" w14:textId="77777777" w:rsidR="00471546" w:rsidRDefault="00471546">
      <w:pPr>
        <w:spacing w:before="160"/>
      </w:pPr>
    </w:p>
    <w:p w14:paraId="23D270EE" w14:textId="77777777" w:rsidR="00471546" w:rsidRPr="00EE2E8C" w:rsidRDefault="006C20FF" w:rsidP="00EE2E8C">
      <w:pPr>
        <w:pStyle w:val="Title"/>
        <w:jc w:val="center"/>
        <w:rPr>
          <w:sz w:val="72"/>
          <w:szCs w:val="72"/>
        </w:rPr>
      </w:pPr>
      <w:r w:rsidRPr="00EE2E8C">
        <w:rPr>
          <w:sz w:val="72"/>
          <w:szCs w:val="72"/>
        </w:rPr>
        <w:t>UWTSD Version of The Traitors</w:t>
      </w:r>
    </w:p>
    <w:p w14:paraId="5B43301B" w14:textId="77777777" w:rsidR="00471546" w:rsidRPr="00EE2E8C" w:rsidRDefault="006C20FF" w:rsidP="00EE2E8C">
      <w:pPr>
        <w:pStyle w:val="Title"/>
        <w:jc w:val="center"/>
        <w:rPr>
          <w:sz w:val="72"/>
          <w:szCs w:val="72"/>
        </w:rPr>
      </w:pPr>
      <w:r w:rsidRPr="00EE2E8C">
        <w:rPr>
          <w:color w:val="444444"/>
          <w:sz w:val="32"/>
          <w:szCs w:val="32"/>
        </w:rPr>
        <w:t>Full Interface &amp; Testing Report</w:t>
      </w:r>
    </w:p>
    <w:p w14:paraId="3B995264" w14:textId="77777777" w:rsidR="00471546" w:rsidRDefault="00471546" w:rsidP="00EE2E8C">
      <w:pPr>
        <w:spacing w:before="160"/>
      </w:pPr>
    </w:p>
    <w:p w14:paraId="03FA8892" w14:textId="77777777" w:rsidR="00471546" w:rsidRPr="00EE2E8C" w:rsidRDefault="006C20FF" w:rsidP="00EE2E8C">
      <w:pPr>
        <w:spacing w:before="80" w:after="80"/>
        <w:rPr>
          <w:sz w:val="36"/>
          <w:szCs w:val="36"/>
        </w:rPr>
      </w:pPr>
      <w:r w:rsidRPr="00EE2E8C">
        <w:rPr>
          <w:sz w:val="36"/>
          <w:szCs w:val="36"/>
        </w:rPr>
        <w:t>Student Name: Amy Louise Harrison</w:t>
      </w:r>
    </w:p>
    <w:p w14:paraId="3D55EC08" w14:textId="77777777" w:rsidR="00471546" w:rsidRPr="00EE2E8C" w:rsidRDefault="006C20FF" w:rsidP="00EE2E8C">
      <w:pPr>
        <w:spacing w:before="80" w:after="80"/>
        <w:rPr>
          <w:sz w:val="36"/>
          <w:szCs w:val="36"/>
        </w:rPr>
      </w:pPr>
      <w:r w:rsidRPr="00EE2E8C">
        <w:rPr>
          <w:sz w:val="36"/>
          <w:szCs w:val="36"/>
        </w:rPr>
        <w:t>Student Number: 2133368</w:t>
      </w:r>
    </w:p>
    <w:p w14:paraId="244CC214" w14:textId="77777777" w:rsidR="00471546" w:rsidRPr="00EE2E8C" w:rsidRDefault="006C20FF" w:rsidP="00EE2E8C">
      <w:pPr>
        <w:spacing w:before="80" w:after="80"/>
        <w:rPr>
          <w:sz w:val="36"/>
          <w:szCs w:val="36"/>
        </w:rPr>
      </w:pPr>
      <w:r w:rsidRPr="00EE2E8C">
        <w:rPr>
          <w:sz w:val="36"/>
          <w:szCs w:val="36"/>
        </w:rPr>
        <w:t xml:space="preserve">Module: Usability </w:t>
      </w:r>
      <w:proofErr w:type="gramStart"/>
      <w:r w:rsidRPr="00EE2E8C">
        <w:rPr>
          <w:sz w:val="36"/>
          <w:szCs w:val="36"/>
        </w:rPr>
        <w:t>Engineering  |</w:t>
      </w:r>
      <w:proofErr w:type="gramEnd"/>
      <w:r w:rsidRPr="00EE2E8C">
        <w:rPr>
          <w:sz w:val="36"/>
          <w:szCs w:val="36"/>
        </w:rPr>
        <w:t xml:space="preserve">  Code: ACCB6017</w:t>
      </w:r>
    </w:p>
    <w:p w14:paraId="2FBE4492" w14:textId="77777777" w:rsidR="00471546" w:rsidRPr="00EE2E8C" w:rsidRDefault="006C20FF" w:rsidP="00EE2E8C">
      <w:pPr>
        <w:spacing w:before="80" w:after="80"/>
        <w:rPr>
          <w:sz w:val="36"/>
          <w:szCs w:val="36"/>
        </w:rPr>
      </w:pPr>
      <w:r w:rsidRPr="00EE2E8C">
        <w:rPr>
          <w:sz w:val="36"/>
          <w:szCs w:val="36"/>
        </w:rPr>
        <w:t>Lecturer: Dr Osman Elgawi</w:t>
      </w:r>
    </w:p>
    <w:p w14:paraId="31595D92" w14:textId="77777777" w:rsidR="00471546" w:rsidRPr="00EE2E8C" w:rsidRDefault="006C20FF" w:rsidP="00EE2E8C">
      <w:pPr>
        <w:spacing w:before="80" w:after="80"/>
        <w:rPr>
          <w:sz w:val="36"/>
          <w:szCs w:val="36"/>
        </w:rPr>
      </w:pPr>
      <w:r w:rsidRPr="00EE2E8C">
        <w:rPr>
          <w:sz w:val="36"/>
          <w:szCs w:val="36"/>
        </w:rPr>
        <w:t>Date: 27/03/2026</w:t>
      </w:r>
    </w:p>
    <w:p w14:paraId="4C677D49" w14:textId="77777777" w:rsidR="00471546" w:rsidRDefault="00471546">
      <w:pPr>
        <w:spacing w:before="160"/>
      </w:pPr>
    </w:p>
    <w:p w14:paraId="393E2BCB" w14:textId="77777777" w:rsidR="00471546" w:rsidRDefault="00471546">
      <w:pPr>
        <w:spacing w:before="160"/>
      </w:pPr>
    </w:p>
    <w:p w14:paraId="2122CF28" w14:textId="77777777" w:rsidR="00471546" w:rsidRDefault="006C20FF">
      <w:pPr>
        <w:pStyle w:val="Heading1"/>
      </w:pPr>
      <w:r>
        <w:t>Contents</w:t>
      </w:r>
    </w:p>
    <w:p w14:paraId="4F720527" w14:textId="77777777" w:rsidR="00471546" w:rsidRDefault="006C20FF">
      <w:pPr>
        <w:spacing w:before="80" w:after="120" w:line="280" w:lineRule="auto"/>
        <w:jc w:val="both"/>
      </w:pPr>
      <w:r>
        <w:t>1. Introduction</w:t>
      </w:r>
    </w:p>
    <w:p w14:paraId="643C77EA" w14:textId="77777777" w:rsidR="00471546" w:rsidRDefault="006C20FF">
      <w:pPr>
        <w:spacing w:before="80" w:after="120" w:line="280" w:lineRule="auto"/>
        <w:jc w:val="both"/>
      </w:pPr>
      <w:r>
        <w:t>2. Full Colour Design Storyboards</w:t>
      </w:r>
    </w:p>
    <w:p w14:paraId="7ED14889" w14:textId="77777777" w:rsidR="00471546" w:rsidRDefault="006C20FF">
      <w:pPr>
        <w:spacing w:before="80" w:after="120" w:line="280" w:lineRule="auto"/>
        <w:jc w:val="both"/>
      </w:pPr>
      <w:r>
        <w:t xml:space="preserve">    2.1 Colour Scheme and Visual Design Rationale</w:t>
      </w:r>
    </w:p>
    <w:p w14:paraId="3DD8ABA0" w14:textId="77777777" w:rsidR="00471546" w:rsidRDefault="006C20FF">
      <w:pPr>
        <w:spacing w:before="80" w:after="120" w:line="280" w:lineRule="auto"/>
        <w:jc w:val="both"/>
      </w:pPr>
      <w:r>
        <w:t xml:space="preserve">    2.2 Changes Made from Wireframe Feedback</w:t>
      </w:r>
    </w:p>
    <w:p w14:paraId="3C3CFCB5" w14:textId="77777777" w:rsidR="00471546" w:rsidRDefault="006C20FF">
      <w:pPr>
        <w:spacing w:before="80" w:after="120" w:line="280" w:lineRule="auto"/>
        <w:jc w:val="both"/>
      </w:pPr>
      <w:r>
        <w:t>3. Feedback Collected from Users for Prototype</w:t>
      </w:r>
    </w:p>
    <w:p w14:paraId="0AB76E98" w14:textId="77777777" w:rsidR="00471546" w:rsidRDefault="006C20FF">
      <w:pPr>
        <w:spacing w:before="80" w:after="120" w:line="280" w:lineRule="auto"/>
        <w:jc w:val="both"/>
      </w:pPr>
      <w:r>
        <w:t>4. Information Collected from Users for Working Version of Mobile App</w:t>
      </w:r>
    </w:p>
    <w:p w14:paraId="3A1A7198" w14:textId="77777777" w:rsidR="00471546" w:rsidRDefault="006C20FF">
      <w:pPr>
        <w:spacing w:before="80" w:after="120" w:line="280" w:lineRule="auto"/>
        <w:jc w:val="both"/>
      </w:pPr>
      <w:r>
        <w:t>5. Additional Usability Considerations</w:t>
      </w:r>
    </w:p>
    <w:p w14:paraId="2384ACC9" w14:textId="77777777" w:rsidR="00471546" w:rsidRDefault="006C20FF">
      <w:pPr>
        <w:spacing w:before="80" w:after="120" w:line="280" w:lineRule="auto"/>
        <w:jc w:val="both"/>
      </w:pPr>
      <w:r>
        <w:t>6. Conclusion</w:t>
      </w:r>
    </w:p>
    <w:p w14:paraId="33E56952" w14:textId="77777777" w:rsidR="00471546" w:rsidRDefault="006C20FF">
      <w:pPr>
        <w:spacing w:before="80" w:after="120" w:line="280" w:lineRule="auto"/>
        <w:jc w:val="both"/>
      </w:pPr>
      <w:r>
        <w:t>7. References</w:t>
      </w:r>
    </w:p>
    <w:p w14:paraId="220C0673" w14:textId="77777777" w:rsidR="00471546" w:rsidRDefault="00471546">
      <w:pPr>
        <w:spacing w:before="160"/>
      </w:pPr>
    </w:p>
    <w:p w14:paraId="426024AC" w14:textId="77777777" w:rsidR="00471546" w:rsidRDefault="006C20FF">
      <w:pPr>
        <w:pStyle w:val="Heading1"/>
      </w:pPr>
      <w:r>
        <w:t>1. Introduction</w:t>
      </w:r>
    </w:p>
    <w:p w14:paraId="7D6BC27B" w14:textId="77777777" w:rsidR="00471546" w:rsidRDefault="006C20FF">
      <w:pPr>
        <w:spacing w:before="80" w:after="120" w:line="280" w:lineRule="auto"/>
        <w:jc w:val="both"/>
      </w:pPr>
      <w:r>
        <w:t xml:space="preserve">This report presents the second stage of design for the UWTSD mobile adaptation of The Traitors. Building on the low-fidelity wireframes produced in Assignment 1, this report documents the development of full-colour storyboards, the rationale behind the </w:t>
      </w:r>
      <w:r>
        <w:lastRenderedPageBreak/>
        <w:t xml:space="preserve">visual and graphic design choices made, and the results of usability testing conducted with participants from the original persona set. The report also considers what data would be collected if a working version of the application were to be </w:t>
      </w:r>
      <w:proofErr w:type="gramStart"/>
      <w:r>
        <w:t>deployed, and</w:t>
      </w:r>
      <w:proofErr w:type="gramEnd"/>
      <w:r>
        <w:t xml:space="preserve"> reflects on the tensions that arose between pure usability principles and broader user experience goals throughout the design process.</w:t>
      </w:r>
    </w:p>
    <w:p w14:paraId="2A10ED62" w14:textId="77777777" w:rsidR="00471546" w:rsidRDefault="006C20FF">
      <w:pPr>
        <w:spacing w:before="80" w:after="120" w:line="280" w:lineRule="auto"/>
        <w:jc w:val="both"/>
      </w:pPr>
      <w:r>
        <w:t>The design process has been grounded in user-centred design theory throughout, recognising that effective mobile interfaces must balance aesthetic appeal with clarity, accessibility and ease of use [1]. The full-colour storyboards aim to translate the structural decisions made during the wireframe stage into a visually engaging and emotionally resonant experience, whilst remaining accessible to all four defined personas — Emily, Corey, Natalie and Alex.</w:t>
      </w:r>
    </w:p>
    <w:p w14:paraId="666F9673" w14:textId="77777777" w:rsidR="00471546" w:rsidRDefault="00471546">
      <w:pPr>
        <w:spacing w:before="160"/>
      </w:pPr>
    </w:p>
    <w:p w14:paraId="61EBAF6A" w14:textId="77777777" w:rsidR="00471546" w:rsidRDefault="006C20FF">
      <w:pPr>
        <w:pStyle w:val="Heading1"/>
      </w:pPr>
      <w:r>
        <w:t>2. Full Colour Design Storyboards</w:t>
      </w:r>
    </w:p>
    <w:p w14:paraId="29B55618" w14:textId="77777777" w:rsidR="00471546" w:rsidRDefault="006C20FF">
      <w:pPr>
        <w:pStyle w:val="Heading2"/>
      </w:pPr>
      <w:r>
        <w:t>2.1 Colour Scheme and Visual Design Rationale</w:t>
      </w:r>
    </w:p>
    <w:p w14:paraId="2CB48F5E" w14:textId="77777777" w:rsidR="00471546" w:rsidRDefault="006C20FF">
      <w:pPr>
        <w:spacing w:before="80" w:after="120" w:line="280" w:lineRule="auto"/>
        <w:jc w:val="both"/>
      </w:pPr>
      <w:r>
        <w:t>The full-colour interface was developed using a dark and dramatic visual theme consisting of deep blacks, crimson reds and gold accents. This palette was deliberately chosen to reflect the atmosphere of The Traitors television programme, where tension, secrecy and deception are central themes. Research into colour psychology in digital interfaces suggests that dark backgrounds combined with warm accent tones can heighten emotional engagement and create a sense of atmosphere appropriate to the gameplay conte</w:t>
      </w:r>
      <w:r>
        <w:t>xt [2]. The use of deep red as the primary action colour reinforces urgency during key moments such as voting and the night phase, whilst gold is reserved for navigation and informational elements to create a clear visual hierarchy.</w:t>
      </w:r>
    </w:p>
    <w:p w14:paraId="25ECC8EA" w14:textId="77777777" w:rsidR="00471546" w:rsidRDefault="006C20FF">
      <w:pPr>
        <w:spacing w:before="80" w:after="120" w:line="280" w:lineRule="auto"/>
        <w:jc w:val="both"/>
      </w:pPr>
      <w:r>
        <w:t xml:space="preserve">The primary typeface chosen for headings and interface labels is </w:t>
      </w:r>
      <w:proofErr w:type="spellStart"/>
      <w:r>
        <w:t>Cinzel</w:t>
      </w:r>
      <w:proofErr w:type="spellEnd"/>
      <w:r>
        <w:t>, a classical serif font with strong associations with drama and prestige. This was paired with Crimson Text for body content, providing a readable yet thematically consistent typographic hierarchy. Cooper et al. [3] emphasise that typographic choices directly affect perceived usability and the user's emotional relationship with a product, which guided the font pairing decisions throughout. Larger, bold headings were used on key screens such as the Role Reveal and Voting screens to ensure instant comp</w:t>
      </w:r>
      <w:r>
        <w:t>rehension, particularly for users like Natalie who have lower technical confidence.</w:t>
      </w:r>
    </w:p>
    <w:p w14:paraId="07E48297" w14:textId="77777777" w:rsidR="00471546" w:rsidRDefault="006C20FF">
      <w:pPr>
        <w:spacing w:before="80" w:after="120" w:line="280" w:lineRule="auto"/>
        <w:jc w:val="both"/>
      </w:pPr>
      <w:r>
        <w:t xml:space="preserve">The Night Phase screen uses a distinct deep purple and violet colour shift to immediately signal a change in game state, differentiating it clearly from the daytime phases. This approach aligns with </w:t>
      </w:r>
      <w:proofErr w:type="spellStart"/>
      <w:r>
        <w:t>Shneiderman</w:t>
      </w:r>
      <w:proofErr w:type="spellEnd"/>
      <w:r>
        <w:t xml:space="preserve"> et al.'s [4] principle of consistency — where distinctive visual treatment for distinct states helps users orient themselves within the application without additional cognitive effort. The login screen features a </w:t>
      </w:r>
      <w:r>
        <w:lastRenderedPageBreak/>
        <w:t>central crest logo surrounded by atmospheric lighting to immediately set the tone and signal to new users what kind of experience they are entering.</w:t>
      </w:r>
    </w:p>
    <w:p w14:paraId="64729C91" w14:textId="77777777" w:rsidR="00471546" w:rsidRDefault="006C20FF">
      <w:pPr>
        <w:spacing w:before="80" w:after="120" w:line="280" w:lineRule="auto"/>
        <w:jc w:val="both"/>
      </w:pPr>
      <w:r>
        <w:t>The complete set of full-colour storyboards is presented in Appendix A. Key screens are discussed throughout this section with reference to the design decisions made.</w:t>
      </w:r>
    </w:p>
    <w:p w14:paraId="3F106B66" w14:textId="77777777" w:rsidR="00B317EB" w:rsidRDefault="00B317EB">
      <w:pPr>
        <w:spacing w:before="80" w:after="120" w:line="280" w:lineRule="auto"/>
        <w:jc w:val="both"/>
      </w:pPr>
    </w:p>
    <w:p w14:paraId="17F7CFA5" w14:textId="07980B65" w:rsidR="00B317EB" w:rsidRDefault="00E31CF5">
      <w:pPr>
        <w:spacing w:before="80" w:after="120" w:line="280" w:lineRule="auto"/>
        <w:jc w:val="both"/>
      </w:pPr>
      <w:r w:rsidRPr="00E31CF5">
        <w:drawing>
          <wp:inline distT="0" distB="0" distL="0" distR="0" wp14:anchorId="0BC40B64" wp14:editId="5F57FD64">
            <wp:extent cx="2533650" cy="4050473"/>
            <wp:effectExtent l="0" t="0" r="0" b="7620"/>
            <wp:docPr id="785553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553905" name=""/>
                    <pic:cNvPicPr/>
                  </pic:nvPicPr>
                  <pic:blipFill>
                    <a:blip r:embed="rId8"/>
                    <a:stretch>
                      <a:fillRect/>
                    </a:stretch>
                  </pic:blipFill>
                  <pic:spPr>
                    <a:xfrm>
                      <a:off x="0" y="0"/>
                      <a:ext cx="2580509" cy="4125385"/>
                    </a:xfrm>
                    <a:prstGeom prst="rect">
                      <a:avLst/>
                    </a:prstGeom>
                  </pic:spPr>
                </pic:pic>
              </a:graphicData>
            </a:graphic>
          </wp:inline>
        </w:drawing>
      </w:r>
      <w:r w:rsidR="00257B06" w:rsidRPr="00257B06">
        <w:drawing>
          <wp:inline distT="0" distB="0" distL="0" distR="0" wp14:anchorId="6EF9CB93" wp14:editId="4FAD5DE7">
            <wp:extent cx="2152650" cy="4029328"/>
            <wp:effectExtent l="0" t="0" r="0" b="9525"/>
            <wp:docPr id="376925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925442" name=""/>
                    <pic:cNvPicPr/>
                  </pic:nvPicPr>
                  <pic:blipFill>
                    <a:blip r:embed="rId9"/>
                    <a:stretch>
                      <a:fillRect/>
                    </a:stretch>
                  </pic:blipFill>
                  <pic:spPr>
                    <a:xfrm>
                      <a:off x="0" y="0"/>
                      <a:ext cx="2178323" cy="4077382"/>
                    </a:xfrm>
                    <a:prstGeom prst="rect">
                      <a:avLst/>
                    </a:prstGeom>
                  </pic:spPr>
                </pic:pic>
              </a:graphicData>
            </a:graphic>
          </wp:inline>
        </w:drawing>
      </w:r>
    </w:p>
    <w:p w14:paraId="785A8156" w14:textId="77777777" w:rsidR="00296B3B" w:rsidRDefault="00296B3B">
      <w:pPr>
        <w:spacing w:before="80" w:after="120" w:line="280" w:lineRule="auto"/>
        <w:jc w:val="both"/>
      </w:pPr>
    </w:p>
    <w:p w14:paraId="43CD45CC" w14:textId="6E8B24D2" w:rsidR="00D9400D" w:rsidRDefault="00D9400D">
      <w:pPr>
        <w:spacing w:before="80" w:after="120" w:line="280" w:lineRule="auto"/>
        <w:jc w:val="both"/>
      </w:pPr>
      <w:r w:rsidRPr="00D9400D">
        <w:lastRenderedPageBreak/>
        <w:drawing>
          <wp:inline distT="0" distB="0" distL="0" distR="0" wp14:anchorId="080A0184" wp14:editId="053B296A">
            <wp:extent cx="2120900" cy="4125258"/>
            <wp:effectExtent l="0" t="0" r="0" b="8890"/>
            <wp:docPr id="1170069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069067" name=""/>
                    <pic:cNvPicPr/>
                  </pic:nvPicPr>
                  <pic:blipFill rotWithShape="1">
                    <a:blip r:embed="rId10"/>
                    <a:srcRect l="14042" t="1895" r="5286"/>
                    <a:stretch>
                      <a:fillRect/>
                    </a:stretch>
                  </pic:blipFill>
                  <pic:spPr bwMode="auto">
                    <a:xfrm>
                      <a:off x="0" y="0"/>
                      <a:ext cx="2141286" cy="4164909"/>
                    </a:xfrm>
                    <a:prstGeom prst="rect">
                      <a:avLst/>
                    </a:prstGeom>
                    <a:ln>
                      <a:noFill/>
                    </a:ln>
                    <a:extLst>
                      <a:ext uri="{53640926-AAD7-44D8-BBD7-CCE9431645EC}">
                        <a14:shadowObscured xmlns:a14="http://schemas.microsoft.com/office/drawing/2010/main"/>
                      </a:ext>
                    </a:extLst>
                  </pic:spPr>
                </pic:pic>
              </a:graphicData>
            </a:graphic>
          </wp:inline>
        </w:drawing>
      </w:r>
      <w:r w:rsidR="00296B3B" w:rsidRPr="00296B3B">
        <w:drawing>
          <wp:inline distT="0" distB="0" distL="0" distR="0" wp14:anchorId="6B1073D6" wp14:editId="3E64049F">
            <wp:extent cx="2495550" cy="4138396"/>
            <wp:effectExtent l="0" t="0" r="0" b="0"/>
            <wp:docPr id="2054510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510629" name=""/>
                    <pic:cNvPicPr/>
                  </pic:nvPicPr>
                  <pic:blipFill>
                    <a:blip r:embed="rId11"/>
                    <a:stretch>
                      <a:fillRect/>
                    </a:stretch>
                  </pic:blipFill>
                  <pic:spPr>
                    <a:xfrm>
                      <a:off x="0" y="0"/>
                      <a:ext cx="2520120" cy="4179141"/>
                    </a:xfrm>
                    <a:prstGeom prst="rect">
                      <a:avLst/>
                    </a:prstGeom>
                  </pic:spPr>
                </pic:pic>
              </a:graphicData>
            </a:graphic>
          </wp:inline>
        </w:drawing>
      </w:r>
    </w:p>
    <w:p w14:paraId="0F8AFB24" w14:textId="1531F8E2" w:rsidR="007D1374" w:rsidRDefault="007D1374">
      <w:pPr>
        <w:spacing w:before="80" w:after="120" w:line="280" w:lineRule="auto"/>
        <w:jc w:val="both"/>
      </w:pPr>
      <w:r w:rsidRPr="007D1374">
        <w:drawing>
          <wp:inline distT="0" distB="0" distL="0" distR="0" wp14:anchorId="020792BC" wp14:editId="4BE6E410">
            <wp:extent cx="2473027" cy="4426585"/>
            <wp:effectExtent l="0" t="0" r="3810" b="0"/>
            <wp:docPr id="979655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655192" name=""/>
                    <pic:cNvPicPr/>
                  </pic:nvPicPr>
                  <pic:blipFill>
                    <a:blip r:embed="rId12"/>
                    <a:stretch>
                      <a:fillRect/>
                    </a:stretch>
                  </pic:blipFill>
                  <pic:spPr>
                    <a:xfrm>
                      <a:off x="0" y="0"/>
                      <a:ext cx="2490992" cy="4458742"/>
                    </a:xfrm>
                    <a:prstGeom prst="rect">
                      <a:avLst/>
                    </a:prstGeom>
                  </pic:spPr>
                </pic:pic>
              </a:graphicData>
            </a:graphic>
          </wp:inline>
        </w:drawing>
      </w:r>
      <w:r w:rsidR="00A66BBC" w:rsidRPr="00A66BBC">
        <w:drawing>
          <wp:inline distT="0" distB="0" distL="0" distR="0" wp14:anchorId="3925C0BB" wp14:editId="2CA46DE8">
            <wp:extent cx="2603468" cy="4432152"/>
            <wp:effectExtent l="0" t="0" r="6985" b="6985"/>
            <wp:docPr id="358441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441823" name=""/>
                    <pic:cNvPicPr/>
                  </pic:nvPicPr>
                  <pic:blipFill>
                    <a:blip r:embed="rId13"/>
                    <a:stretch>
                      <a:fillRect/>
                    </a:stretch>
                  </pic:blipFill>
                  <pic:spPr>
                    <a:xfrm>
                      <a:off x="0" y="0"/>
                      <a:ext cx="2616535" cy="4454397"/>
                    </a:xfrm>
                    <a:prstGeom prst="rect">
                      <a:avLst/>
                    </a:prstGeom>
                  </pic:spPr>
                </pic:pic>
              </a:graphicData>
            </a:graphic>
          </wp:inline>
        </w:drawing>
      </w:r>
    </w:p>
    <w:p w14:paraId="0A4EF1CA" w14:textId="0A160696" w:rsidR="00471546" w:rsidRDefault="00500403" w:rsidP="00411CD1">
      <w:pPr>
        <w:spacing w:before="80" w:after="120" w:line="280" w:lineRule="auto"/>
        <w:jc w:val="both"/>
      </w:pPr>
      <w:r w:rsidRPr="00500403">
        <w:lastRenderedPageBreak/>
        <w:drawing>
          <wp:inline distT="0" distB="0" distL="0" distR="0" wp14:anchorId="71C320B4" wp14:editId="710C207E">
            <wp:extent cx="2565400" cy="4190011"/>
            <wp:effectExtent l="0" t="0" r="6350" b="1270"/>
            <wp:docPr id="2032390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390195" name=""/>
                    <pic:cNvPicPr/>
                  </pic:nvPicPr>
                  <pic:blipFill>
                    <a:blip r:embed="rId14"/>
                    <a:stretch>
                      <a:fillRect/>
                    </a:stretch>
                  </pic:blipFill>
                  <pic:spPr>
                    <a:xfrm>
                      <a:off x="0" y="0"/>
                      <a:ext cx="2594282" cy="4237183"/>
                    </a:xfrm>
                    <a:prstGeom prst="rect">
                      <a:avLst/>
                    </a:prstGeom>
                  </pic:spPr>
                </pic:pic>
              </a:graphicData>
            </a:graphic>
          </wp:inline>
        </w:drawing>
      </w:r>
      <w:r w:rsidR="00813E1D" w:rsidRPr="00813E1D">
        <w:drawing>
          <wp:inline distT="0" distB="0" distL="0" distR="0" wp14:anchorId="7835552E" wp14:editId="0E10D23A">
            <wp:extent cx="2664408" cy="4186155"/>
            <wp:effectExtent l="0" t="0" r="3175" b="5080"/>
            <wp:docPr id="1600572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572765" name=""/>
                    <pic:cNvPicPr/>
                  </pic:nvPicPr>
                  <pic:blipFill>
                    <a:blip r:embed="rId15"/>
                    <a:stretch>
                      <a:fillRect/>
                    </a:stretch>
                  </pic:blipFill>
                  <pic:spPr>
                    <a:xfrm>
                      <a:off x="0" y="0"/>
                      <a:ext cx="2680641" cy="4211659"/>
                    </a:xfrm>
                    <a:prstGeom prst="rect">
                      <a:avLst/>
                    </a:prstGeom>
                  </pic:spPr>
                </pic:pic>
              </a:graphicData>
            </a:graphic>
          </wp:inline>
        </w:drawing>
      </w:r>
      <w:r w:rsidR="006C20FF">
        <w:rPr>
          <w:i/>
          <w:iCs/>
          <w:color w:val="555555"/>
          <w:sz w:val="20"/>
          <w:szCs w:val="20"/>
        </w:rPr>
        <w:t>Figure 1: Full colour storyboard overview showing all 8 screens of the UWTSD Traitors mobile application</w:t>
      </w:r>
    </w:p>
    <w:p w14:paraId="119E8D5B" w14:textId="77777777" w:rsidR="00471546" w:rsidRDefault="00471546">
      <w:pPr>
        <w:spacing w:before="160"/>
      </w:pPr>
    </w:p>
    <w:p w14:paraId="0AA18DAA" w14:textId="77777777" w:rsidR="00471546" w:rsidRDefault="006C20FF">
      <w:pPr>
        <w:pStyle w:val="Heading2"/>
      </w:pPr>
      <w:r>
        <w:t>2.2 Changes Made from Wireframe Feedback</w:t>
      </w:r>
    </w:p>
    <w:p w14:paraId="75B98194" w14:textId="77777777" w:rsidR="00FD10C2" w:rsidRPr="00FD10C2" w:rsidRDefault="00FD10C2" w:rsidP="00FD10C2">
      <w:pPr>
        <w:spacing w:before="160"/>
      </w:pPr>
      <w:r w:rsidRPr="00FD10C2">
        <w:t>The wireframe prototype was reviewed by three participants in Assignment 1 — Corey, Natalie and Emily — whose feedback directly informed several design changes in the full-colour version. Making iterative improvements based on user feedback is a fundamental principle of user-centred design and is essential for identifying usability issues before full development begins [5].</w:t>
      </w:r>
    </w:p>
    <w:p w14:paraId="68AD038C" w14:textId="77777777" w:rsidR="00FD10C2" w:rsidRPr="00FD10C2" w:rsidRDefault="00FD10C2" w:rsidP="00FD10C2">
      <w:pPr>
        <w:spacing w:before="160"/>
      </w:pPr>
      <w:r w:rsidRPr="00FD10C2">
        <w:t>The first change addressed feedback gathered during the wireframe testing stage in Assignment 1, where one participant noted that the discussion phase screen lacked clear prompts to encourage interaction and explain the context of the chat. In response, the discussion screen was redesigned to include a clearer contextual prompt at the top of the screen, explaining the purpose of the phase and making it clear that all players are present in the discussion. This change supports the clarity requirements identified across several personas, particularly for users with lower technical confidence who may be unsure what is expected of them during this phase.</w:t>
      </w:r>
    </w:p>
    <w:p w14:paraId="506E0A91" w14:textId="77777777" w:rsidR="00FD10C2" w:rsidRPr="00FD10C2" w:rsidRDefault="00FD10C2" w:rsidP="00FD10C2">
      <w:pPr>
        <w:spacing w:before="160"/>
      </w:pPr>
      <w:r w:rsidRPr="00FD10C2">
        <w:t xml:space="preserve">The second change came from earlier wireframe feedback where a participant noted that the results screen lacked a clear explanatory message about the outcome of the vote. In the full-colour version, the results screen now includes a descriptive outcome message — informing the player whether the banished individual was a Traitor or a Faithful — alongside the vote tally. Nielsen [6] identifies feedback as one of his core usability heuristics, stating that the system must always keep users informed about </w:t>
      </w:r>
      <w:r w:rsidRPr="00FD10C2">
        <w:lastRenderedPageBreak/>
        <w:t>what is happening. Adding this message directly supports that principle and ensures users understand the consequences of each round without ambiguity.</w:t>
      </w:r>
    </w:p>
    <w:p w14:paraId="207ACA0C" w14:textId="0A096D96" w:rsidR="00471546" w:rsidRDefault="00646953" w:rsidP="00646953">
      <w:pPr>
        <w:spacing w:before="160"/>
      </w:pPr>
      <w:r w:rsidRPr="007D1374">
        <w:drawing>
          <wp:inline distT="0" distB="0" distL="0" distR="0" wp14:anchorId="13A4FD60" wp14:editId="3B98FDB4">
            <wp:extent cx="2473027" cy="4426585"/>
            <wp:effectExtent l="0" t="0" r="3810" b="0"/>
            <wp:docPr id="1653846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655192" name=""/>
                    <pic:cNvPicPr/>
                  </pic:nvPicPr>
                  <pic:blipFill>
                    <a:blip r:embed="rId12"/>
                    <a:stretch>
                      <a:fillRect/>
                    </a:stretch>
                  </pic:blipFill>
                  <pic:spPr>
                    <a:xfrm>
                      <a:off x="0" y="0"/>
                      <a:ext cx="2490992" cy="4458742"/>
                    </a:xfrm>
                    <a:prstGeom prst="rect">
                      <a:avLst/>
                    </a:prstGeom>
                  </pic:spPr>
                </pic:pic>
              </a:graphicData>
            </a:graphic>
          </wp:inline>
        </w:drawing>
      </w:r>
    </w:p>
    <w:p w14:paraId="21A602A8" w14:textId="77777777" w:rsidR="00471546" w:rsidRDefault="006C20FF">
      <w:pPr>
        <w:spacing w:before="60" w:after="200"/>
        <w:jc w:val="center"/>
      </w:pPr>
      <w:r>
        <w:rPr>
          <w:i/>
          <w:iCs/>
          <w:color w:val="555555"/>
          <w:sz w:val="20"/>
          <w:szCs w:val="20"/>
        </w:rPr>
        <w:t>Figure 2: Discussion phase screen showing the updated prompt added in response to wireframe feedback</w:t>
      </w:r>
    </w:p>
    <w:p w14:paraId="78C0A7C4" w14:textId="77777777" w:rsidR="00471546" w:rsidRDefault="00471546">
      <w:pPr>
        <w:spacing w:before="160"/>
      </w:pPr>
    </w:p>
    <w:p w14:paraId="66CD0DAA" w14:textId="039BB10C" w:rsidR="00471546" w:rsidRDefault="00DE1220">
      <w:pPr>
        <w:spacing w:before="60" w:after="200"/>
        <w:jc w:val="center"/>
      </w:pPr>
      <w:r w:rsidRPr="00500403">
        <w:lastRenderedPageBreak/>
        <w:drawing>
          <wp:inline distT="0" distB="0" distL="0" distR="0" wp14:anchorId="06E3D6E1" wp14:editId="6DB72E15">
            <wp:extent cx="2565400" cy="4190011"/>
            <wp:effectExtent l="0" t="0" r="6350" b="1270"/>
            <wp:docPr id="1676877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390195" name=""/>
                    <pic:cNvPicPr/>
                  </pic:nvPicPr>
                  <pic:blipFill>
                    <a:blip r:embed="rId14"/>
                    <a:stretch>
                      <a:fillRect/>
                    </a:stretch>
                  </pic:blipFill>
                  <pic:spPr>
                    <a:xfrm>
                      <a:off x="0" y="0"/>
                      <a:ext cx="2594282" cy="4237183"/>
                    </a:xfrm>
                    <a:prstGeom prst="rect">
                      <a:avLst/>
                    </a:prstGeom>
                  </pic:spPr>
                </pic:pic>
              </a:graphicData>
            </a:graphic>
          </wp:inline>
        </w:drawing>
      </w:r>
      <w:r w:rsidR="006C20FF">
        <w:rPr>
          <w:i/>
          <w:iCs/>
          <w:color w:val="555555"/>
          <w:sz w:val="20"/>
          <w:szCs w:val="20"/>
        </w:rPr>
        <w:t>Figure 3: Results screen with outcome message added following wireframe feedback</w:t>
      </w:r>
    </w:p>
    <w:p w14:paraId="639223E6" w14:textId="77777777" w:rsidR="00471546" w:rsidRDefault="00471546">
      <w:pPr>
        <w:spacing w:before="160"/>
      </w:pPr>
    </w:p>
    <w:p w14:paraId="78781308" w14:textId="77777777" w:rsidR="00471546" w:rsidRDefault="006C20FF">
      <w:pPr>
        <w:pStyle w:val="Heading1"/>
      </w:pPr>
      <w:r>
        <w:t>3. Feedback Collected from Users for Prototype</w:t>
      </w:r>
    </w:p>
    <w:p w14:paraId="317F0A00" w14:textId="77777777" w:rsidR="00471546" w:rsidRDefault="006C20FF">
      <w:pPr>
        <w:spacing w:before="80" w:after="120" w:line="280" w:lineRule="auto"/>
        <w:jc w:val="both"/>
      </w:pPr>
      <w:r>
        <w:t xml:space="preserve">To evaluate the full-colour storyboards, the same three participants from the wireframe testing stage were asked to review the updated designs. This ensured continuity between rounds of testing and allowed direct comparison of responses before and after the design changes were implemented. Testing with participants who represent defined personas is important because it grounds feedback in real user needs rather than designer assumptions [7]. The fourth persona, Alex, is a synthesised character representing </w:t>
      </w:r>
      <w:r>
        <w:t>a typical university student and was not tested directly; however, all design decisions were evaluated against Alex's requirements throughout.</w:t>
      </w:r>
    </w:p>
    <w:p w14:paraId="71AF71A5" w14:textId="77777777" w:rsidR="00471546" w:rsidRDefault="006C20FF">
      <w:pPr>
        <w:spacing w:before="80" w:after="120" w:line="280" w:lineRule="auto"/>
        <w:jc w:val="both"/>
      </w:pPr>
      <w:r>
        <w:t>Participants were shown screenshots of all eight screens on a mobile device and asked structured questions covering three areas: clarity of layout and navigation, ease of understanding, and emotional response to the visual design. Asking specifically about emotional response matters in user experience evaluation because usability alone does not capture how a product makes people feel, and emotional engagement is particularly significant in gaming contexts [8].</w:t>
      </w:r>
    </w:p>
    <w:p w14:paraId="72A7CA5D" w14:textId="77777777" w:rsidR="00471546" w:rsidRDefault="00471546">
      <w:pPr>
        <w:spacing w:before="160"/>
      </w:pPr>
    </w:p>
    <w:p w14:paraId="2A0B42B4" w14:textId="77777777" w:rsidR="00471546" w:rsidRDefault="006C20FF">
      <w:pPr>
        <w:spacing w:before="80" w:after="120" w:line="280" w:lineRule="auto"/>
        <w:jc w:val="both"/>
      </w:pPr>
      <w:r>
        <w:rPr>
          <w:b/>
          <w:bCs/>
        </w:rPr>
        <w:t>Corey (Persona 2 — Strategic Player, High Technical Confidence)</w:t>
      </w:r>
    </w:p>
    <w:p w14:paraId="0D0AC30B" w14:textId="77777777" w:rsidR="00471546" w:rsidRDefault="006C20FF">
      <w:pPr>
        <w:spacing w:before="80" w:after="120" w:line="280" w:lineRule="auto"/>
        <w:jc w:val="both"/>
      </w:pPr>
      <w:r>
        <w:lastRenderedPageBreak/>
        <w:t>Corey responded positively to the colour scheme, saying he felt excited when looking at the interface and felt ready to play straight away. He particularly liked the dark dramatic aesthetic and felt it matched the tone of the show well. His main piece of feedback was that the discussion phase was still slightly confusing — he noticed that players were talking about Player_04 as though that player was not in the chat, which felt a little unrealistic. This is a valid observation that has been noted for future</w:t>
      </w:r>
      <w:r>
        <w:t xml:space="preserve"> refinement. Overall, Corey was happy with the design and found navigation clear.</w:t>
      </w:r>
    </w:p>
    <w:p w14:paraId="70E933B1" w14:textId="77777777" w:rsidR="00471546" w:rsidRDefault="00471546">
      <w:pPr>
        <w:spacing w:before="160"/>
      </w:pPr>
    </w:p>
    <w:p w14:paraId="3D70FE11" w14:textId="77777777" w:rsidR="00471546" w:rsidRDefault="006C20FF">
      <w:pPr>
        <w:spacing w:before="80" w:after="120" w:line="280" w:lineRule="auto"/>
        <w:jc w:val="both"/>
      </w:pPr>
      <w:r>
        <w:rPr>
          <w:b/>
          <w:bCs/>
        </w:rPr>
        <w:t>Natalie (Persona 3 — Low Technical Confidence, Busy Parent)</w:t>
      </w:r>
    </w:p>
    <w:p w14:paraId="32CFBA41" w14:textId="77777777" w:rsidR="00471546" w:rsidRDefault="006C20FF">
      <w:pPr>
        <w:spacing w:before="80" w:after="120" w:line="280" w:lineRule="auto"/>
        <w:jc w:val="both"/>
      </w:pPr>
      <w:r>
        <w:t xml:space="preserve">Natalie responded warmly to the dark colour theme and noted that she </w:t>
      </w:r>
      <w:proofErr w:type="gramStart"/>
      <w:r>
        <w:t>actually prefers</w:t>
      </w:r>
      <w:proofErr w:type="gramEnd"/>
      <w:r>
        <w:t xml:space="preserve"> darker interfaces as they are easier on her eyes, particularly in the evenings. She could clearly see why the colours were chosen given the theme of the </w:t>
      </w:r>
      <w:proofErr w:type="gramStart"/>
      <w:r>
        <w:t>show, and</w:t>
      </w:r>
      <w:proofErr w:type="gramEnd"/>
      <w:r>
        <w:t xml:space="preserve"> described feeling nervous in a good way when looking at the screens, which suggests the design is successfully creating the intended emotional atmosphere. The one area Natalie found confusing was on the Night Phase screen, specifically the timer label which read 'Choose before dawn' followed by a countdown. She was unsure whether </w:t>
      </w:r>
      <w:r>
        <w:t>this referred to in-game time or a real-time limit. This suggests the label would benefit from clearer wording in a future iteration, such as simply 'Time to decide:'. Overall, Natalie felt the interface was easy to follow.</w:t>
      </w:r>
    </w:p>
    <w:p w14:paraId="66290E8D" w14:textId="77777777" w:rsidR="00471546" w:rsidRDefault="00471546">
      <w:pPr>
        <w:spacing w:before="160"/>
      </w:pPr>
    </w:p>
    <w:p w14:paraId="5020273D" w14:textId="77777777" w:rsidR="00471546" w:rsidRDefault="006C20FF">
      <w:pPr>
        <w:spacing w:before="80" w:after="120" w:line="280" w:lineRule="auto"/>
        <w:jc w:val="both"/>
      </w:pPr>
      <w:r>
        <w:rPr>
          <w:b/>
          <w:bCs/>
        </w:rPr>
        <w:t>Emily (Persona 1 — New Mother, High Technical Confidence, Anxiety Considerations)</w:t>
      </w:r>
    </w:p>
    <w:p w14:paraId="7C8E3E33" w14:textId="77777777" w:rsidR="00471546" w:rsidRDefault="006C20FF">
      <w:pPr>
        <w:spacing w:before="80" w:after="120" w:line="280" w:lineRule="auto"/>
        <w:jc w:val="both"/>
      </w:pPr>
      <w:r>
        <w:t>Emily responded calmly to the design overall and said she liked the colour scheme and felt relaxed looking at it, which is a positive outcome given her anxiety considerations identified during persona development. However, she flagged that some of the smaller text — particularly badge labels and secondary screen text — was slightly too small for her to read comfortably, and she would prefer these to be slightly larger. This is consistent with mobile accessibility best practice, which recommends adequate min</w:t>
      </w:r>
      <w:r>
        <w:t xml:space="preserve">imum font sizes and sufficient contrast to support users with varying visual needs [9]. Ensuring that interactive elements and text are accessible to all users regardless of visual ability is a fundamental requirement of inclusive interface design [15]. Emily also raised an important point about gameplay clarity — she was unsure how she would know whether there were other Traitors alongside her during a game. This suggests the Role Reveal screen would benefit from displaying the names of fellow Traitors at </w:t>
      </w:r>
      <w:r>
        <w:t>that stage, which is a useful refinement for the next iteration.</w:t>
      </w:r>
    </w:p>
    <w:p w14:paraId="77F53212" w14:textId="77777777" w:rsidR="00471546" w:rsidRDefault="00471546">
      <w:pPr>
        <w:spacing w:before="160"/>
      </w:pPr>
    </w:p>
    <w:p w14:paraId="148ECD02" w14:textId="77777777" w:rsidR="00471546" w:rsidRDefault="006C20FF">
      <w:pPr>
        <w:spacing w:before="80" w:after="120" w:line="280" w:lineRule="auto"/>
        <w:jc w:val="both"/>
      </w:pPr>
      <w:r>
        <w:t xml:space="preserve">Overall, feedback from all three participants was largely positive. The dark dramatic aesthetic was well received and created appropriate emotional responses — excitement, nervousness and calm — which together suggest the design is achieving its intended atmospheric effect. The main areas for future improvement are the Night </w:t>
      </w:r>
      <w:r>
        <w:lastRenderedPageBreak/>
        <w:t xml:space="preserve">Phase timer label wording, minimum font sizes for smaller text elements, and additional communication about fellow Traitors on the Role Reveal screen. These findings are consistent with the kinds of detail-level usability issues that commonly surface during prototype testing, where structural clarity is generally </w:t>
      </w:r>
      <w:proofErr w:type="gramStart"/>
      <w:r>
        <w:t>strong</w:t>
      </w:r>
      <w:proofErr w:type="gramEnd"/>
      <w:r>
        <w:t xml:space="preserve"> but finer interface details require further refinement [10].</w:t>
      </w:r>
    </w:p>
    <w:p w14:paraId="455B91EE" w14:textId="77777777" w:rsidR="00471546" w:rsidRDefault="00471546">
      <w:pPr>
        <w:spacing w:before="160"/>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00"/>
        <w:gridCol w:w="2000"/>
        <w:gridCol w:w="2500"/>
        <w:gridCol w:w="2900"/>
      </w:tblGrid>
      <w:tr w:rsidR="00471546" w14:paraId="293D5904" w14:textId="77777777">
        <w:tblPrEx>
          <w:tblCellMar>
            <w:top w:w="0" w:type="dxa"/>
            <w:bottom w:w="0" w:type="dxa"/>
          </w:tblCellMar>
        </w:tblPrEx>
        <w:trPr>
          <w:tblHeader/>
        </w:trPr>
        <w:tc>
          <w:tcPr>
            <w:tcW w:w="1600" w:type="dxa"/>
            <w:tcBorders>
              <w:top w:val="single" w:sz="1" w:space="0" w:color="CCCCCC"/>
              <w:left w:val="single" w:sz="1" w:space="0" w:color="CCCCCC"/>
              <w:bottom w:val="single" w:sz="1" w:space="0" w:color="CCCCCC"/>
              <w:right w:val="single" w:sz="1" w:space="0" w:color="CCCCCC"/>
            </w:tcBorders>
            <w:shd w:val="clear" w:color="auto" w:fill="1F1F1F"/>
            <w:tcMar>
              <w:top w:w="80" w:type="dxa"/>
              <w:left w:w="120" w:type="dxa"/>
              <w:bottom w:w="80" w:type="dxa"/>
              <w:right w:w="120" w:type="dxa"/>
            </w:tcMar>
          </w:tcPr>
          <w:p w14:paraId="64FA26E2" w14:textId="77777777" w:rsidR="00471546" w:rsidRDefault="006C20FF">
            <w:r>
              <w:rPr>
                <w:b/>
                <w:bCs/>
                <w:color w:val="FFFFFF"/>
                <w:sz w:val="22"/>
                <w:szCs w:val="22"/>
              </w:rPr>
              <w:t>Participant</w:t>
            </w:r>
          </w:p>
        </w:tc>
        <w:tc>
          <w:tcPr>
            <w:tcW w:w="2000" w:type="dxa"/>
            <w:tcBorders>
              <w:top w:val="single" w:sz="1" w:space="0" w:color="CCCCCC"/>
              <w:left w:val="single" w:sz="1" w:space="0" w:color="CCCCCC"/>
              <w:bottom w:val="single" w:sz="1" w:space="0" w:color="CCCCCC"/>
              <w:right w:val="single" w:sz="1" w:space="0" w:color="CCCCCC"/>
            </w:tcBorders>
            <w:shd w:val="clear" w:color="auto" w:fill="1F1F1F"/>
            <w:tcMar>
              <w:top w:w="80" w:type="dxa"/>
              <w:left w:w="120" w:type="dxa"/>
              <w:bottom w:w="80" w:type="dxa"/>
              <w:right w:w="120" w:type="dxa"/>
            </w:tcMar>
          </w:tcPr>
          <w:p w14:paraId="6BB29A9E" w14:textId="77777777" w:rsidR="00471546" w:rsidRDefault="006C20FF">
            <w:r>
              <w:rPr>
                <w:b/>
                <w:bCs/>
                <w:color w:val="FFFFFF"/>
                <w:sz w:val="22"/>
                <w:szCs w:val="22"/>
              </w:rPr>
              <w:t>Emotional Response</w:t>
            </w:r>
          </w:p>
        </w:tc>
        <w:tc>
          <w:tcPr>
            <w:tcW w:w="2500" w:type="dxa"/>
            <w:tcBorders>
              <w:top w:val="single" w:sz="1" w:space="0" w:color="CCCCCC"/>
              <w:left w:val="single" w:sz="1" w:space="0" w:color="CCCCCC"/>
              <w:bottom w:val="single" w:sz="1" w:space="0" w:color="CCCCCC"/>
              <w:right w:val="single" w:sz="1" w:space="0" w:color="CCCCCC"/>
            </w:tcBorders>
            <w:shd w:val="clear" w:color="auto" w:fill="1F1F1F"/>
            <w:tcMar>
              <w:top w:w="80" w:type="dxa"/>
              <w:left w:w="120" w:type="dxa"/>
              <w:bottom w:w="80" w:type="dxa"/>
              <w:right w:w="120" w:type="dxa"/>
            </w:tcMar>
          </w:tcPr>
          <w:p w14:paraId="3DE29C87" w14:textId="77777777" w:rsidR="00471546" w:rsidRDefault="006C20FF">
            <w:r>
              <w:rPr>
                <w:b/>
                <w:bCs/>
                <w:color w:val="FFFFFF"/>
                <w:sz w:val="22"/>
                <w:szCs w:val="22"/>
              </w:rPr>
              <w:t>Positive Feedback</w:t>
            </w:r>
          </w:p>
        </w:tc>
        <w:tc>
          <w:tcPr>
            <w:tcW w:w="2900" w:type="dxa"/>
            <w:tcBorders>
              <w:top w:val="single" w:sz="1" w:space="0" w:color="CCCCCC"/>
              <w:left w:val="single" w:sz="1" w:space="0" w:color="CCCCCC"/>
              <w:bottom w:val="single" w:sz="1" w:space="0" w:color="CCCCCC"/>
              <w:right w:val="single" w:sz="1" w:space="0" w:color="CCCCCC"/>
            </w:tcBorders>
            <w:shd w:val="clear" w:color="auto" w:fill="1F1F1F"/>
            <w:tcMar>
              <w:top w:w="80" w:type="dxa"/>
              <w:left w:w="120" w:type="dxa"/>
              <w:bottom w:w="80" w:type="dxa"/>
              <w:right w:w="120" w:type="dxa"/>
            </w:tcMar>
          </w:tcPr>
          <w:p w14:paraId="399BCE12" w14:textId="77777777" w:rsidR="00471546" w:rsidRDefault="006C20FF">
            <w:r>
              <w:rPr>
                <w:b/>
                <w:bCs/>
                <w:color w:val="FFFFFF"/>
                <w:sz w:val="22"/>
                <w:szCs w:val="22"/>
              </w:rPr>
              <w:t>Suggested Improvement</w:t>
            </w:r>
          </w:p>
        </w:tc>
      </w:tr>
      <w:tr w:rsidR="00471546" w14:paraId="4471795F" w14:textId="77777777">
        <w:tblPrEx>
          <w:tblCellMar>
            <w:top w:w="0" w:type="dxa"/>
            <w:bottom w:w="0" w:type="dxa"/>
          </w:tblCellMar>
        </w:tblPrEx>
        <w:tc>
          <w:tcPr>
            <w:tcW w:w="1600" w:type="dxa"/>
            <w:tcBorders>
              <w:top w:val="single" w:sz="1" w:space="0" w:color="CCCCCC"/>
              <w:left w:val="single" w:sz="1" w:space="0" w:color="CCCCCC"/>
              <w:bottom w:val="single" w:sz="1" w:space="0" w:color="CCCCCC"/>
              <w:right w:val="single" w:sz="1" w:space="0" w:color="CCCCCC"/>
            </w:tcBorders>
            <w:shd w:val="clear" w:color="auto" w:fill="F7F7F7"/>
            <w:tcMar>
              <w:top w:w="80" w:type="dxa"/>
              <w:left w:w="120" w:type="dxa"/>
              <w:bottom w:w="80" w:type="dxa"/>
              <w:right w:w="120" w:type="dxa"/>
            </w:tcMar>
          </w:tcPr>
          <w:p w14:paraId="318CA514" w14:textId="77777777" w:rsidR="00471546" w:rsidRDefault="006C20FF">
            <w:r>
              <w:rPr>
                <w:sz w:val="22"/>
                <w:szCs w:val="22"/>
              </w:rPr>
              <w:t>Corey</w:t>
            </w:r>
          </w:p>
        </w:tc>
        <w:tc>
          <w:tcPr>
            <w:tcW w:w="2000" w:type="dxa"/>
            <w:tcBorders>
              <w:top w:val="single" w:sz="1" w:space="0" w:color="CCCCCC"/>
              <w:left w:val="single" w:sz="1" w:space="0" w:color="CCCCCC"/>
              <w:bottom w:val="single" w:sz="1" w:space="0" w:color="CCCCCC"/>
              <w:right w:val="single" w:sz="1" w:space="0" w:color="CCCCCC"/>
            </w:tcBorders>
            <w:shd w:val="clear" w:color="auto" w:fill="F7F7F7"/>
            <w:tcMar>
              <w:top w:w="80" w:type="dxa"/>
              <w:left w:w="120" w:type="dxa"/>
              <w:bottom w:w="80" w:type="dxa"/>
              <w:right w:w="120" w:type="dxa"/>
            </w:tcMar>
          </w:tcPr>
          <w:p w14:paraId="7BA5B3B3" w14:textId="77777777" w:rsidR="00471546" w:rsidRDefault="006C20FF">
            <w:r>
              <w:rPr>
                <w:sz w:val="22"/>
                <w:szCs w:val="22"/>
              </w:rPr>
              <w:t>Excited, ready to play</w:t>
            </w:r>
          </w:p>
        </w:tc>
        <w:tc>
          <w:tcPr>
            <w:tcW w:w="2500" w:type="dxa"/>
            <w:tcBorders>
              <w:top w:val="single" w:sz="1" w:space="0" w:color="CCCCCC"/>
              <w:left w:val="single" w:sz="1" w:space="0" w:color="CCCCCC"/>
              <w:bottom w:val="single" w:sz="1" w:space="0" w:color="CCCCCC"/>
              <w:right w:val="single" w:sz="1" w:space="0" w:color="CCCCCC"/>
            </w:tcBorders>
            <w:shd w:val="clear" w:color="auto" w:fill="F7F7F7"/>
            <w:tcMar>
              <w:top w:w="80" w:type="dxa"/>
              <w:left w:w="120" w:type="dxa"/>
              <w:bottom w:w="80" w:type="dxa"/>
              <w:right w:w="120" w:type="dxa"/>
            </w:tcMar>
          </w:tcPr>
          <w:p w14:paraId="1EEBC627" w14:textId="77777777" w:rsidR="00471546" w:rsidRDefault="006C20FF">
            <w:r>
              <w:rPr>
                <w:sz w:val="22"/>
                <w:szCs w:val="22"/>
              </w:rPr>
              <w:t>Colour scheme, dark aesthetic, clear navigation</w:t>
            </w:r>
          </w:p>
        </w:tc>
        <w:tc>
          <w:tcPr>
            <w:tcW w:w="2900" w:type="dxa"/>
            <w:tcBorders>
              <w:top w:val="single" w:sz="1" w:space="0" w:color="CCCCCC"/>
              <w:left w:val="single" w:sz="1" w:space="0" w:color="CCCCCC"/>
              <w:bottom w:val="single" w:sz="1" w:space="0" w:color="CCCCCC"/>
              <w:right w:val="single" w:sz="1" w:space="0" w:color="CCCCCC"/>
            </w:tcBorders>
            <w:shd w:val="clear" w:color="auto" w:fill="F7F7F7"/>
            <w:tcMar>
              <w:top w:w="80" w:type="dxa"/>
              <w:left w:w="120" w:type="dxa"/>
              <w:bottom w:w="80" w:type="dxa"/>
              <w:right w:w="120" w:type="dxa"/>
            </w:tcMar>
          </w:tcPr>
          <w:p w14:paraId="561D7DD7" w14:textId="77777777" w:rsidR="00471546" w:rsidRDefault="006C20FF">
            <w:r>
              <w:rPr>
                <w:sz w:val="22"/>
                <w:szCs w:val="22"/>
              </w:rPr>
              <w:t>Discussion chat context — who can see messages</w:t>
            </w:r>
          </w:p>
        </w:tc>
      </w:tr>
      <w:tr w:rsidR="00471546" w14:paraId="22CD0203" w14:textId="77777777">
        <w:tblPrEx>
          <w:tblCellMar>
            <w:top w:w="0" w:type="dxa"/>
            <w:bottom w:w="0" w:type="dxa"/>
          </w:tblCellMar>
        </w:tblPrEx>
        <w:tc>
          <w:tcPr>
            <w:tcW w:w="16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504A0A4D" w14:textId="77777777" w:rsidR="00471546" w:rsidRDefault="006C20FF">
            <w:r>
              <w:rPr>
                <w:sz w:val="22"/>
                <w:szCs w:val="22"/>
              </w:rPr>
              <w:t>Natalie</w:t>
            </w:r>
          </w:p>
        </w:tc>
        <w:tc>
          <w:tcPr>
            <w:tcW w:w="2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437A0F2E" w14:textId="77777777" w:rsidR="00471546" w:rsidRDefault="006C20FF">
            <w:r>
              <w:rPr>
                <w:sz w:val="22"/>
                <w:szCs w:val="22"/>
              </w:rPr>
              <w:t>Nervous in a good way</w:t>
            </w:r>
          </w:p>
        </w:tc>
        <w:tc>
          <w:tcPr>
            <w:tcW w:w="2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3CA51E12" w14:textId="77777777" w:rsidR="00471546" w:rsidRDefault="006C20FF">
            <w:r>
              <w:rPr>
                <w:sz w:val="22"/>
                <w:szCs w:val="22"/>
              </w:rPr>
              <w:t>Dark theme, easy on eyes, matches show theme</w:t>
            </w:r>
          </w:p>
        </w:tc>
        <w:tc>
          <w:tcPr>
            <w:tcW w:w="29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14:paraId="257F6185" w14:textId="77777777" w:rsidR="00471546" w:rsidRDefault="006C20FF">
            <w:r>
              <w:rPr>
                <w:sz w:val="22"/>
                <w:szCs w:val="22"/>
              </w:rPr>
              <w:t>Night phase timer label — 'choose before dawn' unclear</w:t>
            </w:r>
          </w:p>
        </w:tc>
      </w:tr>
      <w:tr w:rsidR="00471546" w14:paraId="6D5C20F7" w14:textId="77777777">
        <w:tblPrEx>
          <w:tblCellMar>
            <w:top w:w="0" w:type="dxa"/>
            <w:bottom w:w="0" w:type="dxa"/>
          </w:tblCellMar>
        </w:tblPrEx>
        <w:tc>
          <w:tcPr>
            <w:tcW w:w="1600" w:type="dxa"/>
            <w:tcBorders>
              <w:top w:val="single" w:sz="1" w:space="0" w:color="CCCCCC"/>
              <w:left w:val="single" w:sz="1" w:space="0" w:color="CCCCCC"/>
              <w:bottom w:val="single" w:sz="1" w:space="0" w:color="CCCCCC"/>
              <w:right w:val="single" w:sz="1" w:space="0" w:color="CCCCCC"/>
            </w:tcBorders>
            <w:shd w:val="clear" w:color="auto" w:fill="F7F7F7"/>
            <w:tcMar>
              <w:top w:w="80" w:type="dxa"/>
              <w:left w:w="120" w:type="dxa"/>
              <w:bottom w:w="80" w:type="dxa"/>
              <w:right w:w="120" w:type="dxa"/>
            </w:tcMar>
          </w:tcPr>
          <w:p w14:paraId="2DD2E6A3" w14:textId="77777777" w:rsidR="00471546" w:rsidRDefault="006C20FF">
            <w:r>
              <w:rPr>
                <w:sz w:val="22"/>
                <w:szCs w:val="22"/>
              </w:rPr>
              <w:t>Emily</w:t>
            </w:r>
          </w:p>
        </w:tc>
        <w:tc>
          <w:tcPr>
            <w:tcW w:w="2000" w:type="dxa"/>
            <w:tcBorders>
              <w:top w:val="single" w:sz="1" w:space="0" w:color="CCCCCC"/>
              <w:left w:val="single" w:sz="1" w:space="0" w:color="CCCCCC"/>
              <w:bottom w:val="single" w:sz="1" w:space="0" w:color="CCCCCC"/>
              <w:right w:val="single" w:sz="1" w:space="0" w:color="CCCCCC"/>
            </w:tcBorders>
            <w:shd w:val="clear" w:color="auto" w:fill="F7F7F7"/>
            <w:tcMar>
              <w:top w:w="80" w:type="dxa"/>
              <w:left w:w="120" w:type="dxa"/>
              <w:bottom w:w="80" w:type="dxa"/>
              <w:right w:w="120" w:type="dxa"/>
            </w:tcMar>
          </w:tcPr>
          <w:p w14:paraId="0EE6C1E0" w14:textId="77777777" w:rsidR="00471546" w:rsidRDefault="006C20FF">
            <w:r>
              <w:rPr>
                <w:sz w:val="22"/>
                <w:szCs w:val="22"/>
              </w:rPr>
              <w:t>Calm, relaxed</w:t>
            </w:r>
          </w:p>
        </w:tc>
        <w:tc>
          <w:tcPr>
            <w:tcW w:w="2500" w:type="dxa"/>
            <w:tcBorders>
              <w:top w:val="single" w:sz="1" w:space="0" w:color="CCCCCC"/>
              <w:left w:val="single" w:sz="1" w:space="0" w:color="CCCCCC"/>
              <w:bottom w:val="single" w:sz="1" w:space="0" w:color="CCCCCC"/>
              <w:right w:val="single" w:sz="1" w:space="0" w:color="CCCCCC"/>
            </w:tcBorders>
            <w:shd w:val="clear" w:color="auto" w:fill="F7F7F7"/>
            <w:tcMar>
              <w:top w:w="80" w:type="dxa"/>
              <w:left w:w="120" w:type="dxa"/>
              <w:bottom w:w="80" w:type="dxa"/>
              <w:right w:w="120" w:type="dxa"/>
            </w:tcMar>
          </w:tcPr>
          <w:p w14:paraId="45A86CDD" w14:textId="77777777" w:rsidR="00471546" w:rsidRDefault="006C20FF">
            <w:r>
              <w:rPr>
                <w:sz w:val="22"/>
                <w:szCs w:val="22"/>
              </w:rPr>
              <w:t>Overall layout and colour design</w:t>
            </w:r>
          </w:p>
        </w:tc>
        <w:tc>
          <w:tcPr>
            <w:tcW w:w="2900" w:type="dxa"/>
            <w:tcBorders>
              <w:top w:val="single" w:sz="1" w:space="0" w:color="CCCCCC"/>
              <w:left w:val="single" w:sz="1" w:space="0" w:color="CCCCCC"/>
              <w:bottom w:val="single" w:sz="1" w:space="0" w:color="CCCCCC"/>
              <w:right w:val="single" w:sz="1" w:space="0" w:color="CCCCCC"/>
            </w:tcBorders>
            <w:shd w:val="clear" w:color="auto" w:fill="F7F7F7"/>
            <w:tcMar>
              <w:top w:w="80" w:type="dxa"/>
              <w:left w:w="120" w:type="dxa"/>
              <w:bottom w:w="80" w:type="dxa"/>
              <w:right w:w="120" w:type="dxa"/>
            </w:tcMar>
          </w:tcPr>
          <w:p w14:paraId="696546DB" w14:textId="77777777" w:rsidR="00471546" w:rsidRDefault="006C20FF">
            <w:r>
              <w:rPr>
                <w:sz w:val="22"/>
                <w:szCs w:val="22"/>
              </w:rPr>
              <w:t>Small text too small; wants to know who other Traitors are</w:t>
            </w:r>
          </w:p>
        </w:tc>
      </w:tr>
    </w:tbl>
    <w:p w14:paraId="026982AB" w14:textId="77777777" w:rsidR="00471546" w:rsidRDefault="006C20FF">
      <w:pPr>
        <w:spacing w:before="60" w:after="200"/>
        <w:jc w:val="center"/>
      </w:pPr>
      <w:r>
        <w:rPr>
          <w:i/>
          <w:iCs/>
          <w:color w:val="555555"/>
          <w:sz w:val="20"/>
          <w:szCs w:val="20"/>
        </w:rPr>
        <w:t>Table 1: Summary of participant feedback on full-colour prototype</w:t>
      </w:r>
    </w:p>
    <w:p w14:paraId="24C692FE" w14:textId="77777777" w:rsidR="00471546" w:rsidRDefault="00471546">
      <w:pPr>
        <w:spacing w:before="160"/>
      </w:pPr>
    </w:p>
    <w:p w14:paraId="7101EEF1" w14:textId="77777777" w:rsidR="00471546" w:rsidRDefault="006C20FF">
      <w:pPr>
        <w:pStyle w:val="Heading1"/>
      </w:pPr>
      <w:r>
        <w:t>4. Information Collected from Users for Working Version of Mobile App</w:t>
      </w:r>
    </w:p>
    <w:p w14:paraId="72388E21" w14:textId="77777777" w:rsidR="00471546" w:rsidRDefault="006C20FF">
      <w:pPr>
        <w:spacing w:before="80" w:after="120" w:line="280" w:lineRule="auto"/>
        <w:jc w:val="both"/>
      </w:pPr>
      <w:r>
        <w:t>If a working version of the UWTSD Traitors application were to be built and released, collecting data from real users would be essential for understanding how the application performs in practice and informing future development. Data collection in live mobile applications generally falls into two categories: automatic usage data collected passively in the background, and direct data gathered through deliberate interaction with users [11].</w:t>
      </w:r>
    </w:p>
    <w:p w14:paraId="7EB18E7B" w14:textId="77777777" w:rsidR="00471546" w:rsidRDefault="006C20FF">
      <w:pPr>
        <w:spacing w:before="80" w:after="120" w:line="280" w:lineRule="auto"/>
        <w:jc w:val="both"/>
      </w:pPr>
      <w:r>
        <w:t xml:space="preserve">Automatic usage data would include metrics such as session length, screen transition times, drop-off points where users leave the application mid-game, error rates during key interactions such as voting or lobby creation, and how frequently players access the tutorial. Tools such as Firebase Analytics or </w:t>
      </w:r>
      <w:proofErr w:type="spellStart"/>
      <w:r>
        <w:t>Mixpanel</w:t>
      </w:r>
      <w:proofErr w:type="spellEnd"/>
      <w:r>
        <w:t xml:space="preserve"> could be used to collect this data passively without requiring any additional input from users. This type of data is particularly useful for identifying patterns across </w:t>
      </w:r>
      <w:proofErr w:type="gramStart"/>
      <w:r>
        <w:t>a large number of</w:t>
      </w:r>
      <w:proofErr w:type="gramEnd"/>
      <w:r>
        <w:t xml:space="preserve"> players — for example, if many users consistently abandon the application at the discussion phase, this </w:t>
      </w:r>
      <w:proofErr w:type="gramStart"/>
      <w:r>
        <w:t>would</w:t>
      </w:r>
      <w:proofErr w:type="gramEnd"/>
      <w:r>
        <w:t xml:space="preserve"> strongly suggest a usability issue that warrants investigation. Pressman and Maxim [12] note that data-driven iteration is a key component of modern software development, ensuring that design decisions in f</w:t>
      </w:r>
      <w:r>
        <w:t>uture versions are grounded in real-world evidence rather than assumptions.</w:t>
      </w:r>
    </w:p>
    <w:p w14:paraId="7CB406AE" w14:textId="77777777" w:rsidR="00471546" w:rsidRDefault="006C20FF">
      <w:pPr>
        <w:spacing w:before="80" w:after="120" w:line="280" w:lineRule="auto"/>
        <w:jc w:val="both"/>
      </w:pPr>
      <w:r>
        <w:t xml:space="preserve">Emotional response data, by contrast, is harder to collect automatically and typically requires direct interaction with users. In-app rating prompts, short post-game surveys </w:t>
      </w:r>
      <w:r>
        <w:lastRenderedPageBreak/>
        <w:t>or experience sampling questionnaires could be used to capture emotional feedback at key moments — for example, asking players how they felt immediately after the role reveal or the results screen. The difference between usage data and emotional response data is significant: usage data tells you what users did, whilst emotional data tells you how they felt about doing it. Both are necessary for a complete picture of the user experience [13].</w:t>
      </w:r>
    </w:p>
    <w:p w14:paraId="2171471C" w14:textId="77777777" w:rsidR="00471546" w:rsidRDefault="006C20FF">
      <w:pPr>
        <w:spacing w:before="80" w:after="120" w:line="280" w:lineRule="auto"/>
        <w:jc w:val="both"/>
      </w:pPr>
      <w:r>
        <w:t>There are important ethical considerations around data collection that would need to be addressed before any deployment. Users must be fully informed about what data is being collected and why, and informed consent must be obtained in line with UK GDPR requirements. As the application is intended for university students, ensuring that no sensitive personal data is retained beyond what is strictly necessary for improving the application would be essential. Anonymising usage data wherever possible would prote</w:t>
      </w:r>
      <w:r>
        <w:t>ct user privacy whilst still enabling meaningful analysis.</w:t>
      </w:r>
    </w:p>
    <w:p w14:paraId="11C1C76E" w14:textId="77777777" w:rsidR="00471546" w:rsidRDefault="006C20FF">
      <w:pPr>
        <w:spacing w:before="80" w:after="120" w:line="280" w:lineRule="auto"/>
        <w:jc w:val="both"/>
      </w:pPr>
      <w:r>
        <w:t>In terms of what specific data would be most valuable, priority should be given to: completion rates for each game phase, how often players access help or tutorial screens, voting screen interaction patterns, and qualitative emotional feedback collected through brief post-game prompts. Together, these data points would provide a strong foundation for the next design iteration.</w:t>
      </w:r>
    </w:p>
    <w:p w14:paraId="520C7AA9" w14:textId="77777777" w:rsidR="00471546" w:rsidRDefault="00471546">
      <w:pPr>
        <w:spacing w:before="160"/>
      </w:pPr>
    </w:p>
    <w:p w14:paraId="43CA8BF9" w14:textId="77777777" w:rsidR="00471546" w:rsidRDefault="006C20FF">
      <w:pPr>
        <w:pStyle w:val="Heading1"/>
      </w:pPr>
      <w:r>
        <w:t>5. Additional Usability Considerations</w:t>
      </w:r>
    </w:p>
    <w:p w14:paraId="4C689C7C" w14:textId="77777777" w:rsidR="00471546" w:rsidRDefault="006C20FF">
      <w:pPr>
        <w:spacing w:before="80" w:after="120" w:line="280" w:lineRule="auto"/>
        <w:jc w:val="both"/>
      </w:pPr>
      <w:r>
        <w:t>Approaching the UWTSD Traitors interface purely from a usability standpoint would have produced a significantly different design. A purely usability-focused approach prioritises efficiency, error prevention and learnability above all else [6]. Applied strictly, this might have led to a much simpler, lighter interface — plain white backgrounds, standard system fonts, high contrast black text, and minimal decoration. Every design element would be justified solely by its functional contribution to completing a</w:t>
      </w:r>
      <w:r>
        <w:t xml:space="preserve"> task.</w:t>
      </w:r>
    </w:p>
    <w:p w14:paraId="64481065" w14:textId="77777777" w:rsidR="00471546" w:rsidRDefault="006C20FF">
      <w:pPr>
        <w:spacing w:before="80" w:after="120" w:line="280" w:lineRule="auto"/>
        <w:jc w:val="both"/>
      </w:pPr>
      <w:r>
        <w:t>However, The Traitors is not a productivity tool — it is an entertainment experience, and entertainment design places emotional engagement at least as high as task efficiency. Buxton [14] argues that the goal of interaction design in experiential products is not simply to make things easy to use, but to create experiences that are meaningful and memorable. The dark dramatic colour scheme, atmospheric typography and glowing red accent effects used throughout the design are not strictly necessary from a usabi</w:t>
      </w:r>
      <w:r>
        <w:t>lity perspective — a player could cast their vote just as efficiently on a plain white screen. However, these elements serve a different purpose: they establish mood, build tension and make the game feel genuinely exciting to play.</w:t>
      </w:r>
    </w:p>
    <w:p w14:paraId="3BA9DA3E" w14:textId="77777777" w:rsidR="00471546" w:rsidRDefault="006C20FF">
      <w:pPr>
        <w:spacing w:before="80" w:after="120" w:line="280" w:lineRule="auto"/>
        <w:jc w:val="both"/>
      </w:pPr>
      <w:r>
        <w:t xml:space="preserve">A specific tension arose during the design of the Night Phase screen. From a purely usability perspective, shifting to a deep purple colour scheme could be seen as breaking visual consistency, which is a key principle identified by </w:t>
      </w:r>
      <w:proofErr w:type="spellStart"/>
      <w:r>
        <w:t>Shneiderman</w:t>
      </w:r>
      <w:proofErr w:type="spellEnd"/>
      <w:r>
        <w:t xml:space="preserve"> et al. </w:t>
      </w:r>
      <w:r>
        <w:lastRenderedPageBreak/>
        <w:t>[4]. However, from a user experience perspective, signalling a distinct and atmospheric mood shift during the Night Phase is essential for the emotional arc of the game. The decision was made to retain the purple colour shift, but to ensure that phase labels and action buttons remained consistent in position and structure across all screens so that the colour change added atmosphere without disrupting navigation.</w:t>
      </w:r>
    </w:p>
    <w:p w14:paraId="7E265768" w14:textId="77777777" w:rsidR="00471546" w:rsidRDefault="006C20FF">
      <w:pPr>
        <w:spacing w:before="80" w:after="120" w:line="280" w:lineRule="auto"/>
        <w:jc w:val="both"/>
      </w:pPr>
      <w:r>
        <w:t xml:space="preserve">A similar tension arose around the </w:t>
      </w:r>
      <w:proofErr w:type="spellStart"/>
      <w:r>
        <w:t>Cinzel</w:t>
      </w:r>
      <w:proofErr w:type="spellEnd"/>
      <w:r>
        <w:t xml:space="preserve"> font used for headings. Whilst distinctive and thematically appropriate, decorative serif fonts can reduce readability at small sizes — and Emily's feedback confirmed this when she noted that smaller text elements were difficult to read comfortably. A purely usability-focused approach would have defaulted to a standard sans-serif font throughout. The compromise reached was to use </w:t>
      </w:r>
      <w:proofErr w:type="spellStart"/>
      <w:r>
        <w:t>Cinzel</w:t>
      </w:r>
      <w:proofErr w:type="spellEnd"/>
      <w:r>
        <w:t xml:space="preserve"> only for larger headings and labels, and Crimson Text — a more readable serif — for body content and descriptive te</w:t>
      </w:r>
      <w:r>
        <w:t>xt. This decision attempted to balance visual character with practical readability, reflecting the kind of design trade-off that interface designers regularly encounter [3].</w:t>
      </w:r>
    </w:p>
    <w:p w14:paraId="1FF43DA6" w14:textId="77777777" w:rsidR="00471546" w:rsidRDefault="006C20FF">
      <w:pPr>
        <w:spacing w:before="80" w:after="120" w:line="280" w:lineRule="auto"/>
        <w:jc w:val="both"/>
      </w:pPr>
      <w:r>
        <w:t>Overall, the design process demonstrated that usability and user experience are complementary rather than contradictory goals, but that managing the tension between them requires conscious, evidence-based decision-making at every stage of development.</w:t>
      </w:r>
    </w:p>
    <w:p w14:paraId="77EDCF5C" w14:textId="77777777" w:rsidR="00471546" w:rsidRDefault="00471546">
      <w:pPr>
        <w:spacing w:before="160"/>
      </w:pPr>
    </w:p>
    <w:p w14:paraId="7938F641" w14:textId="77777777" w:rsidR="00471546" w:rsidRDefault="006C20FF">
      <w:pPr>
        <w:pStyle w:val="Heading1"/>
      </w:pPr>
      <w:r>
        <w:t>6. Conclusion</w:t>
      </w:r>
    </w:p>
    <w:p w14:paraId="194C02F1" w14:textId="77777777" w:rsidR="00471546" w:rsidRDefault="006C20FF">
      <w:pPr>
        <w:spacing w:before="80" w:after="120" w:line="280" w:lineRule="auto"/>
        <w:jc w:val="both"/>
      </w:pPr>
      <w:r>
        <w:t>This report has presented the full-colour interface design for the UWTSD mobile adaptation of The Traitors, documenting the visual design rationale, changes made in response to wireframe feedback, usability testing outcomes, and reflections on the relationship between usability and user experience. The design process has been iterative and user-centred throughout, with each decision grounded in participant feedback and supported by relevant academic literature.</w:t>
      </w:r>
    </w:p>
    <w:p w14:paraId="14199D9D" w14:textId="77777777" w:rsidR="00471546" w:rsidRDefault="006C20FF">
      <w:pPr>
        <w:spacing w:before="80" w:after="120" w:line="280" w:lineRule="auto"/>
        <w:jc w:val="both"/>
      </w:pPr>
      <w:r>
        <w:t>The full-colour storyboards successfully translate the structural clarity of the wireframe designs into a visually engaging and emotionally resonant experience. Testing with three participants from the original persona set produced broadly positive responses, with specific areas for future improvement identified around font size accessibility, the Night Phase timer label, and communication about fellow Traitors during the role reveal. These observations will directly inform future refinements to the design.</w:t>
      </w:r>
    </w:p>
    <w:p w14:paraId="35C03D25" w14:textId="77777777" w:rsidR="00471546" w:rsidRDefault="006C20FF">
      <w:pPr>
        <w:spacing w:before="80" w:after="120" w:line="280" w:lineRule="auto"/>
        <w:jc w:val="both"/>
      </w:pPr>
      <w:r>
        <w:t>The data collection discussion highlights the importance of building a feedback loop into any live deployment, ensuring that future versions of the application are driven by real user behaviour and emotional response rather than assumptions alone. Overall, this project has provided a thorough and practically grounded engagement with the principles of usability engineering within an engaging and relevant design context.</w:t>
      </w:r>
    </w:p>
    <w:p w14:paraId="2AF67542" w14:textId="77777777" w:rsidR="00471546" w:rsidRDefault="00471546">
      <w:pPr>
        <w:spacing w:before="160"/>
      </w:pPr>
    </w:p>
    <w:p w14:paraId="4BFD1D06" w14:textId="77777777" w:rsidR="00471546" w:rsidRDefault="006C20FF">
      <w:pPr>
        <w:pStyle w:val="Heading1"/>
      </w:pPr>
      <w:r>
        <w:lastRenderedPageBreak/>
        <w:t>7. References</w:t>
      </w:r>
    </w:p>
    <w:p w14:paraId="484F43EC" w14:textId="77777777" w:rsidR="00471546" w:rsidRDefault="006C20FF">
      <w:pPr>
        <w:spacing w:before="60" w:after="80" w:line="276" w:lineRule="auto"/>
        <w:ind w:left="720" w:hanging="720"/>
      </w:pPr>
      <w:r>
        <w:rPr>
          <w:sz w:val="22"/>
          <w:szCs w:val="22"/>
        </w:rPr>
        <w:t xml:space="preserve">[1] L. Barnett, C. Harvey, and C. Gatzidis, "First time user experiences in mobile games: An evaluation of usability," Entertain. </w:t>
      </w:r>
      <w:proofErr w:type="spellStart"/>
      <w:r>
        <w:rPr>
          <w:sz w:val="22"/>
          <w:szCs w:val="22"/>
        </w:rPr>
        <w:t>Comput</w:t>
      </w:r>
      <w:proofErr w:type="spellEnd"/>
      <w:r>
        <w:rPr>
          <w:sz w:val="22"/>
          <w:szCs w:val="22"/>
        </w:rPr>
        <w:t>., vol. 27, pp. 82–88, Aug. 2018. [Online]. Available: https://doi.org/10.1016/j.entcom.2018.04.004</w:t>
      </w:r>
    </w:p>
    <w:p w14:paraId="23ED9F49" w14:textId="77777777" w:rsidR="00471546" w:rsidRDefault="006C20FF">
      <w:pPr>
        <w:spacing w:before="60" w:after="80" w:line="276" w:lineRule="auto"/>
        <w:ind w:left="720" w:hanging="720"/>
      </w:pPr>
      <w:r>
        <w:rPr>
          <w:sz w:val="22"/>
          <w:szCs w:val="22"/>
        </w:rPr>
        <w:t xml:space="preserve">[2] P. </w:t>
      </w:r>
      <w:proofErr w:type="spellStart"/>
      <w:r>
        <w:rPr>
          <w:sz w:val="22"/>
          <w:szCs w:val="22"/>
        </w:rPr>
        <w:t>Weichbroth</w:t>
      </w:r>
      <w:proofErr w:type="spellEnd"/>
      <w:r>
        <w:rPr>
          <w:sz w:val="22"/>
          <w:szCs w:val="22"/>
        </w:rPr>
        <w:t xml:space="preserve">, "Usability issues with mobile applications: Insights from practitioners and future research directions," </w:t>
      </w:r>
      <w:proofErr w:type="spellStart"/>
      <w:r>
        <w:rPr>
          <w:sz w:val="22"/>
          <w:szCs w:val="22"/>
        </w:rPr>
        <w:t>arXiv</w:t>
      </w:r>
      <w:proofErr w:type="spellEnd"/>
      <w:r>
        <w:rPr>
          <w:sz w:val="22"/>
          <w:szCs w:val="22"/>
        </w:rPr>
        <w:t>, Feb. 2025. [Online]. Available: https://arxiv.org/abs/2502.05120</w:t>
      </w:r>
    </w:p>
    <w:p w14:paraId="6E04723B" w14:textId="77777777" w:rsidR="00471546" w:rsidRDefault="006C20FF">
      <w:pPr>
        <w:spacing w:before="60" w:after="80" w:line="276" w:lineRule="auto"/>
        <w:ind w:left="720" w:hanging="720"/>
      </w:pPr>
      <w:r>
        <w:rPr>
          <w:sz w:val="22"/>
          <w:szCs w:val="22"/>
        </w:rPr>
        <w:t>[3] A. Cooper, R. Reimann, D. Cronin, and C. Noessel, About Face: The Essentials of Interaction Design, 4th ed. Indianapolis, IN, USA: Wiley, 2014.</w:t>
      </w:r>
    </w:p>
    <w:p w14:paraId="3B9F42E9" w14:textId="77777777" w:rsidR="00471546" w:rsidRDefault="006C20FF">
      <w:pPr>
        <w:spacing w:before="60" w:after="80" w:line="276" w:lineRule="auto"/>
        <w:ind w:left="720" w:hanging="720"/>
      </w:pPr>
      <w:r>
        <w:rPr>
          <w:sz w:val="22"/>
          <w:szCs w:val="22"/>
        </w:rPr>
        <w:t xml:space="preserve">[4] B. </w:t>
      </w:r>
      <w:proofErr w:type="spellStart"/>
      <w:r>
        <w:rPr>
          <w:sz w:val="22"/>
          <w:szCs w:val="22"/>
        </w:rPr>
        <w:t>Shneiderman</w:t>
      </w:r>
      <w:proofErr w:type="spellEnd"/>
      <w:r>
        <w:rPr>
          <w:sz w:val="22"/>
          <w:szCs w:val="22"/>
        </w:rPr>
        <w:t xml:space="preserve">, C. </w:t>
      </w:r>
      <w:proofErr w:type="spellStart"/>
      <w:r>
        <w:rPr>
          <w:sz w:val="22"/>
          <w:szCs w:val="22"/>
        </w:rPr>
        <w:t>Plaisant</w:t>
      </w:r>
      <w:proofErr w:type="spellEnd"/>
      <w:r>
        <w:rPr>
          <w:sz w:val="22"/>
          <w:szCs w:val="22"/>
        </w:rPr>
        <w:t>, M. Cohen, S. Jacobs, and N. Elmqvist, Designing the User Interface: Strategies for Effective Human-Computer Interaction, 6th ed. Hoboken, NJ, USA: Pearson, 2017.</w:t>
      </w:r>
    </w:p>
    <w:p w14:paraId="67D6B9B0" w14:textId="77777777" w:rsidR="00471546" w:rsidRDefault="006C20FF">
      <w:pPr>
        <w:spacing w:before="60" w:after="80" w:line="276" w:lineRule="auto"/>
        <w:ind w:left="720" w:hanging="720"/>
      </w:pPr>
      <w:r>
        <w:rPr>
          <w:sz w:val="22"/>
          <w:szCs w:val="22"/>
        </w:rPr>
        <w:t>[5] R. Harrison, D. Flood, and D. Duce, "Usability of mobile applications: Literature review and rationale for a new usability model," J. Interact. Sci., vol. 1, no. 1, 2013. [Online]. Available: https://journalofinteractionscience.springeropen.com/articles/10.1186/2194-0827-1-1</w:t>
      </w:r>
    </w:p>
    <w:p w14:paraId="339E74FF" w14:textId="77777777" w:rsidR="00471546" w:rsidRDefault="006C20FF">
      <w:pPr>
        <w:spacing w:before="60" w:after="80" w:line="276" w:lineRule="auto"/>
        <w:ind w:left="720" w:hanging="720"/>
      </w:pPr>
      <w:r>
        <w:rPr>
          <w:sz w:val="22"/>
          <w:szCs w:val="22"/>
        </w:rPr>
        <w:t>[6] J. Nielsen, Usability Engineering. San Francisco, CA, USA: Morgan Kaufmann, 1994.</w:t>
      </w:r>
    </w:p>
    <w:p w14:paraId="60FB2F3B" w14:textId="77777777" w:rsidR="00471546" w:rsidRDefault="006C20FF">
      <w:pPr>
        <w:spacing w:before="60" w:after="80" w:line="276" w:lineRule="auto"/>
        <w:ind w:left="720" w:hanging="720"/>
      </w:pPr>
      <w:r>
        <w:rPr>
          <w:sz w:val="22"/>
          <w:szCs w:val="22"/>
        </w:rPr>
        <w:t xml:space="preserve">[7] K. </w:t>
      </w:r>
      <w:proofErr w:type="spellStart"/>
      <w:r>
        <w:rPr>
          <w:sz w:val="22"/>
          <w:szCs w:val="22"/>
        </w:rPr>
        <w:t>Holtzblatt</w:t>
      </w:r>
      <w:proofErr w:type="spellEnd"/>
      <w:r>
        <w:rPr>
          <w:sz w:val="22"/>
          <w:szCs w:val="22"/>
        </w:rPr>
        <w:t xml:space="preserve"> and H. Beyer, Contextual Design: Defining Customer-</w:t>
      </w:r>
      <w:proofErr w:type="spellStart"/>
      <w:r>
        <w:rPr>
          <w:sz w:val="22"/>
          <w:szCs w:val="22"/>
        </w:rPr>
        <w:t>Centered</w:t>
      </w:r>
      <w:proofErr w:type="spellEnd"/>
      <w:r>
        <w:rPr>
          <w:sz w:val="22"/>
          <w:szCs w:val="22"/>
        </w:rPr>
        <w:t xml:space="preserve"> Systems, 2nd ed. Cambridge, MA, USA: Morgan Kaufmann, 2017.</w:t>
      </w:r>
    </w:p>
    <w:p w14:paraId="1F4FC70C" w14:textId="77777777" w:rsidR="00471546" w:rsidRDefault="006C20FF">
      <w:pPr>
        <w:spacing w:before="60" w:after="80" w:line="276" w:lineRule="auto"/>
        <w:ind w:left="720" w:hanging="720"/>
      </w:pPr>
      <w:r>
        <w:rPr>
          <w:sz w:val="22"/>
          <w:szCs w:val="22"/>
        </w:rPr>
        <w:t xml:space="preserve">[8] C. K. </w:t>
      </w:r>
      <w:proofErr w:type="spellStart"/>
      <w:r>
        <w:rPr>
          <w:sz w:val="22"/>
          <w:szCs w:val="22"/>
        </w:rPr>
        <w:t>Coursaris</w:t>
      </w:r>
      <w:proofErr w:type="spellEnd"/>
      <w:r>
        <w:rPr>
          <w:sz w:val="22"/>
          <w:szCs w:val="22"/>
        </w:rPr>
        <w:t xml:space="preserve"> and D. J. Kim, "A meta-analytical review of empirical mobile usability studies," J. Usability Stud., vol. 6, no. 3, pp. 117–171, May 2011. [Online]. Available: https://uxpajournal.org/a-meta-analytical-review-of-empirical-mobile-usability-studies/</w:t>
      </w:r>
    </w:p>
    <w:p w14:paraId="5293DE51" w14:textId="77777777" w:rsidR="00471546" w:rsidRDefault="006C20FF">
      <w:pPr>
        <w:spacing w:before="60" w:after="80" w:line="276" w:lineRule="auto"/>
        <w:ind w:left="720" w:hanging="720"/>
      </w:pPr>
      <w:r>
        <w:rPr>
          <w:sz w:val="22"/>
          <w:szCs w:val="22"/>
        </w:rPr>
        <w:t xml:space="preserve">[9] P. </w:t>
      </w:r>
      <w:proofErr w:type="spellStart"/>
      <w:r>
        <w:rPr>
          <w:sz w:val="22"/>
          <w:szCs w:val="22"/>
        </w:rPr>
        <w:t>Weichbroth</w:t>
      </w:r>
      <w:proofErr w:type="spellEnd"/>
      <w:r>
        <w:rPr>
          <w:sz w:val="22"/>
          <w:szCs w:val="22"/>
        </w:rPr>
        <w:t>, "Usability of mobile applications: A systematic literature study," IEEE Access, vol. 8, pp. 55563–55577, 2020. [Online]. Available: https://doi.org/10.1109/ACCESS.2020.2981892</w:t>
      </w:r>
    </w:p>
    <w:p w14:paraId="0DC4A3CB" w14:textId="77777777" w:rsidR="00471546" w:rsidRDefault="006C20FF">
      <w:pPr>
        <w:spacing w:before="60" w:after="80" w:line="276" w:lineRule="auto"/>
        <w:ind w:left="720" w:hanging="720"/>
      </w:pPr>
      <w:r>
        <w:rPr>
          <w:sz w:val="22"/>
          <w:szCs w:val="22"/>
        </w:rPr>
        <w:t>[10] J. S. Dumas and J. C. Redish, A Practical Guide to Usability Testing, revised ed. Exeter, UK: Intellect Books, 1999.</w:t>
      </w:r>
    </w:p>
    <w:p w14:paraId="4BCC5878" w14:textId="77777777" w:rsidR="00471546" w:rsidRDefault="006C20FF">
      <w:pPr>
        <w:spacing w:before="60" w:after="80" w:line="276" w:lineRule="auto"/>
        <w:ind w:left="720" w:hanging="720"/>
      </w:pPr>
      <w:r>
        <w:rPr>
          <w:sz w:val="22"/>
          <w:szCs w:val="22"/>
        </w:rPr>
        <w:t>[11] H. Sharp, Y. Rogers, and J. Preece, Interaction Design: Beyond Human-Computer Interaction, 5th ed. Hoboken, NJ, USA: Wiley, 2019.</w:t>
      </w:r>
    </w:p>
    <w:p w14:paraId="796AD67F" w14:textId="77777777" w:rsidR="00471546" w:rsidRDefault="006C20FF">
      <w:pPr>
        <w:spacing w:before="60" w:after="80" w:line="276" w:lineRule="auto"/>
        <w:ind w:left="720" w:hanging="720"/>
      </w:pPr>
      <w:r>
        <w:rPr>
          <w:sz w:val="22"/>
          <w:szCs w:val="22"/>
        </w:rPr>
        <w:t>[12] R. S. Pressman and B. R. Maxim, Software Engineering: A Practitioner’s Approach, 9th ed. New York, NY, USA: McGraw-Hill, 2019.</w:t>
      </w:r>
    </w:p>
    <w:p w14:paraId="12B3BD5A" w14:textId="77777777" w:rsidR="00471546" w:rsidRDefault="006C20FF">
      <w:pPr>
        <w:spacing w:before="60" w:after="80" w:line="276" w:lineRule="auto"/>
        <w:ind w:left="720" w:hanging="720"/>
      </w:pPr>
      <w:r>
        <w:rPr>
          <w:sz w:val="22"/>
          <w:szCs w:val="22"/>
        </w:rPr>
        <w:t>[13] D. Norman, The Design of Everyday Things, revised ed. New York, NY, USA: Basic Books, 2013.</w:t>
      </w:r>
    </w:p>
    <w:p w14:paraId="1473D8E0" w14:textId="77777777" w:rsidR="00471546" w:rsidRDefault="006C20FF">
      <w:pPr>
        <w:spacing w:before="60" w:after="80" w:line="276" w:lineRule="auto"/>
        <w:ind w:left="720" w:hanging="720"/>
      </w:pPr>
      <w:r>
        <w:rPr>
          <w:sz w:val="22"/>
          <w:szCs w:val="22"/>
        </w:rPr>
        <w:t xml:space="preserve">[14] B. Buxton, Sketching User Experiences: Getting the Design Right and the Right Design. San Francisco, CA, USA: Morgan Kaufmann, 2007.         </w:t>
      </w:r>
    </w:p>
    <w:p w14:paraId="3B53BF2D" w14:textId="77777777" w:rsidR="00471546" w:rsidRDefault="006C20FF">
      <w:pPr>
        <w:spacing w:before="60" w:after="80" w:line="276" w:lineRule="auto"/>
        <w:ind w:left="720" w:hanging="720"/>
      </w:pPr>
      <w:r>
        <w:rPr>
          <w:sz w:val="22"/>
        </w:rPr>
        <w:t xml:space="preserve">[15] J. Abascal and A. </w:t>
      </w:r>
      <w:proofErr w:type="spellStart"/>
      <w:r>
        <w:rPr>
          <w:sz w:val="22"/>
        </w:rPr>
        <w:t>Civit</w:t>
      </w:r>
      <w:proofErr w:type="spellEnd"/>
      <w:r>
        <w:rPr>
          <w:sz w:val="22"/>
        </w:rPr>
        <w:t>, “Universal accessibility of human-computer interfaces,” in Proc. Int. Conf. Computers Helping People with Special Needs, Linz, Austria, 2000, pp. 1–8.</w:t>
      </w:r>
    </w:p>
    <w:p w14:paraId="16D9E4DC" w14:textId="77777777" w:rsidR="00471546" w:rsidRDefault="00471546">
      <w:pPr>
        <w:spacing w:before="160"/>
      </w:pPr>
    </w:p>
    <w:p w14:paraId="464CEBD4" w14:textId="77777777" w:rsidR="00471546" w:rsidRDefault="00471546">
      <w:pPr>
        <w:spacing w:before="160"/>
      </w:pPr>
    </w:p>
    <w:sectPr w:rsidR="00471546">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B4755ED"/>
    <w:multiLevelType w:val="hybridMultilevel"/>
    <w:tmpl w:val="03A6569C"/>
    <w:lvl w:ilvl="0" w:tplc="0F245CDA">
      <w:start w:val="1"/>
      <w:numFmt w:val="bullet"/>
      <w:lvlText w:val="●"/>
      <w:lvlJc w:val="left"/>
      <w:pPr>
        <w:ind w:left="720" w:hanging="360"/>
      </w:pPr>
    </w:lvl>
    <w:lvl w:ilvl="1" w:tplc="88828D02">
      <w:start w:val="1"/>
      <w:numFmt w:val="bullet"/>
      <w:lvlText w:val="○"/>
      <w:lvlJc w:val="left"/>
      <w:pPr>
        <w:ind w:left="1440" w:hanging="360"/>
      </w:pPr>
    </w:lvl>
    <w:lvl w:ilvl="2" w:tplc="20DE3006">
      <w:start w:val="1"/>
      <w:numFmt w:val="bullet"/>
      <w:lvlText w:val="■"/>
      <w:lvlJc w:val="left"/>
      <w:pPr>
        <w:ind w:left="2160" w:hanging="360"/>
      </w:pPr>
    </w:lvl>
    <w:lvl w:ilvl="3" w:tplc="9C8885A2">
      <w:start w:val="1"/>
      <w:numFmt w:val="bullet"/>
      <w:lvlText w:val="●"/>
      <w:lvlJc w:val="left"/>
      <w:pPr>
        <w:ind w:left="2880" w:hanging="360"/>
      </w:pPr>
    </w:lvl>
    <w:lvl w:ilvl="4" w:tplc="287A534C">
      <w:start w:val="1"/>
      <w:numFmt w:val="bullet"/>
      <w:lvlText w:val="○"/>
      <w:lvlJc w:val="left"/>
      <w:pPr>
        <w:ind w:left="3600" w:hanging="360"/>
      </w:pPr>
    </w:lvl>
    <w:lvl w:ilvl="5" w:tplc="F2A09C56">
      <w:start w:val="1"/>
      <w:numFmt w:val="bullet"/>
      <w:lvlText w:val="■"/>
      <w:lvlJc w:val="left"/>
      <w:pPr>
        <w:ind w:left="4320" w:hanging="360"/>
      </w:pPr>
    </w:lvl>
    <w:lvl w:ilvl="6" w:tplc="0C72F71C">
      <w:start w:val="1"/>
      <w:numFmt w:val="bullet"/>
      <w:lvlText w:val="●"/>
      <w:lvlJc w:val="left"/>
      <w:pPr>
        <w:ind w:left="5040" w:hanging="360"/>
      </w:pPr>
    </w:lvl>
    <w:lvl w:ilvl="7" w:tplc="AC827700">
      <w:start w:val="1"/>
      <w:numFmt w:val="bullet"/>
      <w:lvlText w:val="●"/>
      <w:lvlJc w:val="left"/>
      <w:pPr>
        <w:ind w:left="5760" w:hanging="360"/>
      </w:pPr>
    </w:lvl>
    <w:lvl w:ilvl="8" w:tplc="C72EB5A4">
      <w:start w:val="1"/>
      <w:numFmt w:val="bullet"/>
      <w:lvlText w:val="●"/>
      <w:lvlJc w:val="left"/>
      <w:pPr>
        <w:ind w:left="6480" w:hanging="360"/>
      </w:pPr>
    </w:lvl>
  </w:abstractNum>
  <w:abstractNum w:abstractNumId="1" w15:restartNumberingAfterBreak="0">
    <w:nsid w:val="71C263D6"/>
    <w:multiLevelType w:val="hybridMultilevel"/>
    <w:tmpl w:val="C2D283B6"/>
    <w:lvl w:ilvl="0" w:tplc="5CBE4EE0">
      <w:start w:val="1"/>
      <w:numFmt w:val="bullet"/>
      <w:lvlText w:val="•"/>
      <w:lvlJc w:val="left"/>
      <w:pPr>
        <w:ind w:left="720" w:hanging="360"/>
      </w:pPr>
    </w:lvl>
    <w:lvl w:ilvl="1" w:tplc="72606964">
      <w:numFmt w:val="decimal"/>
      <w:lvlText w:val=""/>
      <w:lvlJc w:val="left"/>
    </w:lvl>
    <w:lvl w:ilvl="2" w:tplc="8AAA0C5E">
      <w:numFmt w:val="decimal"/>
      <w:lvlText w:val=""/>
      <w:lvlJc w:val="left"/>
    </w:lvl>
    <w:lvl w:ilvl="3" w:tplc="DF6E297C">
      <w:numFmt w:val="decimal"/>
      <w:lvlText w:val=""/>
      <w:lvlJc w:val="left"/>
    </w:lvl>
    <w:lvl w:ilvl="4" w:tplc="D97C2860">
      <w:numFmt w:val="decimal"/>
      <w:lvlText w:val=""/>
      <w:lvlJc w:val="left"/>
    </w:lvl>
    <w:lvl w:ilvl="5" w:tplc="388A64BE">
      <w:numFmt w:val="decimal"/>
      <w:lvlText w:val=""/>
      <w:lvlJc w:val="left"/>
    </w:lvl>
    <w:lvl w:ilvl="6" w:tplc="31223B74">
      <w:numFmt w:val="decimal"/>
      <w:lvlText w:val=""/>
      <w:lvlJc w:val="left"/>
    </w:lvl>
    <w:lvl w:ilvl="7" w:tplc="4148C406">
      <w:numFmt w:val="decimal"/>
      <w:lvlText w:val=""/>
      <w:lvlJc w:val="left"/>
    </w:lvl>
    <w:lvl w:ilvl="8" w:tplc="B5A89C76">
      <w:numFmt w:val="decimal"/>
      <w:lvlText w:val=""/>
      <w:lvlJc w:val="left"/>
    </w:lvl>
  </w:abstractNum>
  <w:num w:numId="1" w16cid:durableId="35253488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1546"/>
    <w:rsid w:val="002415A5"/>
    <w:rsid w:val="00257B06"/>
    <w:rsid w:val="00296B3B"/>
    <w:rsid w:val="00411CD1"/>
    <w:rsid w:val="00471546"/>
    <w:rsid w:val="004D1332"/>
    <w:rsid w:val="00500403"/>
    <w:rsid w:val="005379DF"/>
    <w:rsid w:val="006026E6"/>
    <w:rsid w:val="00646953"/>
    <w:rsid w:val="007D1374"/>
    <w:rsid w:val="00813E1D"/>
    <w:rsid w:val="00917B5F"/>
    <w:rsid w:val="00A66BBC"/>
    <w:rsid w:val="00AD76D7"/>
    <w:rsid w:val="00B317EB"/>
    <w:rsid w:val="00BA1E81"/>
    <w:rsid w:val="00D9400D"/>
    <w:rsid w:val="00DE1220"/>
    <w:rsid w:val="00E31CF5"/>
    <w:rsid w:val="00EE2E8C"/>
    <w:rsid w:val="00F82DCE"/>
    <w:rsid w:val="00FD0DDC"/>
    <w:rsid w:val="00FD10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DBE59"/>
  <w15:docId w15:val="{CF9514E3-8DAD-4278-ABBD-DEF908439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180"/>
      <w:outlineLvl w:val="0"/>
    </w:pPr>
    <w:rPr>
      <w:b/>
      <w:bCs/>
      <w:sz w:val="32"/>
      <w:szCs w:val="32"/>
    </w:rPr>
  </w:style>
  <w:style w:type="paragraph" w:styleId="Heading2">
    <w:name w:val="heading 2"/>
    <w:uiPriority w:val="9"/>
    <w:unhideWhenUsed/>
    <w:qFormat/>
    <w:pPr>
      <w:spacing w:before="240" w:after="120"/>
      <w:outlineLvl w:val="1"/>
    </w:pPr>
    <w:rPr>
      <w:b/>
      <w:bCs/>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B317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9" ma:contentTypeDescription="Create a new document." ma:contentTypeScope="" ma:versionID="ef5dc2838d2e80f9de237231eb60971a">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6c67f127d93124d68283ab609f3604a2"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EE3B8D70-ABC9-46F7-AFC6-8E9746FBC79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302A29-B4D2-467D-B41E-466D371F1D99}">
  <ds:schemaRefs>
    <ds:schemaRef ds:uri="http://schemas.microsoft.com/sharepoint/v3/contenttype/forms"/>
  </ds:schemaRefs>
</ds:datastoreItem>
</file>

<file path=customXml/itemProps3.xml><?xml version="1.0" encoding="utf-8"?>
<ds:datastoreItem xmlns:ds="http://schemas.openxmlformats.org/officeDocument/2006/customXml" ds:itemID="{CD3B1BB4-12B2-474A-90B3-B578D314160C}">
  <ds:schemaRefs>
    <ds:schemaRef ds:uri="http://schemas.microsoft.com/office/2006/metadata/properties"/>
    <ds:schemaRef ds:uri="http://schemas.microsoft.com/office/infopath/2007/PartnerControl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3125</Words>
  <Characters>17815</Characters>
  <Application>Microsoft Office Word</Application>
  <DocSecurity>0</DocSecurity>
  <Lines>148</Lines>
  <Paragraphs>41</Paragraphs>
  <ScaleCrop>false</ScaleCrop>
  <Company/>
  <LinksUpToDate>false</LinksUpToDate>
  <CharactersWithSpaces>20899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Amy Harrison (2133368)</cp:lastModifiedBy>
  <cp:revision>2</cp:revision>
  <dcterms:created xsi:type="dcterms:W3CDTF">2026-04-03T08:41:00Z</dcterms:created>
  <dcterms:modified xsi:type="dcterms:W3CDTF">2026-04-03T08:41:00Z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