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F03C6" w14:textId="32D321F7" w:rsidR="000E7E5C" w:rsidRDefault="000E7E5C" w:rsidP="009F4A36">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Touqir Hanif </w:t>
      </w:r>
    </w:p>
    <w:p w14:paraId="4658A56E" w14:textId="64304A4E" w:rsidR="000E7E5C" w:rsidRDefault="000E7E5C" w:rsidP="009F4A36">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Student ID: 2107037</w:t>
      </w:r>
    </w:p>
    <w:p w14:paraId="0A2A83BF" w14:textId="3A7EFBCF" w:rsidR="009F4A36" w:rsidRPr="00120390" w:rsidRDefault="009F4A36" w:rsidP="009F4A36">
      <w:pPr>
        <w:spacing w:line="360" w:lineRule="auto"/>
        <w:jc w:val="center"/>
        <w:rPr>
          <w:rFonts w:ascii="Times New Roman" w:hAnsi="Times New Roman" w:cs="Times New Roman"/>
          <w:b/>
          <w:bCs/>
          <w:sz w:val="24"/>
          <w:szCs w:val="24"/>
        </w:rPr>
      </w:pPr>
      <w:r w:rsidRPr="00120390">
        <w:rPr>
          <w:rFonts w:ascii="Times New Roman" w:hAnsi="Times New Roman" w:cs="Times New Roman"/>
          <w:b/>
          <w:bCs/>
          <w:sz w:val="24"/>
          <w:szCs w:val="24"/>
        </w:rPr>
        <w:t>Module Code: BMSW5104</w:t>
      </w:r>
    </w:p>
    <w:p w14:paraId="0F67D5F9" w14:textId="65946D1B" w:rsidR="000D4898" w:rsidRPr="00120390" w:rsidRDefault="009F4A36" w:rsidP="009F4A36">
      <w:pPr>
        <w:spacing w:line="360" w:lineRule="auto"/>
        <w:jc w:val="center"/>
        <w:rPr>
          <w:rFonts w:ascii="Times New Roman" w:hAnsi="Times New Roman" w:cs="Times New Roman"/>
          <w:b/>
          <w:bCs/>
          <w:sz w:val="32"/>
          <w:szCs w:val="32"/>
        </w:rPr>
      </w:pPr>
      <w:r w:rsidRPr="00120390">
        <w:rPr>
          <w:rFonts w:ascii="Times New Roman" w:hAnsi="Times New Roman" w:cs="Times New Roman"/>
          <w:b/>
          <w:bCs/>
          <w:sz w:val="32"/>
          <w:szCs w:val="32"/>
        </w:rPr>
        <w:t>Managing Projects in the Workplace</w:t>
      </w:r>
    </w:p>
    <w:p w14:paraId="765F8858" w14:textId="1A6EEE75" w:rsidR="00341FAE" w:rsidRPr="00120390" w:rsidRDefault="00341FAE" w:rsidP="00341FAE">
      <w:pPr>
        <w:spacing w:line="360" w:lineRule="auto"/>
        <w:jc w:val="center"/>
        <w:rPr>
          <w:rFonts w:ascii="Times New Roman" w:hAnsi="Times New Roman" w:cs="Times New Roman"/>
          <w:b/>
          <w:bCs/>
          <w:i/>
          <w:iCs/>
          <w:sz w:val="24"/>
          <w:szCs w:val="24"/>
        </w:rPr>
      </w:pPr>
      <w:r w:rsidRPr="00120390">
        <w:rPr>
          <w:rFonts w:ascii="Times New Roman" w:hAnsi="Times New Roman" w:cs="Times New Roman"/>
          <w:b/>
          <w:bCs/>
          <w:i/>
          <w:iCs/>
          <w:sz w:val="24"/>
          <w:szCs w:val="24"/>
        </w:rPr>
        <w:t>Task 2</w:t>
      </w:r>
      <w:r w:rsidR="002C3578" w:rsidRPr="00120390">
        <w:rPr>
          <w:rFonts w:ascii="Times New Roman" w:hAnsi="Times New Roman" w:cs="Times New Roman"/>
          <w:b/>
          <w:bCs/>
          <w:i/>
          <w:iCs/>
          <w:sz w:val="24"/>
          <w:szCs w:val="24"/>
        </w:rPr>
        <w:t xml:space="preserve"> –</w:t>
      </w:r>
      <w:r w:rsidRPr="00120390">
        <w:rPr>
          <w:rFonts w:ascii="Times New Roman" w:hAnsi="Times New Roman" w:cs="Times New Roman"/>
          <w:b/>
          <w:bCs/>
          <w:i/>
          <w:iCs/>
          <w:sz w:val="24"/>
          <w:szCs w:val="24"/>
        </w:rPr>
        <w:t xml:space="preserve"> Project Management Plan</w:t>
      </w:r>
      <w:r w:rsidR="00A40357" w:rsidRPr="00120390">
        <w:rPr>
          <w:rFonts w:ascii="Times New Roman" w:hAnsi="Times New Roman" w:cs="Times New Roman"/>
          <w:b/>
          <w:bCs/>
          <w:i/>
          <w:iCs/>
          <w:sz w:val="24"/>
          <w:szCs w:val="24"/>
        </w:rPr>
        <w:t xml:space="preserve"> (Individual)</w:t>
      </w:r>
    </w:p>
    <w:p w14:paraId="3D0A0F0A" w14:textId="77777777" w:rsidR="00F8303A" w:rsidRPr="00120390" w:rsidRDefault="00F8303A" w:rsidP="00F8303A">
      <w:pPr>
        <w:spacing w:line="360" w:lineRule="auto"/>
        <w:jc w:val="both"/>
        <w:rPr>
          <w:rFonts w:ascii="Times New Roman" w:hAnsi="Times New Roman" w:cs="Times New Roman"/>
          <w:sz w:val="24"/>
          <w:szCs w:val="24"/>
        </w:rPr>
      </w:pPr>
    </w:p>
    <w:p w14:paraId="652F7F8D" w14:textId="09EF4036" w:rsidR="00C90136" w:rsidRPr="00120390" w:rsidRDefault="00C90136">
      <w:pPr>
        <w:rPr>
          <w:rFonts w:ascii="Times New Roman" w:hAnsi="Times New Roman" w:cs="Times New Roman"/>
          <w:sz w:val="24"/>
          <w:szCs w:val="24"/>
        </w:rPr>
      </w:pPr>
      <w:r w:rsidRPr="00120390">
        <w:rPr>
          <w:rFonts w:ascii="Times New Roman" w:hAnsi="Times New Roman" w:cs="Times New Roman"/>
          <w:sz w:val="24"/>
          <w:szCs w:val="24"/>
        </w:rPr>
        <w:br w:type="page"/>
      </w:r>
    </w:p>
    <w:sdt>
      <w:sdtPr>
        <w:rPr>
          <w:rFonts w:ascii="Times New Roman" w:eastAsiaTheme="minorHAnsi" w:hAnsi="Times New Roman" w:cs="Times New Roman"/>
          <w:color w:val="auto"/>
          <w:kern w:val="2"/>
          <w:sz w:val="22"/>
          <w:szCs w:val="22"/>
          <w:lang w:val="en-GB"/>
          <w14:ligatures w14:val="standardContextual"/>
        </w:rPr>
        <w:id w:val="-2092238876"/>
        <w:docPartObj>
          <w:docPartGallery w:val="Table of Contents"/>
          <w:docPartUnique/>
        </w:docPartObj>
      </w:sdtPr>
      <w:sdtEndPr>
        <w:rPr>
          <w:b/>
          <w:bCs/>
          <w:noProof/>
        </w:rPr>
      </w:sdtEndPr>
      <w:sdtContent>
        <w:p w14:paraId="677BF1C0" w14:textId="42F27564" w:rsidR="00A64654" w:rsidRPr="0022666D" w:rsidRDefault="00A64654" w:rsidP="00A64654">
          <w:pPr>
            <w:pStyle w:val="TOCHeading"/>
            <w:jc w:val="center"/>
            <w:rPr>
              <w:rFonts w:ascii="Times New Roman" w:hAnsi="Times New Roman" w:cs="Times New Roman"/>
              <w:b/>
              <w:bCs/>
              <w:color w:val="auto"/>
              <w:sz w:val="28"/>
              <w:szCs w:val="28"/>
            </w:rPr>
          </w:pPr>
          <w:r w:rsidRPr="0022666D">
            <w:rPr>
              <w:rFonts w:ascii="Times New Roman" w:hAnsi="Times New Roman" w:cs="Times New Roman"/>
              <w:b/>
              <w:bCs/>
              <w:color w:val="auto"/>
              <w:sz w:val="28"/>
              <w:szCs w:val="28"/>
            </w:rPr>
            <w:t>Table of Contents</w:t>
          </w:r>
        </w:p>
        <w:p w14:paraId="75F17AEF" w14:textId="059F9A9A" w:rsidR="00A64654" w:rsidRPr="0022666D" w:rsidRDefault="00AE0D1A">
          <w:pPr>
            <w:pStyle w:val="TOC1"/>
            <w:tabs>
              <w:tab w:val="right" w:leader="dot" w:pos="9350"/>
            </w:tabs>
            <w:rPr>
              <w:rFonts w:ascii="Times New Roman" w:hAnsi="Times New Roman" w:cs="Times New Roman"/>
              <w:noProof/>
            </w:rPr>
          </w:pPr>
          <w:hyperlink w:anchor="_Toc149514493" w:history="1">
            <w:r w:rsidR="00A64654" w:rsidRPr="0022666D">
              <w:rPr>
                <w:rStyle w:val="Hyperlink"/>
                <w:rFonts w:ascii="Times New Roman" w:hAnsi="Times New Roman" w:cs="Times New Roman"/>
                <w:noProof/>
                <w:color w:val="auto"/>
                <w:u w:val="none"/>
              </w:rPr>
              <w:t>1.0 Introduction</w:t>
            </w:r>
            <w:r w:rsidR="00A64654" w:rsidRPr="0022666D">
              <w:rPr>
                <w:rFonts w:ascii="Times New Roman" w:hAnsi="Times New Roman" w:cs="Times New Roman"/>
                <w:noProof/>
                <w:webHidden/>
              </w:rPr>
              <w:tab/>
            </w:r>
            <w:r w:rsidR="00A64654" w:rsidRPr="0022666D">
              <w:rPr>
                <w:rFonts w:ascii="Times New Roman" w:hAnsi="Times New Roman" w:cs="Times New Roman"/>
                <w:noProof/>
                <w:webHidden/>
              </w:rPr>
              <w:fldChar w:fldCharType="begin"/>
            </w:r>
            <w:r w:rsidR="00A64654" w:rsidRPr="0022666D">
              <w:rPr>
                <w:rFonts w:ascii="Times New Roman" w:hAnsi="Times New Roman" w:cs="Times New Roman"/>
                <w:noProof/>
                <w:webHidden/>
              </w:rPr>
              <w:instrText xml:space="preserve"> PAGEREF _Toc149514493 \h </w:instrText>
            </w:r>
            <w:r w:rsidR="00A64654" w:rsidRPr="0022666D">
              <w:rPr>
                <w:rFonts w:ascii="Times New Roman" w:hAnsi="Times New Roman" w:cs="Times New Roman"/>
                <w:noProof/>
                <w:webHidden/>
              </w:rPr>
            </w:r>
            <w:r w:rsidR="00A64654" w:rsidRPr="0022666D">
              <w:rPr>
                <w:rFonts w:ascii="Times New Roman" w:hAnsi="Times New Roman" w:cs="Times New Roman"/>
                <w:noProof/>
                <w:webHidden/>
              </w:rPr>
              <w:fldChar w:fldCharType="separate"/>
            </w:r>
            <w:r w:rsidR="00A64654" w:rsidRPr="0022666D">
              <w:rPr>
                <w:rFonts w:ascii="Times New Roman" w:hAnsi="Times New Roman" w:cs="Times New Roman"/>
                <w:noProof/>
                <w:webHidden/>
              </w:rPr>
              <w:t>3</w:t>
            </w:r>
            <w:r w:rsidR="00A64654" w:rsidRPr="0022666D">
              <w:rPr>
                <w:rFonts w:ascii="Times New Roman" w:hAnsi="Times New Roman" w:cs="Times New Roman"/>
                <w:noProof/>
                <w:webHidden/>
              </w:rPr>
              <w:fldChar w:fldCharType="end"/>
            </w:r>
          </w:hyperlink>
        </w:p>
        <w:p w14:paraId="4C060A00" w14:textId="13AE9A08" w:rsidR="00A64654" w:rsidRPr="0022666D" w:rsidRDefault="00AE0D1A">
          <w:pPr>
            <w:pStyle w:val="TOC1"/>
            <w:tabs>
              <w:tab w:val="right" w:leader="dot" w:pos="9350"/>
            </w:tabs>
            <w:rPr>
              <w:rFonts w:ascii="Times New Roman" w:hAnsi="Times New Roman" w:cs="Times New Roman"/>
              <w:noProof/>
            </w:rPr>
          </w:pPr>
          <w:hyperlink w:anchor="_Toc149514494" w:history="1">
            <w:r w:rsidR="00A64654" w:rsidRPr="0022666D">
              <w:rPr>
                <w:rStyle w:val="Hyperlink"/>
                <w:rFonts w:ascii="Times New Roman" w:hAnsi="Times New Roman" w:cs="Times New Roman"/>
                <w:noProof/>
                <w:color w:val="auto"/>
                <w:u w:val="none"/>
              </w:rPr>
              <w:t>2.0 Project description</w:t>
            </w:r>
            <w:r w:rsidR="00A64654" w:rsidRPr="0022666D">
              <w:rPr>
                <w:rFonts w:ascii="Times New Roman" w:hAnsi="Times New Roman" w:cs="Times New Roman"/>
                <w:noProof/>
                <w:webHidden/>
              </w:rPr>
              <w:tab/>
              <w:t>3</w:t>
            </w:r>
          </w:hyperlink>
        </w:p>
        <w:p w14:paraId="1EBA807D" w14:textId="1B7A1F93" w:rsidR="00A64654" w:rsidRPr="0022666D" w:rsidRDefault="00AE0D1A">
          <w:pPr>
            <w:pStyle w:val="TOC1"/>
            <w:tabs>
              <w:tab w:val="right" w:leader="dot" w:pos="9350"/>
            </w:tabs>
            <w:rPr>
              <w:rFonts w:ascii="Times New Roman" w:hAnsi="Times New Roman" w:cs="Times New Roman"/>
              <w:noProof/>
            </w:rPr>
          </w:pPr>
          <w:hyperlink w:anchor="_Toc149514495" w:history="1">
            <w:r w:rsidR="00A64654" w:rsidRPr="0022666D">
              <w:rPr>
                <w:rStyle w:val="Hyperlink"/>
                <w:rFonts w:ascii="Times New Roman" w:hAnsi="Times New Roman" w:cs="Times New Roman"/>
                <w:noProof/>
                <w:color w:val="auto"/>
                <w:u w:val="none"/>
              </w:rPr>
              <w:t>3.0 Project Scope</w:t>
            </w:r>
            <w:r w:rsidR="00A64654" w:rsidRPr="0022666D">
              <w:rPr>
                <w:rFonts w:ascii="Times New Roman" w:hAnsi="Times New Roman" w:cs="Times New Roman"/>
                <w:noProof/>
                <w:webHidden/>
              </w:rPr>
              <w:tab/>
              <w:t>4</w:t>
            </w:r>
          </w:hyperlink>
        </w:p>
        <w:p w14:paraId="73DFF0C2" w14:textId="0EF08542" w:rsidR="00A64654" w:rsidRPr="0022666D" w:rsidRDefault="00AE0D1A">
          <w:pPr>
            <w:pStyle w:val="TOC1"/>
            <w:tabs>
              <w:tab w:val="right" w:leader="dot" w:pos="9350"/>
            </w:tabs>
            <w:rPr>
              <w:rFonts w:ascii="Times New Roman" w:hAnsi="Times New Roman" w:cs="Times New Roman"/>
              <w:noProof/>
            </w:rPr>
          </w:pPr>
          <w:hyperlink w:anchor="_Toc149514496" w:history="1">
            <w:r w:rsidR="00A64654" w:rsidRPr="0022666D">
              <w:rPr>
                <w:rStyle w:val="Hyperlink"/>
                <w:rFonts w:ascii="Times New Roman" w:hAnsi="Times New Roman" w:cs="Times New Roman"/>
                <w:noProof/>
                <w:color w:val="auto"/>
                <w:u w:val="none"/>
              </w:rPr>
              <w:t>4.0 Work breakdown structure</w:t>
            </w:r>
            <w:r w:rsidR="00A64654" w:rsidRPr="0022666D">
              <w:rPr>
                <w:rFonts w:ascii="Times New Roman" w:hAnsi="Times New Roman" w:cs="Times New Roman"/>
                <w:noProof/>
                <w:webHidden/>
              </w:rPr>
              <w:tab/>
              <w:t>5</w:t>
            </w:r>
          </w:hyperlink>
        </w:p>
        <w:p w14:paraId="712428E7" w14:textId="0D1FE733" w:rsidR="00A64654" w:rsidRPr="0022666D" w:rsidRDefault="00AE0D1A">
          <w:pPr>
            <w:pStyle w:val="TOC1"/>
            <w:tabs>
              <w:tab w:val="right" w:leader="dot" w:pos="9350"/>
            </w:tabs>
            <w:rPr>
              <w:rFonts w:ascii="Times New Roman" w:hAnsi="Times New Roman" w:cs="Times New Roman"/>
              <w:noProof/>
            </w:rPr>
          </w:pPr>
          <w:hyperlink w:anchor="_Toc149514497" w:history="1">
            <w:r w:rsidR="00A64654" w:rsidRPr="0022666D">
              <w:rPr>
                <w:rStyle w:val="Hyperlink"/>
                <w:rFonts w:ascii="Times New Roman" w:hAnsi="Times New Roman" w:cs="Times New Roman"/>
                <w:noProof/>
                <w:color w:val="auto"/>
                <w:u w:val="none"/>
              </w:rPr>
              <w:t>5.0 Quad Chart</w:t>
            </w:r>
            <w:r w:rsidR="00A64654" w:rsidRPr="0022666D">
              <w:rPr>
                <w:rFonts w:ascii="Times New Roman" w:hAnsi="Times New Roman" w:cs="Times New Roman"/>
                <w:noProof/>
                <w:webHidden/>
              </w:rPr>
              <w:tab/>
              <w:t>6</w:t>
            </w:r>
          </w:hyperlink>
        </w:p>
        <w:p w14:paraId="13420B73" w14:textId="219658DD" w:rsidR="00A64654" w:rsidRPr="0022666D" w:rsidRDefault="00AE0D1A">
          <w:pPr>
            <w:pStyle w:val="TOC1"/>
            <w:tabs>
              <w:tab w:val="right" w:leader="dot" w:pos="9350"/>
            </w:tabs>
            <w:rPr>
              <w:rFonts w:ascii="Times New Roman" w:hAnsi="Times New Roman" w:cs="Times New Roman"/>
              <w:noProof/>
            </w:rPr>
          </w:pPr>
          <w:hyperlink w:anchor="_Toc149514498" w:history="1">
            <w:r w:rsidR="00A64654" w:rsidRPr="0022666D">
              <w:rPr>
                <w:rStyle w:val="Hyperlink"/>
                <w:rFonts w:ascii="Times New Roman" w:hAnsi="Times New Roman" w:cs="Times New Roman"/>
                <w:noProof/>
                <w:color w:val="auto"/>
                <w:u w:val="none"/>
              </w:rPr>
              <w:t>6. Gantt Chart</w:t>
            </w:r>
            <w:r w:rsidR="00A64654" w:rsidRPr="0022666D">
              <w:rPr>
                <w:rFonts w:ascii="Times New Roman" w:hAnsi="Times New Roman" w:cs="Times New Roman"/>
                <w:noProof/>
                <w:webHidden/>
              </w:rPr>
              <w:tab/>
              <w:t>7</w:t>
            </w:r>
          </w:hyperlink>
        </w:p>
        <w:p w14:paraId="67BDF30C" w14:textId="0BE8D8F7" w:rsidR="00A64654" w:rsidRPr="0022666D" w:rsidRDefault="00AE0D1A">
          <w:pPr>
            <w:pStyle w:val="TOC1"/>
            <w:tabs>
              <w:tab w:val="right" w:leader="dot" w:pos="9350"/>
            </w:tabs>
            <w:rPr>
              <w:rFonts w:ascii="Times New Roman" w:hAnsi="Times New Roman" w:cs="Times New Roman"/>
              <w:noProof/>
            </w:rPr>
          </w:pPr>
          <w:hyperlink w:anchor="_Toc149514499" w:history="1">
            <w:r w:rsidR="00A64654" w:rsidRPr="0022666D">
              <w:rPr>
                <w:rStyle w:val="Hyperlink"/>
                <w:rFonts w:ascii="Times New Roman" w:hAnsi="Times New Roman" w:cs="Times New Roman"/>
                <w:noProof/>
                <w:color w:val="auto"/>
                <w:u w:val="none"/>
              </w:rPr>
              <w:t>7.0 Stakeholders' Involvement</w:t>
            </w:r>
            <w:r w:rsidR="00A64654" w:rsidRPr="0022666D">
              <w:rPr>
                <w:rFonts w:ascii="Times New Roman" w:hAnsi="Times New Roman" w:cs="Times New Roman"/>
                <w:noProof/>
                <w:webHidden/>
              </w:rPr>
              <w:tab/>
              <w:t>8</w:t>
            </w:r>
          </w:hyperlink>
        </w:p>
        <w:p w14:paraId="7D21FD01" w14:textId="522DE05A" w:rsidR="00A64654" w:rsidRPr="0022666D" w:rsidRDefault="00AE0D1A">
          <w:pPr>
            <w:pStyle w:val="TOC1"/>
            <w:tabs>
              <w:tab w:val="right" w:leader="dot" w:pos="9350"/>
            </w:tabs>
            <w:rPr>
              <w:rFonts w:ascii="Times New Roman" w:hAnsi="Times New Roman" w:cs="Times New Roman"/>
              <w:noProof/>
            </w:rPr>
          </w:pPr>
          <w:hyperlink w:anchor="_Toc149514500" w:history="1">
            <w:r w:rsidR="00A64654" w:rsidRPr="0022666D">
              <w:rPr>
                <w:rStyle w:val="Hyperlink"/>
                <w:rFonts w:ascii="Times New Roman" w:hAnsi="Times New Roman" w:cs="Times New Roman"/>
                <w:noProof/>
                <w:color w:val="auto"/>
                <w:u w:val="none"/>
              </w:rPr>
              <w:t>8.0 Allocation of resources</w:t>
            </w:r>
            <w:r w:rsidR="00A64654" w:rsidRPr="0022666D">
              <w:rPr>
                <w:rFonts w:ascii="Times New Roman" w:hAnsi="Times New Roman" w:cs="Times New Roman"/>
                <w:noProof/>
                <w:webHidden/>
              </w:rPr>
              <w:tab/>
              <w:t>10</w:t>
            </w:r>
          </w:hyperlink>
        </w:p>
        <w:p w14:paraId="1BF413EA" w14:textId="6C2F9735" w:rsidR="00A64654" w:rsidRPr="0022666D" w:rsidRDefault="00AE0D1A">
          <w:pPr>
            <w:pStyle w:val="TOC1"/>
            <w:tabs>
              <w:tab w:val="right" w:leader="dot" w:pos="9350"/>
            </w:tabs>
            <w:rPr>
              <w:rFonts w:ascii="Times New Roman" w:hAnsi="Times New Roman" w:cs="Times New Roman"/>
              <w:noProof/>
            </w:rPr>
          </w:pPr>
          <w:hyperlink w:anchor="_Toc149514501" w:history="1">
            <w:r w:rsidR="00A64654" w:rsidRPr="0022666D">
              <w:rPr>
                <w:rStyle w:val="Hyperlink"/>
                <w:rFonts w:ascii="Times New Roman" w:hAnsi="Times New Roman" w:cs="Times New Roman"/>
                <w:noProof/>
                <w:color w:val="auto"/>
                <w:u w:val="none"/>
              </w:rPr>
              <w:t>9.0 Risk Analysis</w:t>
            </w:r>
            <w:r w:rsidR="00A64654" w:rsidRPr="0022666D">
              <w:rPr>
                <w:rFonts w:ascii="Times New Roman" w:hAnsi="Times New Roman" w:cs="Times New Roman"/>
                <w:noProof/>
                <w:webHidden/>
              </w:rPr>
              <w:tab/>
              <w:t>11</w:t>
            </w:r>
          </w:hyperlink>
        </w:p>
        <w:p w14:paraId="7DACB7EB" w14:textId="31AB5373" w:rsidR="00A64654" w:rsidRPr="0022666D" w:rsidRDefault="00AE0D1A">
          <w:pPr>
            <w:pStyle w:val="TOC1"/>
            <w:tabs>
              <w:tab w:val="right" w:leader="dot" w:pos="9350"/>
            </w:tabs>
            <w:rPr>
              <w:rFonts w:ascii="Times New Roman" w:hAnsi="Times New Roman" w:cs="Times New Roman"/>
              <w:noProof/>
            </w:rPr>
          </w:pPr>
          <w:hyperlink w:anchor="_Toc149514502" w:history="1">
            <w:r w:rsidR="00A64654" w:rsidRPr="0022666D">
              <w:rPr>
                <w:rStyle w:val="Hyperlink"/>
                <w:rFonts w:ascii="Times New Roman" w:hAnsi="Times New Roman" w:cs="Times New Roman"/>
                <w:noProof/>
                <w:color w:val="auto"/>
                <w:u w:val="none"/>
              </w:rPr>
              <w:t>10.0 Conclusion</w:t>
            </w:r>
            <w:r w:rsidR="00A64654" w:rsidRPr="0022666D">
              <w:rPr>
                <w:rFonts w:ascii="Times New Roman" w:hAnsi="Times New Roman" w:cs="Times New Roman"/>
                <w:noProof/>
                <w:webHidden/>
              </w:rPr>
              <w:tab/>
              <w:t>12</w:t>
            </w:r>
          </w:hyperlink>
        </w:p>
        <w:p w14:paraId="6618B040" w14:textId="53427AA2" w:rsidR="00A64654" w:rsidRPr="0022666D" w:rsidRDefault="00AE0D1A">
          <w:pPr>
            <w:pStyle w:val="TOC1"/>
            <w:tabs>
              <w:tab w:val="right" w:leader="dot" w:pos="9350"/>
            </w:tabs>
            <w:rPr>
              <w:rFonts w:ascii="Times New Roman" w:hAnsi="Times New Roman" w:cs="Times New Roman"/>
              <w:noProof/>
            </w:rPr>
          </w:pPr>
          <w:hyperlink w:anchor="_Toc149514503" w:history="1">
            <w:r w:rsidR="00A64654" w:rsidRPr="0022666D">
              <w:rPr>
                <w:rStyle w:val="Hyperlink"/>
                <w:rFonts w:ascii="Times New Roman" w:hAnsi="Times New Roman" w:cs="Times New Roman"/>
                <w:noProof/>
                <w:color w:val="auto"/>
                <w:u w:val="none"/>
              </w:rPr>
              <w:t>11.0 References</w:t>
            </w:r>
            <w:r w:rsidR="00A64654" w:rsidRPr="0022666D">
              <w:rPr>
                <w:rFonts w:ascii="Times New Roman" w:hAnsi="Times New Roman" w:cs="Times New Roman"/>
                <w:noProof/>
                <w:webHidden/>
              </w:rPr>
              <w:tab/>
              <w:t>14</w:t>
            </w:r>
          </w:hyperlink>
        </w:p>
        <w:p w14:paraId="18F64312" w14:textId="38676EF2" w:rsidR="00A64654" w:rsidRPr="00120390" w:rsidRDefault="00AE0D1A">
          <w:pPr>
            <w:rPr>
              <w:rFonts w:ascii="Times New Roman" w:hAnsi="Times New Roman" w:cs="Times New Roman"/>
            </w:rPr>
          </w:pPr>
        </w:p>
      </w:sdtContent>
    </w:sdt>
    <w:p w14:paraId="4B362E37" w14:textId="49558A3F" w:rsidR="00C90136" w:rsidRPr="00120390" w:rsidRDefault="00C90136" w:rsidP="00F8303A">
      <w:pPr>
        <w:spacing w:line="360" w:lineRule="auto"/>
        <w:jc w:val="both"/>
        <w:rPr>
          <w:rFonts w:ascii="Times New Roman" w:hAnsi="Times New Roman" w:cs="Times New Roman"/>
          <w:sz w:val="24"/>
          <w:szCs w:val="24"/>
        </w:rPr>
      </w:pPr>
    </w:p>
    <w:p w14:paraId="3C1695DF" w14:textId="4980645A" w:rsidR="00830BBD" w:rsidRPr="00120390" w:rsidRDefault="00830BBD">
      <w:pPr>
        <w:rPr>
          <w:rFonts w:ascii="Times New Roman" w:hAnsi="Times New Roman" w:cs="Times New Roman"/>
          <w:sz w:val="24"/>
          <w:szCs w:val="24"/>
        </w:rPr>
      </w:pPr>
      <w:r w:rsidRPr="00120390">
        <w:rPr>
          <w:rFonts w:ascii="Times New Roman" w:hAnsi="Times New Roman" w:cs="Times New Roman"/>
          <w:sz w:val="24"/>
          <w:szCs w:val="24"/>
        </w:rPr>
        <w:br w:type="page"/>
      </w:r>
    </w:p>
    <w:p w14:paraId="53627901" w14:textId="2F606E4C" w:rsidR="003C70D7" w:rsidRPr="00120390" w:rsidRDefault="003C70D7" w:rsidP="00D04AAE">
      <w:pPr>
        <w:pStyle w:val="Heading1"/>
        <w:spacing w:line="276" w:lineRule="auto"/>
        <w:rPr>
          <w:rFonts w:ascii="Times New Roman" w:hAnsi="Times New Roman" w:cs="Times New Roman"/>
          <w:b/>
          <w:bCs/>
          <w:color w:val="auto"/>
        </w:rPr>
      </w:pPr>
      <w:bookmarkStart w:id="0" w:name="_Toc149514493"/>
      <w:r w:rsidRPr="00120390">
        <w:rPr>
          <w:rFonts w:ascii="Times New Roman" w:hAnsi="Times New Roman" w:cs="Times New Roman"/>
          <w:b/>
          <w:bCs/>
          <w:color w:val="auto"/>
        </w:rPr>
        <w:lastRenderedPageBreak/>
        <w:t>1.0 Introduction</w:t>
      </w:r>
      <w:bookmarkEnd w:id="0"/>
    </w:p>
    <w:p w14:paraId="594AD0D1" w14:textId="0267209F" w:rsidR="003C70D7" w:rsidRPr="00120390" w:rsidRDefault="00460915" w:rsidP="00460915">
      <w:pPr>
        <w:spacing w:line="360" w:lineRule="auto"/>
        <w:jc w:val="both"/>
        <w:rPr>
          <w:rFonts w:ascii="Times New Roman" w:hAnsi="Times New Roman" w:cs="Times New Roman"/>
          <w:sz w:val="24"/>
          <w:szCs w:val="24"/>
        </w:rPr>
      </w:pPr>
      <w:r w:rsidRPr="00120390">
        <w:rPr>
          <w:rFonts w:ascii="Times New Roman" w:hAnsi="Times New Roman" w:cs="Times New Roman"/>
          <w:sz w:val="24"/>
          <w:szCs w:val="24"/>
        </w:rPr>
        <w:t>This individual report aims to outline a comprehensive project management plan for launching a new f</w:t>
      </w:r>
      <w:r w:rsidR="009B2FF0">
        <w:rPr>
          <w:rFonts w:ascii="Times New Roman" w:hAnsi="Times New Roman" w:cs="Times New Roman"/>
          <w:sz w:val="24"/>
          <w:szCs w:val="24"/>
        </w:rPr>
        <w:t>i</w:t>
      </w:r>
      <w:r w:rsidRPr="00120390">
        <w:rPr>
          <w:rFonts w:ascii="Times New Roman" w:hAnsi="Times New Roman" w:cs="Times New Roman"/>
          <w:sz w:val="24"/>
          <w:szCs w:val="24"/>
        </w:rPr>
        <w:t>zzy drink brand by a food &amp; beverage company. Stemming from a group presentation, the report examines essential components such as project description, scope, work breakdown structure, and time management through a Gantt Chart. It also includes a Quad Chart for a quick project overview. Stakeholder involvement, resource allocation, and a detailed risk analysis are also scrutinised. The goal is to offer actionable insights that could make the new product launch successful, addressing previous failures and targeting new customers, schools, hotels, hospitals, and stores. The report culminates in a conclusion summarising key findings and recommendations.</w:t>
      </w:r>
    </w:p>
    <w:p w14:paraId="03C8F8E1" w14:textId="39F2371F" w:rsidR="003C70D7" w:rsidRPr="00120390" w:rsidRDefault="003C70D7" w:rsidP="00D04AAE">
      <w:pPr>
        <w:pStyle w:val="Heading1"/>
        <w:spacing w:line="276" w:lineRule="auto"/>
        <w:rPr>
          <w:rFonts w:ascii="Times New Roman" w:hAnsi="Times New Roman" w:cs="Times New Roman"/>
          <w:b/>
          <w:bCs/>
          <w:color w:val="auto"/>
        </w:rPr>
      </w:pPr>
      <w:bookmarkStart w:id="1" w:name="_Toc149514494"/>
      <w:r w:rsidRPr="00120390">
        <w:rPr>
          <w:rFonts w:ascii="Times New Roman" w:hAnsi="Times New Roman" w:cs="Times New Roman"/>
          <w:b/>
          <w:bCs/>
          <w:color w:val="auto"/>
        </w:rPr>
        <w:t>2.0 Project description</w:t>
      </w:r>
      <w:bookmarkEnd w:id="1"/>
    </w:p>
    <w:p w14:paraId="4C44B479" w14:textId="7C25745D" w:rsidR="000914A1" w:rsidRPr="000914A1" w:rsidRDefault="000914A1" w:rsidP="000914A1">
      <w:pPr>
        <w:spacing w:line="360" w:lineRule="auto"/>
        <w:jc w:val="both"/>
        <w:rPr>
          <w:rFonts w:ascii="Times New Roman" w:hAnsi="Times New Roman" w:cs="Times New Roman"/>
          <w:sz w:val="24"/>
          <w:szCs w:val="24"/>
        </w:rPr>
      </w:pPr>
      <w:r w:rsidRPr="000914A1">
        <w:rPr>
          <w:rFonts w:ascii="Times New Roman" w:hAnsi="Times New Roman" w:cs="Times New Roman"/>
          <w:sz w:val="24"/>
          <w:szCs w:val="24"/>
        </w:rPr>
        <w:t>The project titled "F</w:t>
      </w:r>
      <w:r w:rsidR="009B2FF0">
        <w:rPr>
          <w:rFonts w:ascii="Times New Roman" w:hAnsi="Times New Roman" w:cs="Times New Roman"/>
          <w:sz w:val="24"/>
          <w:szCs w:val="24"/>
        </w:rPr>
        <w:t>i</w:t>
      </w:r>
      <w:r w:rsidRPr="000914A1">
        <w:rPr>
          <w:rFonts w:ascii="Times New Roman" w:hAnsi="Times New Roman" w:cs="Times New Roman"/>
          <w:sz w:val="24"/>
          <w:szCs w:val="24"/>
        </w:rPr>
        <w:t xml:space="preserve">zzy Drink Launching" aims to introduce a new variant of a carbonated beverage into the highly competitive food and beverage market. With a focus on innovation and </w:t>
      </w:r>
      <w:r w:rsidR="00BD7A65" w:rsidRPr="00120390">
        <w:rPr>
          <w:rFonts w:ascii="Times New Roman" w:hAnsi="Times New Roman" w:cs="Times New Roman"/>
          <w:sz w:val="24"/>
          <w:szCs w:val="24"/>
        </w:rPr>
        <w:t>flavour</w:t>
      </w:r>
      <w:r w:rsidRPr="000914A1">
        <w:rPr>
          <w:rFonts w:ascii="Times New Roman" w:hAnsi="Times New Roman" w:cs="Times New Roman"/>
          <w:sz w:val="24"/>
          <w:szCs w:val="24"/>
        </w:rPr>
        <w:t>, the new f</w:t>
      </w:r>
      <w:r w:rsidR="009B2FF0">
        <w:rPr>
          <w:rFonts w:ascii="Times New Roman" w:hAnsi="Times New Roman" w:cs="Times New Roman"/>
          <w:sz w:val="24"/>
          <w:szCs w:val="24"/>
        </w:rPr>
        <w:t>i</w:t>
      </w:r>
      <w:r w:rsidRPr="000914A1">
        <w:rPr>
          <w:rFonts w:ascii="Times New Roman" w:hAnsi="Times New Roman" w:cs="Times New Roman"/>
          <w:sz w:val="24"/>
          <w:szCs w:val="24"/>
        </w:rPr>
        <w:t xml:space="preserve">zzy drink is designed to capture the attention of a broad demographic, including young adults, students, and institutional buyers like schools, hospitals, hotels, and retail stores. The impetus for this project has been born out of the company's previous unsuccessful attempts to gain market traction with new product launches (Taherdoost and Keshavarzsaleh, 2018). Unlike earlier </w:t>
      </w:r>
      <w:r w:rsidR="00BD7A65" w:rsidRPr="00120390">
        <w:rPr>
          <w:rFonts w:ascii="Times New Roman" w:hAnsi="Times New Roman" w:cs="Times New Roman"/>
          <w:sz w:val="24"/>
          <w:szCs w:val="24"/>
        </w:rPr>
        <w:t>endeavours</w:t>
      </w:r>
      <w:r w:rsidRPr="000914A1">
        <w:rPr>
          <w:rFonts w:ascii="Times New Roman" w:hAnsi="Times New Roman" w:cs="Times New Roman"/>
          <w:sz w:val="24"/>
          <w:szCs w:val="24"/>
        </w:rPr>
        <w:t>, this project is committed to a more holistic approach in its execution, incorporating a comprehensive project management plan that includes meticulously defined scopes, timelines, resource allocation, and stakeholder engagement strategies.</w:t>
      </w:r>
    </w:p>
    <w:p w14:paraId="02CC6D4A" w14:textId="77777777" w:rsidR="000914A1" w:rsidRPr="000914A1" w:rsidRDefault="000914A1" w:rsidP="000914A1">
      <w:pPr>
        <w:spacing w:line="360" w:lineRule="auto"/>
        <w:jc w:val="both"/>
        <w:rPr>
          <w:rFonts w:ascii="Times New Roman" w:hAnsi="Times New Roman" w:cs="Times New Roman"/>
          <w:sz w:val="24"/>
          <w:szCs w:val="24"/>
        </w:rPr>
      </w:pPr>
      <w:r w:rsidRPr="000914A1">
        <w:rPr>
          <w:rFonts w:ascii="Times New Roman" w:hAnsi="Times New Roman" w:cs="Times New Roman"/>
          <w:sz w:val="24"/>
          <w:szCs w:val="24"/>
        </w:rPr>
        <w:t>The current market landscape for fizzy drinks is saturated and highly competitive, demanding not only a unique product but also an effective launch and distribution strategy (Barilović et al., 2014). The project has been commissioned by the senior management, who see it as a strategic move to establish a stronger market presence. It is believed that a successful launch could serve as a keystone for gaining a competitive edge, thereby significantly boosting the company's profitability and brand reputation. To mitigate risks and navigate challenges that may emerge during the project, a robust risk analysis plan has been included, which will continuously be revisited and updated (Silvius, 2017).</w:t>
      </w:r>
    </w:p>
    <w:p w14:paraId="77894F80" w14:textId="590556EB" w:rsidR="000914A1" w:rsidRPr="000914A1" w:rsidRDefault="000914A1" w:rsidP="000914A1">
      <w:pPr>
        <w:spacing w:line="360" w:lineRule="auto"/>
        <w:jc w:val="both"/>
        <w:rPr>
          <w:rFonts w:ascii="Times New Roman" w:hAnsi="Times New Roman" w:cs="Times New Roman"/>
          <w:sz w:val="24"/>
          <w:szCs w:val="24"/>
        </w:rPr>
      </w:pPr>
      <w:r w:rsidRPr="000914A1">
        <w:rPr>
          <w:rFonts w:ascii="Times New Roman" w:hAnsi="Times New Roman" w:cs="Times New Roman"/>
          <w:sz w:val="24"/>
          <w:szCs w:val="24"/>
        </w:rPr>
        <w:t>Through rigorous planning and execution, the project aspires to correct the mistakes of the past and pave the way for future ventures in the market. By focusing on these elements, "F</w:t>
      </w:r>
      <w:r w:rsidR="00E57327">
        <w:rPr>
          <w:rFonts w:ascii="Times New Roman" w:hAnsi="Times New Roman" w:cs="Times New Roman"/>
          <w:sz w:val="24"/>
          <w:szCs w:val="24"/>
        </w:rPr>
        <w:t>i</w:t>
      </w:r>
      <w:r w:rsidRPr="000914A1">
        <w:rPr>
          <w:rFonts w:ascii="Times New Roman" w:hAnsi="Times New Roman" w:cs="Times New Roman"/>
          <w:sz w:val="24"/>
          <w:szCs w:val="24"/>
        </w:rPr>
        <w:t xml:space="preserve">zzy Drink </w:t>
      </w:r>
      <w:r w:rsidRPr="000914A1">
        <w:rPr>
          <w:rFonts w:ascii="Times New Roman" w:hAnsi="Times New Roman" w:cs="Times New Roman"/>
          <w:sz w:val="24"/>
          <w:szCs w:val="24"/>
        </w:rPr>
        <w:lastRenderedPageBreak/>
        <w:t xml:space="preserve">Launching" aims to turn the tide in </w:t>
      </w:r>
      <w:r w:rsidR="00BD7A65" w:rsidRPr="00120390">
        <w:rPr>
          <w:rFonts w:ascii="Times New Roman" w:hAnsi="Times New Roman" w:cs="Times New Roman"/>
          <w:sz w:val="24"/>
          <w:szCs w:val="24"/>
        </w:rPr>
        <w:t>favour</w:t>
      </w:r>
      <w:r w:rsidRPr="000914A1">
        <w:rPr>
          <w:rFonts w:ascii="Times New Roman" w:hAnsi="Times New Roman" w:cs="Times New Roman"/>
          <w:sz w:val="24"/>
          <w:szCs w:val="24"/>
        </w:rPr>
        <w:t xml:space="preserve"> of the company, thereby establishing a successful new product in the competitive landscape.</w:t>
      </w:r>
    </w:p>
    <w:p w14:paraId="5000773A" w14:textId="358ED048" w:rsidR="003C70D7" w:rsidRPr="00120390" w:rsidRDefault="003C70D7" w:rsidP="00D04AAE">
      <w:pPr>
        <w:pStyle w:val="Heading1"/>
        <w:spacing w:line="276" w:lineRule="auto"/>
        <w:rPr>
          <w:rFonts w:ascii="Times New Roman" w:hAnsi="Times New Roman" w:cs="Times New Roman"/>
          <w:b/>
          <w:bCs/>
          <w:color w:val="auto"/>
        </w:rPr>
      </w:pPr>
      <w:bookmarkStart w:id="2" w:name="_Toc149514495"/>
      <w:r w:rsidRPr="00120390">
        <w:rPr>
          <w:rFonts w:ascii="Times New Roman" w:hAnsi="Times New Roman" w:cs="Times New Roman"/>
          <w:b/>
          <w:bCs/>
          <w:color w:val="auto"/>
        </w:rPr>
        <w:t xml:space="preserve">3.0 </w:t>
      </w:r>
      <w:r w:rsidR="002958B7" w:rsidRPr="00120390">
        <w:rPr>
          <w:rFonts w:ascii="Times New Roman" w:hAnsi="Times New Roman" w:cs="Times New Roman"/>
          <w:b/>
          <w:bCs/>
          <w:color w:val="auto"/>
        </w:rPr>
        <w:t xml:space="preserve">Project </w:t>
      </w:r>
      <w:r w:rsidRPr="00120390">
        <w:rPr>
          <w:rFonts w:ascii="Times New Roman" w:hAnsi="Times New Roman" w:cs="Times New Roman"/>
          <w:b/>
          <w:bCs/>
          <w:color w:val="auto"/>
        </w:rPr>
        <w:t>Scope</w:t>
      </w:r>
      <w:bookmarkEnd w:id="2"/>
    </w:p>
    <w:p w14:paraId="290DD986" w14:textId="2A974676" w:rsidR="00C963E6" w:rsidRPr="00C963E6" w:rsidRDefault="00C963E6" w:rsidP="00C963E6">
      <w:pPr>
        <w:spacing w:line="360" w:lineRule="auto"/>
        <w:jc w:val="both"/>
        <w:rPr>
          <w:rFonts w:ascii="Times New Roman" w:hAnsi="Times New Roman" w:cs="Times New Roman"/>
          <w:sz w:val="24"/>
          <w:szCs w:val="24"/>
        </w:rPr>
      </w:pPr>
      <w:r w:rsidRPr="00C963E6">
        <w:rPr>
          <w:rFonts w:ascii="Times New Roman" w:hAnsi="Times New Roman" w:cs="Times New Roman"/>
          <w:sz w:val="24"/>
          <w:szCs w:val="24"/>
        </w:rPr>
        <w:t xml:space="preserve">The project scope for </w:t>
      </w:r>
      <w:r w:rsidR="008C3FB0" w:rsidRPr="00120390">
        <w:rPr>
          <w:rFonts w:ascii="Times New Roman" w:hAnsi="Times New Roman" w:cs="Times New Roman"/>
          <w:sz w:val="24"/>
          <w:szCs w:val="24"/>
        </w:rPr>
        <w:t>this project</w:t>
      </w:r>
      <w:r w:rsidRPr="00C963E6">
        <w:rPr>
          <w:rFonts w:ascii="Times New Roman" w:hAnsi="Times New Roman" w:cs="Times New Roman"/>
          <w:sz w:val="24"/>
          <w:szCs w:val="24"/>
        </w:rPr>
        <w:t xml:space="preserve"> is designed to be </w:t>
      </w:r>
      <w:r w:rsidR="008C3FB0" w:rsidRPr="00120390">
        <w:rPr>
          <w:rFonts w:ascii="Times New Roman" w:hAnsi="Times New Roman" w:cs="Times New Roman"/>
          <w:sz w:val="24"/>
          <w:szCs w:val="24"/>
        </w:rPr>
        <w:t>all-inclusive</w:t>
      </w:r>
      <w:r w:rsidRPr="00C963E6">
        <w:rPr>
          <w:rFonts w:ascii="Times New Roman" w:hAnsi="Times New Roman" w:cs="Times New Roman"/>
          <w:sz w:val="24"/>
          <w:szCs w:val="24"/>
        </w:rPr>
        <w:t>, touching upon key areas critical for a successful market entry. The inclusion of elements such as product launch planning, marketing strategies, channel selection, and top management approvals shows a well-rounded approach. However, it is worth noting that while the scope is broad, it leaves room for more granular detailing in certain aspects (Levin et al., 2016). For instance, the mention of 'organising funds' could benefit from specifications like the expected cost structure and the modes of financing to be used.</w:t>
      </w:r>
    </w:p>
    <w:p w14:paraId="135EB62F" w14:textId="4C6B71EC" w:rsidR="00C963E6" w:rsidRPr="00C963E6" w:rsidRDefault="00C963E6" w:rsidP="00C963E6">
      <w:pPr>
        <w:spacing w:line="360" w:lineRule="auto"/>
        <w:jc w:val="both"/>
        <w:rPr>
          <w:rFonts w:ascii="Times New Roman" w:hAnsi="Times New Roman" w:cs="Times New Roman"/>
          <w:sz w:val="24"/>
          <w:szCs w:val="24"/>
        </w:rPr>
      </w:pPr>
      <w:r w:rsidRPr="00C963E6">
        <w:rPr>
          <w:rFonts w:ascii="Times New Roman" w:hAnsi="Times New Roman" w:cs="Times New Roman"/>
          <w:sz w:val="24"/>
          <w:szCs w:val="24"/>
        </w:rPr>
        <w:t xml:space="preserve">The scope efficiently integrates the marketing component, which is crucial in today's saturated and highly competitive market (Kerzner, 2017). Furthermore, by including the necessity of getting approval from top management, the scope also underlines the importance of aligning the project with </w:t>
      </w:r>
      <w:r w:rsidR="008C3FB0" w:rsidRPr="00120390">
        <w:rPr>
          <w:rFonts w:ascii="Times New Roman" w:hAnsi="Times New Roman" w:cs="Times New Roman"/>
          <w:sz w:val="24"/>
          <w:szCs w:val="24"/>
        </w:rPr>
        <w:t>organisational</w:t>
      </w:r>
      <w:r w:rsidRPr="00C963E6">
        <w:rPr>
          <w:rFonts w:ascii="Times New Roman" w:hAnsi="Times New Roman" w:cs="Times New Roman"/>
          <w:sz w:val="24"/>
          <w:szCs w:val="24"/>
        </w:rPr>
        <w:t xml:space="preserve"> goals and objectives. However, one aspect that could potentially be added is stakeholder engagement beyond the top management, such as employee training and vendor negotiations, which would extend the scope’s coverage (Smyth and Lecoeuvre, 2015).</w:t>
      </w:r>
    </w:p>
    <w:p w14:paraId="337FEE02" w14:textId="223F28B7" w:rsidR="00C963E6" w:rsidRPr="00120390" w:rsidRDefault="00C963E6" w:rsidP="00C963E6">
      <w:pPr>
        <w:spacing w:line="360" w:lineRule="auto"/>
        <w:jc w:val="both"/>
        <w:rPr>
          <w:rFonts w:ascii="Times New Roman" w:hAnsi="Times New Roman" w:cs="Times New Roman"/>
          <w:sz w:val="24"/>
          <w:szCs w:val="24"/>
        </w:rPr>
      </w:pPr>
      <w:r w:rsidRPr="00C963E6">
        <w:rPr>
          <w:rFonts w:ascii="Times New Roman" w:hAnsi="Times New Roman" w:cs="Times New Roman"/>
          <w:sz w:val="24"/>
          <w:szCs w:val="24"/>
        </w:rPr>
        <w:t xml:space="preserve">Another noteworthy aspect is 'knowledge dissemination among employees,' which is crucial for ensuring that the project is well-understood and effectively implemented across the </w:t>
      </w:r>
      <w:r w:rsidR="008C3FB0" w:rsidRPr="00120390">
        <w:rPr>
          <w:rFonts w:ascii="Times New Roman" w:hAnsi="Times New Roman" w:cs="Times New Roman"/>
          <w:sz w:val="24"/>
          <w:szCs w:val="24"/>
        </w:rPr>
        <w:t>organisation</w:t>
      </w:r>
      <w:r w:rsidRPr="00C963E6">
        <w:rPr>
          <w:rFonts w:ascii="Times New Roman" w:hAnsi="Times New Roman" w:cs="Times New Roman"/>
          <w:sz w:val="24"/>
          <w:szCs w:val="24"/>
        </w:rPr>
        <w:t>. This would foster a more collaborative environment and contribute to the long-term sustainability of the project (DuBois et al., 2015). The scope culminates in the 'finish the project' point, which, while appearing obvious, serves as a reminder that timely completion is a key performance indicator. However, the scope could be enhanced by specifying the monitoring and control mechanisms that would be in place to ensure that the project remains on track.</w:t>
      </w:r>
    </w:p>
    <w:p w14:paraId="668419A9" w14:textId="77777777" w:rsidR="00324F0A" w:rsidRPr="00C963E6" w:rsidRDefault="00324F0A" w:rsidP="00C963E6">
      <w:pPr>
        <w:spacing w:line="360" w:lineRule="auto"/>
        <w:jc w:val="both"/>
        <w:rPr>
          <w:rFonts w:ascii="Times New Roman" w:hAnsi="Times New Roman" w:cs="Times New Roman"/>
          <w:sz w:val="24"/>
          <w:szCs w:val="24"/>
        </w:rPr>
      </w:pPr>
    </w:p>
    <w:p w14:paraId="04AC8818" w14:textId="77777777" w:rsidR="00172891" w:rsidRPr="00120390" w:rsidRDefault="00172891" w:rsidP="00D04AAE">
      <w:pPr>
        <w:pStyle w:val="Heading1"/>
        <w:spacing w:line="276" w:lineRule="auto"/>
        <w:rPr>
          <w:rFonts w:ascii="Times New Roman" w:hAnsi="Times New Roman" w:cs="Times New Roman"/>
          <w:b/>
          <w:bCs/>
          <w:color w:val="auto"/>
        </w:rPr>
        <w:sectPr w:rsidR="00172891" w:rsidRPr="00120390" w:rsidSect="00CD19EB">
          <w:footerReference w:type="default" r:id="rId8"/>
          <w:pgSz w:w="12240" w:h="15840"/>
          <w:pgMar w:top="1440" w:right="1440" w:bottom="1440" w:left="1440" w:header="720" w:footer="720" w:gutter="0"/>
          <w:cols w:space="720"/>
          <w:docGrid w:linePitch="360"/>
        </w:sectPr>
      </w:pPr>
    </w:p>
    <w:p w14:paraId="3CEABB58" w14:textId="69B20665" w:rsidR="003C70D7" w:rsidRPr="00120390" w:rsidRDefault="003C70D7" w:rsidP="00D04AAE">
      <w:pPr>
        <w:pStyle w:val="Heading1"/>
        <w:spacing w:line="276" w:lineRule="auto"/>
        <w:rPr>
          <w:rFonts w:ascii="Times New Roman" w:hAnsi="Times New Roman" w:cs="Times New Roman"/>
          <w:b/>
          <w:bCs/>
          <w:color w:val="auto"/>
        </w:rPr>
      </w:pPr>
      <w:bookmarkStart w:id="3" w:name="_Toc149514496"/>
      <w:r w:rsidRPr="00120390">
        <w:rPr>
          <w:rFonts w:ascii="Times New Roman" w:hAnsi="Times New Roman" w:cs="Times New Roman"/>
          <w:b/>
          <w:bCs/>
          <w:color w:val="auto"/>
        </w:rPr>
        <w:lastRenderedPageBreak/>
        <w:t>4.0 Work breakdown structure</w:t>
      </w:r>
      <w:bookmarkEnd w:id="3"/>
    </w:p>
    <w:p w14:paraId="02F82A0A" w14:textId="3F26B580" w:rsidR="003C70D7" w:rsidRPr="00120390" w:rsidRDefault="00761C36" w:rsidP="003C70D7">
      <w:pPr>
        <w:spacing w:line="360" w:lineRule="auto"/>
        <w:jc w:val="both"/>
        <w:rPr>
          <w:rFonts w:ascii="Times New Roman" w:hAnsi="Times New Roman" w:cs="Times New Roman"/>
          <w:sz w:val="24"/>
          <w:szCs w:val="24"/>
        </w:rPr>
      </w:pPr>
      <w:r w:rsidRPr="00120390">
        <w:rPr>
          <w:rFonts w:ascii="Times New Roman" w:hAnsi="Times New Roman" w:cs="Times New Roman"/>
          <w:sz w:val="24"/>
          <w:szCs w:val="24"/>
        </w:rPr>
        <w:t>The work breakdown structure for the project is illustrated below:</w:t>
      </w:r>
    </w:p>
    <w:p w14:paraId="5BE86747" w14:textId="77777777" w:rsidR="00172891" w:rsidRPr="00120390" w:rsidRDefault="00172891" w:rsidP="00172891">
      <w:pPr>
        <w:keepNext/>
        <w:spacing w:line="360" w:lineRule="auto"/>
        <w:jc w:val="both"/>
        <w:rPr>
          <w:rFonts w:ascii="Times New Roman" w:hAnsi="Times New Roman" w:cs="Times New Roman"/>
        </w:rPr>
      </w:pPr>
      <w:r w:rsidRPr="00120390">
        <w:rPr>
          <w:rFonts w:ascii="Times New Roman" w:hAnsi="Times New Roman" w:cs="Times New Roman"/>
          <w:noProof/>
        </w:rPr>
        <w:drawing>
          <wp:inline distT="0" distB="0" distL="0" distR="0" wp14:anchorId="405A790F" wp14:editId="74F2C0AB">
            <wp:extent cx="8785130" cy="3886200"/>
            <wp:effectExtent l="0" t="0" r="0" b="0"/>
            <wp:docPr id="937193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193850" name=""/>
                    <pic:cNvPicPr/>
                  </pic:nvPicPr>
                  <pic:blipFill>
                    <a:blip r:embed="rId9"/>
                    <a:stretch>
                      <a:fillRect/>
                    </a:stretch>
                  </pic:blipFill>
                  <pic:spPr>
                    <a:xfrm>
                      <a:off x="0" y="0"/>
                      <a:ext cx="8797489" cy="3891667"/>
                    </a:xfrm>
                    <a:prstGeom prst="rect">
                      <a:avLst/>
                    </a:prstGeom>
                  </pic:spPr>
                </pic:pic>
              </a:graphicData>
            </a:graphic>
          </wp:inline>
        </w:drawing>
      </w:r>
    </w:p>
    <w:p w14:paraId="5971B357" w14:textId="03F6814F" w:rsidR="00172891" w:rsidRPr="00120390" w:rsidRDefault="00172891" w:rsidP="00172891">
      <w:pPr>
        <w:pStyle w:val="Caption"/>
        <w:jc w:val="center"/>
        <w:rPr>
          <w:rFonts w:ascii="Times New Roman" w:hAnsi="Times New Roman" w:cs="Times New Roman"/>
          <w:color w:val="auto"/>
          <w:sz w:val="32"/>
          <w:szCs w:val="32"/>
        </w:rPr>
      </w:pPr>
      <w:r w:rsidRPr="00120390">
        <w:rPr>
          <w:rFonts w:ascii="Times New Roman" w:hAnsi="Times New Roman" w:cs="Times New Roman"/>
          <w:color w:val="auto"/>
          <w:sz w:val="22"/>
          <w:szCs w:val="22"/>
        </w:rPr>
        <w:t xml:space="preserve">Figure </w:t>
      </w:r>
      <w:r w:rsidR="00330729" w:rsidRPr="00120390">
        <w:rPr>
          <w:rFonts w:ascii="Times New Roman" w:hAnsi="Times New Roman" w:cs="Times New Roman"/>
          <w:noProof/>
          <w:color w:val="auto"/>
          <w:sz w:val="22"/>
          <w:szCs w:val="22"/>
        </w:rPr>
        <w:t>1</w:t>
      </w:r>
      <w:r w:rsidRPr="00120390">
        <w:rPr>
          <w:rFonts w:ascii="Times New Roman" w:hAnsi="Times New Roman" w:cs="Times New Roman"/>
          <w:color w:val="auto"/>
          <w:sz w:val="22"/>
          <w:szCs w:val="22"/>
        </w:rPr>
        <w:t>: Work breakdown structure for the Fuzzy Drink Launching project.</w:t>
      </w:r>
    </w:p>
    <w:p w14:paraId="510D8418" w14:textId="77777777" w:rsidR="00324F0A" w:rsidRPr="00120390" w:rsidRDefault="00324F0A" w:rsidP="003C70D7">
      <w:pPr>
        <w:spacing w:line="360" w:lineRule="auto"/>
        <w:jc w:val="both"/>
        <w:rPr>
          <w:rFonts w:ascii="Times New Roman" w:hAnsi="Times New Roman" w:cs="Times New Roman"/>
          <w:sz w:val="24"/>
          <w:szCs w:val="24"/>
        </w:rPr>
      </w:pPr>
    </w:p>
    <w:p w14:paraId="69EDA5A8" w14:textId="77777777" w:rsidR="00172891" w:rsidRPr="00120390" w:rsidRDefault="00172891" w:rsidP="00D04AAE">
      <w:pPr>
        <w:pStyle w:val="Heading1"/>
        <w:spacing w:line="276" w:lineRule="auto"/>
        <w:rPr>
          <w:rFonts w:ascii="Times New Roman" w:hAnsi="Times New Roman" w:cs="Times New Roman"/>
          <w:b/>
          <w:bCs/>
          <w:color w:val="auto"/>
        </w:rPr>
        <w:sectPr w:rsidR="00172891" w:rsidRPr="00120390" w:rsidSect="00172891">
          <w:pgSz w:w="15840" w:h="12240" w:orient="landscape"/>
          <w:pgMar w:top="1440" w:right="1440" w:bottom="1440" w:left="1440" w:header="720" w:footer="720" w:gutter="0"/>
          <w:cols w:space="720"/>
          <w:docGrid w:linePitch="360"/>
        </w:sectPr>
      </w:pPr>
    </w:p>
    <w:p w14:paraId="1421FF8E" w14:textId="46BF46C0" w:rsidR="003C70D7" w:rsidRPr="00120390" w:rsidRDefault="003C70D7" w:rsidP="00D04AAE">
      <w:pPr>
        <w:pStyle w:val="Heading1"/>
        <w:spacing w:line="276" w:lineRule="auto"/>
        <w:rPr>
          <w:rFonts w:ascii="Times New Roman" w:hAnsi="Times New Roman" w:cs="Times New Roman"/>
          <w:b/>
          <w:bCs/>
          <w:color w:val="auto"/>
        </w:rPr>
      </w:pPr>
      <w:bookmarkStart w:id="4" w:name="_Toc149514497"/>
      <w:r w:rsidRPr="00120390">
        <w:rPr>
          <w:rFonts w:ascii="Times New Roman" w:hAnsi="Times New Roman" w:cs="Times New Roman"/>
          <w:b/>
          <w:bCs/>
          <w:color w:val="auto"/>
        </w:rPr>
        <w:lastRenderedPageBreak/>
        <w:t>5.0 Quad Chart</w:t>
      </w:r>
      <w:bookmarkEnd w:id="4"/>
    </w:p>
    <w:p w14:paraId="19D3B6BF" w14:textId="0D6F9708" w:rsidR="003C70D7" w:rsidRPr="00120390" w:rsidRDefault="00FB5607" w:rsidP="003C70D7">
      <w:pPr>
        <w:spacing w:line="360" w:lineRule="auto"/>
        <w:jc w:val="both"/>
        <w:rPr>
          <w:rFonts w:ascii="Times New Roman" w:hAnsi="Times New Roman" w:cs="Times New Roman"/>
          <w:sz w:val="24"/>
          <w:szCs w:val="24"/>
        </w:rPr>
      </w:pPr>
      <w:r w:rsidRPr="00120390">
        <w:rPr>
          <w:rFonts w:ascii="Times New Roman" w:hAnsi="Times New Roman" w:cs="Times New Roman"/>
          <w:sz w:val="24"/>
          <w:szCs w:val="24"/>
        </w:rPr>
        <w:t>The Quad Chart for this project is developed below.</w:t>
      </w:r>
    </w:p>
    <w:tbl>
      <w:tblPr>
        <w:tblStyle w:val="TableGrid"/>
        <w:tblW w:w="10144" w:type="dxa"/>
        <w:jc w:val="center"/>
        <w:tblLook w:val="04A0" w:firstRow="1" w:lastRow="0" w:firstColumn="1" w:lastColumn="0" w:noHBand="0" w:noVBand="1"/>
      </w:tblPr>
      <w:tblGrid>
        <w:gridCol w:w="5072"/>
        <w:gridCol w:w="5072"/>
      </w:tblGrid>
      <w:tr w:rsidR="00120390" w:rsidRPr="00120390" w14:paraId="00262822" w14:textId="77777777" w:rsidTr="00B251E7">
        <w:trPr>
          <w:trHeight w:val="431"/>
          <w:jc w:val="center"/>
        </w:trPr>
        <w:tc>
          <w:tcPr>
            <w:tcW w:w="5072" w:type="dxa"/>
          </w:tcPr>
          <w:p w14:paraId="21D9B646" w14:textId="48A92254" w:rsidR="00B251E7" w:rsidRPr="00120390" w:rsidRDefault="00B251E7" w:rsidP="00B251E7">
            <w:pPr>
              <w:spacing w:line="276" w:lineRule="auto"/>
              <w:jc w:val="center"/>
              <w:rPr>
                <w:rFonts w:ascii="Times New Roman" w:hAnsi="Times New Roman" w:cs="Times New Roman"/>
                <w:b/>
                <w:bCs/>
                <w:sz w:val="24"/>
                <w:szCs w:val="24"/>
              </w:rPr>
            </w:pPr>
            <w:r w:rsidRPr="00120390">
              <w:rPr>
                <w:rFonts w:ascii="Times New Roman" w:hAnsi="Times New Roman" w:cs="Times New Roman"/>
                <w:b/>
                <w:bCs/>
                <w:sz w:val="24"/>
                <w:szCs w:val="24"/>
              </w:rPr>
              <w:t>Quadrant 1: Project Overview</w:t>
            </w:r>
          </w:p>
        </w:tc>
        <w:tc>
          <w:tcPr>
            <w:tcW w:w="5072" w:type="dxa"/>
          </w:tcPr>
          <w:p w14:paraId="383263A9" w14:textId="3DA8840D" w:rsidR="00B251E7" w:rsidRPr="00120390" w:rsidRDefault="00B251E7" w:rsidP="00B251E7">
            <w:pPr>
              <w:spacing w:line="276" w:lineRule="auto"/>
              <w:jc w:val="center"/>
              <w:rPr>
                <w:rFonts w:ascii="Times New Roman" w:hAnsi="Times New Roman" w:cs="Times New Roman"/>
                <w:b/>
                <w:bCs/>
                <w:sz w:val="24"/>
                <w:szCs w:val="24"/>
              </w:rPr>
            </w:pPr>
            <w:r w:rsidRPr="00120390">
              <w:rPr>
                <w:rFonts w:ascii="Times New Roman" w:hAnsi="Times New Roman" w:cs="Times New Roman"/>
                <w:b/>
                <w:bCs/>
                <w:sz w:val="24"/>
                <w:szCs w:val="24"/>
              </w:rPr>
              <w:t>Quadrant 2: Technical Details</w:t>
            </w:r>
          </w:p>
        </w:tc>
      </w:tr>
      <w:tr w:rsidR="00120390" w:rsidRPr="00120390" w14:paraId="7C2F29B3" w14:textId="77777777" w:rsidTr="00B251E7">
        <w:trPr>
          <w:trHeight w:val="431"/>
          <w:jc w:val="center"/>
        </w:trPr>
        <w:tc>
          <w:tcPr>
            <w:tcW w:w="5072" w:type="dxa"/>
          </w:tcPr>
          <w:p w14:paraId="39EA203A" w14:textId="17E2C903" w:rsidR="00B251E7" w:rsidRPr="00120390" w:rsidRDefault="00B251E7" w:rsidP="00B251E7">
            <w:pPr>
              <w:pStyle w:val="ListParagraph"/>
              <w:numPr>
                <w:ilvl w:val="0"/>
                <w:numId w:val="2"/>
              </w:numPr>
              <w:spacing w:line="276" w:lineRule="auto"/>
              <w:jc w:val="both"/>
              <w:rPr>
                <w:rFonts w:ascii="Times New Roman" w:hAnsi="Times New Roman" w:cs="Times New Roman"/>
                <w:sz w:val="24"/>
                <w:szCs w:val="24"/>
              </w:rPr>
            </w:pPr>
            <w:r w:rsidRPr="00120390">
              <w:rPr>
                <w:rFonts w:ascii="Times New Roman" w:hAnsi="Times New Roman" w:cs="Times New Roman"/>
                <w:sz w:val="24"/>
                <w:szCs w:val="24"/>
              </w:rPr>
              <w:t>The main objective is to successfully launch a new f</w:t>
            </w:r>
            <w:r w:rsidR="004A6446">
              <w:rPr>
                <w:rFonts w:ascii="Times New Roman" w:hAnsi="Times New Roman" w:cs="Times New Roman"/>
                <w:sz w:val="24"/>
                <w:szCs w:val="24"/>
              </w:rPr>
              <w:t>i</w:t>
            </w:r>
            <w:r w:rsidRPr="00120390">
              <w:rPr>
                <w:rFonts w:ascii="Times New Roman" w:hAnsi="Times New Roman" w:cs="Times New Roman"/>
                <w:sz w:val="24"/>
                <w:szCs w:val="24"/>
              </w:rPr>
              <w:t>zzy drink variant targeting a diverse consumer base, including students, young adults, and institutional buyers.</w:t>
            </w:r>
          </w:p>
          <w:p w14:paraId="5BB176D1" w14:textId="77777777" w:rsidR="00B251E7" w:rsidRPr="00120390" w:rsidRDefault="00B251E7" w:rsidP="00B251E7">
            <w:pPr>
              <w:pStyle w:val="ListParagraph"/>
              <w:numPr>
                <w:ilvl w:val="0"/>
                <w:numId w:val="2"/>
              </w:numPr>
              <w:spacing w:line="276" w:lineRule="auto"/>
              <w:jc w:val="both"/>
              <w:rPr>
                <w:rFonts w:ascii="Times New Roman" w:hAnsi="Times New Roman" w:cs="Times New Roman"/>
                <w:sz w:val="24"/>
                <w:szCs w:val="24"/>
              </w:rPr>
            </w:pPr>
            <w:r w:rsidRPr="00120390">
              <w:rPr>
                <w:rFonts w:ascii="Times New Roman" w:hAnsi="Times New Roman" w:cs="Times New Roman"/>
                <w:sz w:val="24"/>
                <w:szCs w:val="24"/>
              </w:rPr>
              <w:t>The timeline is set at 20 weeks, commencing in January 2024.</w:t>
            </w:r>
          </w:p>
          <w:p w14:paraId="52DE5CBE" w14:textId="37831D7F" w:rsidR="00B251E7" w:rsidRPr="00120390" w:rsidRDefault="00B251E7" w:rsidP="00B251E7">
            <w:pPr>
              <w:pStyle w:val="ListParagraph"/>
              <w:numPr>
                <w:ilvl w:val="0"/>
                <w:numId w:val="2"/>
              </w:numPr>
              <w:spacing w:line="276" w:lineRule="auto"/>
              <w:jc w:val="both"/>
              <w:rPr>
                <w:rFonts w:ascii="Times New Roman" w:hAnsi="Times New Roman" w:cs="Times New Roman"/>
                <w:sz w:val="24"/>
                <w:szCs w:val="24"/>
              </w:rPr>
            </w:pPr>
            <w:r w:rsidRPr="00120390">
              <w:rPr>
                <w:rFonts w:ascii="Times New Roman" w:hAnsi="Times New Roman" w:cs="Times New Roman"/>
                <w:sz w:val="24"/>
                <w:szCs w:val="24"/>
              </w:rPr>
              <w:t>Key stakeholders involve senior management, suppliers, and potential customers.</w:t>
            </w:r>
          </w:p>
        </w:tc>
        <w:tc>
          <w:tcPr>
            <w:tcW w:w="5072" w:type="dxa"/>
          </w:tcPr>
          <w:p w14:paraId="092E47B2" w14:textId="5AC41FB4" w:rsidR="00B251E7" w:rsidRPr="00120390" w:rsidRDefault="00B251E7" w:rsidP="00B251E7">
            <w:pPr>
              <w:pStyle w:val="ListParagraph"/>
              <w:numPr>
                <w:ilvl w:val="0"/>
                <w:numId w:val="2"/>
              </w:numPr>
              <w:spacing w:line="276" w:lineRule="auto"/>
              <w:jc w:val="both"/>
              <w:rPr>
                <w:rFonts w:ascii="Times New Roman" w:hAnsi="Times New Roman" w:cs="Times New Roman"/>
                <w:sz w:val="24"/>
                <w:szCs w:val="24"/>
              </w:rPr>
            </w:pPr>
            <w:r w:rsidRPr="00120390">
              <w:rPr>
                <w:rFonts w:ascii="Times New Roman" w:hAnsi="Times New Roman" w:cs="Times New Roman"/>
                <w:sz w:val="24"/>
                <w:szCs w:val="24"/>
              </w:rPr>
              <w:t>The product formulation involves a unique blend of natural ingredients aimed at setting the drink apart in the market.</w:t>
            </w:r>
          </w:p>
          <w:p w14:paraId="124B3DC3" w14:textId="1214E33B" w:rsidR="00B251E7" w:rsidRPr="00120390" w:rsidRDefault="00B251E7" w:rsidP="00B251E7">
            <w:pPr>
              <w:pStyle w:val="ListParagraph"/>
              <w:numPr>
                <w:ilvl w:val="0"/>
                <w:numId w:val="2"/>
              </w:numPr>
              <w:spacing w:line="276" w:lineRule="auto"/>
              <w:jc w:val="both"/>
              <w:rPr>
                <w:rFonts w:ascii="Times New Roman" w:hAnsi="Times New Roman" w:cs="Times New Roman"/>
                <w:sz w:val="24"/>
                <w:szCs w:val="24"/>
              </w:rPr>
            </w:pPr>
            <w:r w:rsidRPr="00120390">
              <w:rPr>
                <w:rFonts w:ascii="Times New Roman" w:hAnsi="Times New Roman" w:cs="Times New Roman"/>
                <w:sz w:val="24"/>
                <w:szCs w:val="24"/>
              </w:rPr>
              <w:t>The manufacturing process adheres to high industry standards with a focus on scalability.</w:t>
            </w:r>
          </w:p>
          <w:p w14:paraId="247836C9" w14:textId="32DA919D" w:rsidR="00B251E7" w:rsidRPr="00120390" w:rsidRDefault="00B251E7" w:rsidP="00B251E7">
            <w:pPr>
              <w:pStyle w:val="ListParagraph"/>
              <w:numPr>
                <w:ilvl w:val="0"/>
                <w:numId w:val="2"/>
              </w:numPr>
              <w:spacing w:line="276" w:lineRule="auto"/>
              <w:jc w:val="both"/>
              <w:rPr>
                <w:rFonts w:ascii="Times New Roman" w:hAnsi="Times New Roman" w:cs="Times New Roman"/>
                <w:sz w:val="24"/>
                <w:szCs w:val="24"/>
              </w:rPr>
            </w:pPr>
            <w:r w:rsidRPr="00120390">
              <w:rPr>
                <w:rFonts w:ascii="Times New Roman" w:hAnsi="Times New Roman" w:cs="Times New Roman"/>
                <w:sz w:val="24"/>
                <w:szCs w:val="24"/>
              </w:rPr>
              <w:t>Quality control measures include rigorous testing at multiple stages.</w:t>
            </w:r>
          </w:p>
          <w:p w14:paraId="3798CE4D" w14:textId="57B87743" w:rsidR="00B251E7" w:rsidRPr="00120390" w:rsidRDefault="00B251E7" w:rsidP="00B251E7">
            <w:pPr>
              <w:pStyle w:val="ListParagraph"/>
              <w:numPr>
                <w:ilvl w:val="0"/>
                <w:numId w:val="2"/>
              </w:numPr>
              <w:spacing w:line="276" w:lineRule="auto"/>
              <w:jc w:val="both"/>
              <w:rPr>
                <w:rFonts w:ascii="Times New Roman" w:hAnsi="Times New Roman" w:cs="Times New Roman"/>
                <w:sz w:val="24"/>
                <w:szCs w:val="24"/>
              </w:rPr>
            </w:pPr>
            <w:r w:rsidRPr="00120390">
              <w:rPr>
                <w:rFonts w:ascii="Times New Roman" w:hAnsi="Times New Roman" w:cs="Times New Roman"/>
                <w:sz w:val="24"/>
                <w:szCs w:val="24"/>
              </w:rPr>
              <w:t>Distribution will be through both online and offline channels, including retailers and direct sales.</w:t>
            </w:r>
          </w:p>
        </w:tc>
      </w:tr>
      <w:tr w:rsidR="00120390" w:rsidRPr="00120390" w14:paraId="499F60F0" w14:textId="77777777" w:rsidTr="00B251E7">
        <w:trPr>
          <w:trHeight w:val="431"/>
          <w:jc w:val="center"/>
        </w:trPr>
        <w:tc>
          <w:tcPr>
            <w:tcW w:w="5072" w:type="dxa"/>
          </w:tcPr>
          <w:p w14:paraId="385FAE0A" w14:textId="403A5B75" w:rsidR="00B251E7" w:rsidRPr="00120390" w:rsidRDefault="00B251E7" w:rsidP="00B251E7">
            <w:pPr>
              <w:spacing w:line="276" w:lineRule="auto"/>
              <w:jc w:val="center"/>
              <w:rPr>
                <w:rFonts w:ascii="Times New Roman" w:hAnsi="Times New Roman" w:cs="Times New Roman"/>
                <w:b/>
                <w:bCs/>
                <w:sz w:val="24"/>
                <w:szCs w:val="24"/>
              </w:rPr>
            </w:pPr>
            <w:r w:rsidRPr="00120390">
              <w:rPr>
                <w:rFonts w:ascii="Times New Roman" w:hAnsi="Times New Roman" w:cs="Times New Roman"/>
                <w:b/>
                <w:bCs/>
                <w:sz w:val="24"/>
                <w:szCs w:val="24"/>
              </w:rPr>
              <w:t>Quadrant 3: Financial Overview</w:t>
            </w:r>
          </w:p>
        </w:tc>
        <w:tc>
          <w:tcPr>
            <w:tcW w:w="5072" w:type="dxa"/>
          </w:tcPr>
          <w:p w14:paraId="49A492C5" w14:textId="17E52713" w:rsidR="00B251E7" w:rsidRPr="00120390" w:rsidRDefault="00B251E7" w:rsidP="00B251E7">
            <w:pPr>
              <w:spacing w:line="276" w:lineRule="auto"/>
              <w:jc w:val="center"/>
              <w:rPr>
                <w:rFonts w:ascii="Times New Roman" w:hAnsi="Times New Roman" w:cs="Times New Roman"/>
                <w:b/>
                <w:bCs/>
                <w:sz w:val="24"/>
                <w:szCs w:val="24"/>
              </w:rPr>
            </w:pPr>
            <w:r w:rsidRPr="00120390">
              <w:rPr>
                <w:rFonts w:ascii="Times New Roman" w:hAnsi="Times New Roman" w:cs="Times New Roman"/>
                <w:b/>
                <w:bCs/>
                <w:sz w:val="24"/>
                <w:szCs w:val="24"/>
              </w:rPr>
              <w:t>Quadrant 4: Status and Risks</w:t>
            </w:r>
          </w:p>
        </w:tc>
      </w:tr>
      <w:tr w:rsidR="00120390" w:rsidRPr="00120390" w14:paraId="1CAC23B9" w14:textId="77777777" w:rsidTr="00B251E7">
        <w:trPr>
          <w:trHeight w:val="431"/>
          <w:jc w:val="center"/>
        </w:trPr>
        <w:tc>
          <w:tcPr>
            <w:tcW w:w="5072" w:type="dxa"/>
          </w:tcPr>
          <w:p w14:paraId="3B3ABECB" w14:textId="77777777" w:rsidR="00A5760D" w:rsidRPr="00120390" w:rsidRDefault="00A5760D" w:rsidP="00A5760D">
            <w:pPr>
              <w:pStyle w:val="ListParagraph"/>
              <w:numPr>
                <w:ilvl w:val="0"/>
                <w:numId w:val="3"/>
              </w:numPr>
              <w:spacing w:line="276" w:lineRule="auto"/>
              <w:jc w:val="both"/>
              <w:rPr>
                <w:rFonts w:ascii="Times New Roman" w:hAnsi="Times New Roman" w:cs="Times New Roman"/>
                <w:sz w:val="24"/>
                <w:szCs w:val="24"/>
              </w:rPr>
            </w:pPr>
            <w:r w:rsidRPr="00120390">
              <w:rPr>
                <w:rFonts w:ascii="Times New Roman" w:hAnsi="Times New Roman" w:cs="Times New Roman"/>
                <w:sz w:val="24"/>
                <w:szCs w:val="24"/>
              </w:rPr>
              <w:t xml:space="preserve">The budget estimate is carefully planned to cover manufacturing, marketing, and distribution costs. </w:t>
            </w:r>
          </w:p>
          <w:p w14:paraId="26AC8C65" w14:textId="77777777" w:rsidR="00A5760D" w:rsidRPr="00120390" w:rsidRDefault="00A5760D" w:rsidP="00A5760D">
            <w:pPr>
              <w:pStyle w:val="ListParagraph"/>
              <w:numPr>
                <w:ilvl w:val="0"/>
                <w:numId w:val="3"/>
              </w:numPr>
              <w:spacing w:line="276" w:lineRule="auto"/>
              <w:jc w:val="both"/>
              <w:rPr>
                <w:rFonts w:ascii="Times New Roman" w:hAnsi="Times New Roman" w:cs="Times New Roman"/>
                <w:sz w:val="24"/>
                <w:szCs w:val="24"/>
              </w:rPr>
            </w:pPr>
            <w:r w:rsidRPr="00120390">
              <w:rPr>
                <w:rFonts w:ascii="Times New Roman" w:hAnsi="Times New Roman" w:cs="Times New Roman"/>
                <w:sz w:val="24"/>
                <w:szCs w:val="24"/>
              </w:rPr>
              <w:t>Various funding sources are considered, such as internal financing, loans, and potential investor capital.</w:t>
            </w:r>
          </w:p>
          <w:p w14:paraId="500E10A3" w14:textId="77777777" w:rsidR="00A5760D" w:rsidRPr="00120390" w:rsidRDefault="00A5760D" w:rsidP="00A5760D">
            <w:pPr>
              <w:pStyle w:val="ListParagraph"/>
              <w:numPr>
                <w:ilvl w:val="0"/>
                <w:numId w:val="3"/>
              </w:numPr>
              <w:spacing w:line="276" w:lineRule="auto"/>
              <w:jc w:val="both"/>
              <w:rPr>
                <w:rFonts w:ascii="Times New Roman" w:hAnsi="Times New Roman" w:cs="Times New Roman"/>
                <w:sz w:val="24"/>
                <w:szCs w:val="24"/>
              </w:rPr>
            </w:pPr>
            <w:r w:rsidRPr="00120390">
              <w:rPr>
                <w:rFonts w:ascii="Times New Roman" w:hAnsi="Times New Roman" w:cs="Times New Roman"/>
                <w:sz w:val="24"/>
                <w:szCs w:val="24"/>
              </w:rPr>
              <w:t xml:space="preserve">Revenue projections are optimistic, expecting a 20% market share capture within the first year. </w:t>
            </w:r>
          </w:p>
          <w:p w14:paraId="0256BB12" w14:textId="46A12E5B" w:rsidR="00B251E7" w:rsidRPr="00120390" w:rsidRDefault="00A5760D" w:rsidP="00A5760D">
            <w:pPr>
              <w:pStyle w:val="ListParagraph"/>
              <w:numPr>
                <w:ilvl w:val="0"/>
                <w:numId w:val="3"/>
              </w:numPr>
              <w:spacing w:line="276" w:lineRule="auto"/>
              <w:jc w:val="both"/>
              <w:rPr>
                <w:rFonts w:ascii="Times New Roman" w:hAnsi="Times New Roman" w:cs="Times New Roman"/>
                <w:sz w:val="24"/>
                <w:szCs w:val="24"/>
              </w:rPr>
            </w:pPr>
            <w:r w:rsidRPr="00120390">
              <w:rPr>
                <w:rFonts w:ascii="Times New Roman" w:hAnsi="Times New Roman" w:cs="Times New Roman"/>
                <w:sz w:val="24"/>
                <w:szCs w:val="24"/>
              </w:rPr>
              <w:t>ROI calculations include not just immediate sales but also long-term brand establishment.</w:t>
            </w:r>
          </w:p>
        </w:tc>
        <w:tc>
          <w:tcPr>
            <w:tcW w:w="5072" w:type="dxa"/>
          </w:tcPr>
          <w:p w14:paraId="02B65292" w14:textId="278A50BB" w:rsidR="00A5760D" w:rsidRPr="00120390" w:rsidRDefault="00A5760D" w:rsidP="00A5760D">
            <w:pPr>
              <w:pStyle w:val="ListParagraph"/>
              <w:numPr>
                <w:ilvl w:val="0"/>
                <w:numId w:val="3"/>
              </w:numPr>
              <w:spacing w:line="276" w:lineRule="auto"/>
              <w:jc w:val="both"/>
              <w:rPr>
                <w:rFonts w:ascii="Times New Roman" w:hAnsi="Times New Roman" w:cs="Times New Roman"/>
                <w:sz w:val="24"/>
                <w:szCs w:val="24"/>
              </w:rPr>
            </w:pPr>
            <w:r w:rsidRPr="00120390">
              <w:rPr>
                <w:rFonts w:ascii="Times New Roman" w:hAnsi="Times New Roman" w:cs="Times New Roman"/>
                <w:sz w:val="24"/>
                <w:szCs w:val="24"/>
              </w:rPr>
              <w:t>Preliminary milestones such as product formulation and initial market research have been achieved.</w:t>
            </w:r>
          </w:p>
          <w:p w14:paraId="01A8D364" w14:textId="77777777" w:rsidR="00A5760D" w:rsidRPr="00120390" w:rsidRDefault="00A5760D" w:rsidP="00A5760D">
            <w:pPr>
              <w:pStyle w:val="ListParagraph"/>
              <w:numPr>
                <w:ilvl w:val="0"/>
                <w:numId w:val="3"/>
              </w:numPr>
              <w:spacing w:line="276" w:lineRule="auto"/>
              <w:jc w:val="both"/>
              <w:rPr>
                <w:rFonts w:ascii="Times New Roman" w:hAnsi="Times New Roman" w:cs="Times New Roman"/>
                <w:sz w:val="24"/>
                <w:szCs w:val="24"/>
              </w:rPr>
            </w:pPr>
            <w:r w:rsidRPr="00120390">
              <w:rPr>
                <w:rFonts w:ascii="Times New Roman" w:hAnsi="Times New Roman" w:cs="Times New Roman"/>
                <w:sz w:val="24"/>
                <w:szCs w:val="24"/>
              </w:rPr>
              <w:t xml:space="preserve">Pending tasks include securing further approvals from senior management and finalising the marketing strategy. </w:t>
            </w:r>
          </w:p>
          <w:p w14:paraId="7082D7BF" w14:textId="77777777" w:rsidR="00A5760D" w:rsidRPr="00120390" w:rsidRDefault="00A5760D" w:rsidP="00A5760D">
            <w:pPr>
              <w:pStyle w:val="ListParagraph"/>
              <w:numPr>
                <w:ilvl w:val="0"/>
                <w:numId w:val="3"/>
              </w:numPr>
              <w:spacing w:line="276" w:lineRule="auto"/>
              <w:jc w:val="both"/>
              <w:rPr>
                <w:rFonts w:ascii="Times New Roman" w:hAnsi="Times New Roman" w:cs="Times New Roman"/>
                <w:sz w:val="24"/>
                <w:szCs w:val="24"/>
              </w:rPr>
            </w:pPr>
            <w:r w:rsidRPr="00120390">
              <w:rPr>
                <w:rFonts w:ascii="Times New Roman" w:hAnsi="Times New Roman" w:cs="Times New Roman"/>
                <w:sz w:val="24"/>
                <w:szCs w:val="24"/>
              </w:rPr>
              <w:t xml:space="preserve">Risks identified include market saturation and potential delays in the manufacturing process. </w:t>
            </w:r>
          </w:p>
          <w:p w14:paraId="545359E2" w14:textId="44C263FE" w:rsidR="00B251E7" w:rsidRPr="00120390" w:rsidRDefault="00A5760D" w:rsidP="00A5760D">
            <w:pPr>
              <w:pStyle w:val="ListParagraph"/>
              <w:numPr>
                <w:ilvl w:val="0"/>
                <w:numId w:val="3"/>
              </w:numPr>
              <w:spacing w:line="276" w:lineRule="auto"/>
              <w:jc w:val="both"/>
              <w:rPr>
                <w:rFonts w:ascii="Times New Roman" w:hAnsi="Times New Roman" w:cs="Times New Roman"/>
                <w:sz w:val="24"/>
                <w:szCs w:val="24"/>
              </w:rPr>
            </w:pPr>
            <w:r w:rsidRPr="00120390">
              <w:rPr>
                <w:rFonts w:ascii="Times New Roman" w:hAnsi="Times New Roman" w:cs="Times New Roman"/>
                <w:sz w:val="24"/>
                <w:szCs w:val="24"/>
              </w:rPr>
              <w:t>Mitigation strategies involve a flexible project schedule and contingency funds to tackle unforeseen challenges.</w:t>
            </w:r>
          </w:p>
        </w:tc>
      </w:tr>
    </w:tbl>
    <w:p w14:paraId="4DF222C6" w14:textId="77777777" w:rsidR="00E85390" w:rsidRPr="00120390" w:rsidRDefault="00E85390" w:rsidP="003C70D7">
      <w:pPr>
        <w:spacing w:line="360" w:lineRule="auto"/>
        <w:jc w:val="both"/>
        <w:rPr>
          <w:rFonts w:ascii="Times New Roman" w:hAnsi="Times New Roman" w:cs="Times New Roman"/>
          <w:sz w:val="24"/>
          <w:szCs w:val="24"/>
        </w:rPr>
      </w:pPr>
    </w:p>
    <w:p w14:paraId="50D3D978" w14:textId="77777777" w:rsidR="00330729" w:rsidRPr="00120390" w:rsidRDefault="00330729" w:rsidP="00D04AAE">
      <w:pPr>
        <w:pStyle w:val="Heading1"/>
        <w:spacing w:line="276" w:lineRule="auto"/>
        <w:rPr>
          <w:rFonts w:ascii="Times New Roman" w:hAnsi="Times New Roman" w:cs="Times New Roman"/>
          <w:b/>
          <w:bCs/>
          <w:color w:val="auto"/>
        </w:rPr>
        <w:sectPr w:rsidR="00330729" w:rsidRPr="00120390" w:rsidSect="00CD19EB">
          <w:pgSz w:w="12240" w:h="15840"/>
          <w:pgMar w:top="1440" w:right="1440" w:bottom="1440" w:left="1440" w:header="720" w:footer="720" w:gutter="0"/>
          <w:cols w:space="720"/>
          <w:docGrid w:linePitch="360"/>
        </w:sectPr>
      </w:pPr>
    </w:p>
    <w:p w14:paraId="7755A33B" w14:textId="38FA92BC" w:rsidR="003C70D7" w:rsidRPr="00120390" w:rsidRDefault="00C673B2" w:rsidP="00D04AAE">
      <w:pPr>
        <w:pStyle w:val="Heading1"/>
        <w:spacing w:line="276" w:lineRule="auto"/>
        <w:rPr>
          <w:rFonts w:ascii="Times New Roman" w:hAnsi="Times New Roman" w:cs="Times New Roman"/>
          <w:b/>
          <w:bCs/>
          <w:color w:val="auto"/>
        </w:rPr>
      </w:pPr>
      <w:bookmarkStart w:id="5" w:name="_Toc149514498"/>
      <w:r w:rsidRPr="00120390">
        <w:rPr>
          <w:rFonts w:ascii="Times New Roman" w:hAnsi="Times New Roman" w:cs="Times New Roman"/>
          <w:noProof/>
          <w:color w:val="auto"/>
        </w:rPr>
        <w:lastRenderedPageBreak/>
        <w:drawing>
          <wp:anchor distT="0" distB="0" distL="114300" distR="114300" simplePos="0" relativeHeight="251658240" behindDoc="0" locked="0" layoutInCell="1" allowOverlap="1" wp14:anchorId="03338865" wp14:editId="26C72511">
            <wp:simplePos x="0" y="0"/>
            <wp:positionH relativeFrom="margin">
              <wp:posOffset>-228600</wp:posOffset>
            </wp:positionH>
            <wp:positionV relativeFrom="paragraph">
              <wp:posOffset>476250</wp:posOffset>
            </wp:positionV>
            <wp:extent cx="8810625" cy="1652905"/>
            <wp:effectExtent l="0" t="0" r="9525" b="4445"/>
            <wp:wrapTopAndBottom/>
            <wp:docPr id="1079467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467240" name=""/>
                    <pic:cNvPicPr/>
                  </pic:nvPicPr>
                  <pic:blipFill>
                    <a:blip r:embed="rId10">
                      <a:extLst>
                        <a:ext uri="{28A0092B-C50C-407E-A947-70E740481C1C}">
                          <a14:useLocalDpi xmlns:a14="http://schemas.microsoft.com/office/drawing/2010/main" val="0"/>
                        </a:ext>
                      </a:extLst>
                    </a:blip>
                    <a:stretch>
                      <a:fillRect/>
                    </a:stretch>
                  </pic:blipFill>
                  <pic:spPr>
                    <a:xfrm>
                      <a:off x="0" y="0"/>
                      <a:ext cx="8810625" cy="1652905"/>
                    </a:xfrm>
                    <a:prstGeom prst="rect">
                      <a:avLst/>
                    </a:prstGeom>
                  </pic:spPr>
                </pic:pic>
              </a:graphicData>
            </a:graphic>
            <wp14:sizeRelH relativeFrom="margin">
              <wp14:pctWidth>0</wp14:pctWidth>
            </wp14:sizeRelH>
            <wp14:sizeRelV relativeFrom="margin">
              <wp14:pctHeight>0</wp14:pctHeight>
            </wp14:sizeRelV>
          </wp:anchor>
        </w:drawing>
      </w:r>
      <w:r w:rsidR="003C70D7" w:rsidRPr="00120390">
        <w:rPr>
          <w:rFonts w:ascii="Times New Roman" w:hAnsi="Times New Roman" w:cs="Times New Roman"/>
          <w:b/>
          <w:bCs/>
          <w:color w:val="auto"/>
        </w:rPr>
        <w:t>6. Gantt Chart</w:t>
      </w:r>
      <w:bookmarkEnd w:id="5"/>
    </w:p>
    <w:p w14:paraId="1C1BC584" w14:textId="1D935A44" w:rsidR="00330729" w:rsidRPr="00120390" w:rsidRDefault="00330729" w:rsidP="00330729">
      <w:pPr>
        <w:keepNext/>
        <w:spacing w:line="360" w:lineRule="auto"/>
        <w:jc w:val="both"/>
        <w:rPr>
          <w:rFonts w:ascii="Times New Roman" w:hAnsi="Times New Roman" w:cs="Times New Roman"/>
        </w:rPr>
      </w:pPr>
    </w:p>
    <w:p w14:paraId="4F1FF6EF" w14:textId="13EA4EDB" w:rsidR="003C70D7" w:rsidRPr="00120390" w:rsidRDefault="00330729" w:rsidP="00330729">
      <w:pPr>
        <w:pStyle w:val="Caption"/>
        <w:jc w:val="center"/>
        <w:rPr>
          <w:rFonts w:ascii="Times New Roman" w:hAnsi="Times New Roman" w:cs="Times New Roman"/>
          <w:color w:val="auto"/>
          <w:sz w:val="32"/>
          <w:szCs w:val="32"/>
        </w:rPr>
      </w:pPr>
      <w:r w:rsidRPr="00120390">
        <w:rPr>
          <w:rFonts w:ascii="Times New Roman" w:hAnsi="Times New Roman" w:cs="Times New Roman"/>
          <w:color w:val="auto"/>
          <w:sz w:val="22"/>
          <w:szCs w:val="22"/>
        </w:rPr>
        <w:t xml:space="preserve">Figure </w:t>
      </w:r>
      <w:r w:rsidRPr="00120390">
        <w:rPr>
          <w:rFonts w:ascii="Times New Roman" w:hAnsi="Times New Roman" w:cs="Times New Roman"/>
          <w:noProof/>
          <w:color w:val="auto"/>
          <w:sz w:val="22"/>
          <w:szCs w:val="22"/>
        </w:rPr>
        <w:t>2</w:t>
      </w:r>
      <w:r w:rsidRPr="00120390">
        <w:rPr>
          <w:rFonts w:ascii="Times New Roman" w:hAnsi="Times New Roman" w:cs="Times New Roman"/>
          <w:color w:val="auto"/>
          <w:sz w:val="22"/>
          <w:szCs w:val="22"/>
        </w:rPr>
        <w:t>: GANTT Chart for the Fuzzy Drink Launching project.</w:t>
      </w:r>
    </w:p>
    <w:p w14:paraId="07F4AE6A" w14:textId="77777777" w:rsidR="00330729" w:rsidRPr="00120390" w:rsidRDefault="00330729" w:rsidP="003C70D7">
      <w:pPr>
        <w:spacing w:line="360" w:lineRule="auto"/>
        <w:jc w:val="both"/>
        <w:rPr>
          <w:rFonts w:ascii="Times New Roman" w:hAnsi="Times New Roman" w:cs="Times New Roman"/>
          <w:sz w:val="24"/>
          <w:szCs w:val="24"/>
        </w:rPr>
      </w:pPr>
    </w:p>
    <w:p w14:paraId="6A4ABCF0" w14:textId="77777777" w:rsidR="00330729" w:rsidRPr="00120390" w:rsidRDefault="00330729" w:rsidP="00D04AAE">
      <w:pPr>
        <w:pStyle w:val="Heading1"/>
        <w:spacing w:line="276" w:lineRule="auto"/>
        <w:rPr>
          <w:rFonts w:ascii="Times New Roman" w:hAnsi="Times New Roman" w:cs="Times New Roman"/>
          <w:b/>
          <w:bCs/>
          <w:color w:val="auto"/>
        </w:rPr>
        <w:sectPr w:rsidR="00330729" w:rsidRPr="00120390" w:rsidSect="00330729">
          <w:pgSz w:w="15840" w:h="12240" w:orient="landscape"/>
          <w:pgMar w:top="1440" w:right="1440" w:bottom="1440" w:left="1440" w:header="720" w:footer="720" w:gutter="0"/>
          <w:cols w:space="720"/>
          <w:docGrid w:linePitch="360"/>
        </w:sectPr>
      </w:pPr>
    </w:p>
    <w:p w14:paraId="2B63F490" w14:textId="6194AAFD" w:rsidR="003C70D7" w:rsidRPr="00120390" w:rsidRDefault="003C70D7" w:rsidP="00D04AAE">
      <w:pPr>
        <w:pStyle w:val="Heading1"/>
        <w:spacing w:line="276" w:lineRule="auto"/>
        <w:rPr>
          <w:rFonts w:ascii="Times New Roman" w:hAnsi="Times New Roman" w:cs="Times New Roman"/>
          <w:b/>
          <w:bCs/>
          <w:color w:val="auto"/>
        </w:rPr>
      </w:pPr>
      <w:bookmarkStart w:id="6" w:name="_Toc149514499"/>
      <w:r w:rsidRPr="00120390">
        <w:rPr>
          <w:rFonts w:ascii="Times New Roman" w:hAnsi="Times New Roman" w:cs="Times New Roman"/>
          <w:b/>
          <w:bCs/>
          <w:color w:val="auto"/>
        </w:rPr>
        <w:lastRenderedPageBreak/>
        <w:t xml:space="preserve">7.0 Stakeholders' </w:t>
      </w:r>
      <w:r w:rsidR="002958B7" w:rsidRPr="00120390">
        <w:rPr>
          <w:rFonts w:ascii="Times New Roman" w:hAnsi="Times New Roman" w:cs="Times New Roman"/>
          <w:b/>
          <w:bCs/>
          <w:color w:val="auto"/>
        </w:rPr>
        <w:t>Involvement</w:t>
      </w:r>
      <w:bookmarkEnd w:id="6"/>
    </w:p>
    <w:p w14:paraId="31BDA3C9" w14:textId="782FB2D1" w:rsidR="003C70D7" w:rsidRPr="00120390" w:rsidRDefault="008E49FD" w:rsidP="003C70D7">
      <w:pPr>
        <w:spacing w:line="360" w:lineRule="auto"/>
        <w:jc w:val="both"/>
        <w:rPr>
          <w:rFonts w:ascii="Times New Roman" w:hAnsi="Times New Roman" w:cs="Times New Roman"/>
          <w:b/>
          <w:bCs/>
          <w:i/>
          <w:iCs/>
          <w:sz w:val="24"/>
          <w:szCs w:val="24"/>
        </w:rPr>
      </w:pPr>
      <w:r w:rsidRPr="00120390">
        <w:rPr>
          <w:rFonts w:ascii="Times New Roman" w:hAnsi="Times New Roman" w:cs="Times New Roman"/>
          <w:b/>
          <w:bCs/>
          <w:i/>
          <w:iCs/>
          <w:sz w:val="24"/>
          <w:szCs w:val="24"/>
        </w:rPr>
        <w:t>Stakeholders who should be given most importance</w:t>
      </w:r>
    </w:p>
    <w:p w14:paraId="0BFE8314" w14:textId="14D8F6BE" w:rsidR="00996698" w:rsidRPr="00996698" w:rsidRDefault="00996698" w:rsidP="00996698">
      <w:pPr>
        <w:spacing w:line="360" w:lineRule="auto"/>
        <w:jc w:val="both"/>
        <w:rPr>
          <w:rFonts w:ascii="Times New Roman" w:hAnsi="Times New Roman" w:cs="Times New Roman"/>
          <w:sz w:val="24"/>
          <w:szCs w:val="24"/>
        </w:rPr>
      </w:pPr>
      <w:r w:rsidRPr="00996698">
        <w:rPr>
          <w:rFonts w:ascii="Times New Roman" w:hAnsi="Times New Roman" w:cs="Times New Roman"/>
          <w:sz w:val="24"/>
          <w:szCs w:val="24"/>
        </w:rPr>
        <w:t>Managing stakeholders effectively is pivotal for the success of the "F</w:t>
      </w:r>
      <w:r w:rsidR="004C1E0D">
        <w:rPr>
          <w:rFonts w:ascii="Times New Roman" w:hAnsi="Times New Roman" w:cs="Times New Roman"/>
          <w:sz w:val="24"/>
          <w:szCs w:val="24"/>
        </w:rPr>
        <w:t>i</w:t>
      </w:r>
      <w:r w:rsidRPr="00996698">
        <w:rPr>
          <w:rFonts w:ascii="Times New Roman" w:hAnsi="Times New Roman" w:cs="Times New Roman"/>
          <w:sz w:val="24"/>
          <w:szCs w:val="24"/>
        </w:rPr>
        <w:t>zzy Drink Launching" project. Four primary stakeholder groups have been identified as most important: consumers, the project management team (primarily employees from the marketing team), higher management of the company, and company stockholders.</w:t>
      </w:r>
    </w:p>
    <w:p w14:paraId="3DF75E59" w14:textId="77777777" w:rsidR="00996698" w:rsidRPr="00996698" w:rsidRDefault="00996698" w:rsidP="00996698">
      <w:pPr>
        <w:spacing w:line="360" w:lineRule="auto"/>
        <w:jc w:val="both"/>
        <w:rPr>
          <w:rFonts w:ascii="Times New Roman" w:hAnsi="Times New Roman" w:cs="Times New Roman"/>
          <w:sz w:val="24"/>
          <w:szCs w:val="24"/>
        </w:rPr>
      </w:pPr>
      <w:r w:rsidRPr="00996698">
        <w:rPr>
          <w:rFonts w:ascii="Times New Roman" w:hAnsi="Times New Roman" w:cs="Times New Roman"/>
          <w:sz w:val="24"/>
          <w:szCs w:val="24"/>
        </w:rPr>
        <w:t>Consumers are the lifeblood of the project. Their expectations revolve around a quality product that meets their preferences and lifestyle needs. They are a crucial stakeholder group because they ultimately validate the project's success through their purchase decisions (Markovic et al., 2021). The project management team, particularly those from the marketing division, are equally vital. Their expertise and efforts directly contribute to how well the product is positioned in the market. They expect clear guidance and well-defined objectives to execute their roles effectively (Meredith et al., 2017).</w:t>
      </w:r>
    </w:p>
    <w:p w14:paraId="55EB4C21" w14:textId="7B41EADC" w:rsidR="00996698" w:rsidRPr="00996698" w:rsidRDefault="00996698" w:rsidP="00996698">
      <w:pPr>
        <w:spacing w:line="360" w:lineRule="auto"/>
        <w:jc w:val="both"/>
        <w:rPr>
          <w:rFonts w:ascii="Times New Roman" w:hAnsi="Times New Roman" w:cs="Times New Roman"/>
          <w:sz w:val="24"/>
          <w:szCs w:val="24"/>
        </w:rPr>
      </w:pPr>
      <w:r w:rsidRPr="00996698">
        <w:rPr>
          <w:rFonts w:ascii="Times New Roman" w:hAnsi="Times New Roman" w:cs="Times New Roman"/>
          <w:sz w:val="24"/>
          <w:szCs w:val="24"/>
        </w:rPr>
        <w:t xml:space="preserve">Higher management of the company usually has vested interests in strategic projects like this. They expect the project to align with the broader </w:t>
      </w:r>
      <w:r w:rsidR="00E00EFA" w:rsidRPr="00120390">
        <w:rPr>
          <w:rFonts w:ascii="Times New Roman" w:hAnsi="Times New Roman" w:cs="Times New Roman"/>
          <w:sz w:val="24"/>
          <w:szCs w:val="24"/>
        </w:rPr>
        <w:t>organisational</w:t>
      </w:r>
      <w:r w:rsidRPr="00996698">
        <w:rPr>
          <w:rFonts w:ascii="Times New Roman" w:hAnsi="Times New Roman" w:cs="Times New Roman"/>
          <w:sz w:val="24"/>
          <w:szCs w:val="24"/>
        </w:rPr>
        <w:t xml:space="preserve"> goals and yield a healthy return on investment. Their significance stems from their decision-making power and influence over resource allocation (Kerzner, 2019). Company stockholders, although not involved in day-to-day operations, are pivotal stakeholders because they have financial interests in the project’s success. Their main expectation is for the project to increase the company’s market value, thereby boosting the stock price (Walker and Lloyd-Walker, 2016).</w:t>
      </w:r>
    </w:p>
    <w:p w14:paraId="3ED478FC" w14:textId="5A2B93D2" w:rsidR="00996698" w:rsidRPr="00996698" w:rsidRDefault="00996698" w:rsidP="00996698">
      <w:pPr>
        <w:spacing w:line="360" w:lineRule="auto"/>
        <w:jc w:val="both"/>
        <w:rPr>
          <w:rFonts w:ascii="Times New Roman" w:hAnsi="Times New Roman" w:cs="Times New Roman"/>
          <w:sz w:val="24"/>
          <w:szCs w:val="24"/>
        </w:rPr>
      </w:pPr>
      <w:r w:rsidRPr="00996698">
        <w:rPr>
          <w:rFonts w:ascii="Times New Roman" w:hAnsi="Times New Roman" w:cs="Times New Roman"/>
          <w:sz w:val="24"/>
          <w:szCs w:val="24"/>
        </w:rPr>
        <w:t>Given these expectations, it’s important to actively manage stakeholder relationships throughout the project's lifecycle. For consumers, the project team should focus on market research to create a product that resonates with the target audience. Engaging with the marketing team involves clear communication and the provision of necessary resources for successful campaign rollouts</w:t>
      </w:r>
      <w:r w:rsidR="00E00EFA" w:rsidRPr="00120390">
        <w:rPr>
          <w:rFonts w:ascii="Times New Roman" w:hAnsi="Times New Roman" w:cs="Times New Roman"/>
          <w:sz w:val="24"/>
          <w:szCs w:val="24"/>
        </w:rPr>
        <w:t xml:space="preserve"> (</w:t>
      </w:r>
      <w:r w:rsidR="00E00EFA" w:rsidRPr="00996698">
        <w:rPr>
          <w:rFonts w:ascii="Times New Roman" w:hAnsi="Times New Roman" w:cs="Times New Roman"/>
          <w:sz w:val="24"/>
          <w:szCs w:val="24"/>
        </w:rPr>
        <w:t>Markovic et al., 2021</w:t>
      </w:r>
      <w:r w:rsidR="00E00EFA" w:rsidRPr="00120390">
        <w:rPr>
          <w:rFonts w:ascii="Times New Roman" w:hAnsi="Times New Roman" w:cs="Times New Roman"/>
          <w:sz w:val="24"/>
          <w:szCs w:val="24"/>
        </w:rPr>
        <w:t>)</w:t>
      </w:r>
      <w:r w:rsidRPr="00996698">
        <w:rPr>
          <w:rFonts w:ascii="Times New Roman" w:hAnsi="Times New Roman" w:cs="Times New Roman"/>
          <w:sz w:val="24"/>
          <w:szCs w:val="24"/>
        </w:rPr>
        <w:t>. Addressing the needs of higher management and stockholders involves regularly scheduled updates, transparent reporting, and diligent risk management to ensure that the project remains aligned with its financial and strategic objectives (Kerzner, 2022).</w:t>
      </w:r>
    </w:p>
    <w:p w14:paraId="648619B6" w14:textId="5CF819F9" w:rsidR="00996698" w:rsidRPr="00120390" w:rsidRDefault="00861D5B" w:rsidP="003C70D7">
      <w:pPr>
        <w:spacing w:line="360" w:lineRule="auto"/>
        <w:jc w:val="both"/>
        <w:rPr>
          <w:rFonts w:ascii="Times New Roman" w:hAnsi="Times New Roman" w:cs="Times New Roman"/>
          <w:b/>
          <w:bCs/>
          <w:i/>
          <w:iCs/>
          <w:sz w:val="24"/>
          <w:szCs w:val="24"/>
        </w:rPr>
      </w:pPr>
      <w:r w:rsidRPr="00120390">
        <w:rPr>
          <w:rFonts w:ascii="Times New Roman" w:hAnsi="Times New Roman" w:cs="Times New Roman"/>
          <w:b/>
          <w:bCs/>
          <w:i/>
          <w:iCs/>
          <w:sz w:val="24"/>
          <w:szCs w:val="24"/>
        </w:rPr>
        <w:t>Stakeholders</w:t>
      </w:r>
      <w:r w:rsidR="008E49FD" w:rsidRPr="00120390">
        <w:rPr>
          <w:rFonts w:ascii="Times New Roman" w:hAnsi="Times New Roman" w:cs="Times New Roman"/>
          <w:b/>
          <w:bCs/>
          <w:i/>
          <w:iCs/>
          <w:sz w:val="24"/>
          <w:szCs w:val="24"/>
        </w:rPr>
        <w:t xml:space="preserve"> who should be kept satisfied.</w:t>
      </w:r>
    </w:p>
    <w:p w14:paraId="2A370915" w14:textId="789CB97C" w:rsidR="00861D5B" w:rsidRPr="00861D5B" w:rsidRDefault="00861D5B" w:rsidP="00861D5B">
      <w:pPr>
        <w:spacing w:line="360" w:lineRule="auto"/>
        <w:jc w:val="both"/>
        <w:rPr>
          <w:rFonts w:ascii="Times New Roman" w:hAnsi="Times New Roman" w:cs="Times New Roman"/>
          <w:sz w:val="24"/>
          <w:szCs w:val="24"/>
        </w:rPr>
      </w:pPr>
      <w:r w:rsidRPr="00861D5B">
        <w:rPr>
          <w:rFonts w:ascii="Times New Roman" w:hAnsi="Times New Roman" w:cs="Times New Roman"/>
          <w:sz w:val="24"/>
          <w:szCs w:val="24"/>
        </w:rPr>
        <w:lastRenderedPageBreak/>
        <w:t>In the landscape of the "F</w:t>
      </w:r>
      <w:r w:rsidR="004C1E0D">
        <w:rPr>
          <w:rFonts w:ascii="Times New Roman" w:hAnsi="Times New Roman" w:cs="Times New Roman"/>
          <w:sz w:val="24"/>
          <w:szCs w:val="24"/>
        </w:rPr>
        <w:t>i</w:t>
      </w:r>
      <w:r w:rsidRPr="00861D5B">
        <w:rPr>
          <w:rFonts w:ascii="Times New Roman" w:hAnsi="Times New Roman" w:cs="Times New Roman"/>
          <w:sz w:val="24"/>
          <w:szCs w:val="24"/>
        </w:rPr>
        <w:t>zzy Drink Launching" project, aside from the primary stakeholders, there are other crucial entities that need to be kept satisfied for the project's overall success. These include F</w:t>
      </w:r>
      <w:r w:rsidR="00CC6A13">
        <w:rPr>
          <w:rFonts w:ascii="Times New Roman" w:hAnsi="Times New Roman" w:cs="Times New Roman"/>
          <w:sz w:val="24"/>
          <w:szCs w:val="24"/>
        </w:rPr>
        <w:t>i</w:t>
      </w:r>
      <w:r w:rsidRPr="00861D5B">
        <w:rPr>
          <w:rFonts w:ascii="Times New Roman" w:hAnsi="Times New Roman" w:cs="Times New Roman"/>
          <w:sz w:val="24"/>
          <w:szCs w:val="24"/>
        </w:rPr>
        <w:t xml:space="preserve">zzy Drink sellers such as retailers, suppliers, local authorities and regulatory bodies, and food quality </w:t>
      </w:r>
      <w:r w:rsidRPr="00120390">
        <w:rPr>
          <w:rFonts w:ascii="Times New Roman" w:hAnsi="Times New Roman" w:cs="Times New Roman"/>
          <w:sz w:val="24"/>
          <w:szCs w:val="24"/>
        </w:rPr>
        <w:t>control</w:t>
      </w:r>
      <w:r w:rsidRPr="00861D5B">
        <w:rPr>
          <w:rFonts w:ascii="Times New Roman" w:hAnsi="Times New Roman" w:cs="Times New Roman"/>
          <w:sz w:val="24"/>
          <w:szCs w:val="24"/>
        </w:rPr>
        <w:t xml:space="preserve"> authorities.</w:t>
      </w:r>
    </w:p>
    <w:p w14:paraId="1C64235A" w14:textId="1297FEB6" w:rsidR="00861D5B" w:rsidRPr="00861D5B" w:rsidRDefault="00861D5B" w:rsidP="00861D5B">
      <w:pPr>
        <w:spacing w:line="360" w:lineRule="auto"/>
        <w:jc w:val="both"/>
        <w:rPr>
          <w:rFonts w:ascii="Times New Roman" w:hAnsi="Times New Roman" w:cs="Times New Roman"/>
          <w:sz w:val="24"/>
          <w:szCs w:val="24"/>
        </w:rPr>
      </w:pPr>
      <w:r w:rsidRPr="00861D5B">
        <w:rPr>
          <w:rFonts w:ascii="Times New Roman" w:hAnsi="Times New Roman" w:cs="Times New Roman"/>
          <w:sz w:val="24"/>
          <w:szCs w:val="24"/>
        </w:rPr>
        <w:t>F</w:t>
      </w:r>
      <w:r w:rsidR="00CC6A13">
        <w:rPr>
          <w:rFonts w:ascii="Times New Roman" w:hAnsi="Times New Roman" w:cs="Times New Roman"/>
          <w:sz w:val="24"/>
          <w:szCs w:val="24"/>
        </w:rPr>
        <w:t>i</w:t>
      </w:r>
      <w:r w:rsidRPr="00861D5B">
        <w:rPr>
          <w:rFonts w:ascii="Times New Roman" w:hAnsi="Times New Roman" w:cs="Times New Roman"/>
          <w:sz w:val="24"/>
          <w:szCs w:val="24"/>
        </w:rPr>
        <w:t>zzy Drink sellers or retailers are the frontline advocates of the product. They are the conduits through which the product reaches consumers. Their expectations generally revolve around consistent supply, profitability, and marketable quality. Suppliers, on the other hand, expect timely payments and a strong, reliable business relationship. Their importance lies in their role in the supply chain; without reliable suppliers, the project could face significant operational hiccups (Dutta and Bose, 2015).</w:t>
      </w:r>
    </w:p>
    <w:p w14:paraId="48ACFA6D" w14:textId="6D24066C" w:rsidR="00861D5B" w:rsidRPr="00861D5B" w:rsidRDefault="00861D5B" w:rsidP="00861D5B">
      <w:pPr>
        <w:spacing w:line="360" w:lineRule="auto"/>
        <w:jc w:val="both"/>
        <w:rPr>
          <w:rFonts w:ascii="Times New Roman" w:hAnsi="Times New Roman" w:cs="Times New Roman"/>
          <w:sz w:val="24"/>
          <w:szCs w:val="24"/>
        </w:rPr>
      </w:pPr>
      <w:r w:rsidRPr="00861D5B">
        <w:rPr>
          <w:rFonts w:ascii="Times New Roman" w:hAnsi="Times New Roman" w:cs="Times New Roman"/>
          <w:sz w:val="24"/>
          <w:szCs w:val="24"/>
        </w:rPr>
        <w:t xml:space="preserve">Local authorities and regulatory bodies have a set of </w:t>
      </w:r>
      <w:r w:rsidRPr="00120390">
        <w:rPr>
          <w:rFonts w:ascii="Times New Roman" w:hAnsi="Times New Roman" w:cs="Times New Roman"/>
          <w:sz w:val="24"/>
          <w:szCs w:val="24"/>
        </w:rPr>
        <w:t>standardised</w:t>
      </w:r>
      <w:r w:rsidRPr="00861D5B">
        <w:rPr>
          <w:rFonts w:ascii="Times New Roman" w:hAnsi="Times New Roman" w:cs="Times New Roman"/>
          <w:sz w:val="24"/>
          <w:szCs w:val="24"/>
        </w:rPr>
        <w:t xml:space="preserve"> expectations concerning legal </w:t>
      </w:r>
      <w:r w:rsidRPr="00120390">
        <w:rPr>
          <w:rFonts w:ascii="Times New Roman" w:hAnsi="Times New Roman" w:cs="Times New Roman"/>
          <w:sz w:val="24"/>
          <w:szCs w:val="24"/>
        </w:rPr>
        <w:t>compliance</w:t>
      </w:r>
      <w:r w:rsidRPr="00861D5B">
        <w:rPr>
          <w:rFonts w:ascii="Times New Roman" w:hAnsi="Times New Roman" w:cs="Times New Roman"/>
          <w:sz w:val="24"/>
          <w:szCs w:val="24"/>
        </w:rPr>
        <w:t xml:space="preserve"> and social responsibilities. Their role is vital because failure to meet legal obligations can result in significant setbacks, including </w:t>
      </w:r>
      <w:r w:rsidRPr="00120390">
        <w:rPr>
          <w:rFonts w:ascii="Times New Roman" w:hAnsi="Times New Roman" w:cs="Times New Roman"/>
          <w:sz w:val="24"/>
          <w:szCs w:val="24"/>
        </w:rPr>
        <w:t xml:space="preserve">the </w:t>
      </w:r>
      <w:r w:rsidRPr="00861D5B">
        <w:rPr>
          <w:rFonts w:ascii="Times New Roman" w:hAnsi="Times New Roman" w:cs="Times New Roman"/>
          <w:sz w:val="24"/>
          <w:szCs w:val="24"/>
        </w:rPr>
        <w:t>potential halting of the project (Nicholas and Steyn, 2020). Food quality controlling authorities expect strict adherence to food safety standards. These bodies wield considerable power as their endorsement or lack thereof can significantly impact public perception and sales (Turner, Maylor, and Swart, 2013).</w:t>
      </w:r>
    </w:p>
    <w:p w14:paraId="2F10136C" w14:textId="5C0247F2" w:rsidR="00861D5B" w:rsidRPr="00861D5B" w:rsidRDefault="00861D5B" w:rsidP="00861D5B">
      <w:pPr>
        <w:spacing w:line="360" w:lineRule="auto"/>
        <w:jc w:val="both"/>
        <w:rPr>
          <w:rFonts w:ascii="Times New Roman" w:hAnsi="Times New Roman" w:cs="Times New Roman"/>
          <w:sz w:val="24"/>
          <w:szCs w:val="24"/>
        </w:rPr>
      </w:pPr>
      <w:r w:rsidRPr="00861D5B">
        <w:rPr>
          <w:rFonts w:ascii="Times New Roman" w:hAnsi="Times New Roman" w:cs="Times New Roman"/>
          <w:sz w:val="24"/>
          <w:szCs w:val="24"/>
        </w:rPr>
        <w:t xml:space="preserve">Keeping these stakeholders satisfied involves a multi-pronged approach. For retailers, a robust supply chain mechanism can ensure product availability, thereby enhancing their trust and commitment to the brand. Regular engagement and fair business practices can keep suppliers aligned with the project's objectives (Cleden, 2017). Compliance with legal standards and proactive communication can maintain a good rapport with local authorities and regulatory bodies. Meeting or exceeding food quality standards through rigorous internal controls will satisfy the food quality controlling authorities </w:t>
      </w:r>
      <w:r w:rsidR="00040382" w:rsidRPr="00120390">
        <w:rPr>
          <w:rFonts w:ascii="Times New Roman" w:hAnsi="Times New Roman" w:cs="Times New Roman"/>
          <w:sz w:val="24"/>
          <w:szCs w:val="24"/>
        </w:rPr>
        <w:t>and</w:t>
      </w:r>
      <w:r w:rsidRPr="00861D5B">
        <w:rPr>
          <w:rFonts w:ascii="Times New Roman" w:hAnsi="Times New Roman" w:cs="Times New Roman"/>
          <w:sz w:val="24"/>
          <w:szCs w:val="24"/>
        </w:rPr>
        <w:t xml:space="preserve"> provide an added marketing edge (Hillson, 2017).</w:t>
      </w:r>
    </w:p>
    <w:p w14:paraId="7632192E" w14:textId="2EA80B2C" w:rsidR="00861D5B" w:rsidRPr="00120390" w:rsidRDefault="00861D5B" w:rsidP="00861D5B">
      <w:pPr>
        <w:spacing w:line="360" w:lineRule="auto"/>
        <w:jc w:val="both"/>
        <w:rPr>
          <w:rFonts w:ascii="Times New Roman" w:hAnsi="Times New Roman" w:cs="Times New Roman"/>
          <w:sz w:val="24"/>
          <w:szCs w:val="24"/>
        </w:rPr>
      </w:pPr>
      <w:r w:rsidRPr="00120390">
        <w:rPr>
          <w:rFonts w:ascii="Times New Roman" w:hAnsi="Times New Roman" w:cs="Times New Roman"/>
          <w:b/>
          <w:bCs/>
          <w:i/>
          <w:iCs/>
          <w:sz w:val="24"/>
          <w:szCs w:val="24"/>
        </w:rPr>
        <w:t>Stakeholders who should be informed</w:t>
      </w:r>
      <w:r w:rsidR="00D51B12" w:rsidRPr="00120390">
        <w:rPr>
          <w:rFonts w:ascii="Times New Roman" w:hAnsi="Times New Roman" w:cs="Times New Roman"/>
          <w:b/>
          <w:bCs/>
          <w:i/>
          <w:iCs/>
          <w:sz w:val="24"/>
          <w:szCs w:val="24"/>
        </w:rPr>
        <w:t>.</w:t>
      </w:r>
    </w:p>
    <w:p w14:paraId="2541C56C" w14:textId="3FA20F4D" w:rsidR="00861D5B" w:rsidRPr="00861D5B" w:rsidRDefault="00861D5B" w:rsidP="00861D5B">
      <w:pPr>
        <w:spacing w:line="360" w:lineRule="auto"/>
        <w:jc w:val="both"/>
        <w:rPr>
          <w:rFonts w:ascii="Times New Roman" w:hAnsi="Times New Roman" w:cs="Times New Roman"/>
          <w:b/>
          <w:bCs/>
          <w:i/>
          <w:iCs/>
          <w:sz w:val="24"/>
          <w:szCs w:val="24"/>
        </w:rPr>
      </w:pPr>
      <w:r w:rsidRPr="00861D5B">
        <w:rPr>
          <w:rFonts w:ascii="Times New Roman" w:hAnsi="Times New Roman" w:cs="Times New Roman"/>
          <w:sz w:val="24"/>
          <w:szCs w:val="24"/>
        </w:rPr>
        <w:t>In the matrix of stakeholders for the "F</w:t>
      </w:r>
      <w:r w:rsidR="00F54D6F">
        <w:rPr>
          <w:rFonts w:ascii="Times New Roman" w:hAnsi="Times New Roman" w:cs="Times New Roman"/>
          <w:sz w:val="24"/>
          <w:szCs w:val="24"/>
        </w:rPr>
        <w:t>i</w:t>
      </w:r>
      <w:r w:rsidRPr="00861D5B">
        <w:rPr>
          <w:rFonts w:ascii="Times New Roman" w:hAnsi="Times New Roman" w:cs="Times New Roman"/>
          <w:sz w:val="24"/>
          <w:szCs w:val="24"/>
        </w:rPr>
        <w:t xml:space="preserve">zzy Drink Launching" project, two parties that should particularly be kept informed are the media and the internal departments not directly involved in the project, such as the finance and HR departments. The media serves as an essential conduit for shaping public opinion and therefore expects transparent and timely information about the project. They are important because their coverage can significantly impact brand perception and customer </w:t>
      </w:r>
      <w:r w:rsidRPr="00861D5B">
        <w:rPr>
          <w:rFonts w:ascii="Times New Roman" w:hAnsi="Times New Roman" w:cs="Times New Roman"/>
          <w:sz w:val="24"/>
          <w:szCs w:val="24"/>
        </w:rPr>
        <w:lastRenderedPageBreak/>
        <w:t xml:space="preserve">engagement (Walker, 2015). Similarly, internal departments like finance and HR have a vested interest in the project's outcome as it affects the overall </w:t>
      </w:r>
      <w:r w:rsidR="006944A4" w:rsidRPr="00120390">
        <w:rPr>
          <w:rFonts w:ascii="Times New Roman" w:hAnsi="Times New Roman" w:cs="Times New Roman"/>
          <w:sz w:val="24"/>
          <w:szCs w:val="24"/>
        </w:rPr>
        <w:t>organisational</w:t>
      </w:r>
      <w:r w:rsidRPr="00861D5B">
        <w:rPr>
          <w:rFonts w:ascii="Times New Roman" w:hAnsi="Times New Roman" w:cs="Times New Roman"/>
          <w:sz w:val="24"/>
          <w:szCs w:val="24"/>
        </w:rPr>
        <w:t xml:space="preserve"> landscape. They expect to be informed of any major changes that might affect their operations, budget allocations, or staffing needs (Morris, 2013).</w:t>
      </w:r>
    </w:p>
    <w:p w14:paraId="673F7728" w14:textId="77777777" w:rsidR="00861D5B" w:rsidRPr="00861D5B" w:rsidRDefault="00861D5B" w:rsidP="00861D5B">
      <w:pPr>
        <w:spacing w:line="360" w:lineRule="auto"/>
        <w:jc w:val="both"/>
        <w:rPr>
          <w:rFonts w:ascii="Times New Roman" w:hAnsi="Times New Roman" w:cs="Times New Roman"/>
          <w:sz w:val="24"/>
          <w:szCs w:val="24"/>
        </w:rPr>
      </w:pPr>
      <w:r w:rsidRPr="00861D5B">
        <w:rPr>
          <w:rFonts w:ascii="Times New Roman" w:hAnsi="Times New Roman" w:cs="Times New Roman"/>
          <w:sz w:val="24"/>
          <w:szCs w:val="24"/>
        </w:rPr>
        <w:t>To meet these expectations, the project team can employ various strategies. Regular press releases and exclusive briefings can be used to keep the media abreast of project milestones and developments (Kujala, Nystén-Haarala, and Nuottila, 2015). For internal departments, periodic cross-functional meetings and internal newsletters can serve as effective communication channels. This ensures that these departments are well-equipped to make any necessary adjustments in their planning and operations (Volkova et al., 2016). Keeping these stakeholders informed not only fosters a sense of inclusion but also mitigates the risk of misinformation that could potentially hamper the project's success.</w:t>
      </w:r>
    </w:p>
    <w:p w14:paraId="34AA01F8" w14:textId="38B02C42" w:rsidR="003C70D7" w:rsidRPr="00120390" w:rsidRDefault="003C70D7" w:rsidP="00D04AAE">
      <w:pPr>
        <w:pStyle w:val="Heading1"/>
        <w:spacing w:line="276" w:lineRule="auto"/>
        <w:rPr>
          <w:rFonts w:ascii="Times New Roman" w:hAnsi="Times New Roman" w:cs="Times New Roman"/>
          <w:b/>
          <w:bCs/>
          <w:color w:val="auto"/>
        </w:rPr>
      </w:pPr>
      <w:bookmarkStart w:id="7" w:name="_Toc149514500"/>
      <w:r w:rsidRPr="00120390">
        <w:rPr>
          <w:rFonts w:ascii="Times New Roman" w:hAnsi="Times New Roman" w:cs="Times New Roman"/>
          <w:b/>
          <w:bCs/>
          <w:color w:val="auto"/>
        </w:rPr>
        <w:t>8.0 Allocation of resources</w:t>
      </w:r>
      <w:bookmarkEnd w:id="7"/>
    </w:p>
    <w:tbl>
      <w:tblPr>
        <w:tblW w:w="6988" w:type="dxa"/>
        <w:jc w:val="center"/>
        <w:tblLook w:val="04A0" w:firstRow="1" w:lastRow="0" w:firstColumn="1" w:lastColumn="0" w:noHBand="0" w:noVBand="1"/>
      </w:tblPr>
      <w:tblGrid>
        <w:gridCol w:w="4254"/>
        <w:gridCol w:w="2734"/>
      </w:tblGrid>
      <w:tr w:rsidR="00120390" w:rsidRPr="00930C75" w14:paraId="68DD88A5" w14:textId="77777777" w:rsidTr="00930C75">
        <w:trPr>
          <w:trHeight w:val="348"/>
          <w:jc w:val="center"/>
        </w:trPr>
        <w:tc>
          <w:tcPr>
            <w:tcW w:w="425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78484E3" w14:textId="77777777" w:rsidR="00930C75" w:rsidRPr="00930C75" w:rsidRDefault="00930C75" w:rsidP="00930C75">
            <w:pPr>
              <w:spacing w:after="0" w:line="240" w:lineRule="auto"/>
              <w:jc w:val="center"/>
              <w:rPr>
                <w:rFonts w:ascii="Times New Roman" w:eastAsia="Times New Roman" w:hAnsi="Times New Roman" w:cs="Times New Roman"/>
                <w:b/>
                <w:bCs/>
                <w:kern w:val="0"/>
                <w:sz w:val="24"/>
                <w:szCs w:val="24"/>
                <w:lang w:eastAsia="en-GB"/>
                <w14:ligatures w14:val="none"/>
              </w:rPr>
            </w:pPr>
            <w:r w:rsidRPr="00930C75">
              <w:rPr>
                <w:rFonts w:ascii="Times New Roman" w:eastAsia="Times New Roman" w:hAnsi="Times New Roman" w:cs="Times New Roman"/>
                <w:b/>
                <w:bCs/>
                <w:kern w:val="0"/>
                <w:sz w:val="24"/>
                <w:szCs w:val="24"/>
                <w:lang w:eastAsia="en-GB"/>
                <w14:ligatures w14:val="none"/>
              </w:rPr>
              <w:t>Resource Type</w:t>
            </w:r>
          </w:p>
        </w:tc>
        <w:tc>
          <w:tcPr>
            <w:tcW w:w="2734" w:type="dxa"/>
            <w:tcBorders>
              <w:top w:val="single" w:sz="4" w:space="0" w:color="auto"/>
              <w:left w:val="nil"/>
              <w:bottom w:val="single" w:sz="4" w:space="0" w:color="auto"/>
              <w:right w:val="single" w:sz="4" w:space="0" w:color="auto"/>
            </w:tcBorders>
            <w:shd w:val="clear" w:color="000000" w:fill="FFFFFF"/>
            <w:vAlign w:val="bottom"/>
            <w:hideMark/>
          </w:tcPr>
          <w:p w14:paraId="41EAD441" w14:textId="77777777" w:rsidR="00930C75" w:rsidRPr="00930C75" w:rsidRDefault="00930C75" w:rsidP="00930C75">
            <w:pPr>
              <w:spacing w:after="0" w:line="240" w:lineRule="auto"/>
              <w:jc w:val="center"/>
              <w:rPr>
                <w:rFonts w:ascii="Times New Roman" w:eastAsia="Times New Roman" w:hAnsi="Times New Roman" w:cs="Times New Roman"/>
                <w:b/>
                <w:bCs/>
                <w:kern w:val="0"/>
                <w:sz w:val="24"/>
                <w:szCs w:val="24"/>
                <w:lang w:eastAsia="en-GB"/>
                <w14:ligatures w14:val="none"/>
              </w:rPr>
            </w:pPr>
            <w:r w:rsidRPr="00930C75">
              <w:rPr>
                <w:rFonts w:ascii="Times New Roman" w:eastAsia="Times New Roman" w:hAnsi="Times New Roman" w:cs="Times New Roman"/>
                <w:b/>
                <w:bCs/>
                <w:kern w:val="0"/>
                <w:sz w:val="24"/>
                <w:szCs w:val="24"/>
                <w:lang w:eastAsia="en-GB"/>
                <w14:ligatures w14:val="none"/>
              </w:rPr>
              <w:t>Projected Amount (£)</w:t>
            </w:r>
          </w:p>
        </w:tc>
      </w:tr>
      <w:tr w:rsidR="00120390" w:rsidRPr="00930C75" w14:paraId="58BD41F8" w14:textId="77777777" w:rsidTr="00930C75">
        <w:trPr>
          <w:trHeight w:val="312"/>
          <w:jc w:val="center"/>
        </w:trPr>
        <w:tc>
          <w:tcPr>
            <w:tcW w:w="4254" w:type="dxa"/>
            <w:tcBorders>
              <w:top w:val="nil"/>
              <w:left w:val="single" w:sz="4" w:space="0" w:color="auto"/>
              <w:bottom w:val="single" w:sz="4" w:space="0" w:color="auto"/>
              <w:right w:val="single" w:sz="4" w:space="0" w:color="auto"/>
            </w:tcBorders>
            <w:shd w:val="clear" w:color="000000" w:fill="FFFFFF"/>
            <w:vAlign w:val="center"/>
            <w:hideMark/>
          </w:tcPr>
          <w:p w14:paraId="15D00347" w14:textId="77777777" w:rsidR="00930C75" w:rsidRPr="00930C75" w:rsidRDefault="00930C75" w:rsidP="00930C75">
            <w:pPr>
              <w:spacing w:after="0" w:line="240" w:lineRule="auto"/>
              <w:rPr>
                <w:rFonts w:ascii="Times New Roman" w:eastAsia="Times New Roman" w:hAnsi="Times New Roman" w:cs="Times New Roman"/>
                <w:kern w:val="0"/>
                <w:sz w:val="24"/>
                <w:szCs w:val="24"/>
                <w:lang w:eastAsia="en-GB"/>
                <w14:ligatures w14:val="none"/>
              </w:rPr>
            </w:pPr>
            <w:r w:rsidRPr="00930C75">
              <w:rPr>
                <w:rFonts w:ascii="Times New Roman" w:eastAsia="Times New Roman" w:hAnsi="Times New Roman" w:cs="Times New Roman"/>
                <w:kern w:val="0"/>
                <w:sz w:val="24"/>
                <w:szCs w:val="24"/>
                <w:lang w:eastAsia="en-GB"/>
                <w14:ligatures w14:val="none"/>
              </w:rPr>
              <w:t>Social Media Promotional Costs</w:t>
            </w:r>
          </w:p>
        </w:tc>
        <w:tc>
          <w:tcPr>
            <w:tcW w:w="2734" w:type="dxa"/>
            <w:tcBorders>
              <w:top w:val="nil"/>
              <w:left w:val="nil"/>
              <w:bottom w:val="single" w:sz="4" w:space="0" w:color="auto"/>
              <w:right w:val="single" w:sz="4" w:space="0" w:color="auto"/>
            </w:tcBorders>
            <w:shd w:val="clear" w:color="000000" w:fill="FFFFFF"/>
            <w:vAlign w:val="center"/>
            <w:hideMark/>
          </w:tcPr>
          <w:p w14:paraId="681A6C65" w14:textId="77777777" w:rsidR="00930C75" w:rsidRPr="00930C75" w:rsidRDefault="00930C75" w:rsidP="00930C75">
            <w:pPr>
              <w:spacing w:after="0" w:line="240" w:lineRule="auto"/>
              <w:jc w:val="right"/>
              <w:rPr>
                <w:rFonts w:ascii="Times New Roman" w:eastAsia="Times New Roman" w:hAnsi="Times New Roman" w:cs="Times New Roman"/>
                <w:kern w:val="0"/>
                <w:sz w:val="24"/>
                <w:szCs w:val="24"/>
                <w:lang w:eastAsia="en-GB"/>
                <w14:ligatures w14:val="none"/>
              </w:rPr>
            </w:pPr>
            <w:r w:rsidRPr="00930C75">
              <w:rPr>
                <w:rFonts w:ascii="Times New Roman" w:eastAsia="Times New Roman" w:hAnsi="Times New Roman" w:cs="Times New Roman"/>
                <w:kern w:val="0"/>
                <w:sz w:val="24"/>
                <w:szCs w:val="24"/>
                <w:lang w:eastAsia="en-GB"/>
                <w14:ligatures w14:val="none"/>
              </w:rPr>
              <w:t>£8,000</w:t>
            </w:r>
          </w:p>
        </w:tc>
      </w:tr>
      <w:tr w:rsidR="00120390" w:rsidRPr="00930C75" w14:paraId="7DB10FE0" w14:textId="77777777" w:rsidTr="00930C75">
        <w:trPr>
          <w:trHeight w:val="312"/>
          <w:jc w:val="center"/>
        </w:trPr>
        <w:tc>
          <w:tcPr>
            <w:tcW w:w="4254" w:type="dxa"/>
            <w:tcBorders>
              <w:top w:val="nil"/>
              <w:left w:val="single" w:sz="4" w:space="0" w:color="auto"/>
              <w:bottom w:val="single" w:sz="4" w:space="0" w:color="auto"/>
              <w:right w:val="single" w:sz="4" w:space="0" w:color="auto"/>
            </w:tcBorders>
            <w:shd w:val="clear" w:color="000000" w:fill="FFFFFF"/>
            <w:vAlign w:val="center"/>
            <w:hideMark/>
          </w:tcPr>
          <w:p w14:paraId="6F98BAC8" w14:textId="77777777" w:rsidR="00930C75" w:rsidRPr="00930C75" w:rsidRDefault="00930C75" w:rsidP="00930C75">
            <w:pPr>
              <w:spacing w:after="0" w:line="240" w:lineRule="auto"/>
              <w:rPr>
                <w:rFonts w:ascii="Times New Roman" w:eastAsia="Times New Roman" w:hAnsi="Times New Roman" w:cs="Times New Roman"/>
                <w:kern w:val="0"/>
                <w:sz w:val="24"/>
                <w:szCs w:val="24"/>
                <w:lang w:eastAsia="en-GB"/>
                <w14:ligatures w14:val="none"/>
              </w:rPr>
            </w:pPr>
            <w:r w:rsidRPr="00930C75">
              <w:rPr>
                <w:rFonts w:ascii="Times New Roman" w:eastAsia="Times New Roman" w:hAnsi="Times New Roman" w:cs="Times New Roman"/>
                <w:kern w:val="0"/>
                <w:sz w:val="24"/>
                <w:szCs w:val="24"/>
                <w:lang w:eastAsia="en-GB"/>
                <w14:ligatures w14:val="none"/>
              </w:rPr>
              <w:t>Personal Selling</w:t>
            </w:r>
          </w:p>
        </w:tc>
        <w:tc>
          <w:tcPr>
            <w:tcW w:w="2734" w:type="dxa"/>
            <w:tcBorders>
              <w:top w:val="nil"/>
              <w:left w:val="nil"/>
              <w:bottom w:val="single" w:sz="4" w:space="0" w:color="auto"/>
              <w:right w:val="single" w:sz="4" w:space="0" w:color="auto"/>
            </w:tcBorders>
            <w:shd w:val="clear" w:color="000000" w:fill="FFFFFF"/>
            <w:vAlign w:val="center"/>
            <w:hideMark/>
          </w:tcPr>
          <w:p w14:paraId="514275E1" w14:textId="77777777" w:rsidR="00930C75" w:rsidRPr="00930C75" w:rsidRDefault="00930C75" w:rsidP="00930C75">
            <w:pPr>
              <w:spacing w:after="0" w:line="240" w:lineRule="auto"/>
              <w:jc w:val="right"/>
              <w:rPr>
                <w:rFonts w:ascii="Times New Roman" w:eastAsia="Times New Roman" w:hAnsi="Times New Roman" w:cs="Times New Roman"/>
                <w:kern w:val="0"/>
                <w:sz w:val="24"/>
                <w:szCs w:val="24"/>
                <w:lang w:eastAsia="en-GB"/>
                <w14:ligatures w14:val="none"/>
              </w:rPr>
            </w:pPr>
            <w:r w:rsidRPr="00930C75">
              <w:rPr>
                <w:rFonts w:ascii="Times New Roman" w:eastAsia="Times New Roman" w:hAnsi="Times New Roman" w:cs="Times New Roman"/>
                <w:kern w:val="0"/>
                <w:sz w:val="24"/>
                <w:szCs w:val="24"/>
                <w:lang w:eastAsia="en-GB"/>
                <w14:ligatures w14:val="none"/>
              </w:rPr>
              <w:t>£12,000</w:t>
            </w:r>
          </w:p>
        </w:tc>
      </w:tr>
      <w:tr w:rsidR="00120390" w:rsidRPr="00930C75" w14:paraId="6A6CB0EE" w14:textId="77777777" w:rsidTr="00930C75">
        <w:trPr>
          <w:trHeight w:val="312"/>
          <w:jc w:val="center"/>
        </w:trPr>
        <w:tc>
          <w:tcPr>
            <w:tcW w:w="4254" w:type="dxa"/>
            <w:tcBorders>
              <w:top w:val="nil"/>
              <w:left w:val="single" w:sz="4" w:space="0" w:color="auto"/>
              <w:bottom w:val="single" w:sz="4" w:space="0" w:color="auto"/>
              <w:right w:val="single" w:sz="4" w:space="0" w:color="auto"/>
            </w:tcBorders>
            <w:shd w:val="clear" w:color="000000" w:fill="FFFFFF"/>
            <w:vAlign w:val="center"/>
            <w:hideMark/>
          </w:tcPr>
          <w:p w14:paraId="0CBB0E19" w14:textId="77777777" w:rsidR="00930C75" w:rsidRPr="00930C75" w:rsidRDefault="00930C75" w:rsidP="00930C75">
            <w:pPr>
              <w:spacing w:after="0" w:line="240" w:lineRule="auto"/>
              <w:rPr>
                <w:rFonts w:ascii="Times New Roman" w:eastAsia="Times New Roman" w:hAnsi="Times New Roman" w:cs="Times New Roman"/>
                <w:kern w:val="0"/>
                <w:sz w:val="24"/>
                <w:szCs w:val="24"/>
                <w:lang w:eastAsia="en-GB"/>
                <w14:ligatures w14:val="none"/>
              </w:rPr>
            </w:pPr>
            <w:r w:rsidRPr="00930C75">
              <w:rPr>
                <w:rFonts w:ascii="Times New Roman" w:eastAsia="Times New Roman" w:hAnsi="Times New Roman" w:cs="Times New Roman"/>
                <w:kern w:val="0"/>
                <w:sz w:val="24"/>
                <w:szCs w:val="24"/>
                <w:lang w:eastAsia="en-GB"/>
                <w14:ligatures w14:val="none"/>
              </w:rPr>
              <w:t>Marketing Materials Printing</w:t>
            </w:r>
          </w:p>
        </w:tc>
        <w:tc>
          <w:tcPr>
            <w:tcW w:w="2734" w:type="dxa"/>
            <w:tcBorders>
              <w:top w:val="nil"/>
              <w:left w:val="nil"/>
              <w:bottom w:val="single" w:sz="4" w:space="0" w:color="auto"/>
              <w:right w:val="single" w:sz="4" w:space="0" w:color="auto"/>
            </w:tcBorders>
            <w:shd w:val="clear" w:color="000000" w:fill="FFFFFF"/>
            <w:vAlign w:val="center"/>
            <w:hideMark/>
          </w:tcPr>
          <w:p w14:paraId="7F188329" w14:textId="77777777" w:rsidR="00930C75" w:rsidRPr="00930C75" w:rsidRDefault="00930C75" w:rsidP="00930C75">
            <w:pPr>
              <w:spacing w:after="0" w:line="240" w:lineRule="auto"/>
              <w:jc w:val="right"/>
              <w:rPr>
                <w:rFonts w:ascii="Times New Roman" w:eastAsia="Times New Roman" w:hAnsi="Times New Roman" w:cs="Times New Roman"/>
                <w:kern w:val="0"/>
                <w:sz w:val="24"/>
                <w:szCs w:val="24"/>
                <w:lang w:eastAsia="en-GB"/>
                <w14:ligatures w14:val="none"/>
              </w:rPr>
            </w:pPr>
            <w:r w:rsidRPr="00930C75">
              <w:rPr>
                <w:rFonts w:ascii="Times New Roman" w:eastAsia="Times New Roman" w:hAnsi="Times New Roman" w:cs="Times New Roman"/>
                <w:kern w:val="0"/>
                <w:sz w:val="24"/>
                <w:szCs w:val="24"/>
                <w:lang w:eastAsia="en-GB"/>
                <w14:ligatures w14:val="none"/>
              </w:rPr>
              <w:t>£4,000</w:t>
            </w:r>
          </w:p>
        </w:tc>
      </w:tr>
      <w:tr w:rsidR="00120390" w:rsidRPr="00930C75" w14:paraId="02FD95A9" w14:textId="77777777" w:rsidTr="00930C75">
        <w:trPr>
          <w:trHeight w:val="312"/>
          <w:jc w:val="center"/>
        </w:trPr>
        <w:tc>
          <w:tcPr>
            <w:tcW w:w="4254" w:type="dxa"/>
            <w:tcBorders>
              <w:top w:val="nil"/>
              <w:left w:val="single" w:sz="4" w:space="0" w:color="auto"/>
              <w:bottom w:val="single" w:sz="4" w:space="0" w:color="auto"/>
              <w:right w:val="single" w:sz="4" w:space="0" w:color="auto"/>
            </w:tcBorders>
            <w:shd w:val="clear" w:color="000000" w:fill="FFFFFF"/>
            <w:vAlign w:val="center"/>
            <w:hideMark/>
          </w:tcPr>
          <w:p w14:paraId="66CC902C" w14:textId="77777777" w:rsidR="00930C75" w:rsidRPr="00930C75" w:rsidRDefault="00930C75" w:rsidP="00930C75">
            <w:pPr>
              <w:spacing w:after="0" w:line="240" w:lineRule="auto"/>
              <w:rPr>
                <w:rFonts w:ascii="Times New Roman" w:eastAsia="Times New Roman" w:hAnsi="Times New Roman" w:cs="Times New Roman"/>
                <w:kern w:val="0"/>
                <w:sz w:val="24"/>
                <w:szCs w:val="24"/>
                <w:lang w:eastAsia="en-GB"/>
                <w14:ligatures w14:val="none"/>
              </w:rPr>
            </w:pPr>
            <w:r w:rsidRPr="00930C75">
              <w:rPr>
                <w:rFonts w:ascii="Times New Roman" w:eastAsia="Times New Roman" w:hAnsi="Times New Roman" w:cs="Times New Roman"/>
                <w:kern w:val="0"/>
                <w:sz w:val="24"/>
                <w:szCs w:val="24"/>
                <w:lang w:eastAsia="en-GB"/>
                <w14:ligatures w14:val="none"/>
              </w:rPr>
              <w:t>Digital Promotion &amp; Advertising</w:t>
            </w:r>
          </w:p>
        </w:tc>
        <w:tc>
          <w:tcPr>
            <w:tcW w:w="2734" w:type="dxa"/>
            <w:tcBorders>
              <w:top w:val="nil"/>
              <w:left w:val="nil"/>
              <w:bottom w:val="single" w:sz="4" w:space="0" w:color="auto"/>
              <w:right w:val="single" w:sz="4" w:space="0" w:color="auto"/>
            </w:tcBorders>
            <w:shd w:val="clear" w:color="000000" w:fill="FFFFFF"/>
            <w:vAlign w:val="center"/>
            <w:hideMark/>
          </w:tcPr>
          <w:p w14:paraId="50C3CF89" w14:textId="77777777" w:rsidR="00930C75" w:rsidRPr="00930C75" w:rsidRDefault="00930C75" w:rsidP="00930C75">
            <w:pPr>
              <w:spacing w:after="0" w:line="240" w:lineRule="auto"/>
              <w:jc w:val="right"/>
              <w:rPr>
                <w:rFonts w:ascii="Times New Roman" w:eastAsia="Times New Roman" w:hAnsi="Times New Roman" w:cs="Times New Roman"/>
                <w:kern w:val="0"/>
                <w:sz w:val="24"/>
                <w:szCs w:val="24"/>
                <w:lang w:eastAsia="en-GB"/>
                <w14:ligatures w14:val="none"/>
              </w:rPr>
            </w:pPr>
            <w:r w:rsidRPr="00930C75">
              <w:rPr>
                <w:rFonts w:ascii="Times New Roman" w:eastAsia="Times New Roman" w:hAnsi="Times New Roman" w:cs="Times New Roman"/>
                <w:kern w:val="0"/>
                <w:sz w:val="24"/>
                <w:szCs w:val="24"/>
                <w:lang w:eastAsia="en-GB"/>
                <w14:ligatures w14:val="none"/>
              </w:rPr>
              <w:t>£10,000</w:t>
            </w:r>
          </w:p>
        </w:tc>
      </w:tr>
      <w:tr w:rsidR="00120390" w:rsidRPr="00930C75" w14:paraId="7BFB7C7C" w14:textId="77777777" w:rsidTr="00930C75">
        <w:trPr>
          <w:trHeight w:val="312"/>
          <w:jc w:val="center"/>
        </w:trPr>
        <w:tc>
          <w:tcPr>
            <w:tcW w:w="4254" w:type="dxa"/>
            <w:tcBorders>
              <w:top w:val="nil"/>
              <w:left w:val="single" w:sz="4" w:space="0" w:color="auto"/>
              <w:bottom w:val="single" w:sz="4" w:space="0" w:color="auto"/>
              <w:right w:val="single" w:sz="4" w:space="0" w:color="auto"/>
            </w:tcBorders>
            <w:shd w:val="clear" w:color="000000" w:fill="FFFFFF"/>
            <w:vAlign w:val="center"/>
            <w:hideMark/>
          </w:tcPr>
          <w:p w14:paraId="55633488" w14:textId="77777777" w:rsidR="00930C75" w:rsidRPr="00930C75" w:rsidRDefault="00930C75" w:rsidP="00930C75">
            <w:pPr>
              <w:spacing w:after="0" w:line="240" w:lineRule="auto"/>
              <w:rPr>
                <w:rFonts w:ascii="Times New Roman" w:eastAsia="Times New Roman" w:hAnsi="Times New Roman" w:cs="Times New Roman"/>
                <w:kern w:val="0"/>
                <w:sz w:val="24"/>
                <w:szCs w:val="24"/>
                <w:lang w:eastAsia="en-GB"/>
                <w14:ligatures w14:val="none"/>
              </w:rPr>
            </w:pPr>
            <w:r w:rsidRPr="00930C75">
              <w:rPr>
                <w:rFonts w:ascii="Times New Roman" w:eastAsia="Times New Roman" w:hAnsi="Times New Roman" w:cs="Times New Roman"/>
                <w:kern w:val="0"/>
                <w:sz w:val="24"/>
                <w:szCs w:val="24"/>
                <w:lang w:eastAsia="en-GB"/>
                <w14:ligatures w14:val="none"/>
              </w:rPr>
              <w:t>Market Research</w:t>
            </w:r>
          </w:p>
        </w:tc>
        <w:tc>
          <w:tcPr>
            <w:tcW w:w="2734" w:type="dxa"/>
            <w:tcBorders>
              <w:top w:val="nil"/>
              <w:left w:val="nil"/>
              <w:bottom w:val="single" w:sz="4" w:space="0" w:color="auto"/>
              <w:right w:val="single" w:sz="4" w:space="0" w:color="auto"/>
            </w:tcBorders>
            <w:shd w:val="clear" w:color="000000" w:fill="FFFFFF"/>
            <w:vAlign w:val="center"/>
            <w:hideMark/>
          </w:tcPr>
          <w:p w14:paraId="59E331D4" w14:textId="77777777" w:rsidR="00930C75" w:rsidRPr="00930C75" w:rsidRDefault="00930C75" w:rsidP="00930C75">
            <w:pPr>
              <w:spacing w:after="0" w:line="240" w:lineRule="auto"/>
              <w:jc w:val="right"/>
              <w:rPr>
                <w:rFonts w:ascii="Times New Roman" w:eastAsia="Times New Roman" w:hAnsi="Times New Roman" w:cs="Times New Roman"/>
                <w:kern w:val="0"/>
                <w:sz w:val="24"/>
                <w:szCs w:val="24"/>
                <w:lang w:eastAsia="en-GB"/>
                <w14:ligatures w14:val="none"/>
              </w:rPr>
            </w:pPr>
            <w:r w:rsidRPr="00930C75">
              <w:rPr>
                <w:rFonts w:ascii="Times New Roman" w:eastAsia="Times New Roman" w:hAnsi="Times New Roman" w:cs="Times New Roman"/>
                <w:kern w:val="0"/>
                <w:sz w:val="24"/>
                <w:szCs w:val="24"/>
                <w:lang w:eastAsia="en-GB"/>
                <w14:ligatures w14:val="none"/>
              </w:rPr>
              <w:t>£6,000</w:t>
            </w:r>
          </w:p>
        </w:tc>
      </w:tr>
      <w:tr w:rsidR="00120390" w:rsidRPr="00930C75" w14:paraId="3407FBF8" w14:textId="77777777" w:rsidTr="00930C75">
        <w:trPr>
          <w:trHeight w:val="312"/>
          <w:jc w:val="center"/>
        </w:trPr>
        <w:tc>
          <w:tcPr>
            <w:tcW w:w="4254" w:type="dxa"/>
            <w:tcBorders>
              <w:top w:val="nil"/>
              <w:left w:val="single" w:sz="4" w:space="0" w:color="auto"/>
              <w:bottom w:val="single" w:sz="4" w:space="0" w:color="auto"/>
              <w:right w:val="single" w:sz="4" w:space="0" w:color="auto"/>
            </w:tcBorders>
            <w:shd w:val="clear" w:color="000000" w:fill="FFFFFF"/>
            <w:vAlign w:val="center"/>
            <w:hideMark/>
          </w:tcPr>
          <w:p w14:paraId="79E3A584" w14:textId="77777777" w:rsidR="00930C75" w:rsidRPr="00930C75" w:rsidRDefault="00930C75" w:rsidP="00930C75">
            <w:pPr>
              <w:spacing w:after="0" w:line="240" w:lineRule="auto"/>
              <w:rPr>
                <w:rFonts w:ascii="Times New Roman" w:eastAsia="Times New Roman" w:hAnsi="Times New Roman" w:cs="Times New Roman"/>
                <w:kern w:val="0"/>
                <w:sz w:val="24"/>
                <w:szCs w:val="24"/>
                <w:lang w:eastAsia="en-GB"/>
                <w14:ligatures w14:val="none"/>
              </w:rPr>
            </w:pPr>
            <w:r w:rsidRPr="00930C75">
              <w:rPr>
                <w:rFonts w:ascii="Times New Roman" w:eastAsia="Times New Roman" w:hAnsi="Times New Roman" w:cs="Times New Roman"/>
                <w:kern w:val="0"/>
                <w:sz w:val="24"/>
                <w:szCs w:val="24"/>
                <w:lang w:eastAsia="en-GB"/>
                <w14:ligatures w14:val="none"/>
              </w:rPr>
              <w:t>Product Development</w:t>
            </w:r>
          </w:p>
        </w:tc>
        <w:tc>
          <w:tcPr>
            <w:tcW w:w="2734" w:type="dxa"/>
            <w:tcBorders>
              <w:top w:val="nil"/>
              <w:left w:val="nil"/>
              <w:bottom w:val="single" w:sz="4" w:space="0" w:color="auto"/>
              <w:right w:val="single" w:sz="4" w:space="0" w:color="auto"/>
            </w:tcBorders>
            <w:shd w:val="clear" w:color="000000" w:fill="FFFFFF"/>
            <w:vAlign w:val="center"/>
            <w:hideMark/>
          </w:tcPr>
          <w:p w14:paraId="2D51BE8D" w14:textId="77777777" w:rsidR="00930C75" w:rsidRPr="00930C75" w:rsidRDefault="00930C75" w:rsidP="00930C75">
            <w:pPr>
              <w:spacing w:after="0" w:line="240" w:lineRule="auto"/>
              <w:jc w:val="right"/>
              <w:rPr>
                <w:rFonts w:ascii="Times New Roman" w:eastAsia="Times New Roman" w:hAnsi="Times New Roman" w:cs="Times New Roman"/>
                <w:kern w:val="0"/>
                <w:sz w:val="24"/>
                <w:szCs w:val="24"/>
                <w:lang w:eastAsia="en-GB"/>
                <w14:ligatures w14:val="none"/>
              </w:rPr>
            </w:pPr>
            <w:r w:rsidRPr="00930C75">
              <w:rPr>
                <w:rFonts w:ascii="Times New Roman" w:eastAsia="Times New Roman" w:hAnsi="Times New Roman" w:cs="Times New Roman"/>
                <w:kern w:val="0"/>
                <w:sz w:val="24"/>
                <w:szCs w:val="24"/>
                <w:lang w:eastAsia="en-GB"/>
                <w14:ligatures w14:val="none"/>
              </w:rPr>
              <w:t>£20,000</w:t>
            </w:r>
          </w:p>
        </w:tc>
      </w:tr>
      <w:tr w:rsidR="00120390" w:rsidRPr="00930C75" w14:paraId="5B147320" w14:textId="77777777" w:rsidTr="00930C75">
        <w:trPr>
          <w:trHeight w:val="312"/>
          <w:jc w:val="center"/>
        </w:trPr>
        <w:tc>
          <w:tcPr>
            <w:tcW w:w="4254" w:type="dxa"/>
            <w:tcBorders>
              <w:top w:val="nil"/>
              <w:left w:val="single" w:sz="4" w:space="0" w:color="auto"/>
              <w:bottom w:val="single" w:sz="4" w:space="0" w:color="auto"/>
              <w:right w:val="single" w:sz="4" w:space="0" w:color="auto"/>
            </w:tcBorders>
            <w:shd w:val="clear" w:color="000000" w:fill="FFFFFF"/>
            <w:vAlign w:val="center"/>
            <w:hideMark/>
          </w:tcPr>
          <w:p w14:paraId="315A1D48" w14:textId="77777777" w:rsidR="00930C75" w:rsidRPr="00930C75" w:rsidRDefault="00930C75" w:rsidP="00930C75">
            <w:pPr>
              <w:spacing w:after="0" w:line="240" w:lineRule="auto"/>
              <w:rPr>
                <w:rFonts w:ascii="Times New Roman" w:eastAsia="Times New Roman" w:hAnsi="Times New Roman" w:cs="Times New Roman"/>
                <w:kern w:val="0"/>
                <w:sz w:val="24"/>
                <w:szCs w:val="24"/>
                <w:lang w:eastAsia="en-GB"/>
                <w14:ligatures w14:val="none"/>
              </w:rPr>
            </w:pPr>
            <w:r w:rsidRPr="00930C75">
              <w:rPr>
                <w:rFonts w:ascii="Times New Roman" w:eastAsia="Times New Roman" w:hAnsi="Times New Roman" w:cs="Times New Roman"/>
                <w:kern w:val="0"/>
                <w:sz w:val="24"/>
                <w:szCs w:val="24"/>
                <w:lang w:eastAsia="en-GB"/>
                <w14:ligatures w14:val="none"/>
              </w:rPr>
              <w:t>Manufacturing</w:t>
            </w:r>
          </w:p>
        </w:tc>
        <w:tc>
          <w:tcPr>
            <w:tcW w:w="2734" w:type="dxa"/>
            <w:tcBorders>
              <w:top w:val="nil"/>
              <w:left w:val="nil"/>
              <w:bottom w:val="single" w:sz="4" w:space="0" w:color="auto"/>
              <w:right w:val="single" w:sz="4" w:space="0" w:color="auto"/>
            </w:tcBorders>
            <w:shd w:val="clear" w:color="000000" w:fill="FFFFFF"/>
            <w:vAlign w:val="center"/>
            <w:hideMark/>
          </w:tcPr>
          <w:p w14:paraId="692211DE" w14:textId="77777777" w:rsidR="00930C75" w:rsidRPr="00930C75" w:rsidRDefault="00930C75" w:rsidP="00930C75">
            <w:pPr>
              <w:spacing w:after="0" w:line="240" w:lineRule="auto"/>
              <w:jc w:val="right"/>
              <w:rPr>
                <w:rFonts w:ascii="Times New Roman" w:eastAsia="Times New Roman" w:hAnsi="Times New Roman" w:cs="Times New Roman"/>
                <w:kern w:val="0"/>
                <w:sz w:val="24"/>
                <w:szCs w:val="24"/>
                <w:lang w:eastAsia="en-GB"/>
                <w14:ligatures w14:val="none"/>
              </w:rPr>
            </w:pPr>
            <w:r w:rsidRPr="00930C75">
              <w:rPr>
                <w:rFonts w:ascii="Times New Roman" w:eastAsia="Times New Roman" w:hAnsi="Times New Roman" w:cs="Times New Roman"/>
                <w:kern w:val="0"/>
                <w:sz w:val="24"/>
                <w:szCs w:val="24"/>
                <w:lang w:eastAsia="en-GB"/>
                <w14:ligatures w14:val="none"/>
              </w:rPr>
              <w:t>£30,000</w:t>
            </w:r>
          </w:p>
        </w:tc>
      </w:tr>
      <w:tr w:rsidR="00120390" w:rsidRPr="00930C75" w14:paraId="5D45184E" w14:textId="77777777" w:rsidTr="00930C75">
        <w:trPr>
          <w:trHeight w:val="312"/>
          <w:jc w:val="center"/>
        </w:trPr>
        <w:tc>
          <w:tcPr>
            <w:tcW w:w="4254" w:type="dxa"/>
            <w:tcBorders>
              <w:top w:val="nil"/>
              <w:left w:val="single" w:sz="4" w:space="0" w:color="auto"/>
              <w:bottom w:val="single" w:sz="4" w:space="0" w:color="auto"/>
              <w:right w:val="single" w:sz="4" w:space="0" w:color="auto"/>
            </w:tcBorders>
            <w:shd w:val="clear" w:color="000000" w:fill="FFFFFF"/>
            <w:vAlign w:val="center"/>
            <w:hideMark/>
          </w:tcPr>
          <w:p w14:paraId="3A9167AB" w14:textId="77777777" w:rsidR="00930C75" w:rsidRPr="00930C75" w:rsidRDefault="00930C75" w:rsidP="00930C75">
            <w:pPr>
              <w:spacing w:after="0" w:line="240" w:lineRule="auto"/>
              <w:rPr>
                <w:rFonts w:ascii="Times New Roman" w:eastAsia="Times New Roman" w:hAnsi="Times New Roman" w:cs="Times New Roman"/>
                <w:kern w:val="0"/>
                <w:sz w:val="24"/>
                <w:szCs w:val="24"/>
                <w:lang w:eastAsia="en-GB"/>
                <w14:ligatures w14:val="none"/>
              </w:rPr>
            </w:pPr>
            <w:r w:rsidRPr="00930C75">
              <w:rPr>
                <w:rFonts w:ascii="Times New Roman" w:eastAsia="Times New Roman" w:hAnsi="Times New Roman" w:cs="Times New Roman"/>
                <w:kern w:val="0"/>
                <w:sz w:val="24"/>
                <w:szCs w:val="24"/>
                <w:lang w:eastAsia="en-GB"/>
                <w14:ligatures w14:val="none"/>
              </w:rPr>
              <w:t>Distribution</w:t>
            </w:r>
          </w:p>
        </w:tc>
        <w:tc>
          <w:tcPr>
            <w:tcW w:w="2734" w:type="dxa"/>
            <w:tcBorders>
              <w:top w:val="nil"/>
              <w:left w:val="nil"/>
              <w:bottom w:val="single" w:sz="4" w:space="0" w:color="auto"/>
              <w:right w:val="single" w:sz="4" w:space="0" w:color="auto"/>
            </w:tcBorders>
            <w:shd w:val="clear" w:color="000000" w:fill="FFFFFF"/>
            <w:vAlign w:val="center"/>
            <w:hideMark/>
          </w:tcPr>
          <w:p w14:paraId="7742EB2D" w14:textId="77777777" w:rsidR="00930C75" w:rsidRPr="00930C75" w:rsidRDefault="00930C75" w:rsidP="00930C75">
            <w:pPr>
              <w:spacing w:after="0" w:line="240" w:lineRule="auto"/>
              <w:jc w:val="right"/>
              <w:rPr>
                <w:rFonts w:ascii="Times New Roman" w:eastAsia="Times New Roman" w:hAnsi="Times New Roman" w:cs="Times New Roman"/>
                <w:kern w:val="0"/>
                <w:sz w:val="24"/>
                <w:szCs w:val="24"/>
                <w:lang w:eastAsia="en-GB"/>
                <w14:ligatures w14:val="none"/>
              </w:rPr>
            </w:pPr>
            <w:r w:rsidRPr="00930C75">
              <w:rPr>
                <w:rFonts w:ascii="Times New Roman" w:eastAsia="Times New Roman" w:hAnsi="Times New Roman" w:cs="Times New Roman"/>
                <w:kern w:val="0"/>
                <w:sz w:val="24"/>
                <w:szCs w:val="24"/>
                <w:lang w:eastAsia="en-GB"/>
                <w14:ligatures w14:val="none"/>
              </w:rPr>
              <w:t>£15,000</w:t>
            </w:r>
          </w:p>
        </w:tc>
      </w:tr>
      <w:tr w:rsidR="00120390" w:rsidRPr="00930C75" w14:paraId="263C730E" w14:textId="77777777" w:rsidTr="00930C75">
        <w:trPr>
          <w:trHeight w:val="312"/>
          <w:jc w:val="center"/>
        </w:trPr>
        <w:tc>
          <w:tcPr>
            <w:tcW w:w="4254" w:type="dxa"/>
            <w:tcBorders>
              <w:top w:val="nil"/>
              <w:left w:val="single" w:sz="4" w:space="0" w:color="auto"/>
              <w:bottom w:val="single" w:sz="4" w:space="0" w:color="auto"/>
              <w:right w:val="single" w:sz="4" w:space="0" w:color="auto"/>
            </w:tcBorders>
            <w:shd w:val="clear" w:color="000000" w:fill="FFFFFF"/>
            <w:vAlign w:val="center"/>
            <w:hideMark/>
          </w:tcPr>
          <w:p w14:paraId="3EC24506" w14:textId="77777777" w:rsidR="00930C75" w:rsidRPr="00930C75" w:rsidRDefault="00930C75" w:rsidP="00930C75">
            <w:pPr>
              <w:spacing w:after="0" w:line="240" w:lineRule="auto"/>
              <w:rPr>
                <w:rFonts w:ascii="Times New Roman" w:eastAsia="Times New Roman" w:hAnsi="Times New Roman" w:cs="Times New Roman"/>
                <w:kern w:val="0"/>
                <w:sz w:val="24"/>
                <w:szCs w:val="24"/>
                <w:lang w:eastAsia="en-GB"/>
                <w14:ligatures w14:val="none"/>
              </w:rPr>
            </w:pPr>
            <w:r w:rsidRPr="00930C75">
              <w:rPr>
                <w:rFonts w:ascii="Times New Roman" w:eastAsia="Times New Roman" w:hAnsi="Times New Roman" w:cs="Times New Roman"/>
                <w:kern w:val="0"/>
                <w:sz w:val="24"/>
                <w:szCs w:val="24"/>
                <w:lang w:eastAsia="en-GB"/>
                <w14:ligatures w14:val="none"/>
              </w:rPr>
              <w:t>Legal &amp; Compliance</w:t>
            </w:r>
          </w:p>
        </w:tc>
        <w:tc>
          <w:tcPr>
            <w:tcW w:w="2734" w:type="dxa"/>
            <w:tcBorders>
              <w:top w:val="nil"/>
              <w:left w:val="nil"/>
              <w:bottom w:val="single" w:sz="4" w:space="0" w:color="auto"/>
              <w:right w:val="single" w:sz="4" w:space="0" w:color="auto"/>
            </w:tcBorders>
            <w:shd w:val="clear" w:color="000000" w:fill="FFFFFF"/>
            <w:vAlign w:val="center"/>
            <w:hideMark/>
          </w:tcPr>
          <w:p w14:paraId="3DDEC51B" w14:textId="77777777" w:rsidR="00930C75" w:rsidRPr="00930C75" w:rsidRDefault="00930C75" w:rsidP="00930C75">
            <w:pPr>
              <w:spacing w:after="0" w:line="240" w:lineRule="auto"/>
              <w:jc w:val="right"/>
              <w:rPr>
                <w:rFonts w:ascii="Times New Roman" w:eastAsia="Times New Roman" w:hAnsi="Times New Roman" w:cs="Times New Roman"/>
                <w:kern w:val="0"/>
                <w:sz w:val="24"/>
                <w:szCs w:val="24"/>
                <w:lang w:eastAsia="en-GB"/>
                <w14:ligatures w14:val="none"/>
              </w:rPr>
            </w:pPr>
            <w:r w:rsidRPr="00930C75">
              <w:rPr>
                <w:rFonts w:ascii="Times New Roman" w:eastAsia="Times New Roman" w:hAnsi="Times New Roman" w:cs="Times New Roman"/>
                <w:kern w:val="0"/>
                <w:sz w:val="24"/>
                <w:szCs w:val="24"/>
                <w:lang w:eastAsia="en-GB"/>
                <w14:ligatures w14:val="none"/>
              </w:rPr>
              <w:t>£7,000</w:t>
            </w:r>
          </w:p>
        </w:tc>
      </w:tr>
      <w:tr w:rsidR="00120390" w:rsidRPr="00930C75" w14:paraId="4690332F" w14:textId="77777777" w:rsidTr="00930C75">
        <w:trPr>
          <w:trHeight w:val="312"/>
          <w:jc w:val="center"/>
        </w:trPr>
        <w:tc>
          <w:tcPr>
            <w:tcW w:w="4254" w:type="dxa"/>
            <w:tcBorders>
              <w:top w:val="nil"/>
              <w:left w:val="single" w:sz="4" w:space="0" w:color="auto"/>
              <w:bottom w:val="single" w:sz="4" w:space="0" w:color="auto"/>
              <w:right w:val="single" w:sz="4" w:space="0" w:color="auto"/>
            </w:tcBorders>
            <w:shd w:val="clear" w:color="000000" w:fill="FFFFFF"/>
            <w:vAlign w:val="center"/>
            <w:hideMark/>
          </w:tcPr>
          <w:p w14:paraId="7816962E" w14:textId="77777777" w:rsidR="00930C75" w:rsidRPr="00930C75" w:rsidRDefault="00930C75" w:rsidP="00930C75">
            <w:pPr>
              <w:spacing w:after="0" w:line="240" w:lineRule="auto"/>
              <w:rPr>
                <w:rFonts w:ascii="Times New Roman" w:eastAsia="Times New Roman" w:hAnsi="Times New Roman" w:cs="Times New Roman"/>
                <w:kern w:val="0"/>
                <w:sz w:val="24"/>
                <w:szCs w:val="24"/>
                <w:lang w:eastAsia="en-GB"/>
                <w14:ligatures w14:val="none"/>
              </w:rPr>
            </w:pPr>
            <w:r w:rsidRPr="00930C75">
              <w:rPr>
                <w:rFonts w:ascii="Times New Roman" w:eastAsia="Times New Roman" w:hAnsi="Times New Roman" w:cs="Times New Roman"/>
                <w:kern w:val="0"/>
                <w:sz w:val="24"/>
                <w:szCs w:val="24"/>
                <w:lang w:eastAsia="en-GB"/>
                <w14:ligatures w14:val="none"/>
              </w:rPr>
              <w:t>Employee Training</w:t>
            </w:r>
          </w:p>
        </w:tc>
        <w:tc>
          <w:tcPr>
            <w:tcW w:w="2734" w:type="dxa"/>
            <w:tcBorders>
              <w:top w:val="nil"/>
              <w:left w:val="nil"/>
              <w:bottom w:val="single" w:sz="4" w:space="0" w:color="auto"/>
              <w:right w:val="single" w:sz="4" w:space="0" w:color="auto"/>
            </w:tcBorders>
            <w:shd w:val="clear" w:color="000000" w:fill="FFFFFF"/>
            <w:vAlign w:val="center"/>
            <w:hideMark/>
          </w:tcPr>
          <w:p w14:paraId="158C6876" w14:textId="77777777" w:rsidR="00930C75" w:rsidRPr="00930C75" w:rsidRDefault="00930C75" w:rsidP="00930C75">
            <w:pPr>
              <w:spacing w:after="0" w:line="240" w:lineRule="auto"/>
              <w:jc w:val="right"/>
              <w:rPr>
                <w:rFonts w:ascii="Times New Roman" w:eastAsia="Times New Roman" w:hAnsi="Times New Roman" w:cs="Times New Roman"/>
                <w:kern w:val="0"/>
                <w:sz w:val="24"/>
                <w:szCs w:val="24"/>
                <w:lang w:eastAsia="en-GB"/>
                <w14:ligatures w14:val="none"/>
              </w:rPr>
            </w:pPr>
            <w:r w:rsidRPr="00930C75">
              <w:rPr>
                <w:rFonts w:ascii="Times New Roman" w:eastAsia="Times New Roman" w:hAnsi="Times New Roman" w:cs="Times New Roman"/>
                <w:kern w:val="0"/>
                <w:sz w:val="24"/>
                <w:szCs w:val="24"/>
                <w:lang w:eastAsia="en-GB"/>
                <w14:ligatures w14:val="none"/>
              </w:rPr>
              <w:t>£3,000</w:t>
            </w:r>
          </w:p>
        </w:tc>
      </w:tr>
      <w:tr w:rsidR="00120390" w:rsidRPr="00930C75" w14:paraId="63C7C73E" w14:textId="77777777" w:rsidTr="00930C75">
        <w:trPr>
          <w:trHeight w:val="312"/>
          <w:jc w:val="center"/>
        </w:trPr>
        <w:tc>
          <w:tcPr>
            <w:tcW w:w="4254" w:type="dxa"/>
            <w:tcBorders>
              <w:top w:val="nil"/>
              <w:left w:val="single" w:sz="4" w:space="0" w:color="auto"/>
              <w:bottom w:val="single" w:sz="4" w:space="0" w:color="auto"/>
              <w:right w:val="single" w:sz="4" w:space="0" w:color="auto"/>
            </w:tcBorders>
            <w:shd w:val="clear" w:color="000000" w:fill="FFFFFF"/>
            <w:vAlign w:val="center"/>
            <w:hideMark/>
          </w:tcPr>
          <w:p w14:paraId="25087462" w14:textId="77777777" w:rsidR="00930C75" w:rsidRPr="00930C75" w:rsidRDefault="00930C75" w:rsidP="00930C75">
            <w:pPr>
              <w:spacing w:after="0" w:line="240" w:lineRule="auto"/>
              <w:rPr>
                <w:rFonts w:ascii="Times New Roman" w:eastAsia="Times New Roman" w:hAnsi="Times New Roman" w:cs="Times New Roman"/>
                <w:kern w:val="0"/>
                <w:sz w:val="24"/>
                <w:szCs w:val="24"/>
                <w:lang w:eastAsia="en-GB"/>
                <w14:ligatures w14:val="none"/>
              </w:rPr>
            </w:pPr>
            <w:r w:rsidRPr="00930C75">
              <w:rPr>
                <w:rFonts w:ascii="Times New Roman" w:eastAsia="Times New Roman" w:hAnsi="Times New Roman" w:cs="Times New Roman"/>
                <w:kern w:val="0"/>
                <w:sz w:val="24"/>
                <w:szCs w:val="24"/>
                <w:lang w:eastAsia="en-GB"/>
                <w14:ligatures w14:val="none"/>
              </w:rPr>
              <w:t>Miscellaneous</w:t>
            </w:r>
          </w:p>
        </w:tc>
        <w:tc>
          <w:tcPr>
            <w:tcW w:w="2734" w:type="dxa"/>
            <w:tcBorders>
              <w:top w:val="nil"/>
              <w:left w:val="nil"/>
              <w:bottom w:val="single" w:sz="4" w:space="0" w:color="auto"/>
              <w:right w:val="single" w:sz="4" w:space="0" w:color="auto"/>
            </w:tcBorders>
            <w:shd w:val="clear" w:color="000000" w:fill="FFFFFF"/>
            <w:vAlign w:val="center"/>
            <w:hideMark/>
          </w:tcPr>
          <w:p w14:paraId="50659311" w14:textId="77777777" w:rsidR="00930C75" w:rsidRPr="00930C75" w:rsidRDefault="00930C75" w:rsidP="00930C75">
            <w:pPr>
              <w:spacing w:after="0" w:line="240" w:lineRule="auto"/>
              <w:jc w:val="right"/>
              <w:rPr>
                <w:rFonts w:ascii="Times New Roman" w:eastAsia="Times New Roman" w:hAnsi="Times New Roman" w:cs="Times New Roman"/>
                <w:kern w:val="0"/>
                <w:sz w:val="24"/>
                <w:szCs w:val="24"/>
                <w:lang w:eastAsia="en-GB"/>
                <w14:ligatures w14:val="none"/>
              </w:rPr>
            </w:pPr>
            <w:r w:rsidRPr="00930C75">
              <w:rPr>
                <w:rFonts w:ascii="Times New Roman" w:eastAsia="Times New Roman" w:hAnsi="Times New Roman" w:cs="Times New Roman"/>
                <w:kern w:val="0"/>
                <w:sz w:val="24"/>
                <w:szCs w:val="24"/>
                <w:lang w:eastAsia="en-GB"/>
                <w14:ligatures w14:val="none"/>
              </w:rPr>
              <w:t>£5,000</w:t>
            </w:r>
          </w:p>
        </w:tc>
      </w:tr>
      <w:tr w:rsidR="00120390" w:rsidRPr="00930C75" w14:paraId="0D973D12" w14:textId="77777777" w:rsidTr="00930C75">
        <w:trPr>
          <w:trHeight w:val="312"/>
          <w:jc w:val="center"/>
        </w:trPr>
        <w:tc>
          <w:tcPr>
            <w:tcW w:w="4254" w:type="dxa"/>
            <w:tcBorders>
              <w:top w:val="nil"/>
              <w:left w:val="single" w:sz="4" w:space="0" w:color="auto"/>
              <w:bottom w:val="single" w:sz="4" w:space="0" w:color="auto"/>
              <w:right w:val="single" w:sz="4" w:space="0" w:color="auto"/>
            </w:tcBorders>
            <w:shd w:val="clear" w:color="000000" w:fill="FFFFFF"/>
            <w:vAlign w:val="center"/>
            <w:hideMark/>
          </w:tcPr>
          <w:p w14:paraId="02338E16" w14:textId="77777777" w:rsidR="00930C75" w:rsidRPr="00930C75" w:rsidRDefault="00930C75" w:rsidP="00930C75">
            <w:pPr>
              <w:spacing w:after="0" w:line="240" w:lineRule="auto"/>
              <w:rPr>
                <w:rFonts w:ascii="Times New Roman" w:eastAsia="Times New Roman" w:hAnsi="Times New Roman" w:cs="Times New Roman"/>
                <w:b/>
                <w:bCs/>
                <w:kern w:val="0"/>
                <w:sz w:val="24"/>
                <w:szCs w:val="24"/>
                <w:lang w:eastAsia="en-GB"/>
                <w14:ligatures w14:val="none"/>
              </w:rPr>
            </w:pPr>
            <w:r w:rsidRPr="00930C75">
              <w:rPr>
                <w:rFonts w:ascii="Times New Roman" w:eastAsia="Times New Roman" w:hAnsi="Times New Roman" w:cs="Times New Roman"/>
                <w:b/>
                <w:bCs/>
                <w:kern w:val="0"/>
                <w:sz w:val="24"/>
                <w:szCs w:val="24"/>
                <w:lang w:eastAsia="en-GB"/>
                <w14:ligatures w14:val="none"/>
              </w:rPr>
              <w:t>Total</w:t>
            </w:r>
          </w:p>
        </w:tc>
        <w:tc>
          <w:tcPr>
            <w:tcW w:w="2734" w:type="dxa"/>
            <w:tcBorders>
              <w:top w:val="nil"/>
              <w:left w:val="nil"/>
              <w:bottom w:val="single" w:sz="4" w:space="0" w:color="auto"/>
              <w:right w:val="single" w:sz="4" w:space="0" w:color="auto"/>
            </w:tcBorders>
            <w:shd w:val="clear" w:color="000000" w:fill="FFFFFF"/>
            <w:vAlign w:val="center"/>
            <w:hideMark/>
          </w:tcPr>
          <w:p w14:paraId="0EDE9F70" w14:textId="77777777" w:rsidR="00930C75" w:rsidRPr="00930C75" w:rsidRDefault="00930C75" w:rsidP="00930C75">
            <w:pPr>
              <w:spacing w:after="0" w:line="240" w:lineRule="auto"/>
              <w:jc w:val="right"/>
              <w:rPr>
                <w:rFonts w:ascii="Times New Roman" w:eastAsia="Times New Roman" w:hAnsi="Times New Roman" w:cs="Times New Roman"/>
                <w:b/>
                <w:bCs/>
                <w:kern w:val="0"/>
                <w:sz w:val="24"/>
                <w:szCs w:val="24"/>
                <w:lang w:eastAsia="en-GB"/>
                <w14:ligatures w14:val="none"/>
              </w:rPr>
            </w:pPr>
            <w:r w:rsidRPr="00930C75">
              <w:rPr>
                <w:rFonts w:ascii="Times New Roman" w:eastAsia="Times New Roman" w:hAnsi="Times New Roman" w:cs="Times New Roman"/>
                <w:b/>
                <w:bCs/>
                <w:kern w:val="0"/>
                <w:sz w:val="24"/>
                <w:szCs w:val="24"/>
                <w:lang w:eastAsia="en-GB"/>
                <w14:ligatures w14:val="none"/>
              </w:rPr>
              <w:t>£120,000</w:t>
            </w:r>
          </w:p>
        </w:tc>
      </w:tr>
    </w:tbl>
    <w:p w14:paraId="04ECB5B8" w14:textId="77777777" w:rsidR="00930C75" w:rsidRPr="00120390" w:rsidRDefault="00930C75" w:rsidP="003C70D7">
      <w:pPr>
        <w:spacing w:line="360" w:lineRule="auto"/>
        <w:jc w:val="both"/>
        <w:rPr>
          <w:rFonts w:ascii="Times New Roman" w:hAnsi="Times New Roman" w:cs="Times New Roman"/>
          <w:sz w:val="24"/>
          <w:szCs w:val="24"/>
        </w:rPr>
      </w:pPr>
    </w:p>
    <w:p w14:paraId="1CB690AE" w14:textId="77777777" w:rsidR="00930C75" w:rsidRPr="00120390" w:rsidRDefault="00930C75" w:rsidP="003C70D7">
      <w:pPr>
        <w:spacing w:line="360" w:lineRule="auto"/>
        <w:jc w:val="both"/>
        <w:rPr>
          <w:rFonts w:ascii="Times New Roman" w:hAnsi="Times New Roman" w:cs="Times New Roman"/>
          <w:sz w:val="24"/>
          <w:szCs w:val="24"/>
        </w:rPr>
      </w:pPr>
    </w:p>
    <w:p w14:paraId="791A4FC5" w14:textId="42DFA8F6" w:rsidR="003C70D7" w:rsidRPr="00120390" w:rsidRDefault="003C70D7" w:rsidP="00D04AAE">
      <w:pPr>
        <w:pStyle w:val="Heading1"/>
        <w:spacing w:line="276" w:lineRule="auto"/>
        <w:rPr>
          <w:rFonts w:ascii="Times New Roman" w:hAnsi="Times New Roman" w:cs="Times New Roman"/>
          <w:b/>
          <w:bCs/>
          <w:color w:val="auto"/>
        </w:rPr>
      </w:pPr>
      <w:bookmarkStart w:id="8" w:name="_Toc149514501"/>
      <w:r w:rsidRPr="00120390">
        <w:rPr>
          <w:rFonts w:ascii="Times New Roman" w:hAnsi="Times New Roman" w:cs="Times New Roman"/>
          <w:b/>
          <w:bCs/>
          <w:color w:val="auto"/>
        </w:rPr>
        <w:t>9.0 Risk Analysis</w:t>
      </w:r>
      <w:bookmarkEnd w:id="8"/>
    </w:p>
    <w:p w14:paraId="71BEF688" w14:textId="5E89358B" w:rsidR="00171885" w:rsidRPr="00171885" w:rsidRDefault="00171885" w:rsidP="00171885">
      <w:pPr>
        <w:spacing w:line="360" w:lineRule="auto"/>
        <w:jc w:val="both"/>
        <w:rPr>
          <w:rFonts w:ascii="Times New Roman" w:hAnsi="Times New Roman" w:cs="Times New Roman"/>
          <w:sz w:val="24"/>
          <w:szCs w:val="24"/>
        </w:rPr>
      </w:pPr>
      <w:r w:rsidRPr="00171885">
        <w:rPr>
          <w:rFonts w:ascii="Times New Roman" w:hAnsi="Times New Roman" w:cs="Times New Roman"/>
          <w:sz w:val="24"/>
          <w:szCs w:val="24"/>
        </w:rPr>
        <w:t>For any ambitious endeavor like the F</w:t>
      </w:r>
      <w:r w:rsidR="00F54D6F">
        <w:rPr>
          <w:rFonts w:ascii="Times New Roman" w:hAnsi="Times New Roman" w:cs="Times New Roman"/>
          <w:sz w:val="24"/>
          <w:szCs w:val="24"/>
        </w:rPr>
        <w:t>i</w:t>
      </w:r>
      <w:r w:rsidRPr="00171885">
        <w:rPr>
          <w:rFonts w:ascii="Times New Roman" w:hAnsi="Times New Roman" w:cs="Times New Roman"/>
          <w:sz w:val="24"/>
          <w:szCs w:val="24"/>
        </w:rPr>
        <w:t xml:space="preserve">zzy Drink Launching project, a thorough risk assessment is essential for plotting a course that minimizes detrimental impact while maximizing success. </w:t>
      </w:r>
      <w:r w:rsidRPr="00171885">
        <w:rPr>
          <w:rFonts w:ascii="Times New Roman" w:hAnsi="Times New Roman" w:cs="Times New Roman"/>
          <w:sz w:val="24"/>
          <w:szCs w:val="24"/>
        </w:rPr>
        <w:lastRenderedPageBreak/>
        <w:t>Among the most critical risks identified are supply chain disruption, regulatory non-compliance, and negative public perception.</w:t>
      </w:r>
    </w:p>
    <w:p w14:paraId="4604B318" w14:textId="77777777" w:rsidR="00171885" w:rsidRPr="00171885" w:rsidRDefault="00171885" w:rsidP="00171885">
      <w:pPr>
        <w:spacing w:line="360" w:lineRule="auto"/>
        <w:jc w:val="both"/>
        <w:rPr>
          <w:rFonts w:ascii="Times New Roman" w:hAnsi="Times New Roman" w:cs="Times New Roman"/>
          <w:sz w:val="24"/>
          <w:szCs w:val="24"/>
        </w:rPr>
      </w:pPr>
      <w:r w:rsidRPr="00171885">
        <w:rPr>
          <w:rFonts w:ascii="Times New Roman" w:hAnsi="Times New Roman" w:cs="Times New Roman"/>
          <w:sz w:val="24"/>
          <w:szCs w:val="24"/>
        </w:rPr>
        <w:t>Supply chain disruption poses a high possibility and high impact risk that could have far-reaching consequences on the project. Such disruptions could halt production, impede product availability, and significantly impair meeting market demands (Brewer and Dittman, 2018). To mitigate this, the project team should diversify suppliers and maintain inventory buffers. Having alternative suppliers ensures a steady flow of required materials, even if one supplier faces issues (Hall, 2012).</w:t>
      </w:r>
    </w:p>
    <w:p w14:paraId="3D578AF1" w14:textId="6E27EAAC" w:rsidR="00171885" w:rsidRPr="00171885" w:rsidRDefault="00171885" w:rsidP="00171885">
      <w:pPr>
        <w:spacing w:line="360" w:lineRule="auto"/>
        <w:jc w:val="both"/>
        <w:rPr>
          <w:rFonts w:ascii="Times New Roman" w:hAnsi="Times New Roman" w:cs="Times New Roman"/>
          <w:sz w:val="24"/>
          <w:szCs w:val="24"/>
        </w:rPr>
      </w:pPr>
      <w:r w:rsidRPr="00171885">
        <w:rPr>
          <w:rFonts w:ascii="Times New Roman" w:hAnsi="Times New Roman" w:cs="Times New Roman"/>
          <w:sz w:val="24"/>
          <w:szCs w:val="24"/>
        </w:rPr>
        <w:t xml:space="preserve">Regulatory non-compliance, with its medium possibility but high impact, is another substantial risk. Failure to adhere to local and national regulations can result in penalties </w:t>
      </w:r>
      <w:r w:rsidRPr="00120390">
        <w:rPr>
          <w:rFonts w:ascii="Times New Roman" w:hAnsi="Times New Roman" w:cs="Times New Roman"/>
          <w:sz w:val="24"/>
          <w:szCs w:val="24"/>
        </w:rPr>
        <w:t xml:space="preserve">and </w:t>
      </w:r>
      <w:r w:rsidRPr="00171885">
        <w:rPr>
          <w:rFonts w:ascii="Times New Roman" w:hAnsi="Times New Roman" w:cs="Times New Roman"/>
          <w:sz w:val="24"/>
          <w:szCs w:val="24"/>
        </w:rPr>
        <w:t>project delays and can seriously harm the brand's reputation (Harrison and Lock, 2017). Mitigation strategies should include regular audits and legal consultations to ensure all aspects of the project remain within the boundaries of the law. This proactive approach can forestall potential legal roadblocks that might otherwise derail the project (Meredith, Shafer, and Mantel Jr, 2017).</w:t>
      </w:r>
    </w:p>
    <w:p w14:paraId="10D2AAAC" w14:textId="0C62C252" w:rsidR="00171885" w:rsidRPr="00120390" w:rsidRDefault="00171885" w:rsidP="003C70D7">
      <w:pPr>
        <w:spacing w:line="360" w:lineRule="auto"/>
        <w:jc w:val="both"/>
        <w:rPr>
          <w:rFonts w:ascii="Times New Roman" w:hAnsi="Times New Roman" w:cs="Times New Roman"/>
          <w:sz w:val="24"/>
          <w:szCs w:val="24"/>
        </w:rPr>
      </w:pPr>
      <w:r w:rsidRPr="00120390">
        <w:rPr>
          <w:rFonts w:ascii="Times New Roman" w:hAnsi="Times New Roman" w:cs="Times New Roman"/>
          <w:sz w:val="24"/>
          <w:szCs w:val="24"/>
        </w:rPr>
        <w:t>Thirdly</w:t>
      </w:r>
      <w:r w:rsidRPr="00171885">
        <w:rPr>
          <w:rFonts w:ascii="Times New Roman" w:hAnsi="Times New Roman" w:cs="Times New Roman"/>
          <w:sz w:val="24"/>
          <w:szCs w:val="24"/>
        </w:rPr>
        <w:t>, negative public perception also poses a medium possibility and high impact risk. In a market crowded with options, the brand's image plays a critical role in consumer choice. A single mishap or misunderstanding can result in lasting damage to the brand’s reputation (Burke, 2013). The project team should invest in proactive reputation management and have crisis communication plans in place. Regular consumer feedback loops can also serve as early warning systems for negative perceptions, allowing the team to make real-time adjustments (Hall, 2012).</w:t>
      </w:r>
    </w:p>
    <w:p w14:paraId="274E0114" w14:textId="77777777" w:rsidR="004847A0" w:rsidRPr="004847A0" w:rsidRDefault="004847A0" w:rsidP="004847A0">
      <w:pPr>
        <w:spacing w:line="360" w:lineRule="auto"/>
        <w:jc w:val="both"/>
        <w:rPr>
          <w:rFonts w:ascii="Times New Roman" w:hAnsi="Times New Roman" w:cs="Times New Roman"/>
          <w:sz w:val="24"/>
          <w:szCs w:val="24"/>
        </w:rPr>
      </w:pPr>
      <w:r w:rsidRPr="004847A0">
        <w:rPr>
          <w:rFonts w:ascii="Times New Roman" w:hAnsi="Times New Roman" w:cs="Times New Roman"/>
          <w:sz w:val="24"/>
          <w:szCs w:val="24"/>
        </w:rPr>
        <w:t>Budget overrun, with a medium possibility and impact, can destabilize the financial framework of the project, delaying or even cancelling critical activities (Gustavsson and Hallin, 2014). Budget overruns can also have a cascading effect on stakeholder trust and subsequent investment willingness. Regular financial monitoring is essential to keep the project within the pre-defined budget limits. Implementing a contingency budget offers a safety net against unexpected costs, allowing the project to move forward without significant delays (Armenia et al., 2019).</w:t>
      </w:r>
    </w:p>
    <w:p w14:paraId="768C27DE" w14:textId="77777777" w:rsidR="004847A0" w:rsidRPr="004847A0" w:rsidRDefault="004847A0" w:rsidP="004847A0">
      <w:pPr>
        <w:spacing w:line="360" w:lineRule="auto"/>
        <w:jc w:val="both"/>
        <w:rPr>
          <w:rFonts w:ascii="Times New Roman" w:hAnsi="Times New Roman" w:cs="Times New Roman"/>
          <w:sz w:val="24"/>
          <w:szCs w:val="24"/>
        </w:rPr>
      </w:pPr>
      <w:r w:rsidRPr="004847A0">
        <w:rPr>
          <w:rFonts w:ascii="Times New Roman" w:hAnsi="Times New Roman" w:cs="Times New Roman"/>
          <w:sz w:val="24"/>
          <w:szCs w:val="24"/>
        </w:rPr>
        <w:t xml:space="preserve">Product quality issues, while low in possibility, can have a high impact, especially in a competitive market where consumers have multiple options (Taherdoost and Keshavarzsaleh, 2018). Poor product quality can not only result in lost sales but also in substantial reputational damage that is difficult to recover from. The mitigation strategy should involve strict quality control measures </w:t>
      </w:r>
      <w:r w:rsidRPr="004847A0">
        <w:rPr>
          <w:rFonts w:ascii="Times New Roman" w:hAnsi="Times New Roman" w:cs="Times New Roman"/>
          <w:sz w:val="24"/>
          <w:szCs w:val="24"/>
        </w:rPr>
        <w:lastRenderedPageBreak/>
        <w:t>and frequent testing to ensure the product meets industry and consumer standards (Barilović et al., 2014).</w:t>
      </w:r>
    </w:p>
    <w:p w14:paraId="79E2540D" w14:textId="77777777" w:rsidR="004847A0" w:rsidRPr="004847A0" w:rsidRDefault="004847A0" w:rsidP="004847A0">
      <w:pPr>
        <w:spacing w:line="360" w:lineRule="auto"/>
        <w:jc w:val="both"/>
        <w:rPr>
          <w:rFonts w:ascii="Times New Roman" w:hAnsi="Times New Roman" w:cs="Times New Roman"/>
          <w:sz w:val="24"/>
          <w:szCs w:val="24"/>
        </w:rPr>
      </w:pPr>
      <w:r w:rsidRPr="004847A0">
        <w:rPr>
          <w:rFonts w:ascii="Times New Roman" w:hAnsi="Times New Roman" w:cs="Times New Roman"/>
          <w:sz w:val="24"/>
          <w:szCs w:val="24"/>
        </w:rPr>
        <w:t>Ineffective marketing, with medium possibility and impact, can result in poor product visibility and subpar consumer engagement (Kim, Chang, and Castro-Lacouture, 2020). To counter this, regular performance metrics reviews are crucial. Adjusting the marketing strategy based on real-time data allows for better allocation of resources and more targeted campaigns. This adaptability can mean the difference between a failed launch and a market-leading product (Lee et al., 2018).</w:t>
      </w:r>
    </w:p>
    <w:p w14:paraId="7ABF5FD8" w14:textId="77777777" w:rsidR="004847A0" w:rsidRPr="004847A0" w:rsidRDefault="004847A0" w:rsidP="004847A0">
      <w:pPr>
        <w:spacing w:line="360" w:lineRule="auto"/>
        <w:jc w:val="both"/>
        <w:rPr>
          <w:rFonts w:ascii="Times New Roman" w:hAnsi="Times New Roman" w:cs="Times New Roman"/>
          <w:sz w:val="24"/>
          <w:szCs w:val="24"/>
        </w:rPr>
      </w:pPr>
      <w:r w:rsidRPr="004847A0">
        <w:rPr>
          <w:rFonts w:ascii="Times New Roman" w:hAnsi="Times New Roman" w:cs="Times New Roman"/>
          <w:sz w:val="24"/>
          <w:szCs w:val="24"/>
        </w:rPr>
        <w:t>Staff turnover, though low in possibility, carries a medium impact as it can lead to a loss in project momentum and institutional knowledge (Armenia et al., 2019). Turnover can delay timelines and result in additional costs for hiring and training new staff. Employee engagement programs and cross-training are effective mitigation strategies that not only improve staff retention but also ensure that the project doesn't come to a standstill if key personnel leave (Gustavsson and Hallin, 2014).</w:t>
      </w:r>
    </w:p>
    <w:p w14:paraId="0173401E" w14:textId="14A4228D" w:rsidR="003C70D7" w:rsidRPr="00120390" w:rsidRDefault="003C70D7" w:rsidP="00D04AAE">
      <w:pPr>
        <w:pStyle w:val="Heading1"/>
        <w:spacing w:line="276" w:lineRule="auto"/>
        <w:rPr>
          <w:rFonts w:ascii="Times New Roman" w:hAnsi="Times New Roman" w:cs="Times New Roman"/>
          <w:b/>
          <w:bCs/>
          <w:color w:val="auto"/>
        </w:rPr>
      </w:pPr>
      <w:bookmarkStart w:id="9" w:name="_Toc149514502"/>
      <w:r w:rsidRPr="00120390">
        <w:rPr>
          <w:rFonts w:ascii="Times New Roman" w:hAnsi="Times New Roman" w:cs="Times New Roman"/>
          <w:b/>
          <w:bCs/>
          <w:color w:val="auto"/>
        </w:rPr>
        <w:t>10.0 Conclusion</w:t>
      </w:r>
      <w:bookmarkEnd w:id="9"/>
    </w:p>
    <w:p w14:paraId="42763215" w14:textId="018E4016" w:rsidR="00401ACC" w:rsidRPr="00401ACC" w:rsidRDefault="00401ACC" w:rsidP="00401ACC">
      <w:pPr>
        <w:spacing w:line="360" w:lineRule="auto"/>
        <w:jc w:val="both"/>
        <w:rPr>
          <w:rFonts w:ascii="Times New Roman" w:hAnsi="Times New Roman" w:cs="Times New Roman"/>
          <w:sz w:val="24"/>
          <w:szCs w:val="24"/>
        </w:rPr>
      </w:pPr>
      <w:r w:rsidRPr="00401ACC">
        <w:rPr>
          <w:rFonts w:ascii="Times New Roman" w:hAnsi="Times New Roman" w:cs="Times New Roman"/>
          <w:sz w:val="24"/>
          <w:szCs w:val="24"/>
        </w:rPr>
        <w:t>the report offers a thorough examination of the multiple facets essential for the successful market introduction of the F</w:t>
      </w:r>
      <w:r w:rsidR="006E02FD">
        <w:rPr>
          <w:rFonts w:ascii="Times New Roman" w:hAnsi="Times New Roman" w:cs="Times New Roman"/>
          <w:sz w:val="24"/>
          <w:szCs w:val="24"/>
        </w:rPr>
        <w:t>i</w:t>
      </w:r>
      <w:r w:rsidRPr="00401ACC">
        <w:rPr>
          <w:rFonts w:ascii="Times New Roman" w:hAnsi="Times New Roman" w:cs="Times New Roman"/>
          <w:sz w:val="24"/>
          <w:szCs w:val="24"/>
        </w:rPr>
        <w:t>zzy Drink variant. It delves into the project's scope, meticulously outlining pivotal tasks and responsibilities to assure effective implementation. Both the Work Breakdown Structure and the Gantt Chart emerge as indispensable tools for adept time management and task delegation, facilitating a visual representation of the project's timeframe. The Quad Chart serves to furnish a multi-dimensional overview, encapsulating the technical, financial, and risk variables that the project encompasses. Stakeholder management receives particular attention, accentuating the importance of meeting diverse expectations from a range of groups, from consumers to regulatory authorities. The table outlining resource allocation proves instrumental in guiding budgetary considerations and promoting cost-effectiveness. Risk assessment forms a crucial segment of project management, zeroing in on a variety of risks like supply chain disruptions, regulatory non-compliance, and budget overruns. Through a series of carefully considered mitigation strategies, the project aspires to effectively manage these challenges. Taken together, the report encapsulates a methodical strategy designed to navigate the F</w:t>
      </w:r>
      <w:r w:rsidR="00A07F65">
        <w:rPr>
          <w:rFonts w:ascii="Times New Roman" w:hAnsi="Times New Roman" w:cs="Times New Roman"/>
          <w:sz w:val="24"/>
          <w:szCs w:val="24"/>
        </w:rPr>
        <w:t>i</w:t>
      </w:r>
      <w:r w:rsidRPr="00401ACC">
        <w:rPr>
          <w:rFonts w:ascii="Times New Roman" w:hAnsi="Times New Roman" w:cs="Times New Roman"/>
          <w:sz w:val="24"/>
          <w:szCs w:val="24"/>
        </w:rPr>
        <w:t>zzy Drink launching plan towards a successful outcome.</w:t>
      </w:r>
    </w:p>
    <w:p w14:paraId="4B6C14A3" w14:textId="77777777" w:rsidR="00401ACC" w:rsidRPr="00401ACC" w:rsidRDefault="00401ACC" w:rsidP="00401ACC">
      <w:pPr>
        <w:spacing w:line="360" w:lineRule="auto"/>
        <w:jc w:val="both"/>
        <w:rPr>
          <w:rFonts w:ascii="Times New Roman" w:hAnsi="Times New Roman" w:cs="Times New Roman"/>
          <w:vanish/>
          <w:sz w:val="24"/>
          <w:szCs w:val="24"/>
        </w:rPr>
      </w:pPr>
      <w:r w:rsidRPr="00401ACC">
        <w:rPr>
          <w:rFonts w:ascii="Times New Roman" w:hAnsi="Times New Roman" w:cs="Times New Roman"/>
          <w:vanish/>
          <w:sz w:val="24"/>
          <w:szCs w:val="24"/>
        </w:rPr>
        <w:lastRenderedPageBreak/>
        <w:t>Top of Form</w:t>
      </w:r>
    </w:p>
    <w:p w14:paraId="4BFC50F7" w14:textId="77777777" w:rsidR="00401ACC" w:rsidRPr="00120390" w:rsidRDefault="00401ACC">
      <w:pPr>
        <w:rPr>
          <w:rFonts w:ascii="Times New Roman" w:eastAsiaTheme="majorEastAsia" w:hAnsi="Times New Roman" w:cs="Times New Roman"/>
          <w:b/>
          <w:bCs/>
          <w:sz w:val="32"/>
          <w:szCs w:val="32"/>
        </w:rPr>
      </w:pPr>
      <w:r w:rsidRPr="00120390">
        <w:rPr>
          <w:rFonts w:ascii="Times New Roman" w:hAnsi="Times New Roman" w:cs="Times New Roman"/>
          <w:b/>
          <w:bCs/>
        </w:rPr>
        <w:br w:type="page"/>
      </w:r>
    </w:p>
    <w:p w14:paraId="6237316E" w14:textId="0FC9CE4E" w:rsidR="00D02034" w:rsidRPr="00120390" w:rsidRDefault="003C70D7" w:rsidP="00D04AAE">
      <w:pPr>
        <w:pStyle w:val="Heading1"/>
        <w:spacing w:line="276" w:lineRule="auto"/>
        <w:rPr>
          <w:rFonts w:ascii="Times New Roman" w:hAnsi="Times New Roman" w:cs="Times New Roman"/>
          <w:b/>
          <w:bCs/>
          <w:color w:val="auto"/>
        </w:rPr>
      </w:pPr>
      <w:bookmarkStart w:id="10" w:name="_Toc149514503"/>
      <w:r w:rsidRPr="00120390">
        <w:rPr>
          <w:rFonts w:ascii="Times New Roman" w:hAnsi="Times New Roman" w:cs="Times New Roman"/>
          <w:b/>
          <w:bCs/>
          <w:color w:val="auto"/>
        </w:rPr>
        <w:lastRenderedPageBreak/>
        <w:t>11.0 References</w:t>
      </w:r>
      <w:bookmarkEnd w:id="10"/>
    </w:p>
    <w:p w14:paraId="50891215"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bookmarkStart w:id="11" w:name="_Hlk112365975"/>
      <w:bookmarkStart w:id="12" w:name="_Hlk113155317"/>
      <w:r w:rsidRPr="00120390">
        <w:rPr>
          <w:rFonts w:ascii="Times New Roman" w:hAnsi="Times New Roman" w:cs="Times New Roman"/>
          <w:sz w:val="24"/>
          <w:szCs w:val="24"/>
          <w:shd w:val="clear" w:color="auto" w:fill="FFFFFF"/>
        </w:rPr>
        <w:t>Armenia, S., Dangelico, R. M., Nonino, F., and Pompei, A. (2019). Sustainable project management: A conceptualization-oriented review and a framework proposal for future studies. </w:t>
      </w:r>
      <w:r w:rsidRPr="00120390">
        <w:rPr>
          <w:rFonts w:ascii="Times New Roman" w:hAnsi="Times New Roman" w:cs="Times New Roman"/>
          <w:i/>
          <w:iCs/>
          <w:sz w:val="24"/>
          <w:szCs w:val="24"/>
          <w:shd w:val="clear" w:color="auto" w:fill="FFFFFF"/>
        </w:rPr>
        <w:t>Sustainability</w:t>
      </w:r>
      <w:r w:rsidRPr="00120390">
        <w:rPr>
          <w:rFonts w:ascii="Times New Roman" w:hAnsi="Times New Roman" w:cs="Times New Roman"/>
          <w:sz w:val="24"/>
          <w:szCs w:val="24"/>
          <w:shd w:val="clear" w:color="auto" w:fill="FFFFFF"/>
        </w:rPr>
        <w:t>, </w:t>
      </w:r>
      <w:r w:rsidRPr="00120390">
        <w:rPr>
          <w:rFonts w:ascii="Times New Roman" w:hAnsi="Times New Roman" w:cs="Times New Roman"/>
          <w:i/>
          <w:iCs/>
          <w:sz w:val="24"/>
          <w:szCs w:val="24"/>
          <w:shd w:val="clear" w:color="auto" w:fill="FFFFFF"/>
        </w:rPr>
        <w:t>11</w:t>
      </w:r>
      <w:r w:rsidRPr="00120390">
        <w:rPr>
          <w:rFonts w:ascii="Times New Roman" w:hAnsi="Times New Roman" w:cs="Times New Roman"/>
          <w:sz w:val="24"/>
          <w:szCs w:val="24"/>
          <w:shd w:val="clear" w:color="auto" w:fill="FFFFFF"/>
        </w:rPr>
        <w:t>(9), 2664.</w:t>
      </w:r>
    </w:p>
    <w:p w14:paraId="35877EFB"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rPr>
        <w:t>Barilović, Z., Leko Šimić, M., and Štimac, H. (2014). Marketing Orientation Of Educational Institutions In The Field Of Project Management. </w:t>
      </w:r>
      <w:r w:rsidRPr="00120390">
        <w:rPr>
          <w:rFonts w:ascii="Times New Roman" w:hAnsi="Times New Roman" w:cs="Times New Roman"/>
          <w:i/>
          <w:iCs/>
          <w:sz w:val="24"/>
          <w:szCs w:val="24"/>
          <w:shd w:val="clear" w:color="auto" w:fill="FFFFFF"/>
        </w:rPr>
        <w:t>Organization, Technology and Management in Construction</w:t>
      </w:r>
      <w:r w:rsidRPr="00120390">
        <w:rPr>
          <w:rFonts w:ascii="Times New Roman" w:hAnsi="Times New Roman" w:cs="Times New Roman"/>
          <w:sz w:val="24"/>
          <w:szCs w:val="24"/>
          <w:shd w:val="clear" w:color="auto" w:fill="FFFFFF"/>
        </w:rPr>
        <w:t>, </w:t>
      </w:r>
      <w:r w:rsidRPr="00120390">
        <w:rPr>
          <w:rFonts w:ascii="Times New Roman" w:hAnsi="Times New Roman" w:cs="Times New Roman"/>
          <w:i/>
          <w:iCs/>
          <w:sz w:val="24"/>
          <w:szCs w:val="24"/>
          <w:shd w:val="clear" w:color="auto" w:fill="FFFFFF"/>
        </w:rPr>
        <w:t>6</w:t>
      </w:r>
      <w:r w:rsidRPr="00120390">
        <w:rPr>
          <w:rFonts w:ascii="Times New Roman" w:hAnsi="Times New Roman" w:cs="Times New Roman"/>
          <w:sz w:val="24"/>
          <w:szCs w:val="24"/>
          <w:shd w:val="clear" w:color="auto" w:fill="FFFFFF"/>
        </w:rPr>
        <w:t>(1).</w:t>
      </w:r>
    </w:p>
    <w:p w14:paraId="2A1F245F"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rPr>
        <w:t>Brewer, J. L., and Dittman, K. C. (2018). </w:t>
      </w:r>
      <w:r w:rsidRPr="00120390">
        <w:rPr>
          <w:rFonts w:ascii="Times New Roman" w:hAnsi="Times New Roman" w:cs="Times New Roman"/>
          <w:i/>
          <w:iCs/>
          <w:sz w:val="24"/>
          <w:szCs w:val="24"/>
          <w:shd w:val="clear" w:color="auto" w:fill="FFFFFF"/>
        </w:rPr>
        <w:t>Methods of IT project management</w:t>
      </w:r>
      <w:r w:rsidRPr="00120390">
        <w:rPr>
          <w:rFonts w:ascii="Times New Roman" w:hAnsi="Times New Roman" w:cs="Times New Roman"/>
          <w:sz w:val="24"/>
          <w:szCs w:val="24"/>
          <w:shd w:val="clear" w:color="auto" w:fill="FFFFFF"/>
        </w:rPr>
        <w:t>. Purdue University Press.</w:t>
      </w:r>
    </w:p>
    <w:p w14:paraId="07C32B67"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rPr>
        <w:t>Burke, R. (2013). </w:t>
      </w:r>
      <w:r w:rsidRPr="00120390">
        <w:rPr>
          <w:rFonts w:ascii="Times New Roman" w:hAnsi="Times New Roman" w:cs="Times New Roman"/>
          <w:i/>
          <w:iCs/>
          <w:sz w:val="24"/>
          <w:szCs w:val="24"/>
          <w:shd w:val="clear" w:color="auto" w:fill="FFFFFF"/>
        </w:rPr>
        <w:t>Project management: planning and control techniques</w:t>
      </w:r>
      <w:r w:rsidRPr="00120390">
        <w:rPr>
          <w:rFonts w:ascii="Times New Roman" w:hAnsi="Times New Roman" w:cs="Times New Roman"/>
          <w:sz w:val="24"/>
          <w:szCs w:val="24"/>
          <w:shd w:val="clear" w:color="auto" w:fill="FFFFFF"/>
        </w:rPr>
        <w:t>. John Wiley and Sons.</w:t>
      </w:r>
    </w:p>
    <w:bookmarkEnd w:id="11"/>
    <w:p w14:paraId="6564CE8E"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rPr>
        <w:t>Cleden, D. (2017). </w:t>
      </w:r>
      <w:r w:rsidRPr="00120390">
        <w:rPr>
          <w:rFonts w:ascii="Times New Roman" w:hAnsi="Times New Roman" w:cs="Times New Roman"/>
          <w:i/>
          <w:iCs/>
          <w:sz w:val="24"/>
          <w:szCs w:val="24"/>
          <w:shd w:val="clear" w:color="auto" w:fill="FFFFFF"/>
        </w:rPr>
        <w:t>Managing project uncertainty</w:t>
      </w:r>
      <w:r w:rsidRPr="00120390">
        <w:rPr>
          <w:rFonts w:ascii="Times New Roman" w:hAnsi="Times New Roman" w:cs="Times New Roman"/>
          <w:sz w:val="24"/>
          <w:szCs w:val="24"/>
          <w:shd w:val="clear" w:color="auto" w:fill="FFFFFF"/>
        </w:rPr>
        <w:t>. Routledge.</w:t>
      </w:r>
    </w:p>
    <w:p w14:paraId="67550A01"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lang w:val="sv-SE"/>
        </w:rPr>
        <w:t xml:space="preserve">DuBois, M., Hanlon, J., Koch, J., Nyatuga, B., and Kerr, N. (2015). </w:t>
      </w:r>
      <w:r w:rsidRPr="00120390">
        <w:rPr>
          <w:rFonts w:ascii="Times New Roman" w:hAnsi="Times New Roman" w:cs="Times New Roman"/>
          <w:sz w:val="24"/>
          <w:szCs w:val="24"/>
          <w:shd w:val="clear" w:color="auto" w:fill="FFFFFF"/>
        </w:rPr>
        <w:t>Leadership styles of effective project managers: Techniques and traits to lead high performance teams. </w:t>
      </w:r>
      <w:r w:rsidRPr="00120390">
        <w:rPr>
          <w:rFonts w:ascii="Times New Roman" w:hAnsi="Times New Roman" w:cs="Times New Roman"/>
          <w:i/>
          <w:iCs/>
          <w:sz w:val="24"/>
          <w:szCs w:val="24"/>
          <w:shd w:val="clear" w:color="auto" w:fill="FFFFFF"/>
        </w:rPr>
        <w:t>Journal of Economic Development, Management, IT, Finance, and Marketing</w:t>
      </w:r>
      <w:r w:rsidRPr="00120390">
        <w:rPr>
          <w:rFonts w:ascii="Times New Roman" w:hAnsi="Times New Roman" w:cs="Times New Roman"/>
          <w:sz w:val="24"/>
          <w:szCs w:val="24"/>
          <w:shd w:val="clear" w:color="auto" w:fill="FFFFFF"/>
        </w:rPr>
        <w:t>, </w:t>
      </w:r>
      <w:r w:rsidRPr="00120390">
        <w:rPr>
          <w:rFonts w:ascii="Times New Roman" w:hAnsi="Times New Roman" w:cs="Times New Roman"/>
          <w:i/>
          <w:iCs/>
          <w:sz w:val="24"/>
          <w:szCs w:val="24"/>
          <w:shd w:val="clear" w:color="auto" w:fill="FFFFFF"/>
        </w:rPr>
        <w:t>7</w:t>
      </w:r>
      <w:r w:rsidRPr="00120390">
        <w:rPr>
          <w:rFonts w:ascii="Times New Roman" w:hAnsi="Times New Roman" w:cs="Times New Roman"/>
          <w:sz w:val="24"/>
          <w:szCs w:val="24"/>
          <w:shd w:val="clear" w:color="auto" w:fill="FFFFFF"/>
        </w:rPr>
        <w:t>(1), 30.</w:t>
      </w:r>
    </w:p>
    <w:p w14:paraId="446DC232"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rPr>
        <w:t>Dutta, D., and Bose, I. (2015). Managing a big data project: the case of ramco cements limited. </w:t>
      </w:r>
      <w:r w:rsidRPr="00120390">
        <w:rPr>
          <w:rFonts w:ascii="Times New Roman" w:hAnsi="Times New Roman" w:cs="Times New Roman"/>
          <w:i/>
          <w:iCs/>
          <w:sz w:val="24"/>
          <w:szCs w:val="24"/>
          <w:shd w:val="clear" w:color="auto" w:fill="FFFFFF"/>
        </w:rPr>
        <w:t>International Journal of Production Economics</w:t>
      </w:r>
      <w:r w:rsidRPr="00120390">
        <w:rPr>
          <w:rFonts w:ascii="Times New Roman" w:hAnsi="Times New Roman" w:cs="Times New Roman"/>
          <w:sz w:val="24"/>
          <w:szCs w:val="24"/>
          <w:shd w:val="clear" w:color="auto" w:fill="FFFFFF"/>
        </w:rPr>
        <w:t>, </w:t>
      </w:r>
      <w:r w:rsidRPr="00120390">
        <w:rPr>
          <w:rFonts w:ascii="Times New Roman" w:hAnsi="Times New Roman" w:cs="Times New Roman"/>
          <w:i/>
          <w:iCs/>
          <w:sz w:val="24"/>
          <w:szCs w:val="24"/>
          <w:shd w:val="clear" w:color="auto" w:fill="FFFFFF"/>
        </w:rPr>
        <w:t>165</w:t>
      </w:r>
      <w:r w:rsidRPr="00120390">
        <w:rPr>
          <w:rFonts w:ascii="Times New Roman" w:hAnsi="Times New Roman" w:cs="Times New Roman"/>
          <w:sz w:val="24"/>
          <w:szCs w:val="24"/>
          <w:shd w:val="clear" w:color="auto" w:fill="FFFFFF"/>
        </w:rPr>
        <w:t>, 293-306.</w:t>
      </w:r>
    </w:p>
    <w:p w14:paraId="41BFDF57"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rPr>
        <w:t>Gustavsson, T. K., and Hallin, A. (2014). Rethinking dichotomization: A critical perspective on the use of “hard” and “soft” in project management research. </w:t>
      </w:r>
      <w:r w:rsidRPr="00120390">
        <w:rPr>
          <w:rFonts w:ascii="Times New Roman" w:hAnsi="Times New Roman" w:cs="Times New Roman"/>
          <w:i/>
          <w:iCs/>
          <w:sz w:val="24"/>
          <w:szCs w:val="24"/>
          <w:shd w:val="clear" w:color="auto" w:fill="FFFFFF"/>
        </w:rPr>
        <w:t>International Journal of Project Management</w:t>
      </w:r>
      <w:r w:rsidRPr="00120390">
        <w:rPr>
          <w:rFonts w:ascii="Times New Roman" w:hAnsi="Times New Roman" w:cs="Times New Roman"/>
          <w:sz w:val="24"/>
          <w:szCs w:val="24"/>
          <w:shd w:val="clear" w:color="auto" w:fill="FFFFFF"/>
        </w:rPr>
        <w:t>, </w:t>
      </w:r>
      <w:r w:rsidRPr="00120390">
        <w:rPr>
          <w:rFonts w:ascii="Times New Roman" w:hAnsi="Times New Roman" w:cs="Times New Roman"/>
          <w:i/>
          <w:iCs/>
          <w:sz w:val="24"/>
          <w:szCs w:val="24"/>
          <w:shd w:val="clear" w:color="auto" w:fill="FFFFFF"/>
        </w:rPr>
        <w:t>32</w:t>
      </w:r>
      <w:r w:rsidRPr="00120390">
        <w:rPr>
          <w:rFonts w:ascii="Times New Roman" w:hAnsi="Times New Roman" w:cs="Times New Roman"/>
          <w:sz w:val="24"/>
          <w:szCs w:val="24"/>
          <w:shd w:val="clear" w:color="auto" w:fill="FFFFFF"/>
        </w:rPr>
        <w:t>(4), 568-577.</w:t>
      </w:r>
    </w:p>
    <w:bookmarkEnd w:id="12"/>
    <w:p w14:paraId="78E7EB03"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rPr>
        <w:t>Hall, N. G. (2012). Project management: Recent developments and research opportunities. </w:t>
      </w:r>
      <w:r w:rsidRPr="00120390">
        <w:rPr>
          <w:rFonts w:ascii="Times New Roman" w:hAnsi="Times New Roman" w:cs="Times New Roman"/>
          <w:i/>
          <w:iCs/>
          <w:sz w:val="24"/>
          <w:szCs w:val="24"/>
          <w:shd w:val="clear" w:color="auto" w:fill="FFFFFF"/>
        </w:rPr>
        <w:t>Journal of Systems Science and Systems Engineering</w:t>
      </w:r>
      <w:r w:rsidRPr="00120390">
        <w:rPr>
          <w:rFonts w:ascii="Times New Roman" w:hAnsi="Times New Roman" w:cs="Times New Roman"/>
          <w:sz w:val="24"/>
          <w:szCs w:val="24"/>
          <w:shd w:val="clear" w:color="auto" w:fill="FFFFFF"/>
        </w:rPr>
        <w:t>, </w:t>
      </w:r>
      <w:r w:rsidRPr="00120390">
        <w:rPr>
          <w:rFonts w:ascii="Times New Roman" w:hAnsi="Times New Roman" w:cs="Times New Roman"/>
          <w:i/>
          <w:iCs/>
          <w:sz w:val="24"/>
          <w:szCs w:val="24"/>
          <w:shd w:val="clear" w:color="auto" w:fill="FFFFFF"/>
        </w:rPr>
        <w:t>21</w:t>
      </w:r>
      <w:r w:rsidRPr="00120390">
        <w:rPr>
          <w:rFonts w:ascii="Times New Roman" w:hAnsi="Times New Roman" w:cs="Times New Roman"/>
          <w:sz w:val="24"/>
          <w:szCs w:val="24"/>
          <w:shd w:val="clear" w:color="auto" w:fill="FFFFFF"/>
        </w:rPr>
        <w:t>(2), 129-143.</w:t>
      </w:r>
    </w:p>
    <w:p w14:paraId="742FCD32"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rPr>
        <w:t>Harrison, F., and Lock, D. (2017). </w:t>
      </w:r>
      <w:r w:rsidRPr="00120390">
        <w:rPr>
          <w:rFonts w:ascii="Times New Roman" w:hAnsi="Times New Roman" w:cs="Times New Roman"/>
          <w:i/>
          <w:iCs/>
          <w:sz w:val="24"/>
          <w:szCs w:val="24"/>
          <w:shd w:val="clear" w:color="auto" w:fill="FFFFFF"/>
        </w:rPr>
        <w:t>Advanced project management: a structured approach</w:t>
      </w:r>
      <w:r w:rsidRPr="00120390">
        <w:rPr>
          <w:rFonts w:ascii="Times New Roman" w:hAnsi="Times New Roman" w:cs="Times New Roman"/>
          <w:sz w:val="24"/>
          <w:szCs w:val="24"/>
          <w:shd w:val="clear" w:color="auto" w:fill="FFFFFF"/>
        </w:rPr>
        <w:t>. Routledge.</w:t>
      </w:r>
    </w:p>
    <w:p w14:paraId="68DFE1C9"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rPr>
        <w:t>Hillson, D. (2017). </w:t>
      </w:r>
      <w:r w:rsidRPr="00120390">
        <w:rPr>
          <w:rFonts w:ascii="Times New Roman" w:hAnsi="Times New Roman" w:cs="Times New Roman"/>
          <w:i/>
          <w:iCs/>
          <w:sz w:val="24"/>
          <w:szCs w:val="24"/>
          <w:shd w:val="clear" w:color="auto" w:fill="FFFFFF"/>
        </w:rPr>
        <w:t>Managing risk in projects</w:t>
      </w:r>
      <w:r w:rsidRPr="00120390">
        <w:rPr>
          <w:rFonts w:ascii="Times New Roman" w:hAnsi="Times New Roman" w:cs="Times New Roman"/>
          <w:sz w:val="24"/>
          <w:szCs w:val="24"/>
          <w:shd w:val="clear" w:color="auto" w:fill="FFFFFF"/>
        </w:rPr>
        <w:t>. Routledge.</w:t>
      </w:r>
    </w:p>
    <w:p w14:paraId="6FE5C823"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rPr>
        <w:t>Kerzner, H. (2017). </w:t>
      </w:r>
      <w:r w:rsidRPr="00120390">
        <w:rPr>
          <w:rFonts w:ascii="Times New Roman" w:hAnsi="Times New Roman" w:cs="Times New Roman"/>
          <w:i/>
          <w:iCs/>
          <w:sz w:val="24"/>
          <w:szCs w:val="24"/>
          <w:shd w:val="clear" w:color="auto" w:fill="FFFFFF"/>
        </w:rPr>
        <w:t>Project management: a systems approach to planning, scheduling, and controlling</w:t>
      </w:r>
      <w:r w:rsidRPr="00120390">
        <w:rPr>
          <w:rFonts w:ascii="Times New Roman" w:hAnsi="Times New Roman" w:cs="Times New Roman"/>
          <w:sz w:val="24"/>
          <w:szCs w:val="24"/>
          <w:shd w:val="clear" w:color="auto" w:fill="FFFFFF"/>
        </w:rPr>
        <w:t>. John Wiley and Sons.</w:t>
      </w:r>
    </w:p>
    <w:p w14:paraId="5D3BEB09"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rPr>
        <w:lastRenderedPageBreak/>
        <w:t>Kerzner, H. (2019). </w:t>
      </w:r>
      <w:r w:rsidRPr="00120390">
        <w:rPr>
          <w:rFonts w:ascii="Times New Roman" w:hAnsi="Times New Roman" w:cs="Times New Roman"/>
          <w:i/>
          <w:iCs/>
          <w:sz w:val="24"/>
          <w:szCs w:val="24"/>
          <w:shd w:val="clear" w:color="auto" w:fill="FFFFFF"/>
        </w:rPr>
        <w:t>Using the project management maturity model: strategic planning for project management</w:t>
      </w:r>
      <w:r w:rsidRPr="00120390">
        <w:rPr>
          <w:rFonts w:ascii="Times New Roman" w:hAnsi="Times New Roman" w:cs="Times New Roman"/>
          <w:sz w:val="24"/>
          <w:szCs w:val="24"/>
          <w:shd w:val="clear" w:color="auto" w:fill="FFFFFF"/>
        </w:rPr>
        <w:t>. John Wiley and Sons.</w:t>
      </w:r>
    </w:p>
    <w:p w14:paraId="5EB4B014"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rPr>
        <w:t>Kerzner, H. (2022). </w:t>
      </w:r>
      <w:r w:rsidRPr="00120390">
        <w:rPr>
          <w:rFonts w:ascii="Times New Roman" w:hAnsi="Times New Roman" w:cs="Times New Roman"/>
          <w:i/>
          <w:iCs/>
          <w:sz w:val="24"/>
          <w:szCs w:val="24"/>
          <w:shd w:val="clear" w:color="auto" w:fill="FFFFFF"/>
        </w:rPr>
        <w:t>Project management metrics, KPIs, and dashboards: a guide to measuring and monitoring project performance</w:t>
      </w:r>
      <w:r w:rsidRPr="00120390">
        <w:rPr>
          <w:rFonts w:ascii="Times New Roman" w:hAnsi="Times New Roman" w:cs="Times New Roman"/>
          <w:sz w:val="24"/>
          <w:szCs w:val="24"/>
          <w:shd w:val="clear" w:color="auto" w:fill="FFFFFF"/>
        </w:rPr>
        <w:t>. John Wiley and Sons.</w:t>
      </w:r>
    </w:p>
    <w:p w14:paraId="54D3DA1D"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rPr>
        <w:t>Kim, S., Chang, S., and Castro-Lacouture, D. (2020). Dynamic modeling for analyzing impacts of skilled labor shortage on construction project management. </w:t>
      </w:r>
      <w:r w:rsidRPr="00120390">
        <w:rPr>
          <w:rFonts w:ascii="Times New Roman" w:hAnsi="Times New Roman" w:cs="Times New Roman"/>
          <w:i/>
          <w:iCs/>
          <w:sz w:val="24"/>
          <w:szCs w:val="24"/>
          <w:shd w:val="clear" w:color="auto" w:fill="FFFFFF"/>
        </w:rPr>
        <w:t>Journal of Management in Engineering</w:t>
      </w:r>
      <w:r w:rsidRPr="00120390">
        <w:rPr>
          <w:rFonts w:ascii="Times New Roman" w:hAnsi="Times New Roman" w:cs="Times New Roman"/>
          <w:sz w:val="24"/>
          <w:szCs w:val="24"/>
          <w:shd w:val="clear" w:color="auto" w:fill="FFFFFF"/>
        </w:rPr>
        <w:t>, </w:t>
      </w:r>
      <w:r w:rsidRPr="00120390">
        <w:rPr>
          <w:rFonts w:ascii="Times New Roman" w:hAnsi="Times New Roman" w:cs="Times New Roman"/>
          <w:i/>
          <w:iCs/>
          <w:sz w:val="24"/>
          <w:szCs w:val="24"/>
          <w:shd w:val="clear" w:color="auto" w:fill="FFFFFF"/>
        </w:rPr>
        <w:t>36</w:t>
      </w:r>
      <w:r w:rsidRPr="00120390">
        <w:rPr>
          <w:rFonts w:ascii="Times New Roman" w:hAnsi="Times New Roman" w:cs="Times New Roman"/>
          <w:sz w:val="24"/>
          <w:szCs w:val="24"/>
          <w:shd w:val="clear" w:color="auto" w:fill="FFFFFF"/>
        </w:rPr>
        <w:t>(1), 04019035.</w:t>
      </w:r>
    </w:p>
    <w:p w14:paraId="5E63651F"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lang w:val="sv-SE"/>
        </w:rPr>
        <w:t xml:space="preserve">Kujala, J., Nystén-Haarala, S., and Nuottila, J. (2015). </w:t>
      </w:r>
      <w:r w:rsidRPr="00120390">
        <w:rPr>
          <w:rFonts w:ascii="Times New Roman" w:hAnsi="Times New Roman" w:cs="Times New Roman"/>
          <w:sz w:val="24"/>
          <w:szCs w:val="24"/>
          <w:shd w:val="clear" w:color="auto" w:fill="FFFFFF"/>
        </w:rPr>
        <w:t>Flexible contracting in project business. </w:t>
      </w:r>
      <w:r w:rsidRPr="00120390">
        <w:rPr>
          <w:rFonts w:ascii="Times New Roman" w:hAnsi="Times New Roman" w:cs="Times New Roman"/>
          <w:i/>
          <w:iCs/>
          <w:sz w:val="24"/>
          <w:szCs w:val="24"/>
          <w:shd w:val="clear" w:color="auto" w:fill="FFFFFF"/>
        </w:rPr>
        <w:t>International Journal of Managing Projects in Business</w:t>
      </w:r>
      <w:r w:rsidRPr="00120390">
        <w:rPr>
          <w:rFonts w:ascii="Times New Roman" w:hAnsi="Times New Roman" w:cs="Times New Roman"/>
          <w:sz w:val="24"/>
          <w:szCs w:val="24"/>
          <w:shd w:val="clear" w:color="auto" w:fill="FFFFFF"/>
        </w:rPr>
        <w:t>.</w:t>
      </w:r>
    </w:p>
    <w:p w14:paraId="262B4741"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rPr>
        <w:t>Lee, C. Y., Chong, H. Y., Liao, P. C., and Wang, X. (2018). Critical review of social network analysis applications in complex project management. </w:t>
      </w:r>
      <w:r w:rsidRPr="00120390">
        <w:rPr>
          <w:rFonts w:ascii="Times New Roman" w:hAnsi="Times New Roman" w:cs="Times New Roman"/>
          <w:i/>
          <w:iCs/>
          <w:sz w:val="24"/>
          <w:szCs w:val="24"/>
          <w:shd w:val="clear" w:color="auto" w:fill="FFFFFF"/>
        </w:rPr>
        <w:t>Journal of management in engineering</w:t>
      </w:r>
      <w:r w:rsidRPr="00120390">
        <w:rPr>
          <w:rFonts w:ascii="Times New Roman" w:hAnsi="Times New Roman" w:cs="Times New Roman"/>
          <w:sz w:val="24"/>
          <w:szCs w:val="24"/>
          <w:shd w:val="clear" w:color="auto" w:fill="FFFFFF"/>
        </w:rPr>
        <w:t>, </w:t>
      </w:r>
      <w:r w:rsidRPr="00120390">
        <w:rPr>
          <w:rFonts w:ascii="Times New Roman" w:hAnsi="Times New Roman" w:cs="Times New Roman"/>
          <w:i/>
          <w:iCs/>
          <w:sz w:val="24"/>
          <w:szCs w:val="24"/>
          <w:shd w:val="clear" w:color="auto" w:fill="FFFFFF"/>
        </w:rPr>
        <w:t>34</w:t>
      </w:r>
      <w:r w:rsidRPr="00120390">
        <w:rPr>
          <w:rFonts w:ascii="Times New Roman" w:hAnsi="Times New Roman" w:cs="Times New Roman"/>
          <w:sz w:val="24"/>
          <w:szCs w:val="24"/>
          <w:shd w:val="clear" w:color="auto" w:fill="FFFFFF"/>
        </w:rPr>
        <w:t>(2), 04017061.</w:t>
      </w:r>
    </w:p>
    <w:p w14:paraId="65595F27"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rPr>
        <w:t>Levin, E., Thaichon, P., and Quach, T. N. (2016). The impact of creative competence and project management on longevity of the client-advertising agency relationship. </w:t>
      </w:r>
      <w:r w:rsidRPr="00120390">
        <w:rPr>
          <w:rFonts w:ascii="Times New Roman" w:hAnsi="Times New Roman" w:cs="Times New Roman"/>
          <w:i/>
          <w:iCs/>
          <w:sz w:val="24"/>
          <w:szCs w:val="24"/>
          <w:shd w:val="clear" w:color="auto" w:fill="FFFFFF"/>
        </w:rPr>
        <w:t>Journal of business and Industrial marketing</w:t>
      </w:r>
      <w:r w:rsidRPr="00120390">
        <w:rPr>
          <w:rFonts w:ascii="Times New Roman" w:hAnsi="Times New Roman" w:cs="Times New Roman"/>
          <w:sz w:val="24"/>
          <w:szCs w:val="24"/>
          <w:shd w:val="clear" w:color="auto" w:fill="FFFFFF"/>
        </w:rPr>
        <w:t>, </w:t>
      </w:r>
      <w:r w:rsidRPr="00120390">
        <w:rPr>
          <w:rFonts w:ascii="Times New Roman" w:hAnsi="Times New Roman" w:cs="Times New Roman"/>
          <w:i/>
          <w:iCs/>
          <w:sz w:val="24"/>
          <w:szCs w:val="24"/>
          <w:shd w:val="clear" w:color="auto" w:fill="FFFFFF"/>
        </w:rPr>
        <w:t>31</w:t>
      </w:r>
      <w:r w:rsidRPr="00120390">
        <w:rPr>
          <w:rFonts w:ascii="Times New Roman" w:hAnsi="Times New Roman" w:cs="Times New Roman"/>
          <w:sz w:val="24"/>
          <w:szCs w:val="24"/>
          <w:shd w:val="clear" w:color="auto" w:fill="FFFFFF"/>
        </w:rPr>
        <w:t>(2), 274-286.</w:t>
      </w:r>
    </w:p>
    <w:p w14:paraId="30A45381"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rPr>
        <w:t>Markovic, S., Bagherzadeh, M., Vanhaverbeke, W., and Bogers, M. (2021). Managing business-to-business open innovation: a project-level approach. </w:t>
      </w:r>
      <w:r w:rsidRPr="00120390">
        <w:rPr>
          <w:rFonts w:ascii="Times New Roman" w:hAnsi="Times New Roman" w:cs="Times New Roman"/>
          <w:i/>
          <w:iCs/>
          <w:sz w:val="24"/>
          <w:szCs w:val="24"/>
          <w:shd w:val="clear" w:color="auto" w:fill="FFFFFF"/>
        </w:rPr>
        <w:t>Industrial Marketing Management</w:t>
      </w:r>
      <w:r w:rsidRPr="00120390">
        <w:rPr>
          <w:rFonts w:ascii="Times New Roman" w:hAnsi="Times New Roman" w:cs="Times New Roman"/>
          <w:sz w:val="24"/>
          <w:szCs w:val="24"/>
          <w:shd w:val="clear" w:color="auto" w:fill="FFFFFF"/>
        </w:rPr>
        <w:t>, </w:t>
      </w:r>
      <w:r w:rsidRPr="00120390">
        <w:rPr>
          <w:rFonts w:ascii="Times New Roman" w:hAnsi="Times New Roman" w:cs="Times New Roman"/>
          <w:i/>
          <w:iCs/>
          <w:sz w:val="24"/>
          <w:szCs w:val="24"/>
          <w:shd w:val="clear" w:color="auto" w:fill="FFFFFF"/>
        </w:rPr>
        <w:t>94</w:t>
      </w:r>
      <w:r w:rsidRPr="00120390">
        <w:rPr>
          <w:rFonts w:ascii="Times New Roman" w:hAnsi="Times New Roman" w:cs="Times New Roman"/>
          <w:sz w:val="24"/>
          <w:szCs w:val="24"/>
          <w:shd w:val="clear" w:color="auto" w:fill="FFFFFF"/>
        </w:rPr>
        <w:t>, 159-163.</w:t>
      </w:r>
    </w:p>
    <w:p w14:paraId="2B244AC4"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rPr>
        <w:t>Meredith, J. R., Shafer, S. M., and Mantel Jr, S. J. (2017). </w:t>
      </w:r>
      <w:r w:rsidRPr="00120390">
        <w:rPr>
          <w:rFonts w:ascii="Times New Roman" w:hAnsi="Times New Roman" w:cs="Times New Roman"/>
          <w:i/>
          <w:iCs/>
          <w:sz w:val="24"/>
          <w:szCs w:val="24"/>
          <w:shd w:val="clear" w:color="auto" w:fill="FFFFFF"/>
        </w:rPr>
        <w:t>Project management: a strategic managerial approach</w:t>
      </w:r>
      <w:r w:rsidRPr="00120390">
        <w:rPr>
          <w:rFonts w:ascii="Times New Roman" w:hAnsi="Times New Roman" w:cs="Times New Roman"/>
          <w:sz w:val="24"/>
          <w:szCs w:val="24"/>
          <w:shd w:val="clear" w:color="auto" w:fill="FFFFFF"/>
        </w:rPr>
        <w:t>. John Wiley and Sons.</w:t>
      </w:r>
    </w:p>
    <w:p w14:paraId="2A54FEF2"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rPr>
        <w:t>Meredith, J. R., Shafer, S. M., and Mantel Jr, S. J. (2017). </w:t>
      </w:r>
      <w:r w:rsidRPr="00120390">
        <w:rPr>
          <w:rFonts w:ascii="Times New Roman" w:hAnsi="Times New Roman" w:cs="Times New Roman"/>
          <w:i/>
          <w:iCs/>
          <w:sz w:val="24"/>
          <w:szCs w:val="24"/>
          <w:shd w:val="clear" w:color="auto" w:fill="FFFFFF"/>
        </w:rPr>
        <w:t>Project management: a strategic managerial approach</w:t>
      </w:r>
      <w:r w:rsidRPr="00120390">
        <w:rPr>
          <w:rFonts w:ascii="Times New Roman" w:hAnsi="Times New Roman" w:cs="Times New Roman"/>
          <w:sz w:val="24"/>
          <w:szCs w:val="24"/>
          <w:shd w:val="clear" w:color="auto" w:fill="FFFFFF"/>
        </w:rPr>
        <w:t>. John Wiley and Sons.</w:t>
      </w:r>
    </w:p>
    <w:p w14:paraId="19C5572B"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rPr>
        <w:t>Morris, P. W. (2013). </w:t>
      </w:r>
      <w:r w:rsidRPr="00120390">
        <w:rPr>
          <w:rFonts w:ascii="Times New Roman" w:hAnsi="Times New Roman" w:cs="Times New Roman"/>
          <w:i/>
          <w:iCs/>
          <w:sz w:val="24"/>
          <w:szCs w:val="24"/>
          <w:shd w:val="clear" w:color="auto" w:fill="FFFFFF"/>
        </w:rPr>
        <w:t>Reconstructing project management</w:t>
      </w:r>
      <w:r w:rsidRPr="00120390">
        <w:rPr>
          <w:rFonts w:ascii="Times New Roman" w:hAnsi="Times New Roman" w:cs="Times New Roman"/>
          <w:sz w:val="24"/>
          <w:szCs w:val="24"/>
          <w:shd w:val="clear" w:color="auto" w:fill="FFFFFF"/>
        </w:rPr>
        <w:t>. John Wiley and Sons.</w:t>
      </w:r>
    </w:p>
    <w:p w14:paraId="42ADCA83"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rPr>
        <w:t>Nicholas, J. M., and Steyn, H. (2020). </w:t>
      </w:r>
      <w:r w:rsidRPr="00120390">
        <w:rPr>
          <w:rFonts w:ascii="Times New Roman" w:hAnsi="Times New Roman" w:cs="Times New Roman"/>
          <w:i/>
          <w:iCs/>
          <w:sz w:val="24"/>
          <w:szCs w:val="24"/>
          <w:shd w:val="clear" w:color="auto" w:fill="FFFFFF"/>
        </w:rPr>
        <w:t>Project management for engineering, business and technology</w:t>
      </w:r>
      <w:r w:rsidRPr="00120390">
        <w:rPr>
          <w:rFonts w:ascii="Times New Roman" w:hAnsi="Times New Roman" w:cs="Times New Roman"/>
          <w:sz w:val="24"/>
          <w:szCs w:val="24"/>
          <w:shd w:val="clear" w:color="auto" w:fill="FFFFFF"/>
        </w:rPr>
        <w:t>. Routledge.</w:t>
      </w:r>
    </w:p>
    <w:p w14:paraId="203EDEC8"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rPr>
        <w:t>Silvius, G. (2017). Sustainability as a new school of thought in project management. </w:t>
      </w:r>
      <w:r w:rsidRPr="00120390">
        <w:rPr>
          <w:rFonts w:ascii="Times New Roman" w:hAnsi="Times New Roman" w:cs="Times New Roman"/>
          <w:i/>
          <w:iCs/>
          <w:sz w:val="24"/>
          <w:szCs w:val="24"/>
          <w:shd w:val="clear" w:color="auto" w:fill="FFFFFF"/>
        </w:rPr>
        <w:t>Journal of cleaner production</w:t>
      </w:r>
      <w:r w:rsidRPr="00120390">
        <w:rPr>
          <w:rFonts w:ascii="Times New Roman" w:hAnsi="Times New Roman" w:cs="Times New Roman"/>
          <w:sz w:val="24"/>
          <w:szCs w:val="24"/>
          <w:shd w:val="clear" w:color="auto" w:fill="FFFFFF"/>
        </w:rPr>
        <w:t>, </w:t>
      </w:r>
      <w:r w:rsidRPr="00120390">
        <w:rPr>
          <w:rFonts w:ascii="Times New Roman" w:hAnsi="Times New Roman" w:cs="Times New Roman"/>
          <w:i/>
          <w:iCs/>
          <w:sz w:val="24"/>
          <w:szCs w:val="24"/>
          <w:shd w:val="clear" w:color="auto" w:fill="FFFFFF"/>
        </w:rPr>
        <w:t>166</w:t>
      </w:r>
      <w:r w:rsidRPr="00120390">
        <w:rPr>
          <w:rFonts w:ascii="Times New Roman" w:hAnsi="Times New Roman" w:cs="Times New Roman"/>
          <w:sz w:val="24"/>
          <w:szCs w:val="24"/>
          <w:shd w:val="clear" w:color="auto" w:fill="FFFFFF"/>
        </w:rPr>
        <w:t>, 1479-1493.</w:t>
      </w:r>
    </w:p>
    <w:p w14:paraId="26F5544F"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rPr>
        <w:lastRenderedPageBreak/>
        <w:t>Smyth, H., and Lecoeuvre, L. (2015). Differences in decision-making criteria towards the return on marketing investment: A project business perspective. </w:t>
      </w:r>
      <w:r w:rsidRPr="00120390">
        <w:rPr>
          <w:rFonts w:ascii="Times New Roman" w:hAnsi="Times New Roman" w:cs="Times New Roman"/>
          <w:i/>
          <w:iCs/>
          <w:sz w:val="24"/>
          <w:szCs w:val="24"/>
          <w:shd w:val="clear" w:color="auto" w:fill="FFFFFF"/>
        </w:rPr>
        <w:t>International Journal of Project Management</w:t>
      </w:r>
      <w:r w:rsidRPr="00120390">
        <w:rPr>
          <w:rFonts w:ascii="Times New Roman" w:hAnsi="Times New Roman" w:cs="Times New Roman"/>
          <w:sz w:val="24"/>
          <w:szCs w:val="24"/>
          <w:shd w:val="clear" w:color="auto" w:fill="FFFFFF"/>
        </w:rPr>
        <w:t>, </w:t>
      </w:r>
      <w:r w:rsidRPr="00120390">
        <w:rPr>
          <w:rFonts w:ascii="Times New Roman" w:hAnsi="Times New Roman" w:cs="Times New Roman"/>
          <w:i/>
          <w:iCs/>
          <w:sz w:val="24"/>
          <w:szCs w:val="24"/>
          <w:shd w:val="clear" w:color="auto" w:fill="FFFFFF"/>
        </w:rPr>
        <w:t>33</w:t>
      </w:r>
      <w:r w:rsidRPr="00120390">
        <w:rPr>
          <w:rFonts w:ascii="Times New Roman" w:hAnsi="Times New Roman" w:cs="Times New Roman"/>
          <w:sz w:val="24"/>
          <w:szCs w:val="24"/>
          <w:shd w:val="clear" w:color="auto" w:fill="FFFFFF"/>
        </w:rPr>
        <w:t>(1), 29-40.</w:t>
      </w:r>
    </w:p>
    <w:p w14:paraId="2CB01046"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rPr>
        <w:t>Taherdoost, H., and Keshavarzsaleh, A. (2018). Managing successful IT project; marketing perspective. </w:t>
      </w:r>
      <w:r w:rsidRPr="00120390">
        <w:rPr>
          <w:rFonts w:ascii="Times New Roman" w:hAnsi="Times New Roman" w:cs="Times New Roman"/>
          <w:i/>
          <w:iCs/>
          <w:sz w:val="24"/>
          <w:szCs w:val="24"/>
          <w:shd w:val="clear" w:color="auto" w:fill="FFFFFF"/>
        </w:rPr>
        <w:t>Recent Advances on Computational Science and Applications</w:t>
      </w:r>
      <w:r w:rsidRPr="00120390">
        <w:rPr>
          <w:rFonts w:ascii="Times New Roman" w:hAnsi="Times New Roman" w:cs="Times New Roman"/>
          <w:sz w:val="24"/>
          <w:szCs w:val="24"/>
          <w:shd w:val="clear" w:color="auto" w:fill="FFFFFF"/>
        </w:rPr>
        <w:t>.</w:t>
      </w:r>
    </w:p>
    <w:p w14:paraId="796D2265"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rPr>
        <w:t>Turner, N., Maylor, H., and Swart, J. (2013). Ambidexterity in managing business projects–an intellectual capital perspective. </w:t>
      </w:r>
      <w:r w:rsidRPr="00120390">
        <w:rPr>
          <w:rFonts w:ascii="Times New Roman" w:hAnsi="Times New Roman" w:cs="Times New Roman"/>
          <w:i/>
          <w:iCs/>
          <w:sz w:val="24"/>
          <w:szCs w:val="24"/>
          <w:shd w:val="clear" w:color="auto" w:fill="FFFFFF"/>
        </w:rPr>
        <w:t>International Journal of Managing Projects in Business</w:t>
      </w:r>
      <w:r w:rsidRPr="00120390">
        <w:rPr>
          <w:rFonts w:ascii="Times New Roman" w:hAnsi="Times New Roman" w:cs="Times New Roman"/>
          <w:sz w:val="24"/>
          <w:szCs w:val="24"/>
          <w:shd w:val="clear" w:color="auto" w:fill="FFFFFF"/>
        </w:rPr>
        <w:t>.</w:t>
      </w:r>
    </w:p>
    <w:p w14:paraId="6ACD7C24" w14:textId="77777777" w:rsidR="00FF1C60" w:rsidRPr="00120390" w:rsidRDefault="00FF1C60" w:rsidP="00F8303A">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rPr>
        <w:t>Volkova, V. N., Loginova, A. V., Shirokova, S. V., and Kozlovskay, E. A. (2016, May). Development of the innovative IT-project and managing project human resources. In </w:t>
      </w:r>
      <w:r w:rsidRPr="00120390">
        <w:rPr>
          <w:rFonts w:ascii="Times New Roman" w:hAnsi="Times New Roman" w:cs="Times New Roman"/>
          <w:i/>
          <w:iCs/>
          <w:sz w:val="24"/>
          <w:szCs w:val="24"/>
          <w:shd w:val="clear" w:color="auto" w:fill="FFFFFF"/>
        </w:rPr>
        <w:t>2016 XIX IEEE International Conference on Soft Computing and Measurements (SCM)</w:t>
      </w:r>
      <w:r w:rsidRPr="00120390">
        <w:rPr>
          <w:rFonts w:ascii="Times New Roman" w:hAnsi="Times New Roman" w:cs="Times New Roman"/>
          <w:sz w:val="24"/>
          <w:szCs w:val="24"/>
          <w:shd w:val="clear" w:color="auto" w:fill="FFFFFF"/>
        </w:rPr>
        <w:t> (pp. 470-473). IEEE.</w:t>
      </w:r>
    </w:p>
    <w:p w14:paraId="6820703B"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rPr>
        <w:t>Walker, A. (2015). </w:t>
      </w:r>
      <w:r w:rsidRPr="00120390">
        <w:rPr>
          <w:rFonts w:ascii="Times New Roman" w:hAnsi="Times New Roman" w:cs="Times New Roman"/>
          <w:i/>
          <w:iCs/>
          <w:sz w:val="24"/>
          <w:szCs w:val="24"/>
          <w:shd w:val="clear" w:color="auto" w:fill="FFFFFF"/>
        </w:rPr>
        <w:t>Project management in construction</w:t>
      </w:r>
      <w:r w:rsidRPr="00120390">
        <w:rPr>
          <w:rFonts w:ascii="Times New Roman" w:hAnsi="Times New Roman" w:cs="Times New Roman"/>
          <w:sz w:val="24"/>
          <w:szCs w:val="24"/>
          <w:shd w:val="clear" w:color="auto" w:fill="FFFFFF"/>
        </w:rPr>
        <w:t>. John Wiley and Sons.</w:t>
      </w:r>
    </w:p>
    <w:p w14:paraId="3F7E6AB7" w14:textId="77777777" w:rsidR="00FF1C60" w:rsidRPr="00120390" w:rsidRDefault="00FF1C60" w:rsidP="00FF1C60">
      <w:pPr>
        <w:spacing w:line="360" w:lineRule="auto"/>
        <w:jc w:val="both"/>
        <w:rPr>
          <w:rFonts w:ascii="Times New Roman" w:hAnsi="Times New Roman" w:cs="Times New Roman"/>
          <w:sz w:val="24"/>
          <w:szCs w:val="24"/>
          <w:shd w:val="clear" w:color="auto" w:fill="FFFFFF"/>
        </w:rPr>
      </w:pPr>
      <w:r w:rsidRPr="00120390">
        <w:rPr>
          <w:rFonts w:ascii="Times New Roman" w:hAnsi="Times New Roman" w:cs="Times New Roman"/>
          <w:sz w:val="24"/>
          <w:szCs w:val="24"/>
          <w:shd w:val="clear" w:color="auto" w:fill="FFFFFF"/>
        </w:rPr>
        <w:t>Walker, D., and Lloyd-Walker, B. (2016). Rethinking project management: Its influence on papers published in the international journal of managing projects in business. </w:t>
      </w:r>
      <w:r w:rsidRPr="00120390">
        <w:rPr>
          <w:rFonts w:ascii="Times New Roman" w:hAnsi="Times New Roman" w:cs="Times New Roman"/>
          <w:i/>
          <w:iCs/>
          <w:sz w:val="24"/>
          <w:szCs w:val="24"/>
          <w:shd w:val="clear" w:color="auto" w:fill="FFFFFF"/>
        </w:rPr>
        <w:t>International Journal of Managing Projects in Business</w:t>
      </w:r>
      <w:r w:rsidRPr="00120390">
        <w:rPr>
          <w:rFonts w:ascii="Times New Roman" w:hAnsi="Times New Roman" w:cs="Times New Roman"/>
          <w:sz w:val="24"/>
          <w:szCs w:val="24"/>
          <w:shd w:val="clear" w:color="auto" w:fill="FFFFFF"/>
        </w:rPr>
        <w:t>.</w:t>
      </w:r>
    </w:p>
    <w:sectPr w:rsidR="00FF1C60" w:rsidRPr="00120390" w:rsidSect="00CD19E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058FD" w14:textId="77777777" w:rsidR="00A87D0D" w:rsidRDefault="00A87D0D" w:rsidP="009B2715">
      <w:pPr>
        <w:spacing w:after="0" w:line="240" w:lineRule="auto"/>
      </w:pPr>
      <w:r>
        <w:separator/>
      </w:r>
    </w:p>
  </w:endnote>
  <w:endnote w:type="continuationSeparator" w:id="0">
    <w:p w14:paraId="62C8D421" w14:textId="77777777" w:rsidR="00A87D0D" w:rsidRDefault="00A87D0D" w:rsidP="009B2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1812864"/>
      <w:docPartObj>
        <w:docPartGallery w:val="Page Numbers (Bottom of Page)"/>
        <w:docPartUnique/>
      </w:docPartObj>
    </w:sdtPr>
    <w:sdtEndPr>
      <w:rPr>
        <w:color w:val="7F7F7F" w:themeColor="background1" w:themeShade="7F"/>
        <w:spacing w:val="60"/>
      </w:rPr>
    </w:sdtEndPr>
    <w:sdtContent>
      <w:p w14:paraId="626EE58B" w14:textId="1294DF9C" w:rsidR="009B2715" w:rsidRDefault="009B271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CDBC2DF" w14:textId="77777777" w:rsidR="009B2715" w:rsidRDefault="009B27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56531" w14:textId="77777777" w:rsidR="00A87D0D" w:rsidRDefault="00A87D0D" w:rsidP="009B2715">
      <w:pPr>
        <w:spacing w:after="0" w:line="240" w:lineRule="auto"/>
      </w:pPr>
      <w:r>
        <w:separator/>
      </w:r>
    </w:p>
  </w:footnote>
  <w:footnote w:type="continuationSeparator" w:id="0">
    <w:p w14:paraId="5E0E4956" w14:textId="77777777" w:rsidR="00A87D0D" w:rsidRDefault="00A87D0D" w:rsidP="009B27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45DA2"/>
    <w:multiLevelType w:val="multilevel"/>
    <w:tmpl w:val="92A06C9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3CFF4995"/>
    <w:multiLevelType w:val="hybridMultilevel"/>
    <w:tmpl w:val="1ACC61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14D1F63"/>
    <w:multiLevelType w:val="hybridMultilevel"/>
    <w:tmpl w:val="CE5297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07446964">
    <w:abstractNumId w:val="0"/>
  </w:num>
  <w:num w:numId="2" w16cid:durableId="1415973914">
    <w:abstractNumId w:val="2"/>
  </w:num>
  <w:num w:numId="3" w16cid:durableId="11180641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3E8"/>
    <w:rsid w:val="000271BA"/>
    <w:rsid w:val="00040382"/>
    <w:rsid w:val="0008176B"/>
    <w:rsid w:val="000914A1"/>
    <w:rsid w:val="000A71DE"/>
    <w:rsid w:val="000D4898"/>
    <w:rsid w:val="000E7E5C"/>
    <w:rsid w:val="00120390"/>
    <w:rsid w:val="00171885"/>
    <w:rsid w:val="00172891"/>
    <w:rsid w:val="001B136E"/>
    <w:rsid w:val="0022666D"/>
    <w:rsid w:val="002544BE"/>
    <w:rsid w:val="00265736"/>
    <w:rsid w:val="00292723"/>
    <w:rsid w:val="002958B7"/>
    <w:rsid w:val="002A41EB"/>
    <w:rsid w:val="002C3578"/>
    <w:rsid w:val="00324F0A"/>
    <w:rsid w:val="00330729"/>
    <w:rsid w:val="0033571F"/>
    <w:rsid w:val="00341FAE"/>
    <w:rsid w:val="0038044F"/>
    <w:rsid w:val="003C4E8E"/>
    <w:rsid w:val="003C70D7"/>
    <w:rsid w:val="003D35E8"/>
    <w:rsid w:val="003F0A88"/>
    <w:rsid w:val="00401ACC"/>
    <w:rsid w:val="004071CE"/>
    <w:rsid w:val="00434802"/>
    <w:rsid w:val="00460915"/>
    <w:rsid w:val="004847A0"/>
    <w:rsid w:val="004A0ADA"/>
    <w:rsid w:val="004A1E6E"/>
    <w:rsid w:val="004A6446"/>
    <w:rsid w:val="004C1E0D"/>
    <w:rsid w:val="004E2C3F"/>
    <w:rsid w:val="00556404"/>
    <w:rsid w:val="006944A4"/>
    <w:rsid w:val="006B2704"/>
    <w:rsid w:val="006B4547"/>
    <w:rsid w:val="006D1FE0"/>
    <w:rsid w:val="006D5BCB"/>
    <w:rsid w:val="006E02FD"/>
    <w:rsid w:val="007348FC"/>
    <w:rsid w:val="00761C36"/>
    <w:rsid w:val="00786518"/>
    <w:rsid w:val="007D29A3"/>
    <w:rsid w:val="00830BBD"/>
    <w:rsid w:val="0086161D"/>
    <w:rsid w:val="00861D5B"/>
    <w:rsid w:val="008637B9"/>
    <w:rsid w:val="008672A3"/>
    <w:rsid w:val="008813E8"/>
    <w:rsid w:val="00884419"/>
    <w:rsid w:val="0088551F"/>
    <w:rsid w:val="008C3FB0"/>
    <w:rsid w:val="008E49FD"/>
    <w:rsid w:val="00930C75"/>
    <w:rsid w:val="009755CB"/>
    <w:rsid w:val="00993A20"/>
    <w:rsid w:val="00996698"/>
    <w:rsid w:val="009B2715"/>
    <w:rsid w:val="009B2FF0"/>
    <w:rsid w:val="009D3A3C"/>
    <w:rsid w:val="009F4A36"/>
    <w:rsid w:val="00A07F65"/>
    <w:rsid w:val="00A336C7"/>
    <w:rsid w:val="00A40357"/>
    <w:rsid w:val="00A5760D"/>
    <w:rsid w:val="00A64654"/>
    <w:rsid w:val="00A87D0D"/>
    <w:rsid w:val="00B0714C"/>
    <w:rsid w:val="00B251E7"/>
    <w:rsid w:val="00B5748F"/>
    <w:rsid w:val="00B6528C"/>
    <w:rsid w:val="00BD7A65"/>
    <w:rsid w:val="00C453CC"/>
    <w:rsid w:val="00C673B2"/>
    <w:rsid w:val="00C90136"/>
    <w:rsid w:val="00C963E6"/>
    <w:rsid w:val="00CC1555"/>
    <w:rsid w:val="00CC5495"/>
    <w:rsid w:val="00CC6A13"/>
    <w:rsid w:val="00CD19EB"/>
    <w:rsid w:val="00D02034"/>
    <w:rsid w:val="00D04AAE"/>
    <w:rsid w:val="00D51B12"/>
    <w:rsid w:val="00D60B6B"/>
    <w:rsid w:val="00D63332"/>
    <w:rsid w:val="00E00EFA"/>
    <w:rsid w:val="00E57327"/>
    <w:rsid w:val="00E85390"/>
    <w:rsid w:val="00E86744"/>
    <w:rsid w:val="00EA14B9"/>
    <w:rsid w:val="00F54D6F"/>
    <w:rsid w:val="00F8303A"/>
    <w:rsid w:val="00F923C5"/>
    <w:rsid w:val="00FB5607"/>
    <w:rsid w:val="00FF1C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4D0ADC"/>
  <w15:chartTrackingRefBased/>
  <w15:docId w15:val="{66893C3B-F6D9-46FC-A4B2-91CBC80EE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4A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70D7"/>
    <w:pPr>
      <w:ind w:left="720"/>
      <w:contextualSpacing/>
    </w:pPr>
  </w:style>
  <w:style w:type="character" w:customStyle="1" w:styleId="Heading1Char">
    <w:name w:val="Heading 1 Char"/>
    <w:basedOn w:val="DefaultParagraphFont"/>
    <w:link w:val="Heading1"/>
    <w:uiPriority w:val="9"/>
    <w:rsid w:val="00D04AAE"/>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172891"/>
    <w:pPr>
      <w:spacing w:after="200" w:line="240" w:lineRule="auto"/>
    </w:pPr>
    <w:rPr>
      <w:i/>
      <w:iCs/>
      <w:color w:val="44546A" w:themeColor="text2"/>
      <w:sz w:val="18"/>
      <w:szCs w:val="18"/>
    </w:rPr>
  </w:style>
  <w:style w:type="table" w:styleId="TableGrid">
    <w:name w:val="Table Grid"/>
    <w:basedOn w:val="TableNormal"/>
    <w:uiPriority w:val="39"/>
    <w:rsid w:val="00B251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64654"/>
    <w:pPr>
      <w:outlineLvl w:val="9"/>
    </w:pPr>
    <w:rPr>
      <w:kern w:val="0"/>
      <w:lang w:val="en-US"/>
      <w14:ligatures w14:val="none"/>
    </w:rPr>
  </w:style>
  <w:style w:type="paragraph" w:styleId="TOC1">
    <w:name w:val="toc 1"/>
    <w:basedOn w:val="Normal"/>
    <w:next w:val="Normal"/>
    <w:autoRedefine/>
    <w:uiPriority w:val="39"/>
    <w:unhideWhenUsed/>
    <w:rsid w:val="00A64654"/>
    <w:pPr>
      <w:spacing w:after="100"/>
    </w:pPr>
  </w:style>
  <w:style w:type="character" w:styleId="Hyperlink">
    <w:name w:val="Hyperlink"/>
    <w:basedOn w:val="DefaultParagraphFont"/>
    <w:uiPriority w:val="99"/>
    <w:unhideWhenUsed/>
    <w:rsid w:val="00A64654"/>
    <w:rPr>
      <w:color w:val="0563C1" w:themeColor="hyperlink"/>
      <w:u w:val="single"/>
    </w:rPr>
  </w:style>
  <w:style w:type="paragraph" w:styleId="Header">
    <w:name w:val="header"/>
    <w:basedOn w:val="Normal"/>
    <w:link w:val="HeaderChar"/>
    <w:uiPriority w:val="99"/>
    <w:unhideWhenUsed/>
    <w:rsid w:val="009B27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715"/>
  </w:style>
  <w:style w:type="paragraph" w:styleId="Footer">
    <w:name w:val="footer"/>
    <w:basedOn w:val="Normal"/>
    <w:link w:val="FooterChar"/>
    <w:uiPriority w:val="99"/>
    <w:unhideWhenUsed/>
    <w:rsid w:val="009B27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7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761243">
      <w:bodyDiv w:val="1"/>
      <w:marLeft w:val="0"/>
      <w:marRight w:val="0"/>
      <w:marTop w:val="0"/>
      <w:marBottom w:val="0"/>
      <w:divBdr>
        <w:top w:val="none" w:sz="0" w:space="0" w:color="auto"/>
        <w:left w:val="none" w:sz="0" w:space="0" w:color="auto"/>
        <w:bottom w:val="none" w:sz="0" w:space="0" w:color="auto"/>
        <w:right w:val="none" w:sz="0" w:space="0" w:color="auto"/>
      </w:divBdr>
    </w:div>
    <w:div w:id="215166736">
      <w:bodyDiv w:val="1"/>
      <w:marLeft w:val="0"/>
      <w:marRight w:val="0"/>
      <w:marTop w:val="0"/>
      <w:marBottom w:val="0"/>
      <w:divBdr>
        <w:top w:val="none" w:sz="0" w:space="0" w:color="auto"/>
        <w:left w:val="none" w:sz="0" w:space="0" w:color="auto"/>
        <w:bottom w:val="none" w:sz="0" w:space="0" w:color="auto"/>
        <w:right w:val="none" w:sz="0" w:space="0" w:color="auto"/>
      </w:divBdr>
    </w:div>
    <w:div w:id="466165591">
      <w:bodyDiv w:val="1"/>
      <w:marLeft w:val="0"/>
      <w:marRight w:val="0"/>
      <w:marTop w:val="0"/>
      <w:marBottom w:val="0"/>
      <w:divBdr>
        <w:top w:val="none" w:sz="0" w:space="0" w:color="auto"/>
        <w:left w:val="none" w:sz="0" w:space="0" w:color="auto"/>
        <w:bottom w:val="none" w:sz="0" w:space="0" w:color="auto"/>
        <w:right w:val="none" w:sz="0" w:space="0" w:color="auto"/>
      </w:divBdr>
      <w:divsChild>
        <w:div w:id="1470321809">
          <w:marLeft w:val="0"/>
          <w:marRight w:val="0"/>
          <w:marTop w:val="0"/>
          <w:marBottom w:val="0"/>
          <w:divBdr>
            <w:top w:val="single" w:sz="2" w:space="0" w:color="D9D9E3"/>
            <w:left w:val="single" w:sz="2" w:space="0" w:color="D9D9E3"/>
            <w:bottom w:val="single" w:sz="2" w:space="0" w:color="D9D9E3"/>
            <w:right w:val="single" w:sz="2" w:space="0" w:color="D9D9E3"/>
          </w:divBdr>
          <w:divsChild>
            <w:div w:id="2105415477">
              <w:marLeft w:val="0"/>
              <w:marRight w:val="0"/>
              <w:marTop w:val="0"/>
              <w:marBottom w:val="0"/>
              <w:divBdr>
                <w:top w:val="single" w:sz="2" w:space="0" w:color="D9D9E3"/>
                <w:left w:val="single" w:sz="2" w:space="0" w:color="D9D9E3"/>
                <w:bottom w:val="single" w:sz="2" w:space="0" w:color="D9D9E3"/>
                <w:right w:val="single" w:sz="2" w:space="0" w:color="D9D9E3"/>
              </w:divBdr>
              <w:divsChild>
                <w:div w:id="1466388285">
                  <w:marLeft w:val="0"/>
                  <w:marRight w:val="0"/>
                  <w:marTop w:val="0"/>
                  <w:marBottom w:val="0"/>
                  <w:divBdr>
                    <w:top w:val="single" w:sz="2" w:space="0" w:color="D9D9E3"/>
                    <w:left w:val="single" w:sz="2" w:space="0" w:color="D9D9E3"/>
                    <w:bottom w:val="single" w:sz="2" w:space="0" w:color="D9D9E3"/>
                    <w:right w:val="single" w:sz="2" w:space="0" w:color="D9D9E3"/>
                  </w:divBdr>
                  <w:divsChild>
                    <w:div w:id="199246248">
                      <w:marLeft w:val="0"/>
                      <w:marRight w:val="0"/>
                      <w:marTop w:val="0"/>
                      <w:marBottom w:val="0"/>
                      <w:divBdr>
                        <w:top w:val="single" w:sz="2" w:space="0" w:color="D9D9E3"/>
                        <w:left w:val="single" w:sz="2" w:space="0" w:color="D9D9E3"/>
                        <w:bottom w:val="single" w:sz="2" w:space="0" w:color="D9D9E3"/>
                        <w:right w:val="single" w:sz="2" w:space="0" w:color="D9D9E3"/>
                      </w:divBdr>
                      <w:divsChild>
                        <w:div w:id="187067843">
                          <w:marLeft w:val="0"/>
                          <w:marRight w:val="0"/>
                          <w:marTop w:val="0"/>
                          <w:marBottom w:val="0"/>
                          <w:divBdr>
                            <w:top w:val="single" w:sz="2" w:space="0" w:color="auto"/>
                            <w:left w:val="single" w:sz="2" w:space="0" w:color="auto"/>
                            <w:bottom w:val="single" w:sz="6" w:space="0" w:color="auto"/>
                            <w:right w:val="single" w:sz="2" w:space="0" w:color="auto"/>
                          </w:divBdr>
                          <w:divsChild>
                            <w:div w:id="573860585">
                              <w:marLeft w:val="0"/>
                              <w:marRight w:val="0"/>
                              <w:marTop w:val="100"/>
                              <w:marBottom w:val="100"/>
                              <w:divBdr>
                                <w:top w:val="single" w:sz="2" w:space="0" w:color="D9D9E3"/>
                                <w:left w:val="single" w:sz="2" w:space="0" w:color="D9D9E3"/>
                                <w:bottom w:val="single" w:sz="2" w:space="0" w:color="D9D9E3"/>
                                <w:right w:val="single" w:sz="2" w:space="0" w:color="D9D9E3"/>
                              </w:divBdr>
                              <w:divsChild>
                                <w:div w:id="1334646533">
                                  <w:marLeft w:val="0"/>
                                  <w:marRight w:val="0"/>
                                  <w:marTop w:val="0"/>
                                  <w:marBottom w:val="0"/>
                                  <w:divBdr>
                                    <w:top w:val="single" w:sz="2" w:space="0" w:color="D9D9E3"/>
                                    <w:left w:val="single" w:sz="2" w:space="0" w:color="D9D9E3"/>
                                    <w:bottom w:val="single" w:sz="2" w:space="0" w:color="D9D9E3"/>
                                    <w:right w:val="single" w:sz="2" w:space="0" w:color="D9D9E3"/>
                                  </w:divBdr>
                                  <w:divsChild>
                                    <w:div w:id="1965041849">
                                      <w:marLeft w:val="0"/>
                                      <w:marRight w:val="0"/>
                                      <w:marTop w:val="0"/>
                                      <w:marBottom w:val="0"/>
                                      <w:divBdr>
                                        <w:top w:val="single" w:sz="2" w:space="0" w:color="D9D9E3"/>
                                        <w:left w:val="single" w:sz="2" w:space="0" w:color="D9D9E3"/>
                                        <w:bottom w:val="single" w:sz="2" w:space="0" w:color="D9D9E3"/>
                                        <w:right w:val="single" w:sz="2" w:space="0" w:color="D9D9E3"/>
                                      </w:divBdr>
                                      <w:divsChild>
                                        <w:div w:id="1760904984">
                                          <w:marLeft w:val="0"/>
                                          <w:marRight w:val="0"/>
                                          <w:marTop w:val="0"/>
                                          <w:marBottom w:val="0"/>
                                          <w:divBdr>
                                            <w:top w:val="single" w:sz="2" w:space="0" w:color="D9D9E3"/>
                                            <w:left w:val="single" w:sz="2" w:space="0" w:color="D9D9E3"/>
                                            <w:bottom w:val="single" w:sz="2" w:space="0" w:color="D9D9E3"/>
                                            <w:right w:val="single" w:sz="2" w:space="0" w:color="D9D9E3"/>
                                          </w:divBdr>
                                          <w:divsChild>
                                            <w:div w:id="1986275187">
                                              <w:marLeft w:val="0"/>
                                              <w:marRight w:val="0"/>
                                              <w:marTop w:val="0"/>
                                              <w:marBottom w:val="0"/>
                                              <w:divBdr>
                                                <w:top w:val="single" w:sz="2" w:space="0" w:color="D9D9E3"/>
                                                <w:left w:val="single" w:sz="2" w:space="0" w:color="D9D9E3"/>
                                                <w:bottom w:val="single" w:sz="2" w:space="0" w:color="D9D9E3"/>
                                                <w:right w:val="single" w:sz="2" w:space="0" w:color="D9D9E3"/>
                                              </w:divBdr>
                                              <w:divsChild>
                                                <w:div w:id="24016580">
                                                  <w:marLeft w:val="0"/>
                                                  <w:marRight w:val="0"/>
                                                  <w:marTop w:val="0"/>
                                                  <w:marBottom w:val="0"/>
                                                  <w:divBdr>
                                                    <w:top w:val="single" w:sz="2" w:space="0" w:color="D9D9E3"/>
                                                    <w:left w:val="single" w:sz="2" w:space="0" w:color="D9D9E3"/>
                                                    <w:bottom w:val="single" w:sz="2" w:space="0" w:color="D9D9E3"/>
                                                    <w:right w:val="single" w:sz="2" w:space="0" w:color="D9D9E3"/>
                                                  </w:divBdr>
                                                  <w:divsChild>
                                                    <w:div w:id="1869898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65387905">
          <w:marLeft w:val="0"/>
          <w:marRight w:val="0"/>
          <w:marTop w:val="0"/>
          <w:marBottom w:val="0"/>
          <w:divBdr>
            <w:top w:val="none" w:sz="0" w:space="0" w:color="auto"/>
            <w:left w:val="none" w:sz="0" w:space="0" w:color="auto"/>
            <w:bottom w:val="none" w:sz="0" w:space="0" w:color="auto"/>
            <w:right w:val="none" w:sz="0" w:space="0" w:color="auto"/>
          </w:divBdr>
        </w:div>
      </w:divsChild>
    </w:div>
    <w:div w:id="912280257">
      <w:bodyDiv w:val="1"/>
      <w:marLeft w:val="0"/>
      <w:marRight w:val="0"/>
      <w:marTop w:val="0"/>
      <w:marBottom w:val="0"/>
      <w:divBdr>
        <w:top w:val="none" w:sz="0" w:space="0" w:color="auto"/>
        <w:left w:val="none" w:sz="0" w:space="0" w:color="auto"/>
        <w:bottom w:val="none" w:sz="0" w:space="0" w:color="auto"/>
        <w:right w:val="none" w:sz="0" w:space="0" w:color="auto"/>
      </w:divBdr>
    </w:div>
    <w:div w:id="1534421360">
      <w:bodyDiv w:val="1"/>
      <w:marLeft w:val="0"/>
      <w:marRight w:val="0"/>
      <w:marTop w:val="0"/>
      <w:marBottom w:val="0"/>
      <w:divBdr>
        <w:top w:val="none" w:sz="0" w:space="0" w:color="auto"/>
        <w:left w:val="none" w:sz="0" w:space="0" w:color="auto"/>
        <w:bottom w:val="none" w:sz="0" w:space="0" w:color="auto"/>
        <w:right w:val="none" w:sz="0" w:space="0" w:color="auto"/>
      </w:divBdr>
    </w:div>
    <w:div w:id="1553879554">
      <w:bodyDiv w:val="1"/>
      <w:marLeft w:val="0"/>
      <w:marRight w:val="0"/>
      <w:marTop w:val="0"/>
      <w:marBottom w:val="0"/>
      <w:divBdr>
        <w:top w:val="none" w:sz="0" w:space="0" w:color="auto"/>
        <w:left w:val="none" w:sz="0" w:space="0" w:color="auto"/>
        <w:bottom w:val="none" w:sz="0" w:space="0" w:color="auto"/>
        <w:right w:val="none" w:sz="0" w:space="0" w:color="auto"/>
      </w:divBdr>
    </w:div>
    <w:div w:id="1733917789">
      <w:bodyDiv w:val="1"/>
      <w:marLeft w:val="0"/>
      <w:marRight w:val="0"/>
      <w:marTop w:val="0"/>
      <w:marBottom w:val="0"/>
      <w:divBdr>
        <w:top w:val="none" w:sz="0" w:space="0" w:color="auto"/>
        <w:left w:val="none" w:sz="0" w:space="0" w:color="auto"/>
        <w:bottom w:val="none" w:sz="0" w:space="0" w:color="auto"/>
        <w:right w:val="none" w:sz="0" w:space="0" w:color="auto"/>
      </w:divBdr>
    </w:div>
    <w:div w:id="1736199021">
      <w:bodyDiv w:val="1"/>
      <w:marLeft w:val="0"/>
      <w:marRight w:val="0"/>
      <w:marTop w:val="0"/>
      <w:marBottom w:val="0"/>
      <w:divBdr>
        <w:top w:val="none" w:sz="0" w:space="0" w:color="auto"/>
        <w:left w:val="none" w:sz="0" w:space="0" w:color="auto"/>
        <w:bottom w:val="none" w:sz="0" w:space="0" w:color="auto"/>
        <w:right w:val="none" w:sz="0" w:space="0" w:color="auto"/>
      </w:divBdr>
    </w:div>
    <w:div w:id="1914926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D5354-D197-4907-A6E4-72EEB1B1880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3283</Words>
  <Characters>20395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Touqir</dc:creator>
  <cp:keywords/>
  <dc:description/>
  <cp:lastModifiedBy>Laibah Hanif</cp:lastModifiedBy>
  <cp:revision>2</cp:revision>
  <dcterms:created xsi:type="dcterms:W3CDTF">2023-11-24T17:07:00Z</dcterms:created>
  <dcterms:modified xsi:type="dcterms:W3CDTF">2023-11-24T17:07:00Z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1f832dc594159da238791f0e0234b9e742ee04126b1a25e526b7317b861c5ae9</vt:lpwstr>
  </property>
</Properties>
</file>