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dTable6ColourfulAccent6"/>
        <w:tblpPr w:leftFromText="180" w:rightFromText="180" w:vertAnchor="page" w:horzAnchor="margin" w:tblpY="5381"/>
        <w:tblW w:w="0" w:type="auto"/>
        <w:tblLook w:val="04A0" w:firstRow="1" w:lastRow="0" w:firstColumn="1" w:lastColumn="0" w:noHBand="0" w:noVBand="1"/>
      </w:tblPr>
      <w:tblGrid>
        <w:gridCol w:w="4675"/>
        <w:gridCol w:w="4675"/>
      </w:tblGrid>
      <w:tr w:rsidR="002B5F6E" w:rsidRPr="00C907FD" w14:paraId="2F964AB5" w14:textId="77777777" w:rsidTr="000A02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6EE7CC5" w14:textId="77777777" w:rsidR="002B5F6E" w:rsidRPr="00C907FD" w:rsidRDefault="002B5F6E" w:rsidP="000A02B7">
            <w:pPr>
              <w:spacing w:line="480" w:lineRule="auto"/>
              <w:rPr>
                <w:rFonts w:ascii="Arial" w:hAnsi="Arial" w:cs="Arial"/>
                <w:b w:val="0"/>
                <w:bCs w:val="0"/>
                <w:sz w:val="28"/>
                <w:szCs w:val="28"/>
              </w:rPr>
            </w:pPr>
            <w:r w:rsidRPr="00C907FD">
              <w:rPr>
                <w:rFonts w:ascii="Arial" w:hAnsi="Arial" w:cs="Arial"/>
                <w:b w:val="0"/>
                <w:bCs w:val="0"/>
                <w:sz w:val="28"/>
                <w:szCs w:val="28"/>
              </w:rPr>
              <w:t>Student Name</w:t>
            </w:r>
          </w:p>
        </w:tc>
        <w:tc>
          <w:tcPr>
            <w:tcW w:w="4675" w:type="dxa"/>
          </w:tcPr>
          <w:p w14:paraId="66358E05" w14:textId="35DE24E4" w:rsidR="002B5F6E" w:rsidRPr="00BA22BF" w:rsidRDefault="003E70C2" w:rsidP="000A02B7">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8"/>
                <w:szCs w:val="28"/>
              </w:rPr>
            </w:pPr>
            <w:r>
              <w:rPr>
                <w:rFonts w:ascii="Arial" w:hAnsi="Arial" w:cs="Arial"/>
                <w:bCs w:val="0"/>
                <w:sz w:val="28"/>
                <w:szCs w:val="28"/>
              </w:rPr>
              <w:t>Salia P</w:t>
            </w:r>
            <w:r w:rsidR="00E17BC2">
              <w:rPr>
                <w:rFonts w:ascii="Arial" w:hAnsi="Arial" w:cs="Arial"/>
                <w:bCs w:val="0"/>
                <w:sz w:val="28"/>
                <w:szCs w:val="28"/>
              </w:rPr>
              <w:t>e</w:t>
            </w:r>
            <w:r>
              <w:rPr>
                <w:rFonts w:ascii="Arial" w:hAnsi="Arial" w:cs="Arial"/>
                <w:bCs w:val="0"/>
                <w:sz w:val="28"/>
                <w:szCs w:val="28"/>
              </w:rPr>
              <w:t>rveen</w:t>
            </w:r>
          </w:p>
        </w:tc>
      </w:tr>
      <w:tr w:rsidR="002B5F6E" w:rsidRPr="00C907FD" w14:paraId="676C8314" w14:textId="77777777" w:rsidTr="000A02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BCC304" w14:textId="77777777" w:rsidR="002B5F6E" w:rsidRPr="00C907FD" w:rsidRDefault="002B5F6E" w:rsidP="000A02B7">
            <w:pPr>
              <w:spacing w:line="480" w:lineRule="auto"/>
              <w:rPr>
                <w:rFonts w:ascii="Arial" w:hAnsi="Arial" w:cs="Arial"/>
                <w:b w:val="0"/>
                <w:bCs w:val="0"/>
                <w:sz w:val="28"/>
                <w:szCs w:val="28"/>
              </w:rPr>
            </w:pPr>
            <w:r w:rsidRPr="00C907FD">
              <w:rPr>
                <w:rFonts w:ascii="Arial" w:hAnsi="Arial" w:cs="Arial"/>
                <w:b w:val="0"/>
                <w:bCs w:val="0"/>
                <w:sz w:val="28"/>
                <w:szCs w:val="28"/>
              </w:rPr>
              <w:t>Student ID</w:t>
            </w:r>
          </w:p>
        </w:tc>
        <w:tc>
          <w:tcPr>
            <w:tcW w:w="4675" w:type="dxa"/>
          </w:tcPr>
          <w:p w14:paraId="6B92524F" w14:textId="77777777" w:rsidR="002B5F6E" w:rsidRPr="00C907FD" w:rsidRDefault="00AF4DFD" w:rsidP="000A02B7">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sidRPr="00AF4DFD">
              <w:rPr>
                <w:rFonts w:ascii="Arial" w:hAnsi="Arial" w:cs="Arial"/>
                <w:b/>
                <w:bCs/>
                <w:sz w:val="28"/>
                <w:szCs w:val="28"/>
              </w:rPr>
              <w:t>2407699</w:t>
            </w:r>
          </w:p>
        </w:tc>
      </w:tr>
      <w:tr w:rsidR="002B5F6E" w:rsidRPr="00C907FD" w14:paraId="7907914C" w14:textId="77777777" w:rsidTr="000A02B7">
        <w:tc>
          <w:tcPr>
            <w:cnfStyle w:val="001000000000" w:firstRow="0" w:lastRow="0" w:firstColumn="1" w:lastColumn="0" w:oddVBand="0" w:evenVBand="0" w:oddHBand="0" w:evenHBand="0" w:firstRowFirstColumn="0" w:firstRowLastColumn="0" w:lastRowFirstColumn="0" w:lastRowLastColumn="0"/>
            <w:tcW w:w="4675" w:type="dxa"/>
          </w:tcPr>
          <w:p w14:paraId="48ED8323" w14:textId="77777777" w:rsidR="002B5F6E" w:rsidRPr="00C907FD" w:rsidRDefault="002B5F6E" w:rsidP="000A02B7">
            <w:pPr>
              <w:spacing w:line="480" w:lineRule="auto"/>
              <w:rPr>
                <w:rFonts w:ascii="Arial" w:hAnsi="Arial" w:cs="Arial"/>
                <w:b w:val="0"/>
                <w:bCs w:val="0"/>
                <w:sz w:val="28"/>
                <w:szCs w:val="28"/>
              </w:rPr>
            </w:pPr>
            <w:r w:rsidRPr="00C907FD">
              <w:rPr>
                <w:rFonts w:ascii="Arial" w:hAnsi="Arial" w:cs="Arial"/>
                <w:b w:val="0"/>
                <w:bCs w:val="0"/>
                <w:sz w:val="28"/>
                <w:szCs w:val="28"/>
              </w:rPr>
              <w:t>Assignment Title</w:t>
            </w:r>
          </w:p>
        </w:tc>
        <w:tc>
          <w:tcPr>
            <w:tcW w:w="4675" w:type="dxa"/>
          </w:tcPr>
          <w:p w14:paraId="5ACCACA1" w14:textId="77777777" w:rsidR="002B5F6E" w:rsidRPr="00C907FD" w:rsidRDefault="002B5F6E" w:rsidP="000A02B7">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A16A55">
              <w:rPr>
                <w:rFonts w:ascii="Arial" w:hAnsi="Arial" w:cs="Arial"/>
                <w:b/>
                <w:bCs/>
                <w:sz w:val="28"/>
                <w:szCs w:val="28"/>
              </w:rPr>
              <w:t xml:space="preserve">Component </w:t>
            </w:r>
            <w:r>
              <w:rPr>
                <w:rFonts w:ascii="Arial" w:hAnsi="Arial" w:cs="Arial"/>
                <w:b/>
                <w:bCs/>
                <w:sz w:val="28"/>
                <w:szCs w:val="28"/>
              </w:rPr>
              <w:t>2</w:t>
            </w:r>
            <w:r w:rsidRPr="00A16A55">
              <w:rPr>
                <w:rFonts w:ascii="Arial" w:hAnsi="Arial" w:cs="Arial"/>
                <w:b/>
                <w:bCs/>
                <w:sz w:val="28"/>
                <w:szCs w:val="28"/>
              </w:rPr>
              <w:t xml:space="preserve">: </w:t>
            </w:r>
            <w:r w:rsidR="00AF4DFD" w:rsidRPr="00AF4DFD">
              <w:rPr>
                <w:rFonts w:ascii="Arial" w:hAnsi="Arial" w:cs="Arial"/>
                <w:b/>
                <w:bCs/>
                <w:sz w:val="28"/>
                <w:szCs w:val="28"/>
              </w:rPr>
              <w:t>Person-Centred Care and Partnership Working in Elderly Social Care</w:t>
            </w:r>
          </w:p>
        </w:tc>
      </w:tr>
      <w:tr w:rsidR="002B5F6E" w:rsidRPr="00C907FD" w14:paraId="2256B3FB" w14:textId="77777777" w:rsidTr="000A02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5E17A2" w14:textId="77777777" w:rsidR="002B5F6E" w:rsidRPr="00C907FD" w:rsidRDefault="002B5F6E" w:rsidP="000A02B7">
            <w:pPr>
              <w:spacing w:line="480" w:lineRule="auto"/>
              <w:rPr>
                <w:rFonts w:ascii="Arial" w:hAnsi="Arial" w:cs="Arial"/>
                <w:b w:val="0"/>
                <w:bCs w:val="0"/>
                <w:sz w:val="28"/>
                <w:szCs w:val="28"/>
              </w:rPr>
            </w:pPr>
            <w:r w:rsidRPr="00C907FD">
              <w:rPr>
                <w:rFonts w:ascii="Arial" w:hAnsi="Arial" w:cs="Arial"/>
                <w:b w:val="0"/>
                <w:bCs w:val="0"/>
                <w:sz w:val="28"/>
                <w:szCs w:val="28"/>
              </w:rPr>
              <w:t>Module Name</w:t>
            </w:r>
          </w:p>
        </w:tc>
        <w:tc>
          <w:tcPr>
            <w:tcW w:w="4675" w:type="dxa"/>
          </w:tcPr>
          <w:p w14:paraId="5EBD619D" w14:textId="77777777" w:rsidR="002B5F6E" w:rsidRPr="00C907FD" w:rsidRDefault="002B5F6E" w:rsidP="000A02B7">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8"/>
                <w:szCs w:val="28"/>
              </w:rPr>
            </w:pPr>
            <w:r w:rsidRPr="00BA22BF">
              <w:rPr>
                <w:rFonts w:ascii="Arial" w:hAnsi="Arial" w:cs="Arial"/>
                <w:b/>
                <w:bCs/>
                <w:sz w:val="28"/>
                <w:szCs w:val="28"/>
              </w:rPr>
              <w:t>Principles of Health and Social Care Practice</w:t>
            </w:r>
          </w:p>
        </w:tc>
      </w:tr>
      <w:tr w:rsidR="002B5F6E" w:rsidRPr="00C907FD" w14:paraId="19C5BCCB" w14:textId="77777777" w:rsidTr="000A02B7">
        <w:tc>
          <w:tcPr>
            <w:cnfStyle w:val="001000000000" w:firstRow="0" w:lastRow="0" w:firstColumn="1" w:lastColumn="0" w:oddVBand="0" w:evenVBand="0" w:oddHBand="0" w:evenHBand="0" w:firstRowFirstColumn="0" w:firstRowLastColumn="0" w:lastRowFirstColumn="0" w:lastRowLastColumn="0"/>
            <w:tcW w:w="4675" w:type="dxa"/>
          </w:tcPr>
          <w:p w14:paraId="734365E5" w14:textId="77777777" w:rsidR="002B5F6E" w:rsidRPr="00C907FD" w:rsidRDefault="002B5F6E" w:rsidP="000A02B7">
            <w:pPr>
              <w:spacing w:line="480" w:lineRule="auto"/>
              <w:rPr>
                <w:rFonts w:ascii="Arial" w:hAnsi="Arial" w:cs="Arial"/>
                <w:b w:val="0"/>
                <w:bCs w:val="0"/>
                <w:sz w:val="28"/>
                <w:szCs w:val="28"/>
              </w:rPr>
            </w:pPr>
            <w:r w:rsidRPr="00C907FD">
              <w:rPr>
                <w:rFonts w:ascii="Arial" w:hAnsi="Arial" w:cs="Arial"/>
                <w:b w:val="0"/>
                <w:bCs w:val="0"/>
                <w:sz w:val="28"/>
                <w:szCs w:val="28"/>
              </w:rPr>
              <w:t>Module Code</w:t>
            </w:r>
          </w:p>
        </w:tc>
        <w:tc>
          <w:tcPr>
            <w:tcW w:w="4675" w:type="dxa"/>
          </w:tcPr>
          <w:p w14:paraId="7BA8E77E" w14:textId="77777777" w:rsidR="002B5F6E" w:rsidRPr="00C907FD" w:rsidRDefault="002B5F6E" w:rsidP="000A02B7">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sidRPr="00BA22BF">
              <w:rPr>
                <w:rFonts w:ascii="Arial" w:hAnsi="Arial" w:cs="Arial"/>
                <w:b/>
                <w:bCs/>
                <w:sz w:val="28"/>
                <w:szCs w:val="28"/>
              </w:rPr>
              <w:t>BMHP5016</w:t>
            </w:r>
          </w:p>
        </w:tc>
      </w:tr>
    </w:tbl>
    <w:p w14:paraId="51E88080" w14:textId="77777777" w:rsidR="000A02B7" w:rsidRDefault="000A02B7">
      <w:pPr>
        <w:rPr>
          <w:rFonts w:ascii="Arial" w:hAnsi="Arial" w:cs="Arial"/>
          <w:noProof/>
          <w:sz w:val="24"/>
          <w:szCs w:val="24"/>
          <w:lang w:eastAsia="en-GB"/>
        </w:rPr>
      </w:pPr>
    </w:p>
    <w:p w14:paraId="5F9696A6" w14:textId="77777777" w:rsidR="000A02B7" w:rsidRDefault="000A02B7">
      <w:pPr>
        <w:rPr>
          <w:rFonts w:ascii="Arial" w:hAnsi="Arial" w:cs="Arial"/>
          <w:sz w:val="24"/>
          <w:szCs w:val="24"/>
        </w:rPr>
      </w:pPr>
      <w:r>
        <w:rPr>
          <w:rFonts w:ascii="Arial" w:hAnsi="Arial" w:cs="Arial"/>
          <w:noProof/>
          <w:sz w:val="24"/>
          <w:szCs w:val="24"/>
          <w:lang w:eastAsia="en-GB"/>
        </w:rPr>
        <w:drawing>
          <wp:inline distT="0" distB="0" distL="0" distR="0" wp14:anchorId="2A895C17" wp14:editId="729EA5E9">
            <wp:extent cx="3097530" cy="172085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97530" cy="1720850"/>
                    </a:xfrm>
                    <a:prstGeom prst="rect">
                      <a:avLst/>
                    </a:prstGeom>
                  </pic:spPr>
                </pic:pic>
              </a:graphicData>
            </a:graphic>
          </wp:inline>
        </w:drawing>
      </w:r>
    </w:p>
    <w:p w14:paraId="2F1E4A94" w14:textId="77777777" w:rsidR="000A02B7" w:rsidRDefault="000A02B7">
      <w:pPr>
        <w:rPr>
          <w:rFonts w:ascii="Arial" w:hAnsi="Arial" w:cs="Arial"/>
          <w:sz w:val="24"/>
          <w:szCs w:val="24"/>
        </w:rPr>
      </w:pPr>
    </w:p>
    <w:p w14:paraId="381FD54D" w14:textId="77777777" w:rsidR="000A02B7" w:rsidRDefault="000A02B7">
      <w:pPr>
        <w:rPr>
          <w:rFonts w:ascii="Arial" w:hAnsi="Arial" w:cs="Arial"/>
          <w:sz w:val="24"/>
          <w:szCs w:val="24"/>
        </w:rPr>
      </w:pPr>
    </w:p>
    <w:p w14:paraId="3846B407" w14:textId="77777777" w:rsidR="00E410F6" w:rsidRDefault="00E410F6">
      <w:pPr>
        <w:rPr>
          <w:rFonts w:ascii="Arial" w:eastAsia="Times New Roman" w:hAnsi="Arial" w:cs="Arial"/>
          <w:b/>
          <w:bCs/>
          <w:kern w:val="36"/>
          <w:sz w:val="24"/>
          <w:szCs w:val="24"/>
          <w:lang w:eastAsia="en-GB"/>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390663844"/>
        <w:docPartObj>
          <w:docPartGallery w:val="Table of Contents"/>
          <w:docPartUnique/>
        </w:docPartObj>
      </w:sdtPr>
      <w:sdtEndPr>
        <w:rPr>
          <w:b/>
          <w:bCs/>
          <w:noProof/>
        </w:rPr>
      </w:sdtEndPr>
      <w:sdtContent>
        <w:p w14:paraId="0B754E35" w14:textId="77777777" w:rsidR="007737E9" w:rsidRDefault="007737E9">
          <w:pPr>
            <w:pStyle w:val="TOCHeading"/>
          </w:pPr>
          <w:r>
            <w:t>Table of Contents</w:t>
          </w:r>
        </w:p>
        <w:p w14:paraId="2E45FCAE" w14:textId="77777777" w:rsidR="007737E9" w:rsidRDefault="007737E9">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086038" w:history="1">
            <w:r w:rsidRPr="00D74E8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_Toc225086038 \h </w:instrText>
            </w:r>
            <w:r>
              <w:rPr>
                <w:noProof/>
                <w:webHidden/>
              </w:rPr>
            </w:r>
            <w:r>
              <w:rPr>
                <w:noProof/>
                <w:webHidden/>
              </w:rPr>
              <w:fldChar w:fldCharType="separate"/>
            </w:r>
            <w:r>
              <w:rPr>
                <w:noProof/>
                <w:webHidden/>
              </w:rPr>
              <w:t>4</w:t>
            </w:r>
            <w:r>
              <w:rPr>
                <w:noProof/>
                <w:webHidden/>
              </w:rPr>
              <w:fldChar w:fldCharType="end"/>
            </w:r>
          </w:hyperlink>
        </w:p>
        <w:p w14:paraId="4DFB663E" w14:textId="77777777" w:rsidR="007737E9" w:rsidRDefault="007737E9">
          <w:pPr>
            <w:pStyle w:val="TOC2"/>
            <w:tabs>
              <w:tab w:val="right" w:leader="dot" w:pos="9350"/>
            </w:tabs>
            <w:rPr>
              <w:rFonts w:eastAsiaTheme="minorEastAsia"/>
              <w:noProof/>
              <w:lang w:eastAsia="en-GB"/>
            </w:rPr>
          </w:pPr>
          <w:hyperlink w:anchor="_Toc225086039" w:history="1">
            <w:r w:rsidRPr="00D74E87">
              <w:rPr>
                <w:rStyle w:val="Hyperlink"/>
                <w:rFonts w:ascii="Arial" w:hAnsi="Arial" w:cs="Arial"/>
                <w:noProof/>
              </w:rPr>
              <w:t>Person-Centred Care: Definition, Benefits and Limitations</w:t>
            </w:r>
            <w:r>
              <w:rPr>
                <w:noProof/>
                <w:webHidden/>
              </w:rPr>
              <w:tab/>
            </w:r>
            <w:r>
              <w:rPr>
                <w:noProof/>
                <w:webHidden/>
              </w:rPr>
              <w:fldChar w:fldCharType="begin"/>
            </w:r>
            <w:r>
              <w:rPr>
                <w:noProof/>
                <w:webHidden/>
              </w:rPr>
              <w:instrText xml:space="preserve"> PAGEREF _Toc225086039 \h </w:instrText>
            </w:r>
            <w:r>
              <w:rPr>
                <w:noProof/>
                <w:webHidden/>
              </w:rPr>
            </w:r>
            <w:r>
              <w:rPr>
                <w:noProof/>
                <w:webHidden/>
              </w:rPr>
              <w:fldChar w:fldCharType="separate"/>
            </w:r>
            <w:r>
              <w:rPr>
                <w:noProof/>
                <w:webHidden/>
              </w:rPr>
              <w:t>4</w:t>
            </w:r>
            <w:r>
              <w:rPr>
                <w:noProof/>
                <w:webHidden/>
              </w:rPr>
              <w:fldChar w:fldCharType="end"/>
            </w:r>
          </w:hyperlink>
        </w:p>
        <w:p w14:paraId="408E39DB" w14:textId="77777777" w:rsidR="007737E9" w:rsidRDefault="007737E9">
          <w:pPr>
            <w:pStyle w:val="TOC2"/>
            <w:tabs>
              <w:tab w:val="right" w:leader="dot" w:pos="9350"/>
            </w:tabs>
            <w:rPr>
              <w:rFonts w:eastAsiaTheme="minorEastAsia"/>
              <w:noProof/>
              <w:lang w:eastAsia="en-GB"/>
            </w:rPr>
          </w:pPr>
          <w:hyperlink w:anchor="_Toc225086040" w:history="1">
            <w:r w:rsidRPr="00D74E87">
              <w:rPr>
                <w:rStyle w:val="Hyperlink"/>
                <w:rFonts w:ascii="Arial" w:hAnsi="Arial" w:cs="Arial"/>
                <w:noProof/>
              </w:rPr>
              <w:t>Theoretical Perspectives Underpinning PCC</w:t>
            </w:r>
            <w:r>
              <w:rPr>
                <w:noProof/>
                <w:webHidden/>
              </w:rPr>
              <w:tab/>
            </w:r>
            <w:r>
              <w:rPr>
                <w:noProof/>
                <w:webHidden/>
              </w:rPr>
              <w:fldChar w:fldCharType="begin"/>
            </w:r>
            <w:r>
              <w:rPr>
                <w:noProof/>
                <w:webHidden/>
              </w:rPr>
              <w:instrText xml:space="preserve"> PAGEREF _Toc225086040 \h </w:instrText>
            </w:r>
            <w:r>
              <w:rPr>
                <w:noProof/>
                <w:webHidden/>
              </w:rPr>
            </w:r>
            <w:r>
              <w:rPr>
                <w:noProof/>
                <w:webHidden/>
              </w:rPr>
              <w:fldChar w:fldCharType="separate"/>
            </w:r>
            <w:r>
              <w:rPr>
                <w:noProof/>
                <w:webHidden/>
              </w:rPr>
              <w:t>5</w:t>
            </w:r>
            <w:r>
              <w:rPr>
                <w:noProof/>
                <w:webHidden/>
              </w:rPr>
              <w:fldChar w:fldCharType="end"/>
            </w:r>
          </w:hyperlink>
        </w:p>
        <w:p w14:paraId="2B4E5E87" w14:textId="77777777" w:rsidR="007737E9" w:rsidRDefault="007737E9">
          <w:pPr>
            <w:pStyle w:val="TOC2"/>
            <w:tabs>
              <w:tab w:val="right" w:leader="dot" w:pos="9350"/>
            </w:tabs>
            <w:rPr>
              <w:rFonts w:eastAsiaTheme="minorEastAsia"/>
              <w:noProof/>
              <w:lang w:eastAsia="en-GB"/>
            </w:rPr>
          </w:pPr>
          <w:hyperlink w:anchor="_Toc225086041" w:history="1">
            <w:r w:rsidRPr="00D74E87">
              <w:rPr>
                <w:rStyle w:val="Hyperlink"/>
                <w:rFonts w:ascii="Arial" w:hAnsi="Arial" w:cs="Arial"/>
                <w:noProof/>
              </w:rPr>
              <w:t>Ethical Fundamentals in Elderly Social Care</w:t>
            </w:r>
            <w:r>
              <w:rPr>
                <w:noProof/>
                <w:webHidden/>
              </w:rPr>
              <w:tab/>
            </w:r>
            <w:r>
              <w:rPr>
                <w:noProof/>
                <w:webHidden/>
              </w:rPr>
              <w:fldChar w:fldCharType="begin"/>
            </w:r>
            <w:r>
              <w:rPr>
                <w:noProof/>
                <w:webHidden/>
              </w:rPr>
              <w:instrText xml:space="preserve"> PAGEREF _Toc225086041 \h </w:instrText>
            </w:r>
            <w:r>
              <w:rPr>
                <w:noProof/>
                <w:webHidden/>
              </w:rPr>
            </w:r>
            <w:r>
              <w:rPr>
                <w:noProof/>
                <w:webHidden/>
              </w:rPr>
              <w:fldChar w:fldCharType="separate"/>
            </w:r>
            <w:r>
              <w:rPr>
                <w:noProof/>
                <w:webHidden/>
              </w:rPr>
              <w:t>6</w:t>
            </w:r>
            <w:r>
              <w:rPr>
                <w:noProof/>
                <w:webHidden/>
              </w:rPr>
              <w:fldChar w:fldCharType="end"/>
            </w:r>
          </w:hyperlink>
        </w:p>
        <w:p w14:paraId="788D1DF5" w14:textId="77777777" w:rsidR="007737E9" w:rsidRDefault="007737E9">
          <w:pPr>
            <w:pStyle w:val="TOC2"/>
            <w:tabs>
              <w:tab w:val="right" w:leader="dot" w:pos="9350"/>
            </w:tabs>
            <w:rPr>
              <w:rFonts w:eastAsiaTheme="minorEastAsia"/>
              <w:noProof/>
              <w:lang w:eastAsia="en-GB"/>
            </w:rPr>
          </w:pPr>
          <w:hyperlink w:anchor="_Toc225086042" w:history="1">
            <w:r w:rsidRPr="00D74E87">
              <w:rPr>
                <w:rStyle w:val="Hyperlink"/>
                <w:rFonts w:ascii="Arial" w:hAnsi="Arial" w:cs="Arial"/>
                <w:noProof/>
              </w:rPr>
              <w:t>Evaluation of Partnership Working</w:t>
            </w:r>
            <w:r>
              <w:rPr>
                <w:noProof/>
                <w:webHidden/>
              </w:rPr>
              <w:tab/>
            </w:r>
            <w:r>
              <w:rPr>
                <w:noProof/>
                <w:webHidden/>
              </w:rPr>
              <w:fldChar w:fldCharType="begin"/>
            </w:r>
            <w:r>
              <w:rPr>
                <w:noProof/>
                <w:webHidden/>
              </w:rPr>
              <w:instrText xml:space="preserve"> PAGEREF _Toc225086042 \h </w:instrText>
            </w:r>
            <w:r>
              <w:rPr>
                <w:noProof/>
                <w:webHidden/>
              </w:rPr>
            </w:r>
            <w:r>
              <w:rPr>
                <w:noProof/>
                <w:webHidden/>
              </w:rPr>
              <w:fldChar w:fldCharType="separate"/>
            </w:r>
            <w:r>
              <w:rPr>
                <w:noProof/>
                <w:webHidden/>
              </w:rPr>
              <w:t>7</w:t>
            </w:r>
            <w:r>
              <w:rPr>
                <w:noProof/>
                <w:webHidden/>
              </w:rPr>
              <w:fldChar w:fldCharType="end"/>
            </w:r>
          </w:hyperlink>
        </w:p>
        <w:p w14:paraId="58C333B1" w14:textId="77777777" w:rsidR="007737E9" w:rsidRDefault="007737E9">
          <w:pPr>
            <w:pStyle w:val="TOC2"/>
            <w:tabs>
              <w:tab w:val="right" w:leader="dot" w:pos="9350"/>
            </w:tabs>
            <w:rPr>
              <w:rFonts w:eastAsiaTheme="minorEastAsia"/>
              <w:noProof/>
              <w:lang w:eastAsia="en-GB"/>
            </w:rPr>
          </w:pPr>
          <w:hyperlink w:anchor="_Toc225086043" w:history="1">
            <w:r w:rsidRPr="00D74E87">
              <w:rPr>
                <w:rStyle w:val="Hyperlink"/>
                <w:rFonts w:ascii="Arial" w:hAnsi="Arial" w:cs="Arial"/>
                <w:noProof/>
              </w:rPr>
              <w:t>Policy and Legislation</w:t>
            </w:r>
            <w:r>
              <w:rPr>
                <w:noProof/>
                <w:webHidden/>
              </w:rPr>
              <w:tab/>
            </w:r>
            <w:r>
              <w:rPr>
                <w:noProof/>
                <w:webHidden/>
              </w:rPr>
              <w:fldChar w:fldCharType="begin"/>
            </w:r>
            <w:r>
              <w:rPr>
                <w:noProof/>
                <w:webHidden/>
              </w:rPr>
              <w:instrText xml:space="preserve"> PAGEREF _Toc225086043 \h </w:instrText>
            </w:r>
            <w:r>
              <w:rPr>
                <w:noProof/>
                <w:webHidden/>
              </w:rPr>
            </w:r>
            <w:r>
              <w:rPr>
                <w:noProof/>
                <w:webHidden/>
              </w:rPr>
              <w:fldChar w:fldCharType="separate"/>
            </w:r>
            <w:r>
              <w:rPr>
                <w:noProof/>
                <w:webHidden/>
              </w:rPr>
              <w:t>8</w:t>
            </w:r>
            <w:r>
              <w:rPr>
                <w:noProof/>
                <w:webHidden/>
              </w:rPr>
              <w:fldChar w:fldCharType="end"/>
            </w:r>
          </w:hyperlink>
        </w:p>
        <w:p w14:paraId="53A2F886" w14:textId="77777777" w:rsidR="007737E9" w:rsidRDefault="007737E9">
          <w:pPr>
            <w:pStyle w:val="TOC2"/>
            <w:tabs>
              <w:tab w:val="right" w:leader="dot" w:pos="9350"/>
            </w:tabs>
            <w:rPr>
              <w:rFonts w:eastAsiaTheme="minorEastAsia"/>
              <w:noProof/>
              <w:lang w:eastAsia="en-GB"/>
            </w:rPr>
          </w:pPr>
          <w:hyperlink w:anchor="_Toc225086044" w:history="1">
            <w:r w:rsidRPr="00D74E8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_Toc225086044 \h </w:instrText>
            </w:r>
            <w:r>
              <w:rPr>
                <w:noProof/>
                <w:webHidden/>
              </w:rPr>
            </w:r>
            <w:r>
              <w:rPr>
                <w:noProof/>
                <w:webHidden/>
              </w:rPr>
              <w:fldChar w:fldCharType="separate"/>
            </w:r>
            <w:r>
              <w:rPr>
                <w:noProof/>
                <w:webHidden/>
              </w:rPr>
              <w:t>9</w:t>
            </w:r>
            <w:r>
              <w:rPr>
                <w:noProof/>
                <w:webHidden/>
              </w:rPr>
              <w:fldChar w:fldCharType="end"/>
            </w:r>
          </w:hyperlink>
        </w:p>
        <w:p w14:paraId="2E2503BF" w14:textId="77777777" w:rsidR="007737E9" w:rsidRDefault="007737E9">
          <w:pPr>
            <w:pStyle w:val="TOC2"/>
            <w:tabs>
              <w:tab w:val="right" w:leader="dot" w:pos="9350"/>
            </w:tabs>
            <w:rPr>
              <w:rFonts w:eastAsiaTheme="minorEastAsia"/>
              <w:noProof/>
              <w:lang w:eastAsia="en-GB"/>
            </w:rPr>
          </w:pPr>
          <w:hyperlink w:anchor="_Toc225086045" w:history="1">
            <w:r w:rsidRPr="00D74E8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_Toc225086045 \h </w:instrText>
            </w:r>
            <w:r>
              <w:rPr>
                <w:noProof/>
                <w:webHidden/>
              </w:rPr>
            </w:r>
            <w:r>
              <w:rPr>
                <w:noProof/>
                <w:webHidden/>
              </w:rPr>
              <w:fldChar w:fldCharType="separate"/>
            </w:r>
            <w:r>
              <w:rPr>
                <w:noProof/>
                <w:webHidden/>
              </w:rPr>
              <w:t>9</w:t>
            </w:r>
            <w:r>
              <w:rPr>
                <w:noProof/>
                <w:webHidden/>
              </w:rPr>
              <w:fldChar w:fldCharType="end"/>
            </w:r>
          </w:hyperlink>
        </w:p>
        <w:p w14:paraId="5D0D92C6" w14:textId="77777777" w:rsidR="007737E9" w:rsidRDefault="007737E9">
          <w:pPr>
            <w:pStyle w:val="TOC2"/>
            <w:tabs>
              <w:tab w:val="right" w:leader="dot" w:pos="9350"/>
            </w:tabs>
            <w:rPr>
              <w:rFonts w:eastAsiaTheme="minorEastAsia"/>
              <w:noProof/>
              <w:lang w:eastAsia="en-GB"/>
            </w:rPr>
          </w:pPr>
          <w:hyperlink w:anchor="_Toc225086046" w:history="1">
            <w:r w:rsidRPr="00D74E8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_Toc225086046 \h </w:instrText>
            </w:r>
            <w:r>
              <w:rPr>
                <w:noProof/>
                <w:webHidden/>
              </w:rPr>
            </w:r>
            <w:r>
              <w:rPr>
                <w:noProof/>
                <w:webHidden/>
              </w:rPr>
              <w:fldChar w:fldCharType="separate"/>
            </w:r>
            <w:r>
              <w:rPr>
                <w:noProof/>
                <w:webHidden/>
              </w:rPr>
              <w:t>10</w:t>
            </w:r>
            <w:r>
              <w:rPr>
                <w:noProof/>
                <w:webHidden/>
              </w:rPr>
              <w:fldChar w:fldCharType="end"/>
            </w:r>
          </w:hyperlink>
        </w:p>
        <w:p w14:paraId="6CC48E58" w14:textId="77777777" w:rsidR="007737E9" w:rsidRDefault="007737E9">
          <w:r>
            <w:rPr>
              <w:b/>
              <w:bCs/>
              <w:noProof/>
            </w:rPr>
            <w:fldChar w:fldCharType="end"/>
          </w:r>
        </w:p>
      </w:sdtContent>
    </w:sdt>
    <w:p w14:paraId="4B95ACB2" w14:textId="77777777" w:rsidR="00F07F74" w:rsidRDefault="00F07F74">
      <w:pPr>
        <w:rPr>
          <w:rStyle w:val="Strong"/>
          <w:rFonts w:ascii="Arial" w:hAnsi="Arial" w:cs="Arial"/>
          <w:sz w:val="24"/>
          <w:szCs w:val="24"/>
        </w:rPr>
      </w:pPr>
      <w:r>
        <w:rPr>
          <w:rStyle w:val="Strong"/>
          <w:rFonts w:ascii="Arial" w:hAnsi="Arial" w:cs="Arial"/>
          <w:sz w:val="24"/>
          <w:szCs w:val="24"/>
        </w:rPr>
        <w:br w:type="page"/>
      </w:r>
    </w:p>
    <w:p w14:paraId="480F03B4" w14:textId="77777777" w:rsidR="00E410F6" w:rsidRPr="003D6336" w:rsidRDefault="00E410F6" w:rsidP="005F3EBA">
      <w:pPr>
        <w:spacing w:line="360" w:lineRule="auto"/>
        <w:jc w:val="both"/>
        <w:rPr>
          <w:rFonts w:ascii="Arial" w:hAnsi="Arial" w:cs="Arial"/>
          <w:b/>
          <w:szCs w:val="24"/>
        </w:rPr>
      </w:pPr>
      <w:r w:rsidRPr="00E410F6">
        <w:rPr>
          <w:rStyle w:val="Strong"/>
          <w:rFonts w:ascii="Arial" w:hAnsi="Arial" w:cs="Arial"/>
          <w:sz w:val="24"/>
          <w:szCs w:val="24"/>
        </w:rPr>
        <w:lastRenderedPageBreak/>
        <w:t>Abstract</w:t>
      </w:r>
      <w:r w:rsidRPr="00E410F6">
        <w:br/>
      </w:r>
      <w:r w:rsidR="0068405B" w:rsidRPr="003D6336">
        <w:rPr>
          <w:rFonts w:ascii="Arial" w:hAnsi="Arial" w:cs="Arial"/>
          <w:szCs w:val="24"/>
        </w:rPr>
        <w:t xml:space="preserve">This report examines person-centred care (PCC) and </w:t>
      </w:r>
      <w:r w:rsidR="00244A6F" w:rsidRPr="003D6336">
        <w:rPr>
          <w:rFonts w:ascii="Arial" w:hAnsi="Arial" w:cs="Arial"/>
          <w:szCs w:val="24"/>
        </w:rPr>
        <w:t xml:space="preserve">partnership working </w:t>
      </w:r>
      <w:r w:rsidR="0068405B" w:rsidRPr="003D6336">
        <w:rPr>
          <w:rFonts w:ascii="Arial" w:hAnsi="Arial" w:cs="Arial"/>
          <w:szCs w:val="24"/>
        </w:rPr>
        <w:t xml:space="preserve">(PW) in social care for older people in the UK, with a focus on services delivered in homes and communities. </w:t>
      </w:r>
      <w:r w:rsidR="00954068" w:rsidRPr="00954068">
        <w:rPr>
          <w:rFonts w:ascii="Arial" w:hAnsi="Arial" w:cs="Arial"/>
          <w:szCs w:val="24"/>
        </w:rPr>
        <w:t>It shows how P</w:t>
      </w:r>
      <w:r w:rsidR="00954068">
        <w:rPr>
          <w:rFonts w:ascii="Arial" w:hAnsi="Arial" w:cs="Arial"/>
          <w:szCs w:val="24"/>
        </w:rPr>
        <w:t>W helps different areas of care, such as health, social support, families, and volunteer groups, cooperate</w:t>
      </w:r>
      <w:r w:rsidR="00954068" w:rsidRPr="00954068">
        <w:rPr>
          <w:rFonts w:ascii="Arial" w:hAnsi="Arial" w:cs="Arial"/>
          <w:szCs w:val="24"/>
        </w:rPr>
        <w:t>. At the same time, PCC promotes respect, independence, perso</w:t>
      </w:r>
      <w:r w:rsidR="00954068">
        <w:rPr>
          <w:rFonts w:ascii="Arial" w:hAnsi="Arial" w:cs="Arial"/>
          <w:szCs w:val="24"/>
        </w:rPr>
        <w:t>nal choices, and being yourself</w:t>
      </w:r>
      <w:r w:rsidR="0068405B" w:rsidRPr="003D6336">
        <w:rPr>
          <w:rFonts w:ascii="Arial" w:hAnsi="Arial" w:cs="Arial"/>
          <w:szCs w:val="24"/>
        </w:rPr>
        <w:t xml:space="preserve">. The discussion describes the basic ideas behind person-centred practice by mentioning </w:t>
      </w:r>
      <w:proofErr w:type="spellStart"/>
      <w:r w:rsidR="0068405B" w:rsidRPr="003D6336">
        <w:rPr>
          <w:rFonts w:ascii="Arial" w:hAnsi="Arial" w:cs="Arial"/>
          <w:szCs w:val="24"/>
        </w:rPr>
        <w:t>Kitwood's</w:t>
      </w:r>
      <w:proofErr w:type="spellEnd"/>
      <w:r w:rsidR="0068405B" w:rsidRPr="003D6336">
        <w:rPr>
          <w:rFonts w:ascii="Arial" w:hAnsi="Arial" w:cs="Arial"/>
          <w:szCs w:val="24"/>
        </w:rPr>
        <w:t xml:space="preserve"> </w:t>
      </w:r>
      <w:r w:rsidR="00E35B11" w:rsidRPr="003D6336">
        <w:rPr>
          <w:rFonts w:ascii="Arial" w:hAnsi="Arial" w:cs="Arial"/>
          <w:szCs w:val="24"/>
        </w:rPr>
        <w:t xml:space="preserve">(1998) </w:t>
      </w:r>
      <w:r w:rsidR="0068405B" w:rsidRPr="003D6336">
        <w:rPr>
          <w:rFonts w:ascii="Arial" w:hAnsi="Arial" w:cs="Arial"/>
          <w:szCs w:val="24"/>
        </w:rPr>
        <w:t xml:space="preserve">concept of personhood and Rogers' </w:t>
      </w:r>
      <w:r w:rsidR="00931AE5">
        <w:rPr>
          <w:rFonts w:ascii="Arial" w:hAnsi="Arial" w:cs="Arial"/>
          <w:szCs w:val="24"/>
        </w:rPr>
        <w:t xml:space="preserve">(1951) </w:t>
      </w:r>
      <w:r w:rsidR="0068405B" w:rsidRPr="003D6336">
        <w:rPr>
          <w:rFonts w:ascii="Arial" w:hAnsi="Arial" w:cs="Arial"/>
          <w:szCs w:val="24"/>
        </w:rPr>
        <w:t xml:space="preserve">Humanistic Theory. It also considers important moral principles regarding </w:t>
      </w:r>
      <w:r w:rsidR="00A56D35" w:rsidRPr="003D6336">
        <w:rPr>
          <w:rFonts w:ascii="Arial" w:hAnsi="Arial" w:cs="Arial"/>
          <w:szCs w:val="24"/>
        </w:rPr>
        <w:t xml:space="preserve">weakness, </w:t>
      </w:r>
      <w:r w:rsidR="0068405B" w:rsidRPr="003D6336">
        <w:rPr>
          <w:rFonts w:ascii="Arial" w:hAnsi="Arial" w:cs="Arial"/>
          <w:szCs w:val="24"/>
        </w:rPr>
        <w:t>dementia, and guardianship, such as respect for individuals' choices, doing good for others, avoiding harm, and fairness</w:t>
      </w:r>
      <w:r w:rsidRPr="003D6336">
        <w:rPr>
          <w:rFonts w:ascii="Arial" w:hAnsi="Arial" w:cs="Arial"/>
          <w:szCs w:val="24"/>
        </w:rPr>
        <w:t xml:space="preserve">. </w:t>
      </w:r>
    </w:p>
    <w:p w14:paraId="030DDE78" w14:textId="77777777" w:rsidR="00E410F6" w:rsidRPr="003D6336" w:rsidRDefault="005F3EBA" w:rsidP="005F3EBA">
      <w:pPr>
        <w:spacing w:line="360" w:lineRule="auto"/>
        <w:jc w:val="both"/>
        <w:rPr>
          <w:rFonts w:ascii="Arial" w:hAnsi="Arial" w:cs="Arial"/>
          <w:szCs w:val="24"/>
        </w:rPr>
      </w:pPr>
      <w:r w:rsidRPr="003D6336">
        <w:rPr>
          <w:rFonts w:ascii="Arial" w:hAnsi="Arial" w:cs="Arial"/>
          <w:szCs w:val="24"/>
        </w:rPr>
        <w:t xml:space="preserve">The study examines the advantages and disadvantages of </w:t>
      </w:r>
      <w:r w:rsidR="006A7F4C">
        <w:rPr>
          <w:rFonts w:ascii="Arial" w:hAnsi="Arial" w:cs="Arial"/>
          <w:szCs w:val="24"/>
        </w:rPr>
        <w:t>PW</w:t>
      </w:r>
      <w:r w:rsidRPr="003D6336">
        <w:rPr>
          <w:rFonts w:ascii="Arial" w:hAnsi="Arial" w:cs="Arial"/>
          <w:szCs w:val="24"/>
        </w:rPr>
        <w:t xml:space="preserve"> within integrated care systems. It also examines how the </w:t>
      </w:r>
      <w:r w:rsidRPr="003D6336">
        <w:rPr>
          <w:rFonts w:ascii="Arial" w:hAnsi="Arial" w:cs="Arial"/>
          <w:i/>
          <w:szCs w:val="24"/>
        </w:rPr>
        <w:t>Care Act of 2014, Mental Capacity Act of 2005,</w:t>
      </w:r>
      <w:r w:rsidRPr="003D6336">
        <w:rPr>
          <w:rFonts w:ascii="Arial" w:hAnsi="Arial" w:cs="Arial"/>
          <w:szCs w:val="24"/>
        </w:rPr>
        <w:t xml:space="preserve"> </w:t>
      </w:r>
      <w:r w:rsidRPr="003D6336">
        <w:rPr>
          <w:rFonts w:ascii="Arial" w:hAnsi="Arial" w:cs="Arial"/>
          <w:i/>
          <w:szCs w:val="24"/>
        </w:rPr>
        <w:t>Human Rights Act of 1998</w:t>
      </w:r>
      <w:r w:rsidRPr="003D6336">
        <w:rPr>
          <w:rFonts w:ascii="Arial" w:hAnsi="Arial" w:cs="Arial"/>
          <w:szCs w:val="24"/>
        </w:rPr>
        <w:t xml:space="preserve">, </w:t>
      </w:r>
      <w:r w:rsidRPr="003D6336">
        <w:rPr>
          <w:rFonts w:ascii="Arial" w:hAnsi="Arial" w:cs="Arial"/>
          <w:i/>
          <w:szCs w:val="24"/>
        </w:rPr>
        <w:t>Equality Act of 2010, and Health and Care Act of 2022</w:t>
      </w:r>
      <w:r w:rsidRPr="003D6336">
        <w:rPr>
          <w:rFonts w:ascii="Arial" w:hAnsi="Arial" w:cs="Arial"/>
          <w:szCs w:val="24"/>
        </w:rPr>
        <w:t xml:space="preserve"> have affected how things are done. The research shows that PCC and PW are very important, but external factors </w:t>
      </w:r>
      <w:r w:rsidR="00AC49F7" w:rsidRPr="003D6336">
        <w:rPr>
          <w:rFonts w:ascii="Arial" w:hAnsi="Arial" w:cs="Arial"/>
          <w:szCs w:val="24"/>
        </w:rPr>
        <w:t>continue to impede</w:t>
      </w:r>
      <w:r w:rsidRPr="003D6336">
        <w:rPr>
          <w:rFonts w:ascii="Arial" w:hAnsi="Arial" w:cs="Arial"/>
          <w:szCs w:val="24"/>
        </w:rPr>
        <w:t xml:space="preserve"> their implementation</w:t>
      </w:r>
      <w:r w:rsidR="00E410F6" w:rsidRPr="003D6336">
        <w:rPr>
          <w:rFonts w:ascii="Arial" w:hAnsi="Arial" w:cs="Arial"/>
          <w:szCs w:val="24"/>
        </w:rPr>
        <w:t>.</w:t>
      </w:r>
    </w:p>
    <w:p w14:paraId="461C5F69" w14:textId="77777777" w:rsidR="003E70C2" w:rsidRDefault="003E70C2">
      <w:pPr>
        <w:rPr>
          <w:rFonts w:ascii="Arial" w:eastAsia="Times New Roman" w:hAnsi="Arial" w:cs="Arial"/>
          <w:b/>
          <w:bCs/>
          <w:sz w:val="24"/>
          <w:szCs w:val="24"/>
          <w:lang w:eastAsia="en-GB"/>
        </w:rPr>
      </w:pPr>
      <w:r>
        <w:rPr>
          <w:rFonts w:ascii="Arial" w:hAnsi="Arial" w:cs="Arial"/>
          <w:sz w:val="24"/>
          <w:szCs w:val="24"/>
        </w:rPr>
        <w:br w:type="page"/>
      </w:r>
    </w:p>
    <w:p w14:paraId="4985135E" w14:textId="77777777" w:rsidR="00E410F6" w:rsidRPr="00E410F6" w:rsidRDefault="00E410F6" w:rsidP="00874FA8">
      <w:pPr>
        <w:pStyle w:val="Heading2"/>
        <w:rPr>
          <w:rFonts w:ascii="Arial" w:hAnsi="Arial" w:cs="Arial"/>
          <w:sz w:val="24"/>
          <w:szCs w:val="24"/>
        </w:rPr>
      </w:pPr>
      <w:bookmarkStart w:id="0" w:name="_Toc225079396"/>
      <w:bookmarkStart w:id="1" w:name="_Toc225085748"/>
      <w:bookmarkStart w:id="2" w:name="_Toc225086038"/>
      <w:r w:rsidRPr="00E410F6">
        <w:rPr>
          <w:rFonts w:ascii="Arial" w:hAnsi="Arial" w:cs="Arial"/>
          <w:sz w:val="24"/>
          <w:szCs w:val="24"/>
        </w:rPr>
        <w:lastRenderedPageBreak/>
        <w:t>Introduction</w:t>
      </w:r>
      <w:bookmarkEnd w:id="0"/>
      <w:bookmarkEnd w:id="1"/>
      <w:bookmarkEnd w:id="2"/>
    </w:p>
    <w:p w14:paraId="1144CDED" w14:textId="77777777" w:rsidR="00E410F6" w:rsidRPr="003D6336" w:rsidRDefault="00874FA8" w:rsidP="00874FA8">
      <w:pPr>
        <w:pStyle w:val="NormalWeb"/>
        <w:spacing w:line="360" w:lineRule="auto"/>
        <w:jc w:val="both"/>
        <w:rPr>
          <w:rFonts w:ascii="Arial" w:hAnsi="Arial" w:cs="Arial"/>
          <w:sz w:val="22"/>
        </w:rPr>
      </w:pPr>
      <w:r w:rsidRPr="003D6336">
        <w:rPr>
          <w:rFonts w:ascii="Arial" w:hAnsi="Arial" w:cs="Arial"/>
          <w:sz w:val="22"/>
        </w:rPr>
        <w:t xml:space="preserve">In the UK, </w:t>
      </w:r>
      <w:r w:rsidR="00244A6F" w:rsidRPr="003D6336">
        <w:rPr>
          <w:rFonts w:ascii="Arial" w:hAnsi="Arial" w:cs="Arial"/>
          <w:sz w:val="22"/>
        </w:rPr>
        <w:t>PW</w:t>
      </w:r>
      <w:r w:rsidRPr="003D6336">
        <w:rPr>
          <w:rFonts w:ascii="Arial" w:hAnsi="Arial" w:cs="Arial"/>
          <w:sz w:val="22"/>
        </w:rPr>
        <w:t xml:space="preserve"> and </w:t>
      </w:r>
      <w:r w:rsidR="00244A6F" w:rsidRPr="003D6336">
        <w:rPr>
          <w:rFonts w:ascii="Arial" w:hAnsi="Arial" w:cs="Arial"/>
          <w:sz w:val="22"/>
        </w:rPr>
        <w:t xml:space="preserve">PCC </w:t>
      </w:r>
      <w:r w:rsidRPr="003D6336">
        <w:rPr>
          <w:rFonts w:ascii="Arial" w:hAnsi="Arial" w:cs="Arial"/>
          <w:sz w:val="22"/>
        </w:rPr>
        <w:t xml:space="preserve">are important parts of today's health and social care policies. Their importance is especially obvious in older social care, where the </w:t>
      </w:r>
      <w:r w:rsidR="00EC56C4" w:rsidRPr="003D6336">
        <w:rPr>
          <w:rFonts w:ascii="Arial" w:hAnsi="Arial" w:cs="Arial"/>
          <w:sz w:val="22"/>
        </w:rPr>
        <w:t>care needs</w:t>
      </w:r>
      <w:r w:rsidRPr="003D6336">
        <w:rPr>
          <w:rFonts w:ascii="Arial" w:hAnsi="Arial" w:cs="Arial"/>
          <w:sz w:val="22"/>
        </w:rPr>
        <w:t xml:space="preserve"> have gotten more complicated because people are living longer, have multiple health issues, suffer from dementia, are weaker, and feel socially isolated. Many services are often needed to help older people, such as visits to the doctor, hospital care, help from local government, home care, nursing homes, therapy, and support from family caregivers. So, how well services are </w:t>
      </w:r>
      <w:r w:rsidR="00E96D46" w:rsidRPr="003D6336">
        <w:rPr>
          <w:rFonts w:ascii="Arial" w:hAnsi="Arial" w:cs="Arial"/>
          <w:sz w:val="22"/>
        </w:rPr>
        <w:t>personalised</w:t>
      </w:r>
      <w:r w:rsidRPr="003D6336">
        <w:rPr>
          <w:rFonts w:ascii="Arial" w:hAnsi="Arial" w:cs="Arial"/>
          <w:sz w:val="22"/>
        </w:rPr>
        <w:t xml:space="preserve"> and coordinated among different professionals is just as important for providing good care as the quality of each treatment</w:t>
      </w:r>
      <w:r w:rsidR="00E410F6" w:rsidRPr="003D6336">
        <w:rPr>
          <w:rFonts w:ascii="Arial" w:hAnsi="Arial" w:cs="Arial"/>
          <w:sz w:val="22"/>
        </w:rPr>
        <w:t>.</w:t>
      </w:r>
    </w:p>
    <w:p w14:paraId="179CA93C" w14:textId="77777777" w:rsidR="00E410F6" w:rsidRPr="003D6336" w:rsidRDefault="00EE502F" w:rsidP="00EE502F">
      <w:pPr>
        <w:pStyle w:val="NormalWeb"/>
        <w:spacing w:line="360" w:lineRule="auto"/>
        <w:jc w:val="both"/>
        <w:rPr>
          <w:rFonts w:ascii="Arial" w:hAnsi="Arial" w:cs="Arial"/>
          <w:sz w:val="22"/>
        </w:rPr>
      </w:pPr>
      <w:r w:rsidRPr="003D6336">
        <w:rPr>
          <w:rFonts w:ascii="Arial" w:hAnsi="Arial" w:cs="Arial"/>
          <w:sz w:val="22"/>
        </w:rPr>
        <w:t xml:space="preserve">This </w:t>
      </w:r>
      <w:r w:rsidR="00244A6F" w:rsidRPr="003D6336">
        <w:rPr>
          <w:rFonts w:ascii="Arial" w:hAnsi="Arial" w:cs="Arial"/>
          <w:sz w:val="22"/>
        </w:rPr>
        <w:t xml:space="preserve">report </w:t>
      </w:r>
      <w:r w:rsidRPr="003D6336">
        <w:rPr>
          <w:rFonts w:ascii="Arial" w:hAnsi="Arial" w:cs="Arial"/>
          <w:sz w:val="22"/>
        </w:rPr>
        <w:t xml:space="preserve">examines </w:t>
      </w:r>
      <w:r w:rsidR="00244A6F" w:rsidRPr="003D6336">
        <w:rPr>
          <w:rFonts w:ascii="Arial" w:hAnsi="Arial" w:cs="Arial"/>
          <w:sz w:val="22"/>
        </w:rPr>
        <w:t>PCC</w:t>
      </w:r>
      <w:r w:rsidRPr="003D6336">
        <w:rPr>
          <w:rFonts w:ascii="Arial" w:hAnsi="Arial" w:cs="Arial"/>
          <w:sz w:val="22"/>
        </w:rPr>
        <w:t xml:space="preserve"> and Personal Well-being (PW) in elderly social care, with a focus on services that support older people in their homes and communities. It discusses PCC, examines its strengths and weaknesses, and considers </w:t>
      </w:r>
      <w:r w:rsidR="006C7771" w:rsidRPr="003D6336">
        <w:rPr>
          <w:rFonts w:ascii="Arial" w:hAnsi="Arial" w:cs="Arial"/>
          <w:sz w:val="22"/>
        </w:rPr>
        <w:t>its main ideas</w:t>
      </w:r>
      <w:r w:rsidRPr="003D6336">
        <w:rPr>
          <w:rFonts w:ascii="Arial" w:hAnsi="Arial" w:cs="Arial"/>
          <w:sz w:val="22"/>
        </w:rPr>
        <w:t xml:space="preserve">. Next, it examines the </w:t>
      </w:r>
      <w:r w:rsidR="006C7771" w:rsidRPr="003D6336">
        <w:rPr>
          <w:rFonts w:ascii="Arial" w:hAnsi="Arial" w:cs="Arial"/>
          <w:sz w:val="22"/>
        </w:rPr>
        <w:t>moral underpinnings of</w:t>
      </w:r>
      <w:r w:rsidRPr="003D6336">
        <w:rPr>
          <w:rFonts w:ascii="Arial" w:hAnsi="Arial" w:cs="Arial"/>
          <w:sz w:val="22"/>
        </w:rPr>
        <w:t xml:space="preserve"> the practice, considers the pros and cons of </w:t>
      </w:r>
      <w:r w:rsidR="00C72E90" w:rsidRPr="003D6336">
        <w:rPr>
          <w:rFonts w:ascii="Arial" w:hAnsi="Arial" w:cs="Arial"/>
          <w:sz w:val="22"/>
        </w:rPr>
        <w:t>PW</w:t>
      </w:r>
      <w:r w:rsidRPr="003D6336">
        <w:rPr>
          <w:rFonts w:ascii="Arial" w:hAnsi="Arial" w:cs="Arial"/>
          <w:sz w:val="22"/>
        </w:rPr>
        <w:t xml:space="preserve">, and evaluates the impact of laws and policies. </w:t>
      </w:r>
      <w:r w:rsidR="00244A6F" w:rsidRPr="003D6336">
        <w:rPr>
          <w:rFonts w:ascii="Arial" w:hAnsi="Arial" w:cs="Arial"/>
          <w:sz w:val="22"/>
        </w:rPr>
        <w:t>According to the report, PCC and PW support each other. It’s difficult to implement PCC values into practice without good teamwork, and teamwork doesn’t mean much unless it takes into account what the individual wants and needs.</w:t>
      </w:r>
    </w:p>
    <w:p w14:paraId="701515BF" w14:textId="77777777" w:rsidR="00E410F6" w:rsidRPr="00E410F6" w:rsidRDefault="00E410F6" w:rsidP="00E410F6">
      <w:pPr>
        <w:pStyle w:val="Heading2"/>
        <w:rPr>
          <w:rFonts w:ascii="Arial" w:hAnsi="Arial" w:cs="Arial"/>
          <w:sz w:val="24"/>
          <w:szCs w:val="24"/>
        </w:rPr>
      </w:pPr>
      <w:bookmarkStart w:id="3" w:name="_Toc225079397"/>
      <w:bookmarkStart w:id="4" w:name="_Toc225085749"/>
      <w:bookmarkStart w:id="5" w:name="_Toc225086039"/>
      <w:r w:rsidRPr="00E410F6">
        <w:rPr>
          <w:rFonts w:ascii="Arial" w:hAnsi="Arial" w:cs="Arial"/>
          <w:sz w:val="24"/>
          <w:szCs w:val="24"/>
        </w:rPr>
        <w:t>Person-Centred Care: Definition, Benefits and Limitations</w:t>
      </w:r>
      <w:bookmarkEnd w:id="3"/>
      <w:bookmarkEnd w:id="4"/>
      <w:bookmarkEnd w:id="5"/>
    </w:p>
    <w:p w14:paraId="73F02E01" w14:textId="77777777" w:rsidR="00E410F6" w:rsidRPr="003D6336" w:rsidRDefault="00223547" w:rsidP="00223547">
      <w:pPr>
        <w:pStyle w:val="NormalWeb"/>
        <w:spacing w:line="360" w:lineRule="auto"/>
        <w:jc w:val="both"/>
        <w:rPr>
          <w:rFonts w:ascii="Arial" w:hAnsi="Arial" w:cs="Arial"/>
          <w:sz w:val="22"/>
        </w:rPr>
      </w:pPr>
      <w:r w:rsidRPr="003D6336">
        <w:rPr>
          <w:rFonts w:ascii="Arial" w:hAnsi="Arial" w:cs="Arial"/>
          <w:sz w:val="22"/>
        </w:rPr>
        <w:t xml:space="preserve">PCC is a way of providing care that focuses on what each person needs, values, and preferences in their life, instead of just what works best for the organisation or what professionals assume is best. McCormack and McCance (2017) argue that caring for people should involve genuine engagement, respect for individuals, and an environment that enables choice and involvement. On the other hand, NICE (2021) closely links </w:t>
      </w:r>
      <w:r w:rsidR="006A7F4C">
        <w:rPr>
          <w:rFonts w:ascii="Arial" w:hAnsi="Arial" w:cs="Arial"/>
          <w:sz w:val="22"/>
        </w:rPr>
        <w:t>PCC</w:t>
      </w:r>
      <w:r w:rsidRPr="003D6336">
        <w:rPr>
          <w:rFonts w:ascii="Arial" w:hAnsi="Arial" w:cs="Arial"/>
          <w:sz w:val="22"/>
        </w:rPr>
        <w:t xml:space="preserve"> to decision-making. In senior care, this means seeing older people as individuals with their own stories and rights, not just as people who need help</w:t>
      </w:r>
      <w:r w:rsidR="00E410F6" w:rsidRPr="003D6336">
        <w:rPr>
          <w:rFonts w:ascii="Arial" w:hAnsi="Arial" w:cs="Arial"/>
          <w:sz w:val="22"/>
        </w:rPr>
        <w:t>.</w:t>
      </w:r>
    </w:p>
    <w:p w14:paraId="6021D2AC" w14:textId="77777777" w:rsidR="00E410F6" w:rsidRPr="003D6336" w:rsidRDefault="00D3258B" w:rsidP="00D3258B">
      <w:pPr>
        <w:pStyle w:val="NormalWeb"/>
        <w:spacing w:line="360" w:lineRule="auto"/>
        <w:jc w:val="both"/>
        <w:rPr>
          <w:rFonts w:ascii="Arial" w:hAnsi="Arial" w:cs="Arial"/>
          <w:sz w:val="22"/>
        </w:rPr>
      </w:pPr>
      <w:r w:rsidRPr="003D6336">
        <w:rPr>
          <w:rFonts w:ascii="Arial" w:hAnsi="Arial" w:cs="Arial"/>
          <w:sz w:val="22"/>
        </w:rPr>
        <w:t xml:space="preserve">PCC has many benefits. First, by providing support that fits a person's needs, the care they receive can be better. When care is tailored to their habits, values, and relationships, older people are more likely to feel respected and emotionally safe. Second, PCC can help build trust and improve communication between family members, professionals, and the people using the services. Third, studies show that focusing on the individual can lead to better outcomes and higher satisfaction, especially for those in long-term care and with dementia (Coulter et al., 2015). </w:t>
      </w:r>
      <w:r w:rsidRPr="003D6336">
        <w:rPr>
          <w:rFonts w:ascii="Arial" w:hAnsi="Arial" w:cs="Arial"/>
          <w:sz w:val="22"/>
        </w:rPr>
        <w:lastRenderedPageBreak/>
        <w:t>Also, Edvardsson et al. (20</w:t>
      </w:r>
      <w:r w:rsidR="005E7A72" w:rsidRPr="003D6336">
        <w:rPr>
          <w:rFonts w:ascii="Arial" w:hAnsi="Arial" w:cs="Arial"/>
          <w:sz w:val="22"/>
        </w:rPr>
        <w:t>10</w:t>
      </w:r>
      <w:r w:rsidRPr="003D6336">
        <w:rPr>
          <w:rFonts w:ascii="Arial" w:hAnsi="Arial" w:cs="Arial"/>
          <w:sz w:val="22"/>
        </w:rPr>
        <w:t>) found that positive care experiences are associated with settings that focus on the needs of older people in care homes</w:t>
      </w:r>
      <w:r w:rsidR="00E410F6" w:rsidRPr="003D6336">
        <w:rPr>
          <w:rFonts w:ascii="Arial" w:hAnsi="Arial" w:cs="Arial"/>
          <w:sz w:val="22"/>
        </w:rPr>
        <w:t>.</w:t>
      </w:r>
    </w:p>
    <w:p w14:paraId="0C9C097F" w14:textId="77777777" w:rsidR="00E410F6" w:rsidRPr="003D6336" w:rsidRDefault="006C7771" w:rsidP="006C7771">
      <w:pPr>
        <w:pStyle w:val="NormalWeb"/>
        <w:spacing w:line="360" w:lineRule="auto"/>
        <w:jc w:val="both"/>
        <w:rPr>
          <w:rFonts w:ascii="Arial" w:hAnsi="Arial" w:cs="Arial"/>
          <w:sz w:val="22"/>
        </w:rPr>
      </w:pPr>
      <w:r w:rsidRPr="003D6336">
        <w:rPr>
          <w:rFonts w:ascii="Arial" w:hAnsi="Arial" w:cs="Arial"/>
          <w:sz w:val="22"/>
        </w:rPr>
        <w:t>PCC is very important in the care of older people with dementia. When focusing on tasks like washing, eating, and taking medicine, it's important to also think about the person's feelings, what makes them upset, and what helps them feel comfortable and like themselves. This helps maintain a sense of self and reduce feelings of disconnection, even when there are problems with thinking or memory</w:t>
      </w:r>
      <w:r w:rsidR="00E410F6" w:rsidRPr="003D6336">
        <w:rPr>
          <w:rFonts w:ascii="Arial" w:hAnsi="Arial" w:cs="Arial"/>
          <w:sz w:val="22"/>
        </w:rPr>
        <w:t>.</w:t>
      </w:r>
    </w:p>
    <w:p w14:paraId="59250E06" w14:textId="77777777" w:rsidR="00585E59" w:rsidRPr="003D6336" w:rsidRDefault="00892E98" w:rsidP="00892E98">
      <w:pPr>
        <w:pStyle w:val="NormalWeb"/>
        <w:spacing w:line="360" w:lineRule="auto"/>
        <w:jc w:val="both"/>
        <w:rPr>
          <w:rFonts w:ascii="Arial" w:hAnsi="Arial" w:cs="Arial"/>
          <w:sz w:val="22"/>
        </w:rPr>
      </w:pPr>
      <w:r w:rsidRPr="003D6336">
        <w:rPr>
          <w:rFonts w:ascii="Arial" w:hAnsi="Arial" w:cs="Arial"/>
          <w:sz w:val="22"/>
        </w:rPr>
        <w:t xml:space="preserve">PCC shouldn't be seen as perfect. One </w:t>
      </w:r>
      <w:r w:rsidR="00D26094" w:rsidRPr="003D6336">
        <w:rPr>
          <w:rFonts w:ascii="Arial" w:hAnsi="Arial" w:cs="Arial"/>
          <w:sz w:val="22"/>
        </w:rPr>
        <w:t>disadvantage</w:t>
      </w:r>
      <w:r w:rsidRPr="003D6336">
        <w:rPr>
          <w:rFonts w:ascii="Arial" w:hAnsi="Arial" w:cs="Arial"/>
          <w:sz w:val="22"/>
        </w:rPr>
        <w:t xml:space="preserve"> </w:t>
      </w:r>
      <w:r w:rsidR="00870060" w:rsidRPr="003D6336">
        <w:rPr>
          <w:rFonts w:ascii="Arial" w:hAnsi="Arial" w:cs="Arial"/>
          <w:sz w:val="22"/>
        </w:rPr>
        <w:t>is that it is supported verbally</w:t>
      </w:r>
      <w:r w:rsidR="00D26094" w:rsidRPr="003D6336">
        <w:rPr>
          <w:rFonts w:ascii="Arial" w:hAnsi="Arial" w:cs="Arial"/>
          <w:sz w:val="22"/>
        </w:rPr>
        <w:t xml:space="preserve"> but implemented unevenly</w:t>
      </w:r>
      <w:r w:rsidRPr="003D6336">
        <w:rPr>
          <w:rFonts w:ascii="Arial" w:hAnsi="Arial" w:cs="Arial"/>
          <w:sz w:val="22"/>
        </w:rPr>
        <w:t xml:space="preserve">. </w:t>
      </w:r>
      <w:r w:rsidR="00870060" w:rsidRPr="003D6336">
        <w:rPr>
          <w:rFonts w:ascii="Arial" w:hAnsi="Arial" w:cs="Arial"/>
          <w:sz w:val="22"/>
        </w:rPr>
        <w:t xml:space="preserve">Although person-centeredness may be portrayed as </w:t>
      </w:r>
      <w:r w:rsidR="00585E59" w:rsidRPr="003D6336">
        <w:rPr>
          <w:rFonts w:ascii="Arial" w:hAnsi="Arial" w:cs="Arial"/>
          <w:sz w:val="22"/>
        </w:rPr>
        <w:t>standard practice in policy discourse, in real life, problems such as</w:t>
      </w:r>
      <w:r w:rsidRPr="003D6336">
        <w:rPr>
          <w:rFonts w:ascii="Arial" w:hAnsi="Arial" w:cs="Arial"/>
          <w:sz w:val="22"/>
        </w:rPr>
        <w:t xml:space="preserve"> insufficient staffing, high employee turnover, tight schedules, and rules can make care feel like just another task. Manthorpe et al. (201</w:t>
      </w:r>
      <w:r w:rsidR="00B260D6" w:rsidRPr="003D6336">
        <w:rPr>
          <w:rFonts w:ascii="Arial" w:hAnsi="Arial" w:cs="Arial"/>
          <w:sz w:val="22"/>
        </w:rPr>
        <w:t>2</w:t>
      </w:r>
      <w:r w:rsidRPr="003D6336">
        <w:rPr>
          <w:rFonts w:ascii="Arial" w:hAnsi="Arial" w:cs="Arial"/>
          <w:sz w:val="22"/>
        </w:rPr>
        <w:t xml:space="preserve">) noted that rules and budget limits might make it hard to personalise care for adults. </w:t>
      </w:r>
    </w:p>
    <w:p w14:paraId="7D97E18E" w14:textId="77777777" w:rsidR="00E410F6" w:rsidRPr="003D6336" w:rsidRDefault="00892E98" w:rsidP="00892E98">
      <w:pPr>
        <w:pStyle w:val="NormalWeb"/>
        <w:spacing w:line="360" w:lineRule="auto"/>
        <w:jc w:val="both"/>
        <w:rPr>
          <w:rFonts w:ascii="Arial" w:hAnsi="Arial" w:cs="Arial"/>
          <w:sz w:val="22"/>
        </w:rPr>
      </w:pPr>
      <w:r w:rsidRPr="003D6336">
        <w:rPr>
          <w:rFonts w:ascii="Arial" w:hAnsi="Arial" w:cs="Arial"/>
          <w:sz w:val="22"/>
        </w:rPr>
        <w:t>Also, if an older person has severe dementia, confusi</w:t>
      </w:r>
      <w:r w:rsidR="0097581B" w:rsidRPr="003D6336">
        <w:rPr>
          <w:rFonts w:ascii="Arial" w:hAnsi="Arial" w:cs="Arial"/>
          <w:sz w:val="22"/>
        </w:rPr>
        <w:t>on, or trouble speaking, PCC</w:t>
      </w:r>
      <w:r w:rsidRPr="003D6336">
        <w:rPr>
          <w:rFonts w:ascii="Arial" w:hAnsi="Arial" w:cs="Arial"/>
          <w:sz w:val="22"/>
        </w:rPr>
        <w:t xml:space="preserve"> can be difficult. Figuring out what someone likes in these situations requires skill, steady attention, and a deep understanding of the person, which can be hard for busy services to provide. Also, if "choice" only includes a few limited services, PCC might end up being too simple</w:t>
      </w:r>
      <w:r w:rsidR="00E410F6" w:rsidRPr="003D6336">
        <w:rPr>
          <w:rFonts w:ascii="Arial" w:hAnsi="Arial" w:cs="Arial"/>
          <w:sz w:val="22"/>
        </w:rPr>
        <w:t>.</w:t>
      </w:r>
    </w:p>
    <w:p w14:paraId="46B4FB92" w14:textId="77777777" w:rsidR="00E410F6" w:rsidRPr="003D6336" w:rsidRDefault="00EE1B47" w:rsidP="00EE1B47">
      <w:pPr>
        <w:pStyle w:val="NormalWeb"/>
        <w:spacing w:line="360" w:lineRule="auto"/>
        <w:jc w:val="both"/>
        <w:rPr>
          <w:rFonts w:ascii="Arial" w:hAnsi="Arial" w:cs="Arial"/>
          <w:sz w:val="22"/>
        </w:rPr>
      </w:pPr>
      <w:r w:rsidRPr="003D6336">
        <w:rPr>
          <w:rFonts w:ascii="Arial" w:hAnsi="Arial" w:cs="Arial"/>
          <w:sz w:val="22"/>
        </w:rPr>
        <w:t>So, even though PCC is an effective approach for ethical and professional reasons, it requires sufficient resources, a stable team, and a work environment that truly values caring relationships to succeed</w:t>
      </w:r>
      <w:r w:rsidR="00E410F6" w:rsidRPr="003D6336">
        <w:rPr>
          <w:rFonts w:ascii="Arial" w:hAnsi="Arial" w:cs="Arial"/>
          <w:sz w:val="22"/>
        </w:rPr>
        <w:t>.</w:t>
      </w:r>
    </w:p>
    <w:p w14:paraId="2823FAF7" w14:textId="77777777" w:rsidR="00E410F6" w:rsidRPr="00E410F6" w:rsidRDefault="00E410F6" w:rsidP="00EE1B47">
      <w:pPr>
        <w:pStyle w:val="Heading2"/>
        <w:rPr>
          <w:rFonts w:ascii="Arial" w:hAnsi="Arial" w:cs="Arial"/>
          <w:sz w:val="24"/>
          <w:szCs w:val="24"/>
        </w:rPr>
      </w:pPr>
      <w:bookmarkStart w:id="6" w:name="_Toc225079398"/>
      <w:bookmarkStart w:id="7" w:name="_Toc225085750"/>
      <w:bookmarkStart w:id="8" w:name="_Toc225086040"/>
      <w:r w:rsidRPr="00E410F6">
        <w:rPr>
          <w:rFonts w:ascii="Arial" w:hAnsi="Arial" w:cs="Arial"/>
          <w:sz w:val="24"/>
          <w:szCs w:val="24"/>
        </w:rPr>
        <w:t>Theoretical Perspectives Underpinning PCC</w:t>
      </w:r>
      <w:bookmarkEnd w:id="6"/>
      <w:bookmarkEnd w:id="7"/>
      <w:bookmarkEnd w:id="8"/>
    </w:p>
    <w:p w14:paraId="075F90ED" w14:textId="77777777" w:rsidR="00E410F6" w:rsidRPr="003D6336" w:rsidRDefault="004D4CD1" w:rsidP="004D4CD1">
      <w:pPr>
        <w:pStyle w:val="NormalWeb"/>
        <w:spacing w:line="360" w:lineRule="auto"/>
        <w:jc w:val="both"/>
        <w:rPr>
          <w:rFonts w:ascii="Arial" w:hAnsi="Arial" w:cs="Arial"/>
          <w:sz w:val="22"/>
        </w:rPr>
      </w:pPr>
      <w:r w:rsidRPr="003D6336">
        <w:rPr>
          <w:rFonts w:ascii="Arial" w:hAnsi="Arial" w:cs="Arial"/>
          <w:sz w:val="22"/>
        </w:rPr>
        <w:t xml:space="preserve">An important foundation for </w:t>
      </w:r>
      <w:r w:rsidR="0097581B" w:rsidRPr="003D6336">
        <w:rPr>
          <w:rFonts w:ascii="Arial" w:hAnsi="Arial" w:cs="Arial"/>
          <w:sz w:val="22"/>
        </w:rPr>
        <w:t>PCC</w:t>
      </w:r>
      <w:r w:rsidRPr="003D6336">
        <w:rPr>
          <w:rFonts w:ascii="Arial" w:hAnsi="Arial" w:cs="Arial"/>
          <w:sz w:val="22"/>
        </w:rPr>
        <w:t xml:space="preserve"> comes from Rogers' Humanistic Theory. In helpful relationships, Rogers (1951) emphasised being genuine, understanding, and showing complete respect without any conditions. This view promotes </w:t>
      </w:r>
      <w:r w:rsidR="00D27196" w:rsidRPr="003D6336">
        <w:rPr>
          <w:rFonts w:ascii="Arial" w:hAnsi="Arial" w:cs="Arial"/>
          <w:sz w:val="22"/>
        </w:rPr>
        <w:t>active</w:t>
      </w:r>
      <w:r w:rsidRPr="003D6336">
        <w:rPr>
          <w:rFonts w:ascii="Arial" w:hAnsi="Arial" w:cs="Arial"/>
          <w:sz w:val="22"/>
        </w:rPr>
        <w:t xml:space="preserve"> listening, respecting people's life stories, and recognising older adults as important individuals, regardless of their health issues or need for </w:t>
      </w:r>
      <w:r w:rsidR="00A10D1C" w:rsidRPr="003D6336">
        <w:rPr>
          <w:rFonts w:ascii="Arial" w:hAnsi="Arial" w:cs="Arial"/>
          <w:sz w:val="22"/>
        </w:rPr>
        <w:t>social care support</w:t>
      </w:r>
      <w:r w:rsidRPr="003D6336">
        <w:rPr>
          <w:rFonts w:ascii="Arial" w:hAnsi="Arial" w:cs="Arial"/>
          <w:sz w:val="22"/>
        </w:rPr>
        <w:t>. It differs from situations where experts decide what people need without properly listening to them</w:t>
      </w:r>
      <w:r w:rsidR="00E410F6" w:rsidRPr="003D6336">
        <w:rPr>
          <w:rFonts w:ascii="Arial" w:hAnsi="Arial" w:cs="Arial"/>
          <w:sz w:val="22"/>
        </w:rPr>
        <w:t>.</w:t>
      </w:r>
    </w:p>
    <w:p w14:paraId="78479A9A" w14:textId="77777777" w:rsidR="00E410F6" w:rsidRPr="003D6336" w:rsidRDefault="00A10D1C" w:rsidP="00A10D1C">
      <w:pPr>
        <w:pStyle w:val="NormalWeb"/>
        <w:spacing w:line="360" w:lineRule="auto"/>
        <w:jc w:val="both"/>
        <w:rPr>
          <w:rFonts w:ascii="Arial" w:hAnsi="Arial" w:cs="Arial"/>
          <w:sz w:val="22"/>
        </w:rPr>
      </w:pPr>
      <w:r w:rsidRPr="003D6336">
        <w:rPr>
          <w:rFonts w:ascii="Arial" w:hAnsi="Arial" w:cs="Arial"/>
          <w:sz w:val="22"/>
        </w:rPr>
        <w:t xml:space="preserve">In caring for people with dementia, </w:t>
      </w:r>
      <w:proofErr w:type="spellStart"/>
      <w:r w:rsidRPr="003D6336">
        <w:rPr>
          <w:rFonts w:ascii="Arial" w:hAnsi="Arial" w:cs="Arial"/>
          <w:sz w:val="22"/>
        </w:rPr>
        <w:t>Kitwood's</w:t>
      </w:r>
      <w:proofErr w:type="spellEnd"/>
      <w:r w:rsidRPr="003D6336">
        <w:rPr>
          <w:rFonts w:ascii="Arial" w:hAnsi="Arial" w:cs="Arial"/>
          <w:sz w:val="22"/>
        </w:rPr>
        <w:t xml:space="preserve"> </w:t>
      </w:r>
      <w:r w:rsidR="00E35B11" w:rsidRPr="003D6336">
        <w:rPr>
          <w:rFonts w:ascii="Arial" w:hAnsi="Arial" w:cs="Arial"/>
          <w:sz w:val="22"/>
        </w:rPr>
        <w:t>(1998</w:t>
      </w:r>
      <w:r w:rsidRPr="003D6336">
        <w:rPr>
          <w:rFonts w:ascii="Arial" w:hAnsi="Arial" w:cs="Arial"/>
          <w:sz w:val="22"/>
        </w:rPr>
        <w:t xml:space="preserve">) idea of personhood is very important. </w:t>
      </w:r>
      <w:r w:rsidR="00E35B11" w:rsidRPr="003D6336">
        <w:rPr>
          <w:rFonts w:ascii="Arial" w:hAnsi="Arial" w:cs="Arial"/>
          <w:sz w:val="22"/>
        </w:rPr>
        <w:t>W</w:t>
      </w:r>
      <w:r w:rsidRPr="003D6336">
        <w:rPr>
          <w:rFonts w:ascii="Arial" w:hAnsi="Arial" w:cs="Arial"/>
          <w:sz w:val="22"/>
        </w:rPr>
        <w:t>hen trying to understand people with dementia, one should focus on who they are, their relationships, and their feelings, not just their memory problems</w:t>
      </w:r>
      <w:r w:rsidR="00E35B11" w:rsidRPr="003D6336">
        <w:rPr>
          <w:rFonts w:ascii="Arial" w:hAnsi="Arial" w:cs="Arial"/>
          <w:sz w:val="22"/>
        </w:rPr>
        <w:t xml:space="preserve"> (</w:t>
      </w:r>
      <w:proofErr w:type="spellStart"/>
      <w:r w:rsidR="00E35B11" w:rsidRPr="003D6336">
        <w:rPr>
          <w:rFonts w:ascii="Arial" w:hAnsi="Arial" w:cs="Arial"/>
          <w:sz w:val="22"/>
        </w:rPr>
        <w:t>Kitwood</w:t>
      </w:r>
      <w:proofErr w:type="spellEnd"/>
      <w:r w:rsidR="00E35B11" w:rsidRPr="003D6336">
        <w:rPr>
          <w:rFonts w:ascii="Arial" w:hAnsi="Arial" w:cs="Arial"/>
          <w:sz w:val="22"/>
        </w:rPr>
        <w:t>, 1998)</w:t>
      </w:r>
      <w:r w:rsidRPr="003D6336">
        <w:rPr>
          <w:rFonts w:ascii="Arial" w:hAnsi="Arial" w:cs="Arial"/>
          <w:sz w:val="22"/>
        </w:rPr>
        <w:t xml:space="preserve">. </w:t>
      </w:r>
      <w:proofErr w:type="spellStart"/>
      <w:r w:rsidR="00E35B11" w:rsidRPr="003D6336">
        <w:rPr>
          <w:rFonts w:ascii="Arial" w:hAnsi="Arial" w:cs="Arial"/>
          <w:sz w:val="22"/>
        </w:rPr>
        <w:t>Kitwoood’s</w:t>
      </w:r>
      <w:proofErr w:type="spellEnd"/>
      <w:r w:rsidR="00E35B11" w:rsidRPr="003D6336">
        <w:rPr>
          <w:rFonts w:ascii="Arial" w:hAnsi="Arial" w:cs="Arial"/>
          <w:sz w:val="22"/>
        </w:rPr>
        <w:t xml:space="preserve"> </w:t>
      </w:r>
      <w:r w:rsidRPr="003D6336">
        <w:rPr>
          <w:rFonts w:ascii="Arial" w:hAnsi="Arial" w:cs="Arial"/>
          <w:sz w:val="22"/>
        </w:rPr>
        <w:t xml:space="preserve">approach sees </w:t>
      </w:r>
      <w:r w:rsidRPr="003D6336">
        <w:rPr>
          <w:rFonts w:ascii="Arial" w:hAnsi="Arial" w:cs="Arial"/>
          <w:sz w:val="22"/>
        </w:rPr>
        <w:lastRenderedPageBreak/>
        <w:t>health as partly influenced by social factors, questioning views that focus only on biology. This is very important in community dementia programs and assisted living facilities because the way staff interact with residents can either make them feel more like people or less so</w:t>
      </w:r>
      <w:r w:rsidR="00E410F6" w:rsidRPr="003D6336">
        <w:rPr>
          <w:rFonts w:ascii="Arial" w:hAnsi="Arial" w:cs="Arial"/>
          <w:sz w:val="22"/>
        </w:rPr>
        <w:t>.</w:t>
      </w:r>
    </w:p>
    <w:p w14:paraId="6E030339" w14:textId="77777777" w:rsidR="00794D79" w:rsidRPr="003D6336" w:rsidRDefault="00794D79" w:rsidP="00794D79">
      <w:pPr>
        <w:pStyle w:val="NormalWeb"/>
        <w:spacing w:line="360" w:lineRule="auto"/>
        <w:jc w:val="both"/>
        <w:rPr>
          <w:rFonts w:ascii="Arial" w:hAnsi="Arial" w:cs="Arial"/>
          <w:sz w:val="22"/>
        </w:rPr>
      </w:pPr>
      <w:r w:rsidRPr="003D6336">
        <w:rPr>
          <w:rFonts w:ascii="Arial" w:hAnsi="Arial" w:cs="Arial"/>
          <w:sz w:val="22"/>
        </w:rPr>
        <w:t xml:space="preserve">These theories are important for </w:t>
      </w:r>
      <w:r w:rsidR="0097581B" w:rsidRPr="003D6336">
        <w:rPr>
          <w:rFonts w:ascii="Arial" w:hAnsi="Arial" w:cs="Arial"/>
          <w:sz w:val="22"/>
        </w:rPr>
        <w:t>PCC</w:t>
      </w:r>
      <w:r w:rsidRPr="003D6336">
        <w:rPr>
          <w:rFonts w:ascii="Arial" w:hAnsi="Arial" w:cs="Arial"/>
          <w:sz w:val="22"/>
        </w:rPr>
        <w:t xml:space="preserve"> because they show that care is about relationships, not just following steps. They highlight that giving good treatment is not just about skills but also about how the patient is seen and treated. </w:t>
      </w:r>
      <w:proofErr w:type="spellStart"/>
      <w:r w:rsidR="004F1E00" w:rsidRPr="003D6336">
        <w:rPr>
          <w:rFonts w:ascii="Arial" w:hAnsi="Arial" w:cs="Arial"/>
          <w:sz w:val="22"/>
        </w:rPr>
        <w:t>Vernooij-Dassen</w:t>
      </w:r>
      <w:proofErr w:type="spellEnd"/>
      <w:r w:rsidR="004F1E00" w:rsidRPr="003D6336">
        <w:rPr>
          <w:rFonts w:ascii="Arial" w:hAnsi="Arial" w:cs="Arial"/>
          <w:sz w:val="22"/>
        </w:rPr>
        <w:t xml:space="preserve"> and Moniz-Cook (2016</w:t>
      </w:r>
      <w:r w:rsidRPr="003D6336">
        <w:rPr>
          <w:rFonts w:ascii="Arial" w:hAnsi="Arial" w:cs="Arial"/>
          <w:sz w:val="22"/>
        </w:rPr>
        <w:t xml:space="preserve">) built on </w:t>
      </w:r>
      <w:proofErr w:type="spellStart"/>
      <w:r w:rsidRPr="003D6336">
        <w:rPr>
          <w:rFonts w:ascii="Arial" w:hAnsi="Arial" w:cs="Arial"/>
          <w:sz w:val="22"/>
        </w:rPr>
        <w:t>Kitwood's</w:t>
      </w:r>
      <w:proofErr w:type="spellEnd"/>
      <w:r w:rsidR="00E35B11" w:rsidRPr="003D6336">
        <w:rPr>
          <w:rFonts w:ascii="Arial" w:hAnsi="Arial" w:cs="Arial"/>
          <w:sz w:val="22"/>
        </w:rPr>
        <w:t xml:space="preserve"> (1998)</w:t>
      </w:r>
      <w:r w:rsidRPr="003D6336">
        <w:rPr>
          <w:rFonts w:ascii="Arial" w:hAnsi="Arial" w:cs="Arial"/>
          <w:sz w:val="22"/>
        </w:rPr>
        <w:t xml:space="preserve"> ideas by using the VIPS approach, which encourages </w:t>
      </w:r>
      <w:r w:rsidR="00F42510" w:rsidRPr="003D6336">
        <w:rPr>
          <w:rFonts w:ascii="Arial" w:hAnsi="Arial" w:cs="Arial"/>
          <w:sz w:val="22"/>
        </w:rPr>
        <w:t>valuing people, providing individual care, listening to personal opinions, and creating</w:t>
      </w:r>
      <w:r w:rsidRPr="003D6336">
        <w:rPr>
          <w:rFonts w:ascii="Arial" w:hAnsi="Arial" w:cs="Arial"/>
          <w:sz w:val="22"/>
        </w:rPr>
        <w:t xml:space="preserve"> supportive environments.</w:t>
      </w:r>
    </w:p>
    <w:p w14:paraId="049F9686" w14:textId="77777777" w:rsidR="00794D79" w:rsidRPr="003D6336" w:rsidRDefault="00794D79" w:rsidP="00794D79">
      <w:pPr>
        <w:pStyle w:val="NormalWeb"/>
        <w:spacing w:line="360" w:lineRule="auto"/>
        <w:jc w:val="both"/>
        <w:rPr>
          <w:rFonts w:ascii="Arial" w:hAnsi="Arial" w:cs="Arial"/>
          <w:sz w:val="22"/>
        </w:rPr>
      </w:pPr>
      <w:r w:rsidRPr="003D6336">
        <w:rPr>
          <w:rFonts w:ascii="Arial" w:hAnsi="Arial" w:cs="Arial"/>
          <w:sz w:val="22"/>
        </w:rPr>
        <w:t xml:space="preserve">In simple terms, theory doesn't always work in real life. To use human-focused methods well, </w:t>
      </w:r>
      <w:r w:rsidR="00F42510" w:rsidRPr="003D6336">
        <w:rPr>
          <w:rFonts w:ascii="Arial" w:hAnsi="Arial" w:cs="Arial"/>
          <w:sz w:val="22"/>
        </w:rPr>
        <w:t>time</w:t>
      </w:r>
      <w:r w:rsidRPr="003D6336">
        <w:rPr>
          <w:rFonts w:ascii="Arial" w:hAnsi="Arial" w:cs="Arial"/>
          <w:sz w:val="22"/>
        </w:rPr>
        <w:t>, regular effort, emotional work, and self-reflection</w:t>
      </w:r>
      <w:r w:rsidR="00F42510" w:rsidRPr="003D6336">
        <w:rPr>
          <w:rFonts w:ascii="Arial" w:hAnsi="Arial" w:cs="Arial"/>
          <w:sz w:val="22"/>
        </w:rPr>
        <w:t xml:space="preserve"> are required</w:t>
      </w:r>
      <w:r w:rsidRPr="003D6336">
        <w:rPr>
          <w:rFonts w:ascii="Arial" w:hAnsi="Arial" w:cs="Arial"/>
          <w:sz w:val="22"/>
        </w:rPr>
        <w:t xml:space="preserve">. These methods can be hard to keep up </w:t>
      </w:r>
      <w:r w:rsidR="00F42510" w:rsidRPr="003D6336">
        <w:rPr>
          <w:rFonts w:ascii="Arial" w:hAnsi="Arial" w:cs="Arial"/>
          <w:sz w:val="22"/>
        </w:rPr>
        <w:t xml:space="preserve">with </w:t>
      </w:r>
      <w:r w:rsidRPr="003D6336">
        <w:rPr>
          <w:rFonts w:ascii="Arial" w:hAnsi="Arial" w:cs="Arial"/>
          <w:sz w:val="22"/>
        </w:rPr>
        <w:t xml:space="preserve">in places with tight deadlines or </w:t>
      </w:r>
      <w:r w:rsidR="00EC56C4" w:rsidRPr="003D6336">
        <w:rPr>
          <w:rFonts w:ascii="Arial" w:hAnsi="Arial" w:cs="Arial"/>
          <w:sz w:val="22"/>
        </w:rPr>
        <w:t>worker shortages</w:t>
      </w:r>
      <w:r w:rsidRPr="003D6336">
        <w:rPr>
          <w:rFonts w:ascii="Arial" w:hAnsi="Arial" w:cs="Arial"/>
          <w:sz w:val="22"/>
        </w:rPr>
        <w:t>. So, when the situation is bad, the ideas make sense but are hard to put into practice.</w:t>
      </w:r>
    </w:p>
    <w:p w14:paraId="795E4D0C" w14:textId="77777777" w:rsidR="00E410F6" w:rsidRPr="00E410F6" w:rsidRDefault="00E410F6" w:rsidP="00E410F6">
      <w:pPr>
        <w:pStyle w:val="Heading2"/>
        <w:rPr>
          <w:rFonts w:ascii="Arial" w:hAnsi="Arial" w:cs="Arial"/>
          <w:sz w:val="24"/>
          <w:szCs w:val="24"/>
        </w:rPr>
      </w:pPr>
      <w:bookmarkStart w:id="9" w:name="_Toc225079399"/>
      <w:bookmarkStart w:id="10" w:name="_Toc225085751"/>
      <w:bookmarkStart w:id="11" w:name="_Toc225086041"/>
      <w:r w:rsidRPr="00E410F6">
        <w:rPr>
          <w:rFonts w:ascii="Arial" w:hAnsi="Arial" w:cs="Arial"/>
          <w:sz w:val="24"/>
          <w:szCs w:val="24"/>
        </w:rPr>
        <w:t>Ethical Fundamentals in Elderly Social Care</w:t>
      </w:r>
      <w:bookmarkEnd w:id="9"/>
      <w:bookmarkEnd w:id="10"/>
      <w:bookmarkEnd w:id="11"/>
    </w:p>
    <w:p w14:paraId="31BEB24E" w14:textId="77777777" w:rsidR="00E410F6" w:rsidRPr="003D6336" w:rsidRDefault="0097581B" w:rsidP="0097581B">
      <w:pPr>
        <w:pStyle w:val="NormalWeb"/>
        <w:spacing w:line="360" w:lineRule="auto"/>
        <w:jc w:val="both"/>
        <w:rPr>
          <w:rFonts w:ascii="Arial" w:hAnsi="Arial" w:cs="Arial"/>
          <w:sz w:val="22"/>
        </w:rPr>
      </w:pPr>
      <w:r w:rsidRPr="003D6336">
        <w:rPr>
          <w:rFonts w:ascii="Arial" w:hAnsi="Arial" w:cs="Arial"/>
          <w:sz w:val="22"/>
        </w:rPr>
        <w:t xml:space="preserve">The main ideas of PCC and PW are respect for the person's choices, doing good for the person, avoiding harm, and fairness. Older adults should be involved in decisions that affect their lives to be seen as independent. This is important for (PCC), but if there are concerns about safety, memory problems, or </w:t>
      </w:r>
      <w:r w:rsidR="00095561" w:rsidRPr="003D6336">
        <w:rPr>
          <w:rFonts w:ascii="Arial" w:hAnsi="Arial" w:cs="Arial"/>
          <w:sz w:val="22"/>
        </w:rPr>
        <w:t xml:space="preserve">lack of self-care, people may doubt seniors' ability </w:t>
      </w:r>
      <w:r w:rsidRPr="003D6336">
        <w:rPr>
          <w:rFonts w:ascii="Arial" w:hAnsi="Arial" w:cs="Arial"/>
          <w:sz w:val="22"/>
        </w:rPr>
        <w:t>to make their own decisions. Non-maleficence means not causing harm, while beneficence means that professionals should act in the best interests of the person. Fair and equal treatment, including protection against age discrimination and unequal access to services, is a necessary part of justice.</w:t>
      </w:r>
    </w:p>
    <w:p w14:paraId="7BCB385E" w14:textId="77777777" w:rsidR="00E410F6" w:rsidRPr="003D6336" w:rsidRDefault="00095561" w:rsidP="00095561">
      <w:pPr>
        <w:pStyle w:val="NormalWeb"/>
        <w:spacing w:line="360" w:lineRule="auto"/>
        <w:jc w:val="both"/>
        <w:rPr>
          <w:rFonts w:ascii="Arial" w:hAnsi="Arial" w:cs="Arial"/>
          <w:sz w:val="22"/>
        </w:rPr>
      </w:pPr>
      <w:r w:rsidRPr="003D6336">
        <w:rPr>
          <w:rFonts w:ascii="Arial" w:hAnsi="Arial" w:cs="Arial"/>
          <w:sz w:val="22"/>
        </w:rPr>
        <w:t xml:space="preserve">These ideas often conflict in real life. For example, an older person with dementia might decide to stay at home, even though they </w:t>
      </w:r>
      <w:r w:rsidR="00C067EA" w:rsidRPr="003D6336">
        <w:rPr>
          <w:rFonts w:ascii="Arial" w:hAnsi="Arial" w:cs="Arial"/>
          <w:sz w:val="22"/>
        </w:rPr>
        <w:t>often fall</w:t>
      </w:r>
      <w:r w:rsidRPr="003D6336">
        <w:rPr>
          <w:rFonts w:ascii="Arial" w:hAnsi="Arial" w:cs="Arial"/>
          <w:sz w:val="22"/>
        </w:rPr>
        <w:t xml:space="preserve">. Although kindness and doing no harm might lead professionals to choose a safer option, respecting a person's choice supports their wishes. These struggles highlight how hard it can be to make good choices when </w:t>
      </w:r>
      <w:r w:rsidR="002B72E8" w:rsidRPr="003D6336">
        <w:rPr>
          <w:rFonts w:ascii="Arial" w:hAnsi="Arial" w:cs="Arial"/>
          <w:sz w:val="22"/>
        </w:rPr>
        <w:t>caring for</w:t>
      </w:r>
      <w:r w:rsidRPr="003D6336">
        <w:rPr>
          <w:rFonts w:ascii="Arial" w:hAnsi="Arial" w:cs="Arial"/>
          <w:sz w:val="22"/>
        </w:rPr>
        <w:t xml:space="preserve"> older people. Beauchamp and Childress (2019) provide a useful guide, but it’s important to use it wisely </w:t>
      </w:r>
      <w:r w:rsidR="002B72E8" w:rsidRPr="003D6336">
        <w:rPr>
          <w:rFonts w:ascii="Arial" w:hAnsi="Arial" w:cs="Arial"/>
          <w:sz w:val="22"/>
        </w:rPr>
        <w:t>rather than</w:t>
      </w:r>
      <w:r w:rsidRPr="003D6336">
        <w:rPr>
          <w:rFonts w:ascii="Arial" w:hAnsi="Arial" w:cs="Arial"/>
          <w:sz w:val="22"/>
        </w:rPr>
        <w:t xml:space="preserve"> follow the rules exactly</w:t>
      </w:r>
      <w:r w:rsidR="00E410F6" w:rsidRPr="003D6336">
        <w:rPr>
          <w:rFonts w:ascii="Arial" w:hAnsi="Arial" w:cs="Arial"/>
          <w:sz w:val="22"/>
        </w:rPr>
        <w:t>.</w:t>
      </w:r>
    </w:p>
    <w:p w14:paraId="3E3E6CC7" w14:textId="77777777" w:rsidR="00E410F6" w:rsidRPr="003D6336" w:rsidRDefault="001A2B94" w:rsidP="001A2B94">
      <w:pPr>
        <w:pStyle w:val="NormalWeb"/>
        <w:spacing w:line="360" w:lineRule="auto"/>
        <w:jc w:val="both"/>
        <w:rPr>
          <w:rFonts w:ascii="Arial" w:hAnsi="Arial" w:cs="Arial"/>
          <w:sz w:val="22"/>
        </w:rPr>
      </w:pPr>
      <w:r w:rsidRPr="003D6336">
        <w:rPr>
          <w:rFonts w:ascii="Arial" w:hAnsi="Arial" w:cs="Arial"/>
          <w:sz w:val="22"/>
        </w:rPr>
        <w:t xml:space="preserve">The Mental Capacity Act of 2005 is important in cases where a person's decision-making capacity is insufficient. It protects people's independence and provides a legal way to make choices that are best for others. Importantly, it reminds people that making bad choices doesn't always mean </w:t>
      </w:r>
      <w:r w:rsidRPr="003D6336">
        <w:rPr>
          <w:rFonts w:ascii="Arial" w:hAnsi="Arial" w:cs="Arial"/>
          <w:sz w:val="22"/>
        </w:rPr>
        <w:lastRenderedPageBreak/>
        <w:t xml:space="preserve">they're incapable. This is important because sometimes people </w:t>
      </w:r>
      <w:r w:rsidR="00EC56C4" w:rsidRPr="003D6336">
        <w:rPr>
          <w:rFonts w:ascii="Arial" w:hAnsi="Arial" w:cs="Arial"/>
          <w:sz w:val="22"/>
        </w:rPr>
        <w:t>may quickly decide to take control of others' care</w:t>
      </w:r>
      <w:r w:rsidRPr="003D6336">
        <w:rPr>
          <w:rFonts w:ascii="Arial" w:hAnsi="Arial" w:cs="Arial"/>
          <w:sz w:val="22"/>
        </w:rPr>
        <w:t xml:space="preserve"> in the name of safety when caring for older adults. So, a person-centred ethical approach means we need to assess carefully what someone can do, manage risks properly, and make a genuine effort to involve older people as much as we can</w:t>
      </w:r>
      <w:r w:rsidR="00E410F6" w:rsidRPr="003D6336">
        <w:rPr>
          <w:rFonts w:ascii="Arial" w:hAnsi="Arial" w:cs="Arial"/>
          <w:sz w:val="22"/>
        </w:rPr>
        <w:t>.</w:t>
      </w:r>
    </w:p>
    <w:p w14:paraId="7BDFE73B" w14:textId="77777777" w:rsidR="00E410F6" w:rsidRPr="003D6336" w:rsidRDefault="00F77546" w:rsidP="00F77546">
      <w:pPr>
        <w:pStyle w:val="NormalWeb"/>
        <w:spacing w:line="360" w:lineRule="auto"/>
        <w:jc w:val="both"/>
        <w:rPr>
          <w:rFonts w:ascii="Arial" w:hAnsi="Arial" w:cs="Arial"/>
          <w:sz w:val="22"/>
        </w:rPr>
      </w:pPr>
      <w:r w:rsidRPr="003D6336">
        <w:rPr>
          <w:rFonts w:ascii="Arial" w:hAnsi="Arial" w:cs="Arial"/>
          <w:sz w:val="22"/>
        </w:rPr>
        <w:t xml:space="preserve">PW can raise </w:t>
      </w:r>
      <w:r w:rsidR="00EC56C4" w:rsidRPr="003D6336">
        <w:rPr>
          <w:rFonts w:ascii="Arial" w:hAnsi="Arial" w:cs="Arial"/>
          <w:sz w:val="22"/>
        </w:rPr>
        <w:t xml:space="preserve">important issues, especially regarding </w:t>
      </w:r>
      <w:r w:rsidR="00C067EA" w:rsidRPr="003D6336">
        <w:rPr>
          <w:rFonts w:ascii="Arial" w:hAnsi="Arial" w:cs="Arial"/>
          <w:sz w:val="22"/>
        </w:rPr>
        <w:t xml:space="preserve">family involvement, information sharing, </w:t>
      </w:r>
      <w:r w:rsidR="005828E1" w:rsidRPr="003D6336">
        <w:rPr>
          <w:rFonts w:ascii="Arial" w:hAnsi="Arial" w:cs="Arial"/>
          <w:sz w:val="22"/>
        </w:rPr>
        <w:t>maintaining privacy</w:t>
      </w:r>
      <w:r w:rsidR="00C067EA" w:rsidRPr="003D6336">
        <w:rPr>
          <w:rFonts w:ascii="Arial" w:hAnsi="Arial" w:cs="Arial"/>
          <w:sz w:val="22"/>
        </w:rPr>
        <w:t>, and ensuring</w:t>
      </w:r>
      <w:r w:rsidRPr="003D6336">
        <w:rPr>
          <w:rFonts w:ascii="Arial" w:hAnsi="Arial" w:cs="Arial"/>
          <w:sz w:val="22"/>
        </w:rPr>
        <w:t xml:space="preserve"> safety. For example, sharing information between different groups can help keep older people safe, but sharing too much can invade their privacy. So, ethical practice means that professionals need to find a middle ground between keeping people safe and respecting their rights. They should remember that safety should not always come before a person's dignity and ability to make their own choices</w:t>
      </w:r>
      <w:r w:rsidR="00E410F6" w:rsidRPr="003D6336">
        <w:rPr>
          <w:rFonts w:ascii="Arial" w:hAnsi="Arial" w:cs="Arial"/>
          <w:sz w:val="22"/>
        </w:rPr>
        <w:t>.</w:t>
      </w:r>
    </w:p>
    <w:p w14:paraId="57B6B393" w14:textId="77777777" w:rsidR="00E410F6" w:rsidRPr="00E410F6" w:rsidRDefault="00E410F6" w:rsidP="00E410F6">
      <w:pPr>
        <w:pStyle w:val="Heading2"/>
        <w:rPr>
          <w:rFonts w:ascii="Arial" w:hAnsi="Arial" w:cs="Arial"/>
          <w:sz w:val="24"/>
          <w:szCs w:val="24"/>
        </w:rPr>
      </w:pPr>
      <w:bookmarkStart w:id="12" w:name="_Toc225079400"/>
      <w:bookmarkStart w:id="13" w:name="_Toc225085752"/>
      <w:bookmarkStart w:id="14" w:name="_Toc225086042"/>
      <w:r w:rsidRPr="00E410F6">
        <w:rPr>
          <w:rFonts w:ascii="Arial" w:hAnsi="Arial" w:cs="Arial"/>
          <w:sz w:val="24"/>
          <w:szCs w:val="24"/>
        </w:rPr>
        <w:t>Evaluation of Partnership Working</w:t>
      </w:r>
      <w:bookmarkEnd w:id="12"/>
      <w:bookmarkEnd w:id="13"/>
      <w:bookmarkEnd w:id="14"/>
    </w:p>
    <w:p w14:paraId="1713F309" w14:textId="77777777" w:rsidR="008E39EF" w:rsidRPr="003D6336" w:rsidRDefault="008E39EF" w:rsidP="008E39EF">
      <w:pPr>
        <w:pStyle w:val="NormalWeb"/>
        <w:spacing w:line="360" w:lineRule="auto"/>
        <w:jc w:val="both"/>
        <w:rPr>
          <w:rFonts w:ascii="Arial" w:hAnsi="Arial" w:cs="Arial"/>
          <w:sz w:val="22"/>
        </w:rPr>
      </w:pPr>
      <w:r w:rsidRPr="003D6336">
        <w:rPr>
          <w:rFonts w:ascii="Arial" w:hAnsi="Arial" w:cs="Arial"/>
          <w:sz w:val="22"/>
        </w:rPr>
        <w:t>To improve the quality and consistency of care, professionals, organisations, service users, caregivers, and communities work together in partnerships. It is very important in senior care because needs are often complex and include housing, health, mobility, finances, emotional health, and safety. On its own, no single service can give a valid answer.</w:t>
      </w:r>
    </w:p>
    <w:p w14:paraId="735F5192" w14:textId="77777777" w:rsidR="00E410F6" w:rsidRPr="003D6336" w:rsidRDefault="008E39EF" w:rsidP="008E39EF">
      <w:pPr>
        <w:pStyle w:val="NormalWeb"/>
        <w:spacing w:line="360" w:lineRule="auto"/>
        <w:jc w:val="both"/>
        <w:rPr>
          <w:rFonts w:ascii="Arial" w:hAnsi="Arial" w:cs="Arial"/>
          <w:sz w:val="22"/>
        </w:rPr>
      </w:pPr>
      <w:r w:rsidRPr="003D6336">
        <w:rPr>
          <w:rFonts w:ascii="Arial" w:hAnsi="Arial" w:cs="Arial"/>
          <w:sz w:val="22"/>
        </w:rPr>
        <w:t xml:space="preserve">The main reason PW is important is that it can help reduce fragmentation. PW across teams and agencies can help reduce redundant efforts and create better support plans. It also makes moving between hospitals, home, and care facilities smoother. According to Glasby </w:t>
      </w:r>
      <w:r w:rsidR="005828E1" w:rsidRPr="003D6336">
        <w:rPr>
          <w:rFonts w:ascii="Arial" w:hAnsi="Arial" w:cs="Arial"/>
          <w:sz w:val="22"/>
        </w:rPr>
        <w:t xml:space="preserve">et al. </w:t>
      </w:r>
      <w:r w:rsidRPr="003D6336">
        <w:rPr>
          <w:rFonts w:ascii="Arial" w:hAnsi="Arial" w:cs="Arial"/>
          <w:sz w:val="22"/>
        </w:rPr>
        <w:t>(201</w:t>
      </w:r>
      <w:r w:rsidR="005828E1" w:rsidRPr="003D6336">
        <w:rPr>
          <w:rFonts w:ascii="Arial" w:hAnsi="Arial" w:cs="Arial"/>
          <w:sz w:val="22"/>
        </w:rPr>
        <w:t>1</w:t>
      </w:r>
      <w:r w:rsidRPr="003D6336">
        <w:rPr>
          <w:rFonts w:ascii="Arial" w:hAnsi="Arial" w:cs="Arial"/>
          <w:sz w:val="22"/>
        </w:rPr>
        <w:t xml:space="preserve">), PW is </w:t>
      </w:r>
      <w:r w:rsidR="00931AE5">
        <w:rPr>
          <w:rFonts w:ascii="Arial" w:hAnsi="Arial" w:cs="Arial"/>
          <w:sz w:val="22"/>
        </w:rPr>
        <w:t>particularly important for clients with</w:t>
      </w:r>
      <w:r w:rsidRPr="003D6336">
        <w:rPr>
          <w:rFonts w:ascii="Arial" w:hAnsi="Arial" w:cs="Arial"/>
          <w:sz w:val="22"/>
        </w:rPr>
        <w:t xml:space="preserve"> complex, ongoing needs. Effective personal care for older adults can reduce discharge delays, improve medication administration, and provide more support to caregivers</w:t>
      </w:r>
      <w:r w:rsidR="00E410F6" w:rsidRPr="003D6336">
        <w:rPr>
          <w:rFonts w:ascii="Arial" w:hAnsi="Arial" w:cs="Arial"/>
          <w:sz w:val="22"/>
        </w:rPr>
        <w:t>.</w:t>
      </w:r>
    </w:p>
    <w:p w14:paraId="2AC93BD0" w14:textId="77777777" w:rsidR="00E410F6" w:rsidRPr="003D6336" w:rsidRDefault="009C57A2" w:rsidP="009C57A2">
      <w:pPr>
        <w:pStyle w:val="NormalWeb"/>
        <w:spacing w:line="360" w:lineRule="auto"/>
        <w:jc w:val="both"/>
        <w:rPr>
          <w:rFonts w:ascii="Arial" w:hAnsi="Arial" w:cs="Arial"/>
          <w:sz w:val="22"/>
        </w:rPr>
      </w:pPr>
      <w:r w:rsidRPr="003D6336">
        <w:rPr>
          <w:rFonts w:ascii="Arial" w:hAnsi="Arial" w:cs="Arial"/>
          <w:i/>
          <w:sz w:val="22"/>
        </w:rPr>
        <w:t>The Health and Care Act of 2022</w:t>
      </w:r>
      <w:r w:rsidRPr="003D6336">
        <w:rPr>
          <w:rFonts w:ascii="Arial" w:hAnsi="Arial" w:cs="Arial"/>
          <w:sz w:val="22"/>
        </w:rPr>
        <w:t xml:space="preserve"> made integrated care systems stronger to improve teamwork in healthcare. In theory, they promote PW and shared responsibility among organisations. However, PW with others can still be difficult because of differences in technology, money, work culture, and rules for getting help. Cameron </w:t>
      </w:r>
      <w:r w:rsidR="00EF1B43" w:rsidRPr="003D6336">
        <w:rPr>
          <w:rFonts w:ascii="Arial" w:hAnsi="Arial" w:cs="Arial"/>
          <w:sz w:val="22"/>
        </w:rPr>
        <w:t xml:space="preserve">et al. </w:t>
      </w:r>
      <w:r w:rsidRPr="003D6336">
        <w:rPr>
          <w:rFonts w:ascii="Arial" w:hAnsi="Arial" w:cs="Arial"/>
          <w:sz w:val="22"/>
        </w:rPr>
        <w:t>(20</w:t>
      </w:r>
      <w:r w:rsidR="00EF1B43" w:rsidRPr="003D6336">
        <w:rPr>
          <w:rFonts w:ascii="Arial" w:hAnsi="Arial" w:cs="Arial"/>
          <w:sz w:val="22"/>
        </w:rPr>
        <w:t>14</w:t>
      </w:r>
      <w:r w:rsidRPr="003D6336">
        <w:rPr>
          <w:rFonts w:ascii="Arial" w:hAnsi="Arial" w:cs="Arial"/>
          <w:sz w:val="22"/>
        </w:rPr>
        <w:t xml:space="preserve">) stated that </w:t>
      </w:r>
      <w:r w:rsidR="00EF1B43" w:rsidRPr="003D6336">
        <w:rPr>
          <w:rFonts w:ascii="Arial" w:hAnsi="Arial" w:cs="Arial"/>
          <w:sz w:val="22"/>
        </w:rPr>
        <w:t xml:space="preserve">poor </w:t>
      </w:r>
      <w:r w:rsidRPr="003D6336">
        <w:rPr>
          <w:rFonts w:ascii="Arial" w:hAnsi="Arial" w:cs="Arial"/>
          <w:sz w:val="22"/>
        </w:rPr>
        <w:t>communication and unclear roles often make it hard for different professionals to work together. These problems still happen, especially in places where social and health care are separated in basic ways and in how they are funded</w:t>
      </w:r>
      <w:r w:rsidR="00E410F6" w:rsidRPr="003D6336">
        <w:rPr>
          <w:rFonts w:ascii="Arial" w:hAnsi="Arial" w:cs="Arial"/>
          <w:sz w:val="22"/>
        </w:rPr>
        <w:t>.</w:t>
      </w:r>
    </w:p>
    <w:p w14:paraId="05085217" w14:textId="77777777" w:rsidR="000F213F" w:rsidRPr="003D6336" w:rsidRDefault="000F213F" w:rsidP="000F213F">
      <w:pPr>
        <w:pStyle w:val="NormalWeb"/>
        <w:spacing w:line="360" w:lineRule="auto"/>
        <w:jc w:val="both"/>
        <w:rPr>
          <w:rFonts w:ascii="Arial" w:hAnsi="Arial" w:cs="Arial"/>
          <w:sz w:val="22"/>
        </w:rPr>
      </w:pPr>
      <w:r w:rsidRPr="003D6336">
        <w:rPr>
          <w:rFonts w:ascii="Arial" w:hAnsi="Arial" w:cs="Arial"/>
          <w:sz w:val="22"/>
        </w:rPr>
        <w:t xml:space="preserve">It's important to consider whether PW really benefits the people using the services, or whether it sometimes serves </w:t>
      </w:r>
      <w:r w:rsidR="00EC56C4" w:rsidRPr="003D6336">
        <w:rPr>
          <w:rFonts w:ascii="Arial" w:hAnsi="Arial" w:cs="Arial"/>
          <w:sz w:val="22"/>
        </w:rPr>
        <w:t>organisations' goals more than individuals'</w:t>
      </w:r>
      <w:r w:rsidRPr="003D6336">
        <w:rPr>
          <w:rFonts w:ascii="Arial" w:hAnsi="Arial" w:cs="Arial"/>
          <w:sz w:val="22"/>
        </w:rPr>
        <w:t xml:space="preserve">. Meetings, referrals, and organising </w:t>
      </w:r>
      <w:r w:rsidRPr="003D6336">
        <w:rPr>
          <w:rFonts w:ascii="Arial" w:hAnsi="Arial" w:cs="Arial"/>
          <w:sz w:val="22"/>
        </w:rPr>
        <w:lastRenderedPageBreak/>
        <w:t>care might lead to extra paperwork without really improving the lives of older people. PW should focus on individuals' needs rather than just maintaining the system to be effective.</w:t>
      </w:r>
    </w:p>
    <w:p w14:paraId="2B41E053" w14:textId="77777777" w:rsidR="00E410F6" w:rsidRPr="003D6336" w:rsidRDefault="000F213F" w:rsidP="000F213F">
      <w:pPr>
        <w:pStyle w:val="NormalWeb"/>
        <w:spacing w:line="360" w:lineRule="auto"/>
        <w:jc w:val="both"/>
        <w:rPr>
          <w:rFonts w:ascii="Arial" w:hAnsi="Arial" w:cs="Arial"/>
          <w:sz w:val="22"/>
        </w:rPr>
      </w:pPr>
      <w:r w:rsidRPr="003D6336">
        <w:rPr>
          <w:rFonts w:ascii="Arial" w:hAnsi="Arial" w:cs="Arial"/>
          <w:sz w:val="22"/>
        </w:rPr>
        <w:t xml:space="preserve">Family members play an important role in caring for older people, especially </w:t>
      </w:r>
      <w:r w:rsidR="007F727F" w:rsidRPr="003D6336">
        <w:rPr>
          <w:rFonts w:ascii="Arial" w:hAnsi="Arial" w:cs="Arial"/>
          <w:sz w:val="22"/>
        </w:rPr>
        <w:t>when they need extensive support</w:t>
      </w:r>
      <w:r w:rsidRPr="003D6336">
        <w:rPr>
          <w:rFonts w:ascii="Arial" w:hAnsi="Arial" w:cs="Arial"/>
          <w:sz w:val="22"/>
        </w:rPr>
        <w:t xml:space="preserve"> or have dementia</w:t>
      </w:r>
      <w:r w:rsidR="007F727F" w:rsidRPr="003D6336">
        <w:rPr>
          <w:rFonts w:ascii="Arial" w:hAnsi="Arial" w:cs="Arial"/>
          <w:sz w:val="22"/>
        </w:rPr>
        <w:t>. However, their</w:t>
      </w:r>
      <w:r w:rsidRPr="003D6336">
        <w:rPr>
          <w:rFonts w:ascii="Arial" w:hAnsi="Arial" w:cs="Arial"/>
          <w:sz w:val="22"/>
        </w:rPr>
        <w:t xml:space="preserve"> participation can be </w:t>
      </w:r>
      <w:r w:rsidR="007F727F" w:rsidRPr="003D6336">
        <w:rPr>
          <w:rFonts w:ascii="Arial" w:hAnsi="Arial" w:cs="Arial"/>
          <w:sz w:val="22"/>
        </w:rPr>
        <w:t>complicated</w:t>
      </w:r>
      <w:r w:rsidRPr="003D6336">
        <w:rPr>
          <w:rFonts w:ascii="Arial" w:hAnsi="Arial" w:cs="Arial"/>
          <w:sz w:val="22"/>
        </w:rPr>
        <w:t xml:space="preserve">. Family members can provide important personal details and emotional </w:t>
      </w:r>
      <w:r w:rsidR="007F727F" w:rsidRPr="003D6336">
        <w:rPr>
          <w:rFonts w:ascii="Arial" w:hAnsi="Arial" w:cs="Arial"/>
          <w:sz w:val="22"/>
        </w:rPr>
        <w:t>support, but their views might not align with those of older people or experts</w:t>
      </w:r>
      <w:r w:rsidRPr="003D6336">
        <w:rPr>
          <w:rFonts w:ascii="Arial" w:hAnsi="Arial" w:cs="Arial"/>
          <w:sz w:val="22"/>
        </w:rPr>
        <w:t>. So, to have good partnerships with older adults, it's important to negotiate, clearly define roles, and respect their rights</w:t>
      </w:r>
      <w:r w:rsidR="00E410F6" w:rsidRPr="003D6336">
        <w:rPr>
          <w:rFonts w:ascii="Arial" w:hAnsi="Arial" w:cs="Arial"/>
          <w:sz w:val="22"/>
        </w:rPr>
        <w:t>.</w:t>
      </w:r>
    </w:p>
    <w:p w14:paraId="19478AD3" w14:textId="77777777" w:rsidR="00E410F6" w:rsidRPr="00E410F6" w:rsidRDefault="00E410F6" w:rsidP="007D0179">
      <w:pPr>
        <w:pStyle w:val="Heading2"/>
        <w:rPr>
          <w:rFonts w:ascii="Arial" w:hAnsi="Arial" w:cs="Arial"/>
          <w:sz w:val="24"/>
          <w:szCs w:val="24"/>
        </w:rPr>
      </w:pPr>
      <w:bookmarkStart w:id="15" w:name="_Toc225079401"/>
      <w:bookmarkStart w:id="16" w:name="_Toc225085753"/>
      <w:bookmarkStart w:id="17" w:name="_Toc225086043"/>
      <w:r w:rsidRPr="00E410F6">
        <w:rPr>
          <w:rFonts w:ascii="Arial" w:hAnsi="Arial" w:cs="Arial"/>
          <w:sz w:val="24"/>
          <w:szCs w:val="24"/>
        </w:rPr>
        <w:t>Policy and Legislation</w:t>
      </w:r>
      <w:bookmarkEnd w:id="15"/>
      <w:bookmarkEnd w:id="16"/>
      <w:bookmarkEnd w:id="17"/>
    </w:p>
    <w:p w14:paraId="68A57CBE" w14:textId="77777777" w:rsidR="005E51D8" w:rsidRPr="003D6336" w:rsidRDefault="00FC484E" w:rsidP="00FC484E">
      <w:pPr>
        <w:pStyle w:val="NormalWeb"/>
        <w:spacing w:line="360" w:lineRule="auto"/>
        <w:jc w:val="both"/>
        <w:rPr>
          <w:rFonts w:ascii="Arial" w:hAnsi="Arial" w:cs="Arial"/>
          <w:sz w:val="22"/>
        </w:rPr>
      </w:pPr>
      <w:r w:rsidRPr="003D6336">
        <w:rPr>
          <w:rFonts w:ascii="Arial" w:hAnsi="Arial" w:cs="Arial"/>
          <w:sz w:val="22"/>
        </w:rPr>
        <w:t xml:space="preserve">UK law and policy provide a strong official framework for PCC and PW. </w:t>
      </w:r>
    </w:p>
    <w:p w14:paraId="2FAF78CA" w14:textId="77777777" w:rsidR="005E51D8" w:rsidRPr="003D6336" w:rsidRDefault="00FC484E" w:rsidP="00FC484E">
      <w:pPr>
        <w:pStyle w:val="NormalWeb"/>
        <w:spacing w:line="360" w:lineRule="auto"/>
        <w:jc w:val="both"/>
        <w:rPr>
          <w:rFonts w:ascii="Arial" w:hAnsi="Arial" w:cs="Arial"/>
          <w:sz w:val="22"/>
        </w:rPr>
      </w:pPr>
      <w:r w:rsidRPr="003D6336">
        <w:rPr>
          <w:rFonts w:ascii="Arial" w:hAnsi="Arial" w:cs="Arial"/>
          <w:i/>
          <w:sz w:val="22"/>
        </w:rPr>
        <w:t>The Care Act of 2014</w:t>
      </w:r>
      <w:r w:rsidRPr="003D6336">
        <w:rPr>
          <w:rFonts w:ascii="Arial" w:hAnsi="Arial" w:cs="Arial"/>
          <w:sz w:val="22"/>
        </w:rPr>
        <w:t xml:space="preserve"> is important because it focuses on helping people, preventing problems, personalising services, and keeping individuals safe in adult social care. Its emphasis on individual health gives strong help for putting the person first in care. </w:t>
      </w:r>
    </w:p>
    <w:p w14:paraId="79B9A935" w14:textId="77777777" w:rsidR="00E410F6" w:rsidRPr="003D6336" w:rsidRDefault="00FC484E" w:rsidP="00FC484E">
      <w:pPr>
        <w:pStyle w:val="NormalWeb"/>
        <w:spacing w:line="360" w:lineRule="auto"/>
        <w:jc w:val="both"/>
        <w:rPr>
          <w:rFonts w:ascii="Arial" w:hAnsi="Arial" w:cs="Arial"/>
          <w:sz w:val="22"/>
        </w:rPr>
      </w:pPr>
      <w:r w:rsidRPr="003D6336">
        <w:rPr>
          <w:rFonts w:ascii="Arial" w:hAnsi="Arial" w:cs="Arial"/>
          <w:i/>
          <w:sz w:val="22"/>
        </w:rPr>
        <w:t>The Equality Act of 2010</w:t>
      </w:r>
      <w:r w:rsidRPr="003D6336">
        <w:rPr>
          <w:rFonts w:ascii="Arial" w:hAnsi="Arial" w:cs="Arial"/>
          <w:sz w:val="22"/>
        </w:rPr>
        <w:t xml:space="preserve"> protects people from discrimination on the basis of age, and the </w:t>
      </w:r>
      <w:r w:rsidRPr="003D6336">
        <w:rPr>
          <w:rFonts w:ascii="Arial" w:hAnsi="Arial" w:cs="Arial"/>
          <w:i/>
          <w:sz w:val="22"/>
        </w:rPr>
        <w:t>Human Rights Act of 1998</w:t>
      </w:r>
      <w:r w:rsidRPr="003D6336">
        <w:rPr>
          <w:rFonts w:ascii="Arial" w:hAnsi="Arial" w:cs="Arial"/>
          <w:sz w:val="22"/>
        </w:rPr>
        <w:t xml:space="preserve"> ensures everyone's dignity, privacy, freedom, and respect for family life. The Mental Capacity Act of 2005 is very important in caring for older people. It provides the rules for giving consent, making decisions, and ensuring safety when someone cannot make decisions for themselves</w:t>
      </w:r>
      <w:r w:rsidR="00E410F6" w:rsidRPr="003D6336">
        <w:rPr>
          <w:rFonts w:ascii="Arial" w:hAnsi="Arial" w:cs="Arial"/>
          <w:sz w:val="22"/>
        </w:rPr>
        <w:t>.</w:t>
      </w:r>
    </w:p>
    <w:p w14:paraId="629D4F90" w14:textId="77777777" w:rsidR="009475AE" w:rsidRPr="003D6336" w:rsidRDefault="009475AE" w:rsidP="009475AE">
      <w:pPr>
        <w:pStyle w:val="NormalWeb"/>
        <w:spacing w:line="360" w:lineRule="auto"/>
        <w:jc w:val="both"/>
        <w:rPr>
          <w:rFonts w:ascii="Arial" w:hAnsi="Arial" w:cs="Arial"/>
          <w:sz w:val="22"/>
        </w:rPr>
      </w:pPr>
      <w:r w:rsidRPr="003D6336">
        <w:rPr>
          <w:rFonts w:ascii="Arial" w:hAnsi="Arial" w:cs="Arial"/>
          <w:i/>
          <w:sz w:val="22"/>
        </w:rPr>
        <w:t>The Health and Care Act of 2022</w:t>
      </w:r>
      <w:r w:rsidRPr="003D6336">
        <w:rPr>
          <w:rFonts w:ascii="Arial" w:hAnsi="Arial" w:cs="Arial"/>
          <w:sz w:val="22"/>
        </w:rPr>
        <w:t xml:space="preserve"> supports teamwork in healthcare by strengthening integrated care systems. This shows a strong dedication to working together in healthcare </w:t>
      </w:r>
      <w:r w:rsidR="00EC56C4" w:rsidRPr="003D6336">
        <w:rPr>
          <w:rFonts w:ascii="Arial" w:hAnsi="Arial" w:cs="Arial"/>
          <w:sz w:val="22"/>
        </w:rPr>
        <w:t>roles</w:t>
      </w:r>
      <w:r w:rsidRPr="003D6336">
        <w:rPr>
          <w:rFonts w:ascii="Arial" w:hAnsi="Arial" w:cs="Arial"/>
          <w:sz w:val="22"/>
        </w:rPr>
        <w:t xml:space="preserve">. However, what lawmakers want to happen and what actually happens are still very different. Laws might require adjustments and teamwork, but budget cuts, </w:t>
      </w:r>
      <w:r w:rsidR="00EC56C4" w:rsidRPr="003D6336">
        <w:rPr>
          <w:rFonts w:ascii="Arial" w:hAnsi="Arial" w:cs="Arial"/>
          <w:sz w:val="22"/>
        </w:rPr>
        <w:t>insufficient staffing, and uneven local services could undermine</w:t>
      </w:r>
      <w:r w:rsidRPr="003D6336">
        <w:rPr>
          <w:rFonts w:ascii="Arial" w:hAnsi="Arial" w:cs="Arial"/>
          <w:sz w:val="22"/>
        </w:rPr>
        <w:t xml:space="preserve"> these ideas. So, the policy framework is helping things happen instead of just running on its own.</w:t>
      </w:r>
    </w:p>
    <w:p w14:paraId="48022426" w14:textId="77777777" w:rsidR="00E410F6" w:rsidRPr="003D6336" w:rsidRDefault="009475AE" w:rsidP="009475AE">
      <w:pPr>
        <w:pStyle w:val="NormalWeb"/>
        <w:spacing w:line="360" w:lineRule="auto"/>
        <w:jc w:val="both"/>
        <w:rPr>
          <w:rFonts w:ascii="Arial" w:hAnsi="Arial" w:cs="Arial"/>
          <w:sz w:val="22"/>
        </w:rPr>
      </w:pPr>
      <w:r w:rsidRPr="003D6336">
        <w:rPr>
          <w:rFonts w:ascii="Arial" w:hAnsi="Arial" w:cs="Arial"/>
          <w:sz w:val="22"/>
        </w:rPr>
        <w:t>These legal rules affect how decisions are made about capacity, assessment, protection, care plans, and equal access in senior care at home or in facilities. Even though following the law is important, it alone doesn't guarantee that people will work together well or that care will focus on the individual. What matters is how laws are used, understood, and financed in real life</w:t>
      </w:r>
      <w:r w:rsidR="00E410F6" w:rsidRPr="003D6336">
        <w:rPr>
          <w:rFonts w:ascii="Arial" w:hAnsi="Arial" w:cs="Arial"/>
          <w:sz w:val="22"/>
        </w:rPr>
        <w:t>.</w:t>
      </w:r>
    </w:p>
    <w:p w14:paraId="1531A1AB" w14:textId="77777777" w:rsidR="00DC6864" w:rsidRPr="00E410F6" w:rsidRDefault="00DC6864" w:rsidP="009475AE">
      <w:pPr>
        <w:pStyle w:val="NormalWeb"/>
        <w:spacing w:line="360" w:lineRule="auto"/>
        <w:jc w:val="both"/>
        <w:rPr>
          <w:rFonts w:ascii="Arial" w:hAnsi="Arial" w:cs="Arial"/>
        </w:rPr>
      </w:pPr>
    </w:p>
    <w:p w14:paraId="2C13EB1F" w14:textId="77777777" w:rsidR="00E410F6" w:rsidRPr="00E410F6" w:rsidRDefault="00E410F6" w:rsidP="009475AE">
      <w:pPr>
        <w:pStyle w:val="Heading2"/>
        <w:rPr>
          <w:rFonts w:ascii="Arial" w:hAnsi="Arial" w:cs="Arial"/>
          <w:sz w:val="24"/>
          <w:szCs w:val="24"/>
        </w:rPr>
      </w:pPr>
      <w:bookmarkStart w:id="18" w:name="_Toc225079402"/>
      <w:bookmarkStart w:id="19" w:name="_Toc225085754"/>
      <w:bookmarkStart w:id="20" w:name="_Toc225086044"/>
      <w:r w:rsidRPr="00E410F6">
        <w:rPr>
          <w:rFonts w:ascii="Arial" w:hAnsi="Arial" w:cs="Arial"/>
          <w:sz w:val="24"/>
          <w:szCs w:val="24"/>
        </w:rPr>
        <w:lastRenderedPageBreak/>
        <w:t>Recommendations</w:t>
      </w:r>
      <w:bookmarkEnd w:id="18"/>
      <w:bookmarkEnd w:id="19"/>
      <w:bookmarkEnd w:id="20"/>
    </w:p>
    <w:p w14:paraId="132FE17A" w14:textId="77777777" w:rsidR="0090539E" w:rsidRPr="003D6336" w:rsidRDefault="00C62F5A" w:rsidP="00C067EA">
      <w:pPr>
        <w:pStyle w:val="NormalWeb"/>
        <w:spacing w:line="360" w:lineRule="auto"/>
        <w:jc w:val="both"/>
        <w:rPr>
          <w:rFonts w:ascii="Arial" w:hAnsi="Arial" w:cs="Arial"/>
          <w:sz w:val="22"/>
        </w:rPr>
      </w:pPr>
      <w:r w:rsidRPr="00C62F5A">
        <w:rPr>
          <w:rFonts w:ascii="Arial" w:hAnsi="Arial" w:cs="Arial"/>
          <w:sz w:val="22"/>
        </w:rPr>
        <w:t xml:space="preserve">To improve care for individuals with dementia, several evidence-based recommendations are proposed: training should enhance relationship building, ethical practice, and clear communication; digital records must facilitate information sharing while ensuring privacy; staffing levels should be increased to support </w:t>
      </w:r>
      <w:r>
        <w:rPr>
          <w:rFonts w:ascii="Arial" w:hAnsi="Arial" w:cs="Arial"/>
          <w:sz w:val="22"/>
        </w:rPr>
        <w:t>PCC</w:t>
      </w:r>
      <w:r w:rsidRPr="00C62F5A">
        <w:rPr>
          <w:rFonts w:ascii="Arial" w:hAnsi="Arial" w:cs="Arial"/>
          <w:sz w:val="22"/>
        </w:rPr>
        <w:t>; team dynamics can be improved through regular evaluations and clearer job roles; and long-term funding policies should be prioritized to bridge health and social care integration rathe</w:t>
      </w:r>
      <w:r>
        <w:rPr>
          <w:rFonts w:ascii="Arial" w:hAnsi="Arial" w:cs="Arial"/>
          <w:sz w:val="22"/>
        </w:rPr>
        <w:t>r than relying solely on organis</w:t>
      </w:r>
      <w:r w:rsidRPr="00C62F5A">
        <w:rPr>
          <w:rFonts w:ascii="Arial" w:hAnsi="Arial" w:cs="Arial"/>
          <w:sz w:val="22"/>
        </w:rPr>
        <w:t>ational changes.</w:t>
      </w:r>
    </w:p>
    <w:p w14:paraId="2EE9B74D" w14:textId="77777777" w:rsidR="00E410F6" w:rsidRPr="003D6336" w:rsidRDefault="0090539E" w:rsidP="00C067EA">
      <w:pPr>
        <w:pStyle w:val="NormalWeb"/>
        <w:spacing w:line="360" w:lineRule="auto"/>
        <w:jc w:val="both"/>
        <w:rPr>
          <w:rFonts w:ascii="Arial" w:hAnsi="Arial" w:cs="Arial"/>
          <w:sz w:val="22"/>
        </w:rPr>
      </w:pPr>
      <w:r w:rsidRPr="003D6336">
        <w:rPr>
          <w:rFonts w:ascii="Arial" w:hAnsi="Arial" w:cs="Arial"/>
          <w:sz w:val="22"/>
        </w:rPr>
        <w:t xml:space="preserve">High costs, </w:t>
      </w:r>
      <w:r w:rsidR="00C067EA" w:rsidRPr="003D6336">
        <w:rPr>
          <w:rFonts w:ascii="Arial" w:hAnsi="Arial" w:cs="Arial"/>
          <w:sz w:val="22"/>
        </w:rPr>
        <w:t>labour shortages, and technological differences</w:t>
      </w:r>
      <w:r w:rsidRPr="003D6336">
        <w:rPr>
          <w:rFonts w:ascii="Arial" w:hAnsi="Arial" w:cs="Arial"/>
          <w:sz w:val="22"/>
        </w:rPr>
        <w:t xml:space="preserve"> are the main problems that still need to be addressed. Without these changes, PCC and PW might </w:t>
      </w:r>
      <w:r w:rsidR="00C067EA" w:rsidRPr="003D6336">
        <w:rPr>
          <w:rFonts w:ascii="Arial" w:hAnsi="Arial" w:cs="Arial"/>
          <w:sz w:val="22"/>
        </w:rPr>
        <w:t>continue to pursue their policy goals rather than stick</w:t>
      </w:r>
      <w:r w:rsidRPr="003D6336">
        <w:rPr>
          <w:rFonts w:ascii="Arial" w:hAnsi="Arial" w:cs="Arial"/>
          <w:sz w:val="22"/>
        </w:rPr>
        <w:t xml:space="preserve"> to their regular practices</w:t>
      </w:r>
      <w:r w:rsidR="00E410F6" w:rsidRPr="003D6336">
        <w:rPr>
          <w:rFonts w:ascii="Arial" w:hAnsi="Arial" w:cs="Arial"/>
          <w:sz w:val="22"/>
        </w:rPr>
        <w:t>.</w:t>
      </w:r>
    </w:p>
    <w:p w14:paraId="5729BE5E" w14:textId="77777777" w:rsidR="00E410F6" w:rsidRPr="00E410F6" w:rsidRDefault="00E410F6" w:rsidP="00E410F6">
      <w:pPr>
        <w:pStyle w:val="Heading2"/>
        <w:rPr>
          <w:rFonts w:ascii="Arial" w:hAnsi="Arial" w:cs="Arial"/>
          <w:sz w:val="24"/>
          <w:szCs w:val="24"/>
        </w:rPr>
      </w:pPr>
      <w:bookmarkStart w:id="21" w:name="_Toc225079403"/>
      <w:bookmarkStart w:id="22" w:name="_Toc225085755"/>
      <w:bookmarkStart w:id="23" w:name="_Toc225086045"/>
      <w:r w:rsidRPr="00E410F6">
        <w:rPr>
          <w:rFonts w:ascii="Arial" w:hAnsi="Arial" w:cs="Arial"/>
          <w:sz w:val="24"/>
          <w:szCs w:val="24"/>
        </w:rPr>
        <w:t>Conclusion</w:t>
      </w:r>
      <w:bookmarkEnd w:id="21"/>
      <w:bookmarkEnd w:id="22"/>
      <w:bookmarkEnd w:id="23"/>
    </w:p>
    <w:p w14:paraId="7778FB3B" w14:textId="77777777" w:rsidR="00E410F6" w:rsidRPr="003D6336" w:rsidRDefault="00ED6727" w:rsidP="00ED6727">
      <w:pPr>
        <w:pStyle w:val="NormalWeb"/>
        <w:spacing w:line="360" w:lineRule="auto"/>
        <w:jc w:val="both"/>
        <w:rPr>
          <w:rFonts w:ascii="Arial" w:hAnsi="Arial" w:cs="Arial"/>
          <w:sz w:val="22"/>
        </w:rPr>
      </w:pPr>
      <w:r w:rsidRPr="003D6336">
        <w:rPr>
          <w:rFonts w:ascii="Arial" w:hAnsi="Arial" w:cs="Arial"/>
          <w:sz w:val="22"/>
        </w:rPr>
        <w:t xml:space="preserve">PCC and PW are important for providing quality care to older people because they know that care should be </w:t>
      </w:r>
      <w:r w:rsidR="005A2B27" w:rsidRPr="003D6336">
        <w:rPr>
          <w:rFonts w:ascii="Arial" w:hAnsi="Arial" w:cs="Arial"/>
          <w:sz w:val="22"/>
        </w:rPr>
        <w:t>individualised and coordinated</w:t>
      </w:r>
      <w:r w:rsidRPr="003D6336">
        <w:rPr>
          <w:rFonts w:ascii="Arial" w:hAnsi="Arial" w:cs="Arial"/>
          <w:sz w:val="22"/>
        </w:rPr>
        <w:t xml:space="preserve">. This </w:t>
      </w:r>
      <w:r w:rsidR="005A2B27" w:rsidRPr="003D6336">
        <w:rPr>
          <w:rFonts w:ascii="Arial" w:hAnsi="Arial" w:cs="Arial"/>
          <w:sz w:val="22"/>
        </w:rPr>
        <w:t>research</w:t>
      </w:r>
      <w:r w:rsidRPr="003D6336">
        <w:rPr>
          <w:rFonts w:ascii="Arial" w:hAnsi="Arial" w:cs="Arial"/>
          <w:sz w:val="22"/>
        </w:rPr>
        <w:t xml:space="preserve"> shows that </w:t>
      </w:r>
      <w:r w:rsidR="00EA0F63" w:rsidRPr="003D6336">
        <w:rPr>
          <w:rFonts w:ascii="Arial" w:hAnsi="Arial" w:cs="Arial"/>
          <w:sz w:val="22"/>
        </w:rPr>
        <w:t>person-centred</w:t>
      </w:r>
      <w:r w:rsidR="005A2B27" w:rsidRPr="003D6336">
        <w:rPr>
          <w:rFonts w:ascii="Arial" w:hAnsi="Arial" w:cs="Arial"/>
          <w:sz w:val="22"/>
        </w:rPr>
        <w:t xml:space="preserve"> approaches improve</w:t>
      </w:r>
      <w:r w:rsidRPr="003D6336">
        <w:rPr>
          <w:rFonts w:ascii="Arial" w:hAnsi="Arial" w:cs="Arial"/>
          <w:sz w:val="22"/>
        </w:rPr>
        <w:t xml:space="preserve"> ongoing and complete care, and focusing on the individual helps maintain their dignity, independence, and identity. </w:t>
      </w:r>
      <w:r w:rsidR="005A2B27" w:rsidRPr="003D6336">
        <w:rPr>
          <w:rFonts w:ascii="Arial" w:hAnsi="Arial" w:cs="Arial"/>
          <w:sz w:val="22"/>
        </w:rPr>
        <w:t>However,</w:t>
      </w:r>
      <w:r w:rsidRPr="003D6336">
        <w:rPr>
          <w:rFonts w:ascii="Arial" w:hAnsi="Arial" w:cs="Arial"/>
          <w:sz w:val="22"/>
        </w:rPr>
        <w:t xml:space="preserve"> problems </w:t>
      </w:r>
      <w:r w:rsidR="005A2B27" w:rsidRPr="003D6336">
        <w:rPr>
          <w:rFonts w:ascii="Arial" w:hAnsi="Arial" w:cs="Arial"/>
          <w:sz w:val="22"/>
        </w:rPr>
        <w:t>such as insufficient funds</w:t>
      </w:r>
      <w:r w:rsidRPr="003D6336">
        <w:rPr>
          <w:rFonts w:ascii="Arial" w:hAnsi="Arial" w:cs="Arial"/>
          <w:sz w:val="22"/>
        </w:rPr>
        <w:t xml:space="preserve">, service disruptions, and unreliable workers make it hard for both. The main point is that PCC and PW rely on each other instead of being separate. </w:t>
      </w:r>
      <w:r w:rsidR="005A2B27" w:rsidRPr="003D6336">
        <w:rPr>
          <w:rFonts w:ascii="Arial" w:hAnsi="Arial" w:cs="Arial"/>
          <w:sz w:val="22"/>
        </w:rPr>
        <w:t xml:space="preserve">A </w:t>
      </w:r>
      <w:r w:rsidRPr="003D6336">
        <w:rPr>
          <w:rFonts w:ascii="Arial" w:hAnsi="Arial" w:cs="Arial"/>
          <w:sz w:val="22"/>
        </w:rPr>
        <w:t xml:space="preserve">teamwork </w:t>
      </w:r>
      <w:r w:rsidR="005A2B27" w:rsidRPr="003D6336">
        <w:rPr>
          <w:rFonts w:ascii="Arial" w:hAnsi="Arial" w:cs="Arial"/>
          <w:sz w:val="22"/>
        </w:rPr>
        <w:t>system is needed that focuses</w:t>
      </w:r>
      <w:r w:rsidRPr="003D6336">
        <w:rPr>
          <w:rFonts w:ascii="Arial" w:hAnsi="Arial" w:cs="Arial"/>
          <w:sz w:val="22"/>
        </w:rPr>
        <w:t xml:space="preserve"> on the individual, not just on services, to provide </w:t>
      </w:r>
      <w:r w:rsidR="005A2B27" w:rsidRPr="003D6336">
        <w:rPr>
          <w:rFonts w:ascii="Arial" w:hAnsi="Arial" w:cs="Arial"/>
          <w:sz w:val="22"/>
        </w:rPr>
        <w:t>quality</w:t>
      </w:r>
      <w:r w:rsidRPr="003D6336">
        <w:rPr>
          <w:rFonts w:ascii="Arial" w:hAnsi="Arial" w:cs="Arial"/>
          <w:sz w:val="22"/>
        </w:rPr>
        <w:t xml:space="preserve"> care for </w:t>
      </w:r>
      <w:r w:rsidR="00EA0F63" w:rsidRPr="003D6336">
        <w:rPr>
          <w:rFonts w:ascii="Arial" w:hAnsi="Arial" w:cs="Arial"/>
          <w:sz w:val="22"/>
        </w:rPr>
        <w:t>older adults</w:t>
      </w:r>
      <w:r w:rsidR="00E410F6" w:rsidRPr="003D6336">
        <w:rPr>
          <w:rFonts w:ascii="Arial" w:hAnsi="Arial" w:cs="Arial"/>
          <w:sz w:val="22"/>
        </w:rPr>
        <w:t>.</w:t>
      </w:r>
    </w:p>
    <w:p w14:paraId="774AF387" w14:textId="77777777" w:rsidR="001600DF" w:rsidRDefault="001600DF">
      <w:pPr>
        <w:rPr>
          <w:rFonts w:ascii="Arial" w:eastAsia="Times New Roman" w:hAnsi="Arial" w:cs="Arial"/>
          <w:b/>
          <w:bCs/>
          <w:sz w:val="24"/>
          <w:szCs w:val="24"/>
          <w:lang w:eastAsia="en-GB"/>
        </w:rPr>
      </w:pPr>
      <w:r>
        <w:rPr>
          <w:rFonts w:ascii="Arial" w:hAnsi="Arial" w:cs="Arial"/>
          <w:sz w:val="24"/>
          <w:szCs w:val="24"/>
        </w:rPr>
        <w:br w:type="page"/>
      </w:r>
    </w:p>
    <w:p w14:paraId="116D6DDE" w14:textId="77777777" w:rsidR="00E410F6" w:rsidRPr="00E410F6" w:rsidRDefault="00E410F6" w:rsidP="00E410F6">
      <w:pPr>
        <w:pStyle w:val="Heading2"/>
        <w:rPr>
          <w:rFonts w:ascii="Arial" w:hAnsi="Arial" w:cs="Arial"/>
          <w:sz w:val="24"/>
          <w:szCs w:val="24"/>
        </w:rPr>
      </w:pPr>
      <w:bookmarkStart w:id="24" w:name="_Toc225079404"/>
      <w:bookmarkStart w:id="25" w:name="_Toc225085756"/>
      <w:bookmarkStart w:id="26" w:name="_Toc225086046"/>
      <w:r w:rsidRPr="00E410F6">
        <w:rPr>
          <w:rFonts w:ascii="Arial" w:hAnsi="Arial" w:cs="Arial"/>
          <w:sz w:val="24"/>
          <w:szCs w:val="24"/>
        </w:rPr>
        <w:lastRenderedPageBreak/>
        <w:t>References</w:t>
      </w:r>
      <w:bookmarkEnd w:id="24"/>
      <w:bookmarkEnd w:id="25"/>
      <w:bookmarkEnd w:id="26"/>
    </w:p>
    <w:p w14:paraId="2E1C9FD0" w14:textId="77777777" w:rsidR="00E410F6" w:rsidRPr="003D6336" w:rsidRDefault="00EA0F63" w:rsidP="00F07F74">
      <w:pPr>
        <w:pStyle w:val="NormalWeb"/>
        <w:spacing w:line="360" w:lineRule="auto"/>
        <w:jc w:val="both"/>
        <w:rPr>
          <w:rFonts w:ascii="Arial" w:hAnsi="Arial" w:cs="Arial"/>
          <w:sz w:val="22"/>
        </w:rPr>
      </w:pPr>
      <w:r w:rsidRPr="003D6336">
        <w:rPr>
          <w:rFonts w:ascii="Arial" w:hAnsi="Arial" w:cs="Arial"/>
          <w:sz w:val="22"/>
        </w:rPr>
        <w:t xml:space="preserve">Beauchamp, T. and Childress, J. (2019) ‘Principles of Biomedical Ethics: Marking Its Fortieth Anniversary’, </w:t>
      </w:r>
      <w:r w:rsidRPr="003D6336">
        <w:rPr>
          <w:rFonts w:ascii="Arial" w:hAnsi="Arial" w:cs="Arial"/>
          <w:i/>
          <w:sz w:val="22"/>
        </w:rPr>
        <w:t>The American journal of bioethics: AJOB</w:t>
      </w:r>
      <w:r w:rsidRPr="003D6336">
        <w:rPr>
          <w:rFonts w:ascii="Arial" w:hAnsi="Arial" w:cs="Arial"/>
          <w:sz w:val="22"/>
        </w:rPr>
        <w:t>, 19(11), 9–12</w:t>
      </w:r>
      <w:r w:rsidR="00E410F6" w:rsidRPr="003D6336">
        <w:rPr>
          <w:rFonts w:ascii="Arial" w:hAnsi="Arial" w:cs="Arial"/>
          <w:sz w:val="22"/>
        </w:rPr>
        <w:t>.</w:t>
      </w:r>
    </w:p>
    <w:p w14:paraId="1B2BB0F4" w14:textId="77777777" w:rsidR="00E410F6" w:rsidRPr="003D6336" w:rsidRDefault="00144133" w:rsidP="00F07F74">
      <w:pPr>
        <w:pStyle w:val="NormalWeb"/>
        <w:spacing w:line="360" w:lineRule="auto"/>
        <w:jc w:val="both"/>
        <w:rPr>
          <w:rFonts w:ascii="Arial" w:hAnsi="Arial" w:cs="Arial"/>
          <w:sz w:val="22"/>
        </w:rPr>
      </w:pPr>
      <w:r w:rsidRPr="003D6336">
        <w:rPr>
          <w:rFonts w:ascii="Arial" w:hAnsi="Arial" w:cs="Arial"/>
          <w:sz w:val="22"/>
        </w:rPr>
        <w:t xml:space="preserve">Cameron, A. et al. (2014) ‘Factors that promote and hinder joint and integrated working between health and social care services: a review of research literature’, </w:t>
      </w:r>
      <w:r w:rsidRPr="003D6336">
        <w:rPr>
          <w:rFonts w:ascii="Arial" w:hAnsi="Arial" w:cs="Arial"/>
          <w:i/>
          <w:sz w:val="22"/>
        </w:rPr>
        <w:t>Health &amp; social care in the community</w:t>
      </w:r>
      <w:r w:rsidRPr="003D6336">
        <w:rPr>
          <w:rFonts w:ascii="Arial" w:hAnsi="Arial" w:cs="Arial"/>
          <w:sz w:val="22"/>
        </w:rPr>
        <w:t>, 22(3), 225–233</w:t>
      </w:r>
      <w:r w:rsidR="00E410F6" w:rsidRPr="003D6336">
        <w:rPr>
          <w:rFonts w:ascii="Arial" w:hAnsi="Arial" w:cs="Arial"/>
          <w:sz w:val="22"/>
        </w:rPr>
        <w:t>.</w:t>
      </w:r>
    </w:p>
    <w:p w14:paraId="76303191" w14:textId="77777777" w:rsidR="00E410F6" w:rsidRPr="003D6336" w:rsidRDefault="00E410F6" w:rsidP="00F07F74">
      <w:pPr>
        <w:pStyle w:val="NormalWeb"/>
        <w:spacing w:line="360" w:lineRule="auto"/>
        <w:jc w:val="both"/>
        <w:rPr>
          <w:rFonts w:ascii="Arial" w:hAnsi="Arial" w:cs="Arial"/>
          <w:sz w:val="22"/>
        </w:rPr>
      </w:pPr>
      <w:r w:rsidRPr="003D6336">
        <w:rPr>
          <w:rFonts w:ascii="Arial" w:hAnsi="Arial" w:cs="Arial"/>
          <w:i/>
          <w:sz w:val="22"/>
        </w:rPr>
        <w:t xml:space="preserve">Care Act 2014. </w:t>
      </w:r>
      <w:r w:rsidR="0027123A" w:rsidRPr="003D6336">
        <w:rPr>
          <w:rFonts w:ascii="Arial" w:hAnsi="Arial" w:cs="Arial"/>
          <w:i/>
          <w:sz w:val="22"/>
        </w:rPr>
        <w:t>C.23.</w:t>
      </w:r>
      <w:r w:rsidR="0027123A" w:rsidRPr="003D6336">
        <w:rPr>
          <w:rFonts w:ascii="Arial" w:hAnsi="Arial" w:cs="Arial"/>
          <w:sz w:val="22"/>
        </w:rPr>
        <w:t xml:space="preserve"> Available at: </w:t>
      </w:r>
      <w:hyperlink r:id="rId7" w:history="1">
        <w:r w:rsidR="0027123A" w:rsidRPr="003D6336">
          <w:rPr>
            <w:rStyle w:val="Hyperlink"/>
            <w:rFonts w:ascii="Arial" w:hAnsi="Arial" w:cs="Arial"/>
            <w:sz w:val="22"/>
          </w:rPr>
          <w:t>https://www.legislation.gov.uk/ukpga/2014/23/contents</w:t>
        </w:r>
      </w:hyperlink>
      <w:r w:rsidR="0027123A" w:rsidRPr="003D6336">
        <w:rPr>
          <w:rFonts w:ascii="Arial" w:hAnsi="Arial" w:cs="Arial"/>
          <w:sz w:val="22"/>
        </w:rPr>
        <w:t xml:space="preserve"> (Accessed: 20 March 2026).</w:t>
      </w:r>
    </w:p>
    <w:p w14:paraId="31EA78F8" w14:textId="77777777" w:rsidR="00E410F6" w:rsidRPr="003D6336" w:rsidRDefault="00C537C3" w:rsidP="00F07F74">
      <w:pPr>
        <w:pStyle w:val="NormalWeb"/>
        <w:spacing w:line="360" w:lineRule="auto"/>
        <w:jc w:val="both"/>
        <w:rPr>
          <w:rFonts w:ascii="Arial" w:hAnsi="Arial" w:cs="Arial"/>
          <w:sz w:val="22"/>
        </w:rPr>
      </w:pPr>
      <w:r w:rsidRPr="003D6336">
        <w:rPr>
          <w:rFonts w:ascii="Arial" w:hAnsi="Arial" w:cs="Arial"/>
          <w:sz w:val="22"/>
        </w:rPr>
        <w:t xml:space="preserve">Coulter, A. et al. (2015) ‘Personalised care planning for adults with chronic or long-term health conditions’, </w:t>
      </w:r>
      <w:r w:rsidRPr="003D6336">
        <w:rPr>
          <w:rFonts w:ascii="Arial" w:hAnsi="Arial" w:cs="Arial"/>
          <w:i/>
          <w:sz w:val="22"/>
        </w:rPr>
        <w:t>The Cochrane database of systematic reviews</w:t>
      </w:r>
      <w:r w:rsidRPr="003D6336">
        <w:rPr>
          <w:rFonts w:ascii="Arial" w:hAnsi="Arial" w:cs="Arial"/>
          <w:sz w:val="22"/>
        </w:rPr>
        <w:t>, 2015(3), CD010523.</w:t>
      </w:r>
    </w:p>
    <w:p w14:paraId="0B2F8E26" w14:textId="77777777" w:rsidR="00E410F6" w:rsidRPr="003D6336" w:rsidRDefault="005E7A72" w:rsidP="00F07F74">
      <w:pPr>
        <w:pStyle w:val="NormalWeb"/>
        <w:spacing w:line="360" w:lineRule="auto"/>
        <w:jc w:val="both"/>
        <w:rPr>
          <w:rFonts w:ascii="Arial" w:hAnsi="Arial" w:cs="Arial"/>
          <w:sz w:val="22"/>
        </w:rPr>
      </w:pPr>
      <w:r w:rsidRPr="003D6336">
        <w:rPr>
          <w:rFonts w:ascii="Arial" w:hAnsi="Arial" w:cs="Arial"/>
          <w:color w:val="232323"/>
          <w:sz w:val="22"/>
          <w:shd w:val="clear" w:color="auto" w:fill="FFFFFF"/>
        </w:rPr>
        <w:t xml:space="preserve">Edvardsson, D. Fetherstonhaugh, D. and Nay, R. (2010) ‘Promoting a Continuation of Self and Normality: Person-Centred Care as Described by People with Dementia, Their Family Members and Aged Care Staff’, </w:t>
      </w:r>
      <w:r w:rsidRPr="003D6336">
        <w:rPr>
          <w:rFonts w:ascii="Arial" w:hAnsi="Arial" w:cs="Arial"/>
          <w:i/>
          <w:color w:val="232323"/>
          <w:sz w:val="22"/>
          <w:shd w:val="clear" w:color="auto" w:fill="FFFFFF"/>
        </w:rPr>
        <w:t>Journal of Clinical Nursing</w:t>
      </w:r>
      <w:r w:rsidRPr="003D6336">
        <w:rPr>
          <w:rFonts w:ascii="Arial" w:hAnsi="Arial" w:cs="Arial"/>
          <w:color w:val="232323"/>
          <w:sz w:val="22"/>
          <w:shd w:val="clear" w:color="auto" w:fill="FFFFFF"/>
        </w:rPr>
        <w:t>, 19, 2611-2618</w:t>
      </w:r>
      <w:r w:rsidR="00E410F6" w:rsidRPr="003D6336">
        <w:rPr>
          <w:rFonts w:ascii="Arial" w:hAnsi="Arial" w:cs="Arial"/>
          <w:sz w:val="22"/>
        </w:rPr>
        <w:t>.</w:t>
      </w:r>
    </w:p>
    <w:p w14:paraId="3A6D094B" w14:textId="77777777" w:rsidR="00E410F6" w:rsidRPr="003D6336" w:rsidRDefault="00E410F6" w:rsidP="00F07F74">
      <w:pPr>
        <w:pStyle w:val="NormalWeb"/>
        <w:spacing w:line="360" w:lineRule="auto"/>
        <w:jc w:val="both"/>
        <w:rPr>
          <w:rFonts w:ascii="Arial" w:hAnsi="Arial" w:cs="Arial"/>
          <w:sz w:val="22"/>
        </w:rPr>
      </w:pPr>
      <w:r w:rsidRPr="003D6336">
        <w:rPr>
          <w:rFonts w:ascii="Arial" w:hAnsi="Arial" w:cs="Arial"/>
          <w:i/>
          <w:sz w:val="22"/>
        </w:rPr>
        <w:t>Equality Act 2010.</w:t>
      </w:r>
      <w:r w:rsidR="001A4AC6" w:rsidRPr="003D6336">
        <w:rPr>
          <w:rFonts w:ascii="Arial" w:hAnsi="Arial" w:cs="Arial"/>
          <w:i/>
          <w:sz w:val="22"/>
        </w:rPr>
        <w:t xml:space="preserve"> C.15.</w:t>
      </w:r>
      <w:r w:rsidRPr="003D6336">
        <w:rPr>
          <w:rFonts w:ascii="Arial" w:hAnsi="Arial" w:cs="Arial"/>
          <w:sz w:val="22"/>
        </w:rPr>
        <w:t xml:space="preserve"> </w:t>
      </w:r>
      <w:r w:rsidR="001A4AC6" w:rsidRPr="003D6336">
        <w:rPr>
          <w:rFonts w:ascii="Arial" w:hAnsi="Arial" w:cs="Arial"/>
          <w:sz w:val="22"/>
        </w:rPr>
        <w:t xml:space="preserve">Available at: </w:t>
      </w:r>
      <w:hyperlink r:id="rId8" w:history="1">
        <w:r w:rsidR="001A4AC6" w:rsidRPr="003D6336">
          <w:rPr>
            <w:rStyle w:val="Hyperlink"/>
            <w:rFonts w:ascii="Arial" w:hAnsi="Arial" w:cs="Arial"/>
            <w:sz w:val="22"/>
          </w:rPr>
          <w:t>https://www.legislation.gov.uk/ukpga/2010/15/contents</w:t>
        </w:r>
      </w:hyperlink>
      <w:r w:rsidR="001A4AC6" w:rsidRPr="003D6336">
        <w:rPr>
          <w:rFonts w:ascii="Arial" w:hAnsi="Arial" w:cs="Arial"/>
          <w:sz w:val="22"/>
        </w:rPr>
        <w:t xml:space="preserve"> (Accessed: 21 March 2026).</w:t>
      </w:r>
    </w:p>
    <w:p w14:paraId="040A52A6" w14:textId="77777777" w:rsidR="00E410F6" w:rsidRPr="003D6336" w:rsidRDefault="005828E1" w:rsidP="00F07F74">
      <w:pPr>
        <w:pStyle w:val="NormalWeb"/>
        <w:spacing w:line="360" w:lineRule="auto"/>
        <w:jc w:val="both"/>
        <w:rPr>
          <w:rFonts w:ascii="Arial" w:hAnsi="Arial" w:cs="Arial"/>
          <w:sz w:val="22"/>
        </w:rPr>
      </w:pPr>
      <w:r w:rsidRPr="003D6336">
        <w:rPr>
          <w:rFonts w:ascii="Arial" w:hAnsi="Arial" w:cs="Arial"/>
          <w:sz w:val="22"/>
        </w:rPr>
        <w:t xml:space="preserve">Glasby, J., Dickinson, H., and Miller, R. (2011) ‘Partnership working in England-where we are now and where we've come from’, </w:t>
      </w:r>
      <w:r w:rsidRPr="003D6336">
        <w:rPr>
          <w:rFonts w:ascii="Arial" w:hAnsi="Arial" w:cs="Arial"/>
          <w:i/>
          <w:sz w:val="22"/>
        </w:rPr>
        <w:t>International journal of integrated care</w:t>
      </w:r>
      <w:r w:rsidRPr="003D6336">
        <w:rPr>
          <w:rFonts w:ascii="Arial" w:hAnsi="Arial" w:cs="Arial"/>
          <w:sz w:val="22"/>
        </w:rPr>
        <w:t xml:space="preserve">, 11 Spec </w:t>
      </w:r>
      <w:proofErr w:type="gramStart"/>
      <w:r w:rsidRPr="003D6336">
        <w:rPr>
          <w:rFonts w:ascii="Arial" w:hAnsi="Arial" w:cs="Arial"/>
          <w:sz w:val="22"/>
        </w:rPr>
        <w:t>Ed(</w:t>
      </w:r>
      <w:proofErr w:type="gramEnd"/>
      <w:r w:rsidRPr="003D6336">
        <w:rPr>
          <w:rFonts w:ascii="Arial" w:hAnsi="Arial" w:cs="Arial"/>
          <w:sz w:val="22"/>
        </w:rPr>
        <w:t>Special 10th Anniversary Edition), e002</w:t>
      </w:r>
      <w:r w:rsidR="00E410F6" w:rsidRPr="003D6336">
        <w:rPr>
          <w:rFonts w:ascii="Arial" w:hAnsi="Arial" w:cs="Arial"/>
          <w:sz w:val="22"/>
        </w:rPr>
        <w:t>.</w:t>
      </w:r>
    </w:p>
    <w:p w14:paraId="1B1159F6" w14:textId="77777777" w:rsidR="00E410F6" w:rsidRPr="003D6336" w:rsidRDefault="00E410F6" w:rsidP="00F07F74">
      <w:pPr>
        <w:pStyle w:val="NormalWeb"/>
        <w:spacing w:line="360" w:lineRule="auto"/>
        <w:jc w:val="both"/>
        <w:rPr>
          <w:rFonts w:ascii="Arial" w:hAnsi="Arial" w:cs="Arial"/>
          <w:sz w:val="22"/>
        </w:rPr>
      </w:pPr>
      <w:r w:rsidRPr="003D6336">
        <w:rPr>
          <w:rFonts w:ascii="Arial" w:hAnsi="Arial" w:cs="Arial"/>
          <w:i/>
          <w:sz w:val="22"/>
        </w:rPr>
        <w:t xml:space="preserve">Health and Care Act 2022. </w:t>
      </w:r>
      <w:r w:rsidR="000E56D2" w:rsidRPr="003D6336">
        <w:rPr>
          <w:rFonts w:ascii="Arial" w:hAnsi="Arial" w:cs="Arial"/>
          <w:i/>
          <w:sz w:val="22"/>
        </w:rPr>
        <w:t>C.31.</w:t>
      </w:r>
      <w:r w:rsidR="000E56D2" w:rsidRPr="003D6336">
        <w:rPr>
          <w:rFonts w:ascii="Arial" w:hAnsi="Arial" w:cs="Arial"/>
          <w:sz w:val="22"/>
        </w:rPr>
        <w:t xml:space="preserve"> Available at: </w:t>
      </w:r>
      <w:hyperlink r:id="rId9" w:history="1">
        <w:r w:rsidR="000E56D2" w:rsidRPr="003D6336">
          <w:rPr>
            <w:rStyle w:val="Hyperlink"/>
            <w:rFonts w:ascii="Arial" w:hAnsi="Arial" w:cs="Arial"/>
            <w:sz w:val="22"/>
          </w:rPr>
          <w:t>https://www.legislation.gov.uk/ukpga/2022/31/contents</w:t>
        </w:r>
      </w:hyperlink>
      <w:r w:rsidR="000E56D2" w:rsidRPr="003D6336">
        <w:rPr>
          <w:rFonts w:ascii="Arial" w:hAnsi="Arial" w:cs="Arial"/>
          <w:sz w:val="22"/>
        </w:rPr>
        <w:t xml:space="preserve"> (Accessed: 20 March 2026).</w:t>
      </w:r>
    </w:p>
    <w:p w14:paraId="03B4F9ED" w14:textId="77777777" w:rsidR="00E410F6" w:rsidRPr="003D6336" w:rsidRDefault="00E410F6" w:rsidP="00F07F74">
      <w:pPr>
        <w:pStyle w:val="NormalWeb"/>
        <w:spacing w:line="360" w:lineRule="auto"/>
        <w:jc w:val="both"/>
        <w:rPr>
          <w:rFonts w:ascii="Arial" w:hAnsi="Arial" w:cs="Arial"/>
          <w:sz w:val="22"/>
        </w:rPr>
      </w:pPr>
      <w:r w:rsidRPr="003D6336">
        <w:rPr>
          <w:rFonts w:ascii="Arial" w:hAnsi="Arial" w:cs="Arial"/>
          <w:i/>
          <w:sz w:val="22"/>
        </w:rPr>
        <w:t xml:space="preserve">Human Rights Act 1998. </w:t>
      </w:r>
      <w:r w:rsidR="0050485E" w:rsidRPr="003D6336">
        <w:rPr>
          <w:rFonts w:ascii="Arial" w:hAnsi="Arial" w:cs="Arial"/>
          <w:i/>
          <w:sz w:val="22"/>
        </w:rPr>
        <w:t>C.42.</w:t>
      </w:r>
      <w:r w:rsidR="0050485E" w:rsidRPr="003D6336">
        <w:rPr>
          <w:rFonts w:ascii="Arial" w:hAnsi="Arial" w:cs="Arial"/>
          <w:sz w:val="22"/>
        </w:rPr>
        <w:t xml:space="preserve"> Available at: </w:t>
      </w:r>
      <w:hyperlink r:id="rId10" w:history="1">
        <w:r w:rsidR="0050485E" w:rsidRPr="003D6336">
          <w:rPr>
            <w:rStyle w:val="Hyperlink"/>
            <w:rFonts w:ascii="Arial" w:hAnsi="Arial" w:cs="Arial"/>
            <w:sz w:val="22"/>
          </w:rPr>
          <w:t>https://www.legislation.gov.uk/ukpga/1998/42/contents</w:t>
        </w:r>
      </w:hyperlink>
      <w:r w:rsidR="0050485E" w:rsidRPr="003D6336">
        <w:rPr>
          <w:rFonts w:ascii="Arial" w:hAnsi="Arial" w:cs="Arial"/>
          <w:sz w:val="22"/>
        </w:rPr>
        <w:t xml:space="preserve"> (Accessed: 20 March 2026).</w:t>
      </w:r>
    </w:p>
    <w:p w14:paraId="50E4BE7B" w14:textId="77777777" w:rsidR="00E410F6" w:rsidRPr="003D6336" w:rsidRDefault="00E35B11" w:rsidP="00F07F74">
      <w:pPr>
        <w:pStyle w:val="NormalWeb"/>
        <w:spacing w:line="360" w:lineRule="auto"/>
        <w:jc w:val="both"/>
        <w:rPr>
          <w:rFonts w:ascii="Arial" w:hAnsi="Arial" w:cs="Arial"/>
          <w:sz w:val="22"/>
        </w:rPr>
      </w:pPr>
      <w:proofErr w:type="spellStart"/>
      <w:r w:rsidRPr="003D6336">
        <w:rPr>
          <w:rFonts w:ascii="Arial" w:hAnsi="Arial" w:cs="Arial"/>
          <w:sz w:val="22"/>
        </w:rPr>
        <w:t>Kitwood</w:t>
      </w:r>
      <w:proofErr w:type="spellEnd"/>
      <w:r w:rsidRPr="003D6336">
        <w:rPr>
          <w:rFonts w:ascii="Arial" w:hAnsi="Arial" w:cs="Arial"/>
          <w:sz w:val="22"/>
        </w:rPr>
        <w:t xml:space="preserve">, T. (1998) ‘Toward a theory of dementia care: ethics and interaction’, </w:t>
      </w:r>
      <w:r w:rsidRPr="003D6336">
        <w:rPr>
          <w:rFonts w:ascii="Arial" w:hAnsi="Arial" w:cs="Arial"/>
          <w:i/>
          <w:sz w:val="22"/>
        </w:rPr>
        <w:t>The Journal of clinical ethics</w:t>
      </w:r>
      <w:r w:rsidRPr="003D6336">
        <w:rPr>
          <w:rFonts w:ascii="Arial" w:hAnsi="Arial" w:cs="Arial"/>
          <w:sz w:val="22"/>
        </w:rPr>
        <w:t>, 9(1), pp.23-34.</w:t>
      </w:r>
    </w:p>
    <w:p w14:paraId="726C562A" w14:textId="77777777" w:rsidR="00E410F6" w:rsidRPr="003D6336" w:rsidRDefault="00B260D6" w:rsidP="00F07F74">
      <w:pPr>
        <w:pStyle w:val="NormalWeb"/>
        <w:spacing w:line="360" w:lineRule="auto"/>
        <w:jc w:val="both"/>
        <w:rPr>
          <w:rFonts w:ascii="Arial" w:hAnsi="Arial" w:cs="Arial"/>
          <w:sz w:val="22"/>
        </w:rPr>
      </w:pPr>
      <w:r w:rsidRPr="003D6336">
        <w:rPr>
          <w:rFonts w:ascii="Arial" w:hAnsi="Arial" w:cs="Arial"/>
          <w:sz w:val="22"/>
        </w:rPr>
        <w:lastRenderedPageBreak/>
        <w:t xml:space="preserve">Manthorpe, J. Samsi, K. and Rapaport, J. (2012) ‘'More of a leg to stand on': views and usage of the Mental Capacity Act 2005 among staff of local Alzheimer's Society and carer organisations’, </w:t>
      </w:r>
      <w:r w:rsidRPr="003D6336">
        <w:rPr>
          <w:rFonts w:ascii="Arial" w:hAnsi="Arial" w:cs="Arial"/>
          <w:i/>
          <w:sz w:val="22"/>
        </w:rPr>
        <w:t>Aging &amp; mental health</w:t>
      </w:r>
      <w:r w:rsidRPr="003D6336">
        <w:rPr>
          <w:rFonts w:ascii="Arial" w:hAnsi="Arial" w:cs="Arial"/>
          <w:sz w:val="22"/>
        </w:rPr>
        <w:t>, 16(1), 102–109</w:t>
      </w:r>
      <w:r w:rsidR="00E410F6" w:rsidRPr="003D6336">
        <w:rPr>
          <w:rFonts w:ascii="Arial" w:hAnsi="Arial" w:cs="Arial"/>
          <w:sz w:val="22"/>
        </w:rPr>
        <w:t>.</w:t>
      </w:r>
    </w:p>
    <w:p w14:paraId="41326F29" w14:textId="77777777" w:rsidR="00E410F6" w:rsidRPr="00931AE5" w:rsidRDefault="00036BAD" w:rsidP="00F07F74">
      <w:pPr>
        <w:pStyle w:val="NormalWeb"/>
        <w:spacing w:line="360" w:lineRule="auto"/>
        <w:jc w:val="both"/>
        <w:rPr>
          <w:rFonts w:ascii="Arial" w:hAnsi="Arial" w:cs="Arial"/>
          <w:sz w:val="22"/>
        </w:rPr>
      </w:pPr>
      <w:r w:rsidRPr="00931AE5">
        <w:rPr>
          <w:rFonts w:ascii="Arial" w:hAnsi="Arial" w:cs="Arial"/>
          <w:sz w:val="22"/>
          <w:shd w:val="clear" w:color="auto" w:fill="FFFFFF"/>
        </w:rPr>
        <w:t>McCormack, B. and McCance, T. (eds.) (2017) </w:t>
      </w:r>
      <w:r w:rsidRPr="00931AE5">
        <w:rPr>
          <w:rFonts w:ascii="Arial" w:hAnsi="Arial" w:cs="Arial"/>
          <w:i/>
          <w:iCs/>
          <w:sz w:val="22"/>
          <w:shd w:val="clear" w:color="auto" w:fill="FFFFFF"/>
        </w:rPr>
        <w:t>Person-centred practice in nursing and health care theory and practice</w:t>
      </w:r>
      <w:r w:rsidRPr="00931AE5">
        <w:rPr>
          <w:rFonts w:ascii="Arial" w:hAnsi="Arial" w:cs="Arial"/>
          <w:sz w:val="22"/>
          <w:shd w:val="clear" w:color="auto" w:fill="FFFFFF"/>
        </w:rPr>
        <w:t xml:space="preserve">. Second edition. Chichester, West Sussex: Wiley Blackwell. Available from: </w:t>
      </w:r>
      <w:hyperlink r:id="rId11" w:history="1">
        <w:r w:rsidRPr="00931AE5">
          <w:rPr>
            <w:rStyle w:val="Hyperlink"/>
            <w:rFonts w:ascii="Arial" w:hAnsi="Arial" w:cs="Arial"/>
            <w:color w:val="auto"/>
            <w:sz w:val="22"/>
            <w:shd w:val="clear" w:color="auto" w:fill="FFFFFF"/>
          </w:rPr>
          <w:t>http://ebookcentral.proquest.com/lib/ed/detail.action?docID=4605105</w:t>
        </w:r>
      </w:hyperlink>
      <w:r w:rsidR="00931AE5">
        <w:rPr>
          <w:rFonts w:ascii="Arial" w:hAnsi="Arial" w:cs="Arial"/>
          <w:sz w:val="22"/>
          <w:shd w:val="clear" w:color="auto" w:fill="FFFFFF"/>
        </w:rPr>
        <w:t xml:space="preserve"> </w:t>
      </w:r>
      <w:r w:rsidRPr="00931AE5">
        <w:rPr>
          <w:rFonts w:ascii="Arial" w:hAnsi="Arial" w:cs="Arial"/>
          <w:sz w:val="22"/>
          <w:shd w:val="clear" w:color="auto" w:fill="FFFFFF"/>
        </w:rPr>
        <w:t>(Accessed: 18 March 2026).</w:t>
      </w:r>
    </w:p>
    <w:p w14:paraId="46DF52EF" w14:textId="77777777" w:rsidR="003F233F" w:rsidRPr="003D6336" w:rsidRDefault="00E410F6" w:rsidP="00F07F74">
      <w:pPr>
        <w:pStyle w:val="NormalWeb"/>
        <w:spacing w:line="360" w:lineRule="auto"/>
        <w:jc w:val="both"/>
        <w:rPr>
          <w:rFonts w:ascii="Arial" w:hAnsi="Arial" w:cs="Arial"/>
          <w:sz w:val="22"/>
        </w:rPr>
      </w:pPr>
      <w:r w:rsidRPr="003D6336">
        <w:rPr>
          <w:rFonts w:ascii="Arial" w:hAnsi="Arial" w:cs="Arial"/>
          <w:i/>
          <w:sz w:val="22"/>
        </w:rPr>
        <w:t xml:space="preserve">Mental Capacity Act 2005. </w:t>
      </w:r>
      <w:r w:rsidR="003F233F" w:rsidRPr="003D6336">
        <w:rPr>
          <w:rFonts w:ascii="Arial" w:hAnsi="Arial" w:cs="Arial"/>
          <w:i/>
          <w:sz w:val="22"/>
        </w:rPr>
        <w:t>C.9.</w:t>
      </w:r>
      <w:r w:rsidR="003F233F" w:rsidRPr="003D6336">
        <w:rPr>
          <w:rFonts w:ascii="Arial" w:hAnsi="Arial" w:cs="Arial"/>
          <w:sz w:val="22"/>
        </w:rPr>
        <w:t xml:space="preserve"> Available at: </w:t>
      </w:r>
      <w:hyperlink r:id="rId12" w:history="1">
        <w:r w:rsidR="003F233F" w:rsidRPr="003D6336">
          <w:rPr>
            <w:rStyle w:val="Hyperlink"/>
            <w:rFonts w:ascii="Arial" w:hAnsi="Arial" w:cs="Arial"/>
            <w:sz w:val="22"/>
          </w:rPr>
          <w:t>https://www.legislation.gov.uk/ukpga/2005/9/contents</w:t>
        </w:r>
      </w:hyperlink>
      <w:r w:rsidR="003F233F" w:rsidRPr="003D6336">
        <w:rPr>
          <w:rFonts w:ascii="Arial" w:hAnsi="Arial" w:cs="Arial"/>
          <w:sz w:val="22"/>
        </w:rPr>
        <w:t xml:space="preserve"> (Accessed: 19 March 2026).</w:t>
      </w:r>
    </w:p>
    <w:p w14:paraId="007D68E7" w14:textId="77777777" w:rsidR="00E410F6" w:rsidRPr="003D6336" w:rsidRDefault="00E410F6" w:rsidP="00F07F74">
      <w:pPr>
        <w:pStyle w:val="NormalWeb"/>
        <w:spacing w:line="360" w:lineRule="auto"/>
        <w:jc w:val="both"/>
        <w:rPr>
          <w:rFonts w:ascii="Arial" w:hAnsi="Arial" w:cs="Arial"/>
          <w:sz w:val="22"/>
        </w:rPr>
      </w:pPr>
      <w:r w:rsidRPr="003D6336">
        <w:rPr>
          <w:rFonts w:ascii="Arial" w:hAnsi="Arial" w:cs="Arial"/>
          <w:sz w:val="22"/>
        </w:rPr>
        <w:t xml:space="preserve">NICE (2021) </w:t>
      </w:r>
      <w:r w:rsidRPr="003D6336">
        <w:rPr>
          <w:rStyle w:val="Emphasis"/>
          <w:rFonts w:ascii="Arial" w:hAnsi="Arial" w:cs="Arial"/>
          <w:sz w:val="22"/>
        </w:rPr>
        <w:t>Shared decision making</w:t>
      </w:r>
      <w:r w:rsidRPr="003D6336">
        <w:rPr>
          <w:rFonts w:ascii="Arial" w:hAnsi="Arial" w:cs="Arial"/>
          <w:sz w:val="22"/>
        </w:rPr>
        <w:t xml:space="preserve">. </w:t>
      </w:r>
      <w:r w:rsidR="00F21C77" w:rsidRPr="003D6336">
        <w:rPr>
          <w:rFonts w:ascii="Arial" w:hAnsi="Arial" w:cs="Arial"/>
          <w:sz w:val="22"/>
        </w:rPr>
        <w:t>NICE Guideline. NG197. Na</w:t>
      </w:r>
      <w:r w:rsidRPr="003D6336">
        <w:rPr>
          <w:rFonts w:ascii="Arial" w:hAnsi="Arial" w:cs="Arial"/>
          <w:sz w:val="22"/>
        </w:rPr>
        <w:t>tional Institute for Health and Care Excellence.</w:t>
      </w:r>
      <w:r w:rsidR="00F21C77" w:rsidRPr="003D6336">
        <w:rPr>
          <w:rFonts w:ascii="Arial" w:hAnsi="Arial" w:cs="Arial"/>
          <w:sz w:val="22"/>
        </w:rPr>
        <w:t xml:space="preserve"> Available at: </w:t>
      </w:r>
      <w:hyperlink r:id="rId13" w:history="1">
        <w:r w:rsidR="00F21C77" w:rsidRPr="003D6336">
          <w:rPr>
            <w:rStyle w:val="Hyperlink"/>
            <w:rFonts w:ascii="Arial" w:hAnsi="Arial" w:cs="Arial"/>
            <w:sz w:val="22"/>
          </w:rPr>
          <w:t>https://www.nice.org.uk/guidance/ng197</w:t>
        </w:r>
      </w:hyperlink>
      <w:r w:rsidR="00F21C77" w:rsidRPr="003D6336">
        <w:rPr>
          <w:rFonts w:ascii="Arial" w:hAnsi="Arial" w:cs="Arial"/>
          <w:sz w:val="22"/>
        </w:rPr>
        <w:t xml:space="preserve"> (Accessed: 21 March 2026).</w:t>
      </w:r>
    </w:p>
    <w:p w14:paraId="662E23BB" w14:textId="77777777" w:rsidR="0091032E" w:rsidRPr="003D6336" w:rsidRDefault="0091032E" w:rsidP="0091032E">
      <w:pPr>
        <w:spacing w:line="360" w:lineRule="auto"/>
        <w:rPr>
          <w:rFonts w:ascii="Arial" w:eastAsia="Times New Roman" w:hAnsi="Arial" w:cs="Arial"/>
          <w:sz w:val="24"/>
          <w:szCs w:val="24"/>
          <w:lang w:eastAsia="en-GB"/>
        </w:rPr>
      </w:pPr>
      <w:r w:rsidRPr="003D6336">
        <w:rPr>
          <w:rFonts w:ascii="Arial" w:eastAsia="Times New Roman" w:hAnsi="Arial" w:cs="Arial"/>
          <w:sz w:val="24"/>
          <w:szCs w:val="24"/>
          <w:lang w:eastAsia="en-GB"/>
        </w:rPr>
        <w:t xml:space="preserve">Rogers, C. (1951) </w:t>
      </w:r>
      <w:r w:rsidRPr="003D6336">
        <w:rPr>
          <w:rFonts w:ascii="Arial" w:eastAsia="Times New Roman" w:hAnsi="Arial" w:cs="Arial"/>
          <w:i/>
          <w:sz w:val="24"/>
          <w:szCs w:val="24"/>
          <w:lang w:eastAsia="en-GB"/>
        </w:rPr>
        <w:t>Client-</w:t>
      </w:r>
      <w:proofErr w:type="spellStart"/>
      <w:r w:rsidRPr="003D6336">
        <w:rPr>
          <w:rFonts w:ascii="Arial" w:eastAsia="Times New Roman" w:hAnsi="Arial" w:cs="Arial"/>
          <w:i/>
          <w:sz w:val="24"/>
          <w:szCs w:val="24"/>
          <w:lang w:eastAsia="en-GB"/>
        </w:rPr>
        <w:t>Centered</w:t>
      </w:r>
      <w:proofErr w:type="spellEnd"/>
      <w:r w:rsidRPr="003D6336">
        <w:rPr>
          <w:rFonts w:ascii="Arial" w:eastAsia="Times New Roman" w:hAnsi="Arial" w:cs="Arial"/>
          <w:i/>
          <w:sz w:val="24"/>
          <w:szCs w:val="24"/>
          <w:lang w:eastAsia="en-GB"/>
        </w:rPr>
        <w:t xml:space="preserve"> Therapy: Its Current Practice, Implications and Theory</w:t>
      </w:r>
      <w:r w:rsidRPr="003D6336">
        <w:rPr>
          <w:rFonts w:ascii="Arial" w:eastAsia="Times New Roman" w:hAnsi="Arial" w:cs="Arial"/>
          <w:sz w:val="24"/>
          <w:szCs w:val="24"/>
          <w:lang w:eastAsia="en-GB"/>
        </w:rPr>
        <w:t>. London: Constable.</w:t>
      </w:r>
    </w:p>
    <w:p w14:paraId="131DB785" w14:textId="77777777" w:rsidR="00DC6864" w:rsidRPr="00935775" w:rsidRDefault="00DC6864" w:rsidP="00DC6864">
      <w:pPr>
        <w:pStyle w:val="NormalWeb"/>
        <w:spacing w:line="360" w:lineRule="auto"/>
        <w:jc w:val="both"/>
        <w:rPr>
          <w:rFonts w:ascii="Arial" w:hAnsi="Arial" w:cs="Arial"/>
        </w:rPr>
      </w:pPr>
      <w:proofErr w:type="spellStart"/>
      <w:r w:rsidRPr="00935775">
        <w:rPr>
          <w:rFonts w:ascii="Arial" w:hAnsi="Arial" w:cs="Arial"/>
        </w:rPr>
        <w:t>Vernooij-Dassen</w:t>
      </w:r>
      <w:proofErr w:type="spellEnd"/>
      <w:r w:rsidRPr="00935775">
        <w:rPr>
          <w:rFonts w:ascii="Arial" w:hAnsi="Arial" w:cs="Arial"/>
        </w:rPr>
        <w:t>, M. and Moniz-Cook, E. (2016) ‘Person-centred dementia care: moving beyond caregiving’, </w:t>
      </w:r>
      <w:r w:rsidRPr="00935775">
        <w:rPr>
          <w:rFonts w:ascii="Arial" w:hAnsi="Arial" w:cs="Arial"/>
          <w:i/>
        </w:rPr>
        <w:t>Aging &amp; Mental Health</w:t>
      </w:r>
      <w:r w:rsidRPr="00935775">
        <w:rPr>
          <w:rFonts w:ascii="Arial" w:hAnsi="Arial" w:cs="Arial"/>
        </w:rPr>
        <w:t>, 20(7), 667–668.</w:t>
      </w:r>
    </w:p>
    <w:p w14:paraId="76162E8C" w14:textId="77777777" w:rsidR="00DC6864" w:rsidRPr="00E410F6" w:rsidRDefault="00DC6864" w:rsidP="00F07F74">
      <w:pPr>
        <w:pStyle w:val="NormalWeb"/>
        <w:spacing w:line="360" w:lineRule="auto"/>
        <w:jc w:val="both"/>
        <w:rPr>
          <w:rFonts w:ascii="Arial" w:hAnsi="Arial" w:cs="Arial"/>
        </w:rPr>
      </w:pPr>
    </w:p>
    <w:sectPr w:rsidR="00DC6864" w:rsidRPr="00E410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76841"/>
    <w:multiLevelType w:val="multilevel"/>
    <w:tmpl w:val="84FA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33714"/>
    <w:multiLevelType w:val="multilevel"/>
    <w:tmpl w:val="8D08E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48153B"/>
    <w:multiLevelType w:val="multilevel"/>
    <w:tmpl w:val="5FE68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4A6302"/>
    <w:multiLevelType w:val="multilevel"/>
    <w:tmpl w:val="1A70A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53335"/>
    <w:multiLevelType w:val="multilevel"/>
    <w:tmpl w:val="8B00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FD44D9"/>
    <w:multiLevelType w:val="multilevel"/>
    <w:tmpl w:val="D8B2D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577D62"/>
    <w:multiLevelType w:val="multilevel"/>
    <w:tmpl w:val="E672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989421">
    <w:abstractNumId w:val="4"/>
  </w:num>
  <w:num w:numId="2" w16cid:durableId="963117644">
    <w:abstractNumId w:val="5"/>
  </w:num>
  <w:num w:numId="3" w16cid:durableId="1589848152">
    <w:abstractNumId w:val="6"/>
  </w:num>
  <w:num w:numId="4" w16cid:durableId="1183323762">
    <w:abstractNumId w:val="2"/>
  </w:num>
  <w:num w:numId="5" w16cid:durableId="1525362885">
    <w:abstractNumId w:val="3"/>
  </w:num>
  <w:num w:numId="6" w16cid:durableId="352848835">
    <w:abstractNumId w:val="0"/>
  </w:num>
  <w:num w:numId="7" w16cid:durableId="843545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518"/>
    <w:rsid w:val="00034116"/>
    <w:rsid w:val="00036BAD"/>
    <w:rsid w:val="000675F4"/>
    <w:rsid w:val="00095561"/>
    <w:rsid w:val="000A02B7"/>
    <w:rsid w:val="000E1DED"/>
    <w:rsid w:val="000E56D2"/>
    <w:rsid w:val="000F213F"/>
    <w:rsid w:val="00144133"/>
    <w:rsid w:val="001600DF"/>
    <w:rsid w:val="001A2B94"/>
    <w:rsid w:val="001A4AC6"/>
    <w:rsid w:val="001D3DBC"/>
    <w:rsid w:val="00223547"/>
    <w:rsid w:val="00244A6F"/>
    <w:rsid w:val="0027123A"/>
    <w:rsid w:val="002B316D"/>
    <w:rsid w:val="002B5F6E"/>
    <w:rsid w:val="002B72E8"/>
    <w:rsid w:val="00336104"/>
    <w:rsid w:val="003D6336"/>
    <w:rsid w:val="003E70C2"/>
    <w:rsid w:val="003F233F"/>
    <w:rsid w:val="00470183"/>
    <w:rsid w:val="004D4CD1"/>
    <w:rsid w:val="004F1E00"/>
    <w:rsid w:val="0050485E"/>
    <w:rsid w:val="00546036"/>
    <w:rsid w:val="005828E1"/>
    <w:rsid w:val="00585E59"/>
    <w:rsid w:val="005A2B27"/>
    <w:rsid w:val="005E1E32"/>
    <w:rsid w:val="005E51D8"/>
    <w:rsid w:val="005E7A72"/>
    <w:rsid w:val="005F3EBA"/>
    <w:rsid w:val="0068405B"/>
    <w:rsid w:val="006A7F4C"/>
    <w:rsid w:val="006C7771"/>
    <w:rsid w:val="007737E9"/>
    <w:rsid w:val="00790518"/>
    <w:rsid w:val="00794D79"/>
    <w:rsid w:val="007D0179"/>
    <w:rsid w:val="007F727F"/>
    <w:rsid w:val="008147A0"/>
    <w:rsid w:val="00870060"/>
    <w:rsid w:val="00874FA8"/>
    <w:rsid w:val="00892E98"/>
    <w:rsid w:val="008E2E32"/>
    <w:rsid w:val="008E39EF"/>
    <w:rsid w:val="00904788"/>
    <w:rsid w:val="0090539E"/>
    <w:rsid w:val="0091032E"/>
    <w:rsid w:val="00931AE5"/>
    <w:rsid w:val="00935775"/>
    <w:rsid w:val="009475AE"/>
    <w:rsid w:val="00954068"/>
    <w:rsid w:val="0097581B"/>
    <w:rsid w:val="009C57A2"/>
    <w:rsid w:val="009E4654"/>
    <w:rsid w:val="00A10D1C"/>
    <w:rsid w:val="00A56D35"/>
    <w:rsid w:val="00A57A48"/>
    <w:rsid w:val="00A716B0"/>
    <w:rsid w:val="00A7747E"/>
    <w:rsid w:val="00AC49F7"/>
    <w:rsid w:val="00AF4DFD"/>
    <w:rsid w:val="00B260D6"/>
    <w:rsid w:val="00BB3CAC"/>
    <w:rsid w:val="00C067EA"/>
    <w:rsid w:val="00C537C3"/>
    <w:rsid w:val="00C62F5A"/>
    <w:rsid w:val="00C72E90"/>
    <w:rsid w:val="00D26094"/>
    <w:rsid w:val="00D27196"/>
    <w:rsid w:val="00D3258B"/>
    <w:rsid w:val="00D6631F"/>
    <w:rsid w:val="00DC406D"/>
    <w:rsid w:val="00DC6864"/>
    <w:rsid w:val="00DF7FA1"/>
    <w:rsid w:val="00E0718C"/>
    <w:rsid w:val="00E17BC2"/>
    <w:rsid w:val="00E35B11"/>
    <w:rsid w:val="00E41016"/>
    <w:rsid w:val="00E410F6"/>
    <w:rsid w:val="00E96D46"/>
    <w:rsid w:val="00EA0F63"/>
    <w:rsid w:val="00EC56C4"/>
    <w:rsid w:val="00ED6727"/>
    <w:rsid w:val="00EE1B47"/>
    <w:rsid w:val="00EE502F"/>
    <w:rsid w:val="00EF1B43"/>
    <w:rsid w:val="00F07F74"/>
    <w:rsid w:val="00F21C77"/>
    <w:rsid w:val="00F3143C"/>
    <w:rsid w:val="00F42510"/>
    <w:rsid w:val="00F77546"/>
    <w:rsid w:val="00FC4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549C6"/>
  <w15:chartTrackingRefBased/>
  <w15:docId w15:val="{7B5276C4-A2CC-4819-8B7A-878A7DDD1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E410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E410F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E410F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0F6"/>
    <w:rPr>
      <w:rFonts w:ascii="Times New Roman" w:eastAsia="Times New Roman" w:hAnsi="Times New Roman" w:cs="Times New Roman"/>
      <w:b/>
      <w:bCs/>
      <w:kern w:val="36"/>
      <w:sz w:val="48"/>
      <w:szCs w:val="48"/>
      <w:lang w:val="en-GB" w:eastAsia="en-GB"/>
    </w:rPr>
  </w:style>
  <w:style w:type="character" w:customStyle="1" w:styleId="Heading2Char">
    <w:name w:val="Heading 2 Char"/>
    <w:basedOn w:val="DefaultParagraphFont"/>
    <w:link w:val="Heading2"/>
    <w:uiPriority w:val="9"/>
    <w:rsid w:val="00E410F6"/>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E410F6"/>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E410F6"/>
    <w:rPr>
      <w:b/>
      <w:bCs/>
    </w:rPr>
  </w:style>
  <w:style w:type="paragraph" w:styleId="NormalWeb">
    <w:name w:val="Normal (Web)"/>
    <w:basedOn w:val="Normal"/>
    <w:uiPriority w:val="99"/>
    <w:unhideWhenUsed/>
    <w:rsid w:val="00E410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410F6"/>
    <w:rPr>
      <w:i/>
      <w:iCs/>
    </w:rPr>
  </w:style>
  <w:style w:type="table" w:styleId="GridTable2-Accent3">
    <w:name w:val="Grid Table 2 Accent 3"/>
    <w:basedOn w:val="TableNormal"/>
    <w:uiPriority w:val="47"/>
    <w:rsid w:val="002B5F6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urfulAccent6">
    <w:name w:val="Grid Table 6 Colorful Accent 6"/>
    <w:basedOn w:val="TableNormal"/>
    <w:uiPriority w:val="51"/>
    <w:rsid w:val="00A57A4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F07F7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F07F74"/>
    <w:pPr>
      <w:spacing w:after="100"/>
      <w:ind w:left="220"/>
    </w:pPr>
  </w:style>
  <w:style w:type="character" w:styleId="Hyperlink">
    <w:name w:val="Hyperlink"/>
    <w:basedOn w:val="DefaultParagraphFont"/>
    <w:uiPriority w:val="99"/>
    <w:unhideWhenUsed/>
    <w:rsid w:val="00F07F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1200">
      <w:bodyDiv w:val="1"/>
      <w:marLeft w:val="0"/>
      <w:marRight w:val="0"/>
      <w:marTop w:val="0"/>
      <w:marBottom w:val="0"/>
      <w:divBdr>
        <w:top w:val="none" w:sz="0" w:space="0" w:color="auto"/>
        <w:left w:val="none" w:sz="0" w:space="0" w:color="auto"/>
        <w:bottom w:val="none" w:sz="0" w:space="0" w:color="auto"/>
        <w:right w:val="none" w:sz="0" w:space="0" w:color="auto"/>
      </w:divBdr>
    </w:div>
    <w:div w:id="512260125">
      <w:bodyDiv w:val="1"/>
      <w:marLeft w:val="0"/>
      <w:marRight w:val="0"/>
      <w:marTop w:val="0"/>
      <w:marBottom w:val="0"/>
      <w:divBdr>
        <w:top w:val="none" w:sz="0" w:space="0" w:color="auto"/>
        <w:left w:val="none" w:sz="0" w:space="0" w:color="auto"/>
        <w:bottom w:val="none" w:sz="0" w:space="0" w:color="auto"/>
        <w:right w:val="none" w:sz="0" w:space="0" w:color="auto"/>
      </w:divBdr>
    </w:div>
    <w:div w:id="715590334">
      <w:bodyDiv w:val="1"/>
      <w:marLeft w:val="0"/>
      <w:marRight w:val="0"/>
      <w:marTop w:val="0"/>
      <w:marBottom w:val="0"/>
      <w:divBdr>
        <w:top w:val="none" w:sz="0" w:space="0" w:color="auto"/>
        <w:left w:val="none" w:sz="0" w:space="0" w:color="auto"/>
        <w:bottom w:val="none" w:sz="0" w:space="0" w:color="auto"/>
        <w:right w:val="none" w:sz="0" w:space="0" w:color="auto"/>
      </w:divBdr>
    </w:div>
    <w:div w:id="1189224337">
      <w:bodyDiv w:val="1"/>
      <w:marLeft w:val="0"/>
      <w:marRight w:val="0"/>
      <w:marTop w:val="0"/>
      <w:marBottom w:val="0"/>
      <w:divBdr>
        <w:top w:val="none" w:sz="0" w:space="0" w:color="auto"/>
        <w:left w:val="none" w:sz="0" w:space="0" w:color="auto"/>
        <w:bottom w:val="none" w:sz="0" w:space="0" w:color="auto"/>
        <w:right w:val="none" w:sz="0" w:space="0" w:color="auto"/>
      </w:divBdr>
    </w:div>
    <w:div w:id="1336572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https://www.nice.org.uk/guidance/ng197" TargetMode="External"/><Relationship Id="rId3" Type="http://schemas.openxmlformats.org/officeDocument/2006/relationships/styles" Target="styles.xml"/><Relationship Id="rId7" Type="http://schemas.openxmlformats.org/officeDocument/2006/relationships/hyperlink" Target="https://www.legislation.gov.uk/ukpga/2014/23/contents" TargetMode="External"/><Relationship Id="rId12" Type="http://schemas.openxmlformats.org/officeDocument/2006/relationships/hyperlink" Target="https://www.legislation.gov.uk/ukpga/2005/9/cont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ebookcentral.proquest.com/lib/ed/detail.action?docID=460510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lation.gov.uk/ukpga/1998/42/contents" TargetMode="External"/><Relationship Id="rId4" Type="http://schemas.openxmlformats.org/officeDocument/2006/relationships/settings" Target="settings.xml"/><Relationship Id="rId9" Type="http://schemas.openxmlformats.org/officeDocument/2006/relationships/hyperlink" Target="https://www.legislation.gov.uk/ukpga/2022/31/cont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2E3DF-0EA7-4924-8468-2E356F988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2871</Words>
  <Characters>16367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Salia Parveen</dc:creator>
  <cp:keywords/>
  <dc:description/>
  <cp:lastModifiedBy>Salia Perveen</cp:lastModifiedBy>
  <cp:revision>2</cp:revision>
  <dcterms:created xsi:type="dcterms:W3CDTF">2026-03-22T22:32:00Z</dcterms:created>
  <dcterms:modified xsi:type="dcterms:W3CDTF">2026-03-22T22:32:00Z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17bf356c-2e16-45b6-a19f-ab7b848e075f</vt:lpwstr>
  </property>
</Properties>
</file>