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269C9" w14:textId="4DCB066E" w:rsidR="00B43C40" w:rsidRPr="00C94379" w:rsidRDefault="00C94379" w:rsidP="00C81727">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shd w:val="clear" w:color="auto" w:fill="FFFFFF" w:themeFill="background1"/>
        <w:jc w:val="center"/>
        <w:rPr>
          <w:rFonts w:ascii="Arial" w:hAnsi="Arial" w:cs="Arial"/>
          <w:b/>
          <w:bCs/>
          <w:sz w:val="56"/>
          <w:szCs w:val="56"/>
        </w:rPr>
      </w:pPr>
      <w:r w:rsidRPr="00C94379">
        <w:rPr>
          <w:rFonts w:ascii="Arial" w:hAnsi="Arial" w:cs="Arial"/>
          <w:b/>
          <w:bCs/>
          <w:color w:val="202124"/>
          <w:sz w:val="56"/>
          <w:szCs w:val="56"/>
          <w:shd w:val="clear" w:color="auto" w:fill="FFFFFF"/>
        </w:rPr>
        <w:t xml:space="preserve">CIPD Level 5 Associate Diploma </w:t>
      </w:r>
    </w:p>
    <w:p w14:paraId="1BA131CB" w14:textId="52A8B3F8" w:rsidR="00B43C40" w:rsidRPr="00B43C40" w:rsidRDefault="00B43C40" w:rsidP="00B43C40">
      <w:pPr>
        <w:rPr>
          <w:rFonts w:ascii="Arial" w:hAnsi="Arial" w:cs="Arial"/>
          <w:sz w:val="36"/>
          <w:szCs w:val="36"/>
        </w:rPr>
      </w:pPr>
    </w:p>
    <w:p w14:paraId="11FFF045" w14:textId="293F675B" w:rsidR="00B43C40" w:rsidRPr="00B43C40" w:rsidRDefault="00B43C40" w:rsidP="00B43C40">
      <w:pPr>
        <w:rPr>
          <w:rFonts w:ascii="Arial" w:hAnsi="Arial" w:cs="Arial"/>
          <w:sz w:val="36"/>
          <w:szCs w:val="36"/>
        </w:rPr>
      </w:pPr>
    </w:p>
    <w:p w14:paraId="22B15166" w14:textId="77777777" w:rsidR="00B43C40" w:rsidRPr="00B43C40" w:rsidRDefault="00B43C40" w:rsidP="00B43C40">
      <w:pPr>
        <w:rPr>
          <w:rFonts w:ascii="Arial" w:hAnsi="Arial" w:cs="Arial"/>
          <w:sz w:val="36"/>
          <w:szCs w:val="36"/>
        </w:rPr>
      </w:pPr>
    </w:p>
    <w:p w14:paraId="078C70BA" w14:textId="27E0DD74" w:rsidR="00B43C40" w:rsidRPr="00B43C40" w:rsidRDefault="00C94379" w:rsidP="00B43C40">
      <w:pPr>
        <w:rPr>
          <w:rFonts w:ascii="Arial" w:hAnsi="Arial" w:cs="Arial"/>
          <w:sz w:val="36"/>
          <w:szCs w:val="36"/>
        </w:rPr>
      </w:pPr>
      <w:r>
        <w:rPr>
          <w:rFonts w:ascii="Arial" w:hAnsi="Arial" w:cs="Arial"/>
          <w:noProof/>
          <w:sz w:val="36"/>
          <w:szCs w:val="36"/>
        </w:rPr>
        <w:drawing>
          <wp:anchor distT="0" distB="0" distL="114300" distR="114300" simplePos="0" relativeHeight="251658240" behindDoc="1" locked="0" layoutInCell="1" allowOverlap="1" wp14:anchorId="7BE25E3F" wp14:editId="7D1D68A8">
            <wp:simplePos x="0" y="0"/>
            <wp:positionH relativeFrom="margin">
              <wp:align>center</wp:align>
            </wp:positionH>
            <wp:positionV relativeFrom="paragraph">
              <wp:posOffset>213360</wp:posOffset>
            </wp:positionV>
            <wp:extent cx="4171315" cy="2314575"/>
            <wp:effectExtent l="0" t="0" r="635" b="9525"/>
            <wp:wrapTight wrapText="bothSides">
              <wp:wrapPolygon edited="0">
                <wp:start x="0" y="0"/>
                <wp:lineTo x="0" y="21511"/>
                <wp:lineTo x="21505" y="21511"/>
                <wp:lineTo x="21505" y="0"/>
                <wp:lineTo x="0" y="0"/>
              </wp:wrapPolygon>
            </wp:wrapTight>
            <wp:docPr id="160521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1315" cy="2314575"/>
                    </a:xfrm>
                    <a:prstGeom prst="rect">
                      <a:avLst/>
                    </a:prstGeom>
                    <a:noFill/>
                  </pic:spPr>
                </pic:pic>
              </a:graphicData>
            </a:graphic>
            <wp14:sizeRelH relativeFrom="page">
              <wp14:pctWidth>0</wp14:pctWidth>
            </wp14:sizeRelH>
            <wp14:sizeRelV relativeFrom="page">
              <wp14:pctHeight>0</wp14:pctHeight>
            </wp14:sizeRelV>
          </wp:anchor>
        </w:drawing>
      </w:r>
    </w:p>
    <w:p w14:paraId="31CD4BAA" w14:textId="3C3A6927" w:rsidR="00B43C40" w:rsidRPr="00B43C40" w:rsidRDefault="00B43C40" w:rsidP="00B43C40">
      <w:pPr>
        <w:rPr>
          <w:rFonts w:ascii="Arial" w:hAnsi="Arial" w:cs="Arial"/>
          <w:sz w:val="36"/>
          <w:szCs w:val="36"/>
        </w:rPr>
      </w:pPr>
    </w:p>
    <w:p w14:paraId="2BDC8629" w14:textId="77777777" w:rsidR="00B43C40" w:rsidRPr="00B43C40" w:rsidRDefault="00B43C40" w:rsidP="00B43C40">
      <w:pPr>
        <w:rPr>
          <w:rFonts w:ascii="Arial" w:hAnsi="Arial" w:cs="Arial"/>
          <w:sz w:val="36"/>
          <w:szCs w:val="36"/>
        </w:rPr>
      </w:pPr>
    </w:p>
    <w:p w14:paraId="46139EB9" w14:textId="77777777" w:rsidR="00B43C40" w:rsidRPr="00B43C40" w:rsidRDefault="00B43C40" w:rsidP="00B43C40">
      <w:pPr>
        <w:rPr>
          <w:rFonts w:ascii="Arial" w:hAnsi="Arial" w:cs="Arial"/>
          <w:sz w:val="36"/>
          <w:szCs w:val="36"/>
        </w:rPr>
      </w:pPr>
    </w:p>
    <w:p w14:paraId="79BCF226" w14:textId="77777777" w:rsidR="00B43C40" w:rsidRPr="00B43C40" w:rsidRDefault="00B43C40" w:rsidP="00B43C40">
      <w:pPr>
        <w:rPr>
          <w:rFonts w:ascii="Arial" w:hAnsi="Arial" w:cs="Arial"/>
          <w:sz w:val="36"/>
          <w:szCs w:val="36"/>
        </w:rPr>
      </w:pPr>
    </w:p>
    <w:p w14:paraId="60A29EED" w14:textId="77777777" w:rsidR="00B43C40" w:rsidRPr="00B43C40" w:rsidRDefault="00B43C40" w:rsidP="00B43C40">
      <w:pPr>
        <w:rPr>
          <w:rFonts w:ascii="Arial" w:hAnsi="Arial" w:cs="Arial"/>
          <w:sz w:val="36"/>
          <w:szCs w:val="36"/>
        </w:rPr>
      </w:pPr>
    </w:p>
    <w:p w14:paraId="59B7E581" w14:textId="77777777" w:rsidR="00B43C40" w:rsidRPr="00B43C40" w:rsidRDefault="00B43C40" w:rsidP="00B43C40">
      <w:pPr>
        <w:rPr>
          <w:rFonts w:ascii="Arial" w:hAnsi="Arial" w:cs="Arial"/>
          <w:sz w:val="36"/>
          <w:szCs w:val="36"/>
        </w:rPr>
      </w:pPr>
    </w:p>
    <w:p w14:paraId="7EEC65EB" w14:textId="6B6B7294" w:rsidR="00B43C40" w:rsidRPr="00B43C40" w:rsidRDefault="00B43C40" w:rsidP="00B43C40">
      <w:pPr>
        <w:rPr>
          <w:rFonts w:ascii="Arial" w:hAnsi="Arial" w:cs="Arial"/>
          <w:sz w:val="36"/>
          <w:szCs w:val="36"/>
        </w:rPr>
      </w:pPr>
    </w:p>
    <w:p w14:paraId="0E5C0B4A" w14:textId="343D3CD1" w:rsidR="00B51C68" w:rsidRDefault="00B51C68" w:rsidP="00B43C40">
      <w:pPr>
        <w:rPr>
          <w:rFonts w:ascii="Arial" w:hAnsi="Arial" w:cs="Arial"/>
          <w:sz w:val="36"/>
          <w:szCs w:val="36"/>
        </w:rPr>
      </w:pPr>
    </w:p>
    <w:p w14:paraId="2C52E110" w14:textId="77777777" w:rsidR="00B51C68" w:rsidRDefault="00B51C68" w:rsidP="00B43C40">
      <w:pPr>
        <w:rPr>
          <w:rFonts w:ascii="Arial" w:hAnsi="Arial" w:cs="Arial"/>
          <w:sz w:val="36"/>
          <w:szCs w:val="36"/>
        </w:rPr>
      </w:pPr>
    </w:p>
    <w:p w14:paraId="0DC974E6" w14:textId="1D9E8E74" w:rsidR="00B51C68" w:rsidRDefault="00B43C40"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B43C40">
        <w:rPr>
          <w:rFonts w:ascii="Arial" w:hAnsi="Arial" w:cs="Arial"/>
          <w:sz w:val="44"/>
          <w:szCs w:val="44"/>
        </w:rPr>
        <w:t>NEFYN CARDWELL</w:t>
      </w:r>
    </w:p>
    <w:p w14:paraId="4FAB81C2" w14:textId="22099BAE" w:rsidR="00B51C68"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C94379">
        <w:rPr>
          <w:rFonts w:ascii="Arial" w:hAnsi="Arial" w:cs="Arial"/>
          <w:sz w:val="44"/>
          <w:szCs w:val="44"/>
        </w:rPr>
        <w:t>Evidence-Based Practice (BMPD5017)</w:t>
      </w:r>
    </w:p>
    <w:p w14:paraId="25D77813" w14:textId="25F1E474" w:rsidR="00C94379"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Student no – 0001268</w:t>
      </w:r>
    </w:p>
    <w:p w14:paraId="7DA7B4FE" w14:textId="4BD5FC59" w:rsidR="00C94379"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CIPD no -  88139558</w:t>
      </w:r>
    </w:p>
    <w:p w14:paraId="61E80898" w14:textId="77777777" w:rsidR="00C94379" w:rsidRDefault="00C94379" w:rsidP="00B51C68">
      <w:pPr>
        <w:jc w:val="center"/>
        <w:rPr>
          <w:rFonts w:ascii="Arial" w:hAnsi="Arial" w:cs="Arial"/>
          <w:sz w:val="44"/>
          <w:szCs w:val="44"/>
        </w:rPr>
      </w:pPr>
    </w:p>
    <w:p w14:paraId="2703D6D9" w14:textId="4C2FCEF2" w:rsidR="00B51C68" w:rsidRPr="00D1503E" w:rsidRDefault="00C94379" w:rsidP="00D1503E">
      <w:pPr>
        <w:jc w:val="center"/>
        <w:rPr>
          <w:rFonts w:ascii="Arial" w:hAnsi="Arial" w:cs="Arial"/>
          <w:sz w:val="24"/>
          <w:szCs w:val="24"/>
        </w:rPr>
      </w:pPr>
      <w:r w:rsidRPr="00D1503E">
        <w:rPr>
          <w:rFonts w:ascii="Arial" w:hAnsi="Arial" w:cs="Arial"/>
          <w:sz w:val="24"/>
          <w:szCs w:val="24"/>
        </w:rPr>
        <w:lastRenderedPageBreak/>
        <w:t>Introduction</w:t>
      </w:r>
    </w:p>
    <w:p w14:paraId="7BDF4249" w14:textId="7679720E" w:rsidR="00235F94" w:rsidRPr="00D1503E" w:rsidRDefault="00235F94" w:rsidP="00D1503E">
      <w:pPr>
        <w:jc w:val="both"/>
        <w:rPr>
          <w:rFonts w:ascii="Arial" w:hAnsi="Arial" w:cs="Arial"/>
          <w:sz w:val="24"/>
          <w:szCs w:val="24"/>
        </w:rPr>
      </w:pPr>
      <w:r w:rsidRPr="00D1503E">
        <w:rPr>
          <w:rFonts w:ascii="Arial" w:hAnsi="Arial" w:cs="Arial"/>
          <w:sz w:val="24"/>
          <w:szCs w:val="24"/>
        </w:rPr>
        <w:t xml:space="preserve">The aim of this report is to provide the senior leadership team (SLT) with knowledge and understanding of what evidence-based practice is and the approaches that can be taken for effective critical thinking and decision-making that ensures integrity and value is upheld. </w:t>
      </w:r>
    </w:p>
    <w:p w14:paraId="3A58003A" w14:textId="77777777" w:rsidR="00D1503E" w:rsidRPr="00D1503E" w:rsidRDefault="00D1503E" w:rsidP="00D1503E">
      <w:pPr>
        <w:jc w:val="both"/>
        <w:rPr>
          <w:rFonts w:ascii="Arial" w:hAnsi="Arial" w:cs="Arial"/>
          <w:sz w:val="24"/>
          <w:szCs w:val="24"/>
        </w:rPr>
      </w:pPr>
    </w:p>
    <w:p w14:paraId="7B1C6F4C" w14:textId="61230403" w:rsidR="00721533" w:rsidRPr="00D1503E" w:rsidRDefault="00721533" w:rsidP="00D1503E">
      <w:pPr>
        <w:jc w:val="center"/>
        <w:rPr>
          <w:rFonts w:ascii="Arial" w:hAnsi="Arial" w:cs="Arial"/>
          <w:i/>
          <w:iCs/>
          <w:sz w:val="24"/>
          <w:szCs w:val="24"/>
        </w:rPr>
      </w:pPr>
      <w:r w:rsidRPr="00D1503E">
        <w:rPr>
          <w:rFonts w:ascii="Arial" w:hAnsi="Arial" w:cs="Arial"/>
          <w:i/>
          <w:iCs/>
          <w:sz w:val="24"/>
          <w:szCs w:val="24"/>
        </w:rPr>
        <w:t>Evaluate the concept of evidence-based practice and assess how approaches to evidence-based practice can be used to provide insight that supports sound decision-making across a range of people practices and organisational issues. (AC 1.1)</w:t>
      </w:r>
    </w:p>
    <w:p w14:paraId="6494CEA0" w14:textId="5852CF31" w:rsidR="002B4482" w:rsidRPr="00D1503E" w:rsidRDefault="00721533" w:rsidP="00D1503E">
      <w:pPr>
        <w:jc w:val="both"/>
        <w:rPr>
          <w:rFonts w:ascii="Arial" w:hAnsi="Arial" w:cs="Arial"/>
          <w:sz w:val="24"/>
          <w:szCs w:val="24"/>
        </w:rPr>
      </w:pPr>
      <w:r w:rsidRPr="00D1503E">
        <w:rPr>
          <w:rFonts w:ascii="Arial" w:hAnsi="Arial" w:cs="Arial"/>
          <w:sz w:val="24"/>
          <w:szCs w:val="24"/>
        </w:rPr>
        <w:t xml:space="preserve">Research such as </w:t>
      </w:r>
      <w:r w:rsidR="002B4482" w:rsidRPr="00D1503E">
        <w:rPr>
          <w:rFonts w:ascii="Arial" w:hAnsi="Arial" w:cs="Arial"/>
          <w:sz w:val="24"/>
          <w:szCs w:val="24"/>
        </w:rPr>
        <w:t>(</w:t>
      </w:r>
      <w:r w:rsidRPr="00D1503E">
        <w:rPr>
          <w:rFonts w:ascii="Arial" w:hAnsi="Arial" w:cs="Arial"/>
          <w:sz w:val="24"/>
          <w:szCs w:val="24"/>
        </w:rPr>
        <w:t>Lewin</w:t>
      </w:r>
      <w:r w:rsidR="002B4482" w:rsidRPr="00D1503E">
        <w:rPr>
          <w:rFonts w:ascii="Arial" w:hAnsi="Arial" w:cs="Arial"/>
          <w:sz w:val="24"/>
          <w:szCs w:val="24"/>
        </w:rPr>
        <w:t xml:space="preserve">, </w:t>
      </w:r>
      <w:r w:rsidRPr="00D1503E">
        <w:rPr>
          <w:rFonts w:ascii="Arial" w:hAnsi="Arial" w:cs="Arial"/>
          <w:sz w:val="24"/>
          <w:szCs w:val="24"/>
        </w:rPr>
        <w:t xml:space="preserve">1951) shows that organisations undergo major change in a 3 to 5 yearly cycle. </w:t>
      </w:r>
      <w:r w:rsidR="002B4482" w:rsidRPr="00D1503E">
        <w:rPr>
          <w:rFonts w:ascii="Arial" w:hAnsi="Arial" w:cs="Arial"/>
          <w:sz w:val="24"/>
          <w:szCs w:val="24"/>
        </w:rPr>
        <w:t>To</w:t>
      </w:r>
      <w:r w:rsidRPr="00D1503E">
        <w:rPr>
          <w:rFonts w:ascii="Arial" w:hAnsi="Arial" w:cs="Arial"/>
          <w:sz w:val="24"/>
          <w:szCs w:val="24"/>
        </w:rPr>
        <w:t xml:space="preserve"> change an organisation needs to </w:t>
      </w:r>
      <w:r w:rsidR="002B4482" w:rsidRPr="00D1503E">
        <w:rPr>
          <w:rFonts w:ascii="Arial" w:hAnsi="Arial" w:cs="Arial"/>
          <w:sz w:val="24"/>
          <w:szCs w:val="24"/>
        </w:rPr>
        <w:t>k</w:t>
      </w:r>
      <w:r w:rsidRPr="00D1503E">
        <w:rPr>
          <w:rFonts w:ascii="Arial" w:hAnsi="Arial" w:cs="Arial"/>
          <w:sz w:val="24"/>
          <w:szCs w:val="24"/>
        </w:rPr>
        <w:t xml:space="preserve">now the need for change and what benefits could come from </w:t>
      </w:r>
      <w:r w:rsidR="002B4482" w:rsidRPr="00D1503E">
        <w:rPr>
          <w:rFonts w:ascii="Arial" w:hAnsi="Arial" w:cs="Arial"/>
          <w:sz w:val="24"/>
          <w:szCs w:val="24"/>
        </w:rPr>
        <w:t>it</w:t>
      </w:r>
      <w:r w:rsidRPr="00D1503E">
        <w:rPr>
          <w:rFonts w:ascii="Arial" w:hAnsi="Arial" w:cs="Arial"/>
          <w:sz w:val="24"/>
          <w:szCs w:val="24"/>
        </w:rPr>
        <w:t xml:space="preserve">. This is often </w:t>
      </w:r>
      <w:r w:rsidR="002B4482" w:rsidRPr="00D1503E">
        <w:rPr>
          <w:rFonts w:ascii="Arial" w:hAnsi="Arial" w:cs="Arial"/>
          <w:sz w:val="24"/>
          <w:szCs w:val="24"/>
        </w:rPr>
        <w:t>referred</w:t>
      </w:r>
      <w:r w:rsidRPr="00D1503E">
        <w:rPr>
          <w:rFonts w:ascii="Arial" w:hAnsi="Arial" w:cs="Arial"/>
          <w:sz w:val="24"/>
          <w:szCs w:val="24"/>
        </w:rPr>
        <w:t xml:space="preserve"> to as innovative change  (Isaksen and Tidd, 2006). Innovation is seen as the capacity for change that can help organisations define new things on different fronts. (Carnall, 2007) discussed that innovation and change comes</w:t>
      </w:r>
      <w:r w:rsidR="002B4482" w:rsidRPr="00D1503E">
        <w:rPr>
          <w:rFonts w:ascii="Arial" w:hAnsi="Arial" w:cs="Arial"/>
          <w:sz w:val="24"/>
          <w:szCs w:val="24"/>
        </w:rPr>
        <w:t xml:space="preserve"> from evidenced based practises, in that by having robust evidence and cases studies organisations can make informed decisions on a range of issues incorporating people practises and organisational issues. </w:t>
      </w:r>
    </w:p>
    <w:p w14:paraId="523A251C" w14:textId="77777777" w:rsidR="00E8385B" w:rsidRPr="00D1503E" w:rsidRDefault="00C71A9E" w:rsidP="00D1503E">
      <w:pPr>
        <w:jc w:val="both"/>
        <w:rPr>
          <w:rFonts w:ascii="Arial" w:hAnsi="Arial" w:cs="Arial"/>
          <w:sz w:val="24"/>
          <w:szCs w:val="24"/>
        </w:rPr>
      </w:pPr>
      <w:r w:rsidRPr="00D1503E">
        <w:rPr>
          <w:rFonts w:ascii="Arial" w:hAnsi="Arial" w:cs="Arial"/>
          <w:sz w:val="24"/>
          <w:szCs w:val="24"/>
        </w:rPr>
        <w:t>Evidence based practise (EBP) has been used in medical research and practises since the early 1990’s (McDonald, 2001) other businesses started to see the value of EBP</w:t>
      </w:r>
      <w:r w:rsidR="00C46D4A" w:rsidRPr="00D1503E">
        <w:rPr>
          <w:rFonts w:ascii="Arial" w:hAnsi="Arial" w:cs="Arial"/>
          <w:sz w:val="24"/>
          <w:szCs w:val="24"/>
        </w:rPr>
        <w:t xml:space="preserve"> especially when applied to people and organisational management (Rynes, 2012). EBP is about making informed, decisive, calculated decisions based on a combination of the best available evidence and best critical thinking methods (Kovner, 2012)</w:t>
      </w:r>
      <w:r w:rsidR="00D46AF3" w:rsidRPr="00D1503E">
        <w:rPr>
          <w:rFonts w:ascii="Arial" w:hAnsi="Arial" w:cs="Arial"/>
          <w:sz w:val="24"/>
          <w:szCs w:val="24"/>
        </w:rPr>
        <w:t xml:space="preserve">. EBP comes from four sources (Rousseau, 2006) (Nutt, 1998) (Yates, 2003)  </w:t>
      </w:r>
      <w:r w:rsidR="00E8385B" w:rsidRPr="00D1503E">
        <w:rPr>
          <w:rFonts w:ascii="Arial" w:hAnsi="Arial" w:cs="Arial"/>
          <w:sz w:val="24"/>
          <w:szCs w:val="24"/>
        </w:rPr>
        <w:t>namely:</w:t>
      </w:r>
    </w:p>
    <w:p w14:paraId="7A45670F" w14:textId="5E0AABAB" w:rsidR="002B4482" w:rsidRPr="00D1503E" w:rsidRDefault="00E8385B" w:rsidP="00D1503E">
      <w:pPr>
        <w:pStyle w:val="ListParagraph"/>
        <w:numPr>
          <w:ilvl w:val="0"/>
          <w:numId w:val="20"/>
        </w:numPr>
        <w:jc w:val="both"/>
        <w:rPr>
          <w:rFonts w:ascii="Arial" w:hAnsi="Arial" w:cs="Arial"/>
          <w:sz w:val="24"/>
          <w:szCs w:val="24"/>
        </w:rPr>
      </w:pPr>
      <w:r w:rsidRPr="00D1503E">
        <w:rPr>
          <w:rFonts w:ascii="Arial" w:hAnsi="Arial" w:cs="Arial"/>
          <w:sz w:val="24"/>
          <w:szCs w:val="24"/>
        </w:rPr>
        <w:t xml:space="preserve">Scientific literature – empirical studies  </w:t>
      </w:r>
    </w:p>
    <w:p w14:paraId="34E6BA0A" w14:textId="14C91A36" w:rsidR="00E8385B" w:rsidRPr="00D1503E" w:rsidRDefault="00E8385B" w:rsidP="00D1503E">
      <w:pPr>
        <w:pStyle w:val="ListParagraph"/>
        <w:numPr>
          <w:ilvl w:val="0"/>
          <w:numId w:val="20"/>
        </w:numPr>
        <w:jc w:val="both"/>
        <w:rPr>
          <w:rFonts w:ascii="Arial" w:hAnsi="Arial" w:cs="Arial"/>
          <w:sz w:val="24"/>
          <w:szCs w:val="24"/>
        </w:rPr>
      </w:pPr>
      <w:r w:rsidRPr="00D1503E">
        <w:rPr>
          <w:rFonts w:ascii="Arial" w:hAnsi="Arial" w:cs="Arial"/>
          <w:sz w:val="24"/>
          <w:szCs w:val="24"/>
        </w:rPr>
        <w:t xml:space="preserve">Stakeholders – values and concerns </w:t>
      </w:r>
    </w:p>
    <w:p w14:paraId="1CE4DEC7" w14:textId="233CC649" w:rsidR="00E8385B" w:rsidRPr="00D1503E" w:rsidRDefault="00E8385B" w:rsidP="00D1503E">
      <w:pPr>
        <w:pStyle w:val="ListParagraph"/>
        <w:numPr>
          <w:ilvl w:val="0"/>
          <w:numId w:val="20"/>
        </w:numPr>
        <w:jc w:val="both"/>
        <w:rPr>
          <w:rFonts w:ascii="Arial" w:hAnsi="Arial" w:cs="Arial"/>
          <w:sz w:val="24"/>
          <w:szCs w:val="24"/>
        </w:rPr>
      </w:pPr>
      <w:r w:rsidRPr="00D1503E">
        <w:rPr>
          <w:rFonts w:ascii="Arial" w:hAnsi="Arial" w:cs="Arial"/>
          <w:sz w:val="24"/>
          <w:szCs w:val="24"/>
        </w:rPr>
        <w:t xml:space="preserve">Organisation – internal data </w:t>
      </w:r>
    </w:p>
    <w:p w14:paraId="39EBDDC6" w14:textId="4AE6FB87" w:rsidR="00E8385B" w:rsidRPr="00D1503E" w:rsidRDefault="00E8385B" w:rsidP="00D1503E">
      <w:pPr>
        <w:pStyle w:val="ListParagraph"/>
        <w:numPr>
          <w:ilvl w:val="0"/>
          <w:numId w:val="20"/>
        </w:numPr>
        <w:jc w:val="both"/>
        <w:rPr>
          <w:rFonts w:ascii="Arial" w:hAnsi="Arial" w:cs="Arial"/>
          <w:sz w:val="24"/>
          <w:szCs w:val="24"/>
        </w:rPr>
      </w:pPr>
      <w:r w:rsidRPr="00D1503E">
        <w:rPr>
          <w:rFonts w:ascii="Arial" w:hAnsi="Arial" w:cs="Arial"/>
          <w:sz w:val="24"/>
          <w:szCs w:val="24"/>
        </w:rPr>
        <w:t xml:space="preserve">Practitioners – professional expertise </w:t>
      </w:r>
    </w:p>
    <w:p w14:paraId="1F8D0BBB" w14:textId="30057F4A" w:rsidR="00E51549" w:rsidRPr="00D1503E" w:rsidRDefault="00E841FF" w:rsidP="00D1503E">
      <w:pPr>
        <w:jc w:val="both"/>
        <w:rPr>
          <w:rFonts w:ascii="Arial" w:hAnsi="Arial" w:cs="Arial"/>
          <w:sz w:val="24"/>
          <w:szCs w:val="24"/>
        </w:rPr>
      </w:pPr>
      <w:r w:rsidRPr="00D1503E">
        <w:rPr>
          <w:rFonts w:ascii="Arial" w:hAnsi="Arial" w:cs="Arial"/>
          <w:sz w:val="24"/>
          <w:szCs w:val="24"/>
        </w:rPr>
        <w:t xml:space="preserve">By having data and knowledge that has been scrutinised and tested scientifically, then </w:t>
      </w:r>
      <w:r w:rsidR="00BE0CFD" w:rsidRPr="00D1503E">
        <w:rPr>
          <w:rFonts w:ascii="Arial" w:hAnsi="Arial" w:cs="Arial"/>
          <w:sz w:val="24"/>
          <w:szCs w:val="24"/>
        </w:rPr>
        <w:t>scrutinised</w:t>
      </w:r>
      <w:r w:rsidRPr="00D1503E">
        <w:rPr>
          <w:rFonts w:ascii="Arial" w:hAnsi="Arial" w:cs="Arial"/>
          <w:sz w:val="24"/>
          <w:szCs w:val="24"/>
        </w:rPr>
        <w:t xml:space="preserve"> and validated by an individual and </w:t>
      </w:r>
      <w:r w:rsidR="00BE0CFD" w:rsidRPr="00D1503E">
        <w:rPr>
          <w:rFonts w:ascii="Arial" w:hAnsi="Arial" w:cs="Arial"/>
          <w:sz w:val="24"/>
          <w:szCs w:val="24"/>
        </w:rPr>
        <w:t>organisations</w:t>
      </w:r>
      <w:r w:rsidRPr="00D1503E">
        <w:rPr>
          <w:rFonts w:ascii="Arial" w:hAnsi="Arial" w:cs="Arial"/>
          <w:sz w:val="24"/>
          <w:szCs w:val="24"/>
        </w:rPr>
        <w:t xml:space="preserve"> allows </w:t>
      </w:r>
      <w:r w:rsidR="00BE0CFD" w:rsidRPr="00D1503E">
        <w:rPr>
          <w:rFonts w:ascii="Arial" w:hAnsi="Arial" w:cs="Arial"/>
          <w:sz w:val="24"/>
          <w:szCs w:val="24"/>
        </w:rPr>
        <w:t>practitioners</w:t>
      </w:r>
      <w:r w:rsidRPr="00D1503E">
        <w:rPr>
          <w:rFonts w:ascii="Arial" w:hAnsi="Arial" w:cs="Arial"/>
          <w:sz w:val="24"/>
          <w:szCs w:val="24"/>
        </w:rPr>
        <w:t xml:space="preserve"> to deliver on these agreed standards, this is what EBP is (CIPD, 2023)</w:t>
      </w:r>
      <w:r w:rsidR="00BE0CFD" w:rsidRPr="00D1503E">
        <w:rPr>
          <w:rFonts w:ascii="Arial" w:hAnsi="Arial" w:cs="Arial"/>
          <w:sz w:val="24"/>
          <w:szCs w:val="24"/>
        </w:rPr>
        <w:t xml:space="preserve">. EBP </w:t>
      </w:r>
      <w:r w:rsidRPr="00D1503E">
        <w:rPr>
          <w:rFonts w:ascii="Arial" w:hAnsi="Arial" w:cs="Arial"/>
          <w:sz w:val="24"/>
          <w:szCs w:val="24"/>
        </w:rPr>
        <w:t>ensures that decision-making is based on fact</w:t>
      </w:r>
      <w:r w:rsidR="00BE0CFD" w:rsidRPr="00D1503E">
        <w:rPr>
          <w:rFonts w:ascii="Arial" w:hAnsi="Arial" w:cs="Arial"/>
          <w:sz w:val="24"/>
          <w:szCs w:val="24"/>
        </w:rPr>
        <w:t>s</w:t>
      </w:r>
      <w:r w:rsidRPr="00D1503E">
        <w:rPr>
          <w:rFonts w:ascii="Arial" w:hAnsi="Arial" w:cs="Arial"/>
          <w:sz w:val="24"/>
          <w:szCs w:val="24"/>
        </w:rPr>
        <w:t>,</w:t>
      </w:r>
      <w:r w:rsidR="00BE0CFD" w:rsidRPr="00D1503E">
        <w:rPr>
          <w:rFonts w:ascii="Arial" w:hAnsi="Arial" w:cs="Arial"/>
          <w:sz w:val="24"/>
          <w:szCs w:val="24"/>
        </w:rPr>
        <w:t xml:space="preserve"> and as such </w:t>
      </w:r>
      <w:r w:rsidRPr="00D1503E">
        <w:rPr>
          <w:rFonts w:ascii="Arial" w:hAnsi="Arial" w:cs="Arial"/>
          <w:sz w:val="24"/>
          <w:szCs w:val="24"/>
        </w:rPr>
        <w:t>gives more gravitas to professionals, leads to increased influence on other business leaders and has a more positive impact in work</w:t>
      </w:r>
      <w:r w:rsidR="00BE0CFD" w:rsidRPr="00D1503E">
        <w:rPr>
          <w:rFonts w:ascii="Arial" w:hAnsi="Arial" w:cs="Arial"/>
          <w:sz w:val="24"/>
          <w:szCs w:val="24"/>
        </w:rPr>
        <w:t xml:space="preserve">, which in turn creates a stronger body of knowledge that can continue to be applied in a positive working environment. Without EBP each individual and organisation relies on their own knowledge, </w:t>
      </w:r>
      <w:r w:rsidR="00E51549" w:rsidRPr="00D1503E">
        <w:rPr>
          <w:rFonts w:ascii="Arial" w:hAnsi="Arial" w:cs="Arial"/>
          <w:sz w:val="24"/>
          <w:szCs w:val="24"/>
        </w:rPr>
        <w:t>experience,</w:t>
      </w:r>
      <w:r w:rsidR="00BE0CFD" w:rsidRPr="00D1503E">
        <w:rPr>
          <w:rFonts w:ascii="Arial" w:hAnsi="Arial" w:cs="Arial"/>
          <w:sz w:val="24"/>
          <w:szCs w:val="24"/>
        </w:rPr>
        <w:t xml:space="preserve"> and skill</w:t>
      </w:r>
      <w:r w:rsidR="00E51549" w:rsidRPr="00D1503E">
        <w:rPr>
          <w:rFonts w:ascii="Arial" w:hAnsi="Arial" w:cs="Arial"/>
          <w:sz w:val="24"/>
          <w:szCs w:val="24"/>
        </w:rPr>
        <w:t>s</w:t>
      </w:r>
      <w:r w:rsidR="00BE0CFD" w:rsidRPr="00D1503E">
        <w:rPr>
          <w:rFonts w:ascii="Arial" w:hAnsi="Arial" w:cs="Arial"/>
          <w:sz w:val="24"/>
          <w:szCs w:val="24"/>
        </w:rPr>
        <w:t xml:space="preserve"> to make decisions which can lead to unfavourable outcomes</w:t>
      </w:r>
      <w:r w:rsidR="00E51549" w:rsidRPr="00D1503E">
        <w:rPr>
          <w:rFonts w:ascii="Arial" w:hAnsi="Arial" w:cs="Arial"/>
          <w:sz w:val="24"/>
          <w:szCs w:val="24"/>
        </w:rPr>
        <w:t xml:space="preserve"> and a dilution of knowledge and data</w:t>
      </w:r>
      <w:r w:rsidR="00BE0CFD" w:rsidRPr="00D1503E">
        <w:rPr>
          <w:rFonts w:ascii="Arial" w:hAnsi="Arial" w:cs="Arial"/>
          <w:sz w:val="24"/>
          <w:szCs w:val="24"/>
        </w:rPr>
        <w:t xml:space="preserve"> (Tunis, 2007)</w:t>
      </w:r>
      <w:r w:rsidR="00E51549" w:rsidRPr="00D1503E">
        <w:rPr>
          <w:rFonts w:ascii="Arial" w:hAnsi="Arial" w:cs="Arial"/>
          <w:sz w:val="24"/>
          <w:szCs w:val="24"/>
        </w:rPr>
        <w:t>. As such EBP  is about making decisions, based on information from multiple sources by undertaking 6 steps (CIPD, 2023) these being:</w:t>
      </w:r>
    </w:p>
    <w:p w14:paraId="03A2BC7D" w14:textId="77777777" w:rsidR="00E51549" w:rsidRPr="00D1503E" w:rsidRDefault="00E51549" w:rsidP="00D1503E">
      <w:pPr>
        <w:pStyle w:val="ListParagraph"/>
        <w:numPr>
          <w:ilvl w:val="0"/>
          <w:numId w:val="21"/>
        </w:numPr>
        <w:jc w:val="both"/>
        <w:rPr>
          <w:rFonts w:ascii="Arial" w:hAnsi="Arial" w:cs="Arial"/>
          <w:sz w:val="24"/>
          <w:szCs w:val="24"/>
        </w:rPr>
        <w:sectPr w:rsidR="00E51549" w:rsidRPr="00D1503E" w:rsidSect="00C47814">
          <w:footerReference w:type="default" r:id="rId9"/>
          <w:pgSz w:w="11906" w:h="16838"/>
          <w:pgMar w:top="1440" w:right="1440" w:bottom="1440" w:left="1440" w:header="708" w:footer="708" w:gutter="0"/>
          <w:cols w:space="708"/>
          <w:docGrid w:linePitch="360"/>
        </w:sectPr>
      </w:pPr>
    </w:p>
    <w:p w14:paraId="45C9E613" w14:textId="753DDD48" w:rsidR="002B4482" w:rsidRPr="00D1503E" w:rsidRDefault="00E51549" w:rsidP="00D1503E">
      <w:pPr>
        <w:pStyle w:val="ListParagraph"/>
        <w:numPr>
          <w:ilvl w:val="0"/>
          <w:numId w:val="21"/>
        </w:numPr>
        <w:jc w:val="both"/>
        <w:rPr>
          <w:rFonts w:ascii="Arial" w:hAnsi="Arial" w:cs="Arial"/>
          <w:sz w:val="24"/>
          <w:szCs w:val="24"/>
        </w:rPr>
      </w:pPr>
      <w:r w:rsidRPr="00D1503E">
        <w:rPr>
          <w:rFonts w:ascii="Arial" w:hAnsi="Arial" w:cs="Arial"/>
          <w:sz w:val="24"/>
          <w:szCs w:val="24"/>
        </w:rPr>
        <w:t>Asking</w:t>
      </w:r>
    </w:p>
    <w:p w14:paraId="17038758" w14:textId="56B62F85" w:rsidR="00E51549" w:rsidRPr="00D1503E" w:rsidRDefault="00E51549" w:rsidP="00D1503E">
      <w:pPr>
        <w:pStyle w:val="ListParagraph"/>
        <w:numPr>
          <w:ilvl w:val="0"/>
          <w:numId w:val="21"/>
        </w:numPr>
        <w:jc w:val="both"/>
        <w:rPr>
          <w:rFonts w:ascii="Arial" w:hAnsi="Arial" w:cs="Arial"/>
          <w:sz w:val="24"/>
          <w:szCs w:val="24"/>
        </w:rPr>
      </w:pPr>
      <w:r w:rsidRPr="00D1503E">
        <w:rPr>
          <w:rFonts w:ascii="Arial" w:hAnsi="Arial" w:cs="Arial"/>
          <w:sz w:val="24"/>
          <w:szCs w:val="24"/>
        </w:rPr>
        <w:t>Acquiring</w:t>
      </w:r>
    </w:p>
    <w:p w14:paraId="043B4BDD" w14:textId="5091E9A4" w:rsidR="00E51549" w:rsidRPr="00D1503E" w:rsidRDefault="00E51549" w:rsidP="00D1503E">
      <w:pPr>
        <w:pStyle w:val="ListParagraph"/>
        <w:numPr>
          <w:ilvl w:val="0"/>
          <w:numId w:val="21"/>
        </w:numPr>
        <w:jc w:val="both"/>
        <w:rPr>
          <w:rFonts w:ascii="Arial" w:hAnsi="Arial" w:cs="Arial"/>
          <w:sz w:val="24"/>
          <w:szCs w:val="24"/>
        </w:rPr>
      </w:pPr>
      <w:r w:rsidRPr="00D1503E">
        <w:rPr>
          <w:rFonts w:ascii="Arial" w:hAnsi="Arial" w:cs="Arial"/>
          <w:sz w:val="24"/>
          <w:szCs w:val="24"/>
        </w:rPr>
        <w:t>Appraising</w:t>
      </w:r>
    </w:p>
    <w:p w14:paraId="79FB41FD" w14:textId="2D7869DB" w:rsidR="00E51549" w:rsidRPr="00D1503E" w:rsidRDefault="00E51549" w:rsidP="00D1503E">
      <w:pPr>
        <w:pStyle w:val="ListParagraph"/>
        <w:numPr>
          <w:ilvl w:val="0"/>
          <w:numId w:val="21"/>
        </w:numPr>
        <w:jc w:val="both"/>
        <w:rPr>
          <w:rFonts w:ascii="Arial" w:hAnsi="Arial" w:cs="Arial"/>
          <w:sz w:val="24"/>
          <w:szCs w:val="24"/>
        </w:rPr>
      </w:pPr>
      <w:r w:rsidRPr="00D1503E">
        <w:rPr>
          <w:rFonts w:ascii="Arial" w:hAnsi="Arial" w:cs="Arial"/>
          <w:sz w:val="24"/>
          <w:szCs w:val="24"/>
        </w:rPr>
        <w:t>Aggregating</w:t>
      </w:r>
    </w:p>
    <w:p w14:paraId="7246897D" w14:textId="1181BD13" w:rsidR="00E51549" w:rsidRPr="00D1503E" w:rsidRDefault="00E51549" w:rsidP="00D1503E">
      <w:pPr>
        <w:pStyle w:val="ListParagraph"/>
        <w:numPr>
          <w:ilvl w:val="0"/>
          <w:numId w:val="21"/>
        </w:numPr>
        <w:jc w:val="both"/>
        <w:rPr>
          <w:rFonts w:ascii="Arial" w:hAnsi="Arial" w:cs="Arial"/>
          <w:sz w:val="24"/>
          <w:szCs w:val="24"/>
        </w:rPr>
      </w:pPr>
      <w:r w:rsidRPr="00D1503E">
        <w:rPr>
          <w:rFonts w:ascii="Arial" w:hAnsi="Arial" w:cs="Arial"/>
          <w:sz w:val="24"/>
          <w:szCs w:val="24"/>
        </w:rPr>
        <w:t>Applying</w:t>
      </w:r>
    </w:p>
    <w:p w14:paraId="15410673" w14:textId="55DD0FB6" w:rsidR="00E51549" w:rsidRPr="00D1503E" w:rsidRDefault="00E51549" w:rsidP="00D1503E">
      <w:pPr>
        <w:pStyle w:val="ListParagraph"/>
        <w:numPr>
          <w:ilvl w:val="0"/>
          <w:numId w:val="21"/>
        </w:numPr>
        <w:jc w:val="both"/>
        <w:rPr>
          <w:rFonts w:ascii="Arial" w:hAnsi="Arial" w:cs="Arial"/>
          <w:sz w:val="24"/>
          <w:szCs w:val="24"/>
        </w:rPr>
      </w:pPr>
      <w:r w:rsidRPr="00D1503E">
        <w:rPr>
          <w:rFonts w:ascii="Arial" w:hAnsi="Arial" w:cs="Arial"/>
          <w:sz w:val="24"/>
          <w:szCs w:val="24"/>
        </w:rPr>
        <w:t xml:space="preserve">Assessing </w:t>
      </w:r>
    </w:p>
    <w:p w14:paraId="1525B319" w14:textId="77777777" w:rsidR="00E51549" w:rsidRPr="00D1503E" w:rsidRDefault="00E51549" w:rsidP="00D1503E">
      <w:pPr>
        <w:jc w:val="both"/>
        <w:rPr>
          <w:rFonts w:ascii="Arial" w:hAnsi="Arial" w:cs="Arial"/>
          <w:sz w:val="24"/>
          <w:szCs w:val="24"/>
        </w:rPr>
        <w:sectPr w:rsidR="00E51549" w:rsidRPr="00D1503E" w:rsidSect="00E51549">
          <w:type w:val="continuous"/>
          <w:pgSz w:w="11906" w:h="16838"/>
          <w:pgMar w:top="1440" w:right="1440" w:bottom="1440" w:left="1440" w:header="708" w:footer="708" w:gutter="0"/>
          <w:cols w:num="2" w:space="708"/>
          <w:docGrid w:linePitch="360"/>
        </w:sectPr>
      </w:pPr>
    </w:p>
    <w:p w14:paraId="3F4CF84B" w14:textId="1348ED1B" w:rsidR="00E51549" w:rsidRPr="00D1503E" w:rsidRDefault="00E51549" w:rsidP="00D1503E">
      <w:pPr>
        <w:jc w:val="both"/>
        <w:rPr>
          <w:rFonts w:ascii="Arial" w:hAnsi="Arial" w:cs="Arial"/>
          <w:sz w:val="24"/>
          <w:szCs w:val="24"/>
        </w:rPr>
      </w:pPr>
      <w:r w:rsidRPr="00D1503E">
        <w:rPr>
          <w:rFonts w:ascii="Arial" w:hAnsi="Arial" w:cs="Arial"/>
          <w:sz w:val="24"/>
          <w:szCs w:val="24"/>
        </w:rPr>
        <w:t xml:space="preserve">The concept of EBP is robust (Rynes, 2012) </w:t>
      </w:r>
      <w:r w:rsidR="003A2035" w:rsidRPr="00D1503E">
        <w:rPr>
          <w:rFonts w:ascii="Arial" w:hAnsi="Arial" w:cs="Arial"/>
          <w:sz w:val="24"/>
          <w:szCs w:val="24"/>
        </w:rPr>
        <w:t xml:space="preserve">as it ensures data, knowledge and skills have been tested and agreed by scholars, businesses, and individuals and that by agreeing on topics this becomes accepted ways of working. Without EBP there would be no uniformed approaches to people and organisational management (Tunis, 2007) rather each organisation would conduct themselves based on what they feel is right rather than being based on scientifically and ethically agreed standards.  EBP can be used to provide insight that supports sound decision-making across a range of people practices and organisational issues as data used in </w:t>
      </w:r>
      <w:r w:rsidR="0064135B" w:rsidRPr="00D1503E">
        <w:rPr>
          <w:rFonts w:ascii="Arial" w:hAnsi="Arial" w:cs="Arial"/>
          <w:sz w:val="24"/>
          <w:szCs w:val="24"/>
        </w:rPr>
        <w:t>this decision</w:t>
      </w:r>
      <w:r w:rsidR="003A2035" w:rsidRPr="00D1503E">
        <w:rPr>
          <w:rFonts w:ascii="Arial" w:hAnsi="Arial" w:cs="Arial"/>
          <w:sz w:val="24"/>
          <w:szCs w:val="24"/>
        </w:rPr>
        <w:t xml:space="preserve"> has been tested, reviewed and applied in many ways over a number of years, this leads to EBP being the best way organisations should conduct their business </w:t>
      </w:r>
      <w:r w:rsidR="0064135B" w:rsidRPr="00D1503E">
        <w:rPr>
          <w:rFonts w:ascii="Arial" w:hAnsi="Arial" w:cs="Arial"/>
          <w:sz w:val="24"/>
          <w:szCs w:val="24"/>
        </w:rPr>
        <w:t xml:space="preserve">as it will allow organisations and HR professionals to access peer </w:t>
      </w:r>
      <w:r w:rsidR="001319A2" w:rsidRPr="00D1503E">
        <w:rPr>
          <w:rFonts w:ascii="Arial" w:hAnsi="Arial" w:cs="Arial"/>
          <w:sz w:val="24"/>
          <w:szCs w:val="24"/>
        </w:rPr>
        <w:t xml:space="preserve">reviewed </w:t>
      </w:r>
      <w:r w:rsidR="0064135B" w:rsidRPr="00D1503E">
        <w:rPr>
          <w:rFonts w:ascii="Arial" w:hAnsi="Arial" w:cs="Arial"/>
          <w:sz w:val="24"/>
          <w:szCs w:val="24"/>
        </w:rPr>
        <w:t>data and approaches that will in turn allow HR professionals and organisations to make sound decisions based on agreed data and methods, this will safeguard organisations and individuals fr</w:t>
      </w:r>
      <w:r w:rsidR="00F0088F" w:rsidRPr="00D1503E">
        <w:rPr>
          <w:rFonts w:ascii="Arial" w:hAnsi="Arial" w:cs="Arial"/>
          <w:sz w:val="24"/>
          <w:szCs w:val="24"/>
        </w:rPr>
        <w:t>o</w:t>
      </w:r>
      <w:r w:rsidR="0064135B" w:rsidRPr="00D1503E">
        <w:rPr>
          <w:rFonts w:ascii="Arial" w:hAnsi="Arial" w:cs="Arial"/>
          <w:sz w:val="24"/>
          <w:szCs w:val="24"/>
        </w:rPr>
        <w:t xml:space="preserve">m making poor choices </w:t>
      </w:r>
      <w:r w:rsidR="003A2035" w:rsidRPr="00D1503E">
        <w:rPr>
          <w:rFonts w:ascii="Arial" w:hAnsi="Arial" w:cs="Arial"/>
          <w:sz w:val="24"/>
          <w:szCs w:val="24"/>
        </w:rPr>
        <w:t>(Ulrich, 2013)</w:t>
      </w:r>
      <w:r w:rsidR="00F0088F" w:rsidRPr="00D1503E">
        <w:rPr>
          <w:rFonts w:ascii="Arial" w:hAnsi="Arial" w:cs="Arial"/>
          <w:sz w:val="24"/>
          <w:szCs w:val="24"/>
        </w:rPr>
        <w:t xml:space="preserve"> however, by agreeing with EBP there is a risk that new innovations are dismissed or that new ideas are </w:t>
      </w:r>
      <w:r w:rsidR="009D0E33" w:rsidRPr="00D1503E">
        <w:rPr>
          <w:rFonts w:ascii="Arial" w:hAnsi="Arial" w:cs="Arial"/>
          <w:sz w:val="24"/>
          <w:szCs w:val="24"/>
        </w:rPr>
        <w:t>dismissed</w:t>
      </w:r>
      <w:r w:rsidR="00F0088F" w:rsidRPr="00D1503E">
        <w:rPr>
          <w:rFonts w:ascii="Arial" w:hAnsi="Arial" w:cs="Arial"/>
          <w:sz w:val="24"/>
          <w:szCs w:val="24"/>
        </w:rPr>
        <w:t xml:space="preserve"> as they go against the agreed evidence as such these needs to be a </w:t>
      </w:r>
      <w:r w:rsidR="009D0E33" w:rsidRPr="00D1503E">
        <w:rPr>
          <w:rFonts w:ascii="Arial" w:hAnsi="Arial" w:cs="Arial"/>
          <w:sz w:val="24"/>
          <w:szCs w:val="24"/>
        </w:rPr>
        <w:t>caveat</w:t>
      </w:r>
      <w:r w:rsidR="00F0088F" w:rsidRPr="00D1503E">
        <w:rPr>
          <w:rFonts w:ascii="Arial" w:hAnsi="Arial" w:cs="Arial"/>
          <w:sz w:val="24"/>
          <w:szCs w:val="24"/>
        </w:rPr>
        <w:t xml:space="preserve"> th</w:t>
      </w:r>
      <w:r w:rsidR="001319A2" w:rsidRPr="00D1503E">
        <w:rPr>
          <w:rFonts w:ascii="Arial" w:hAnsi="Arial" w:cs="Arial"/>
          <w:sz w:val="24"/>
          <w:szCs w:val="24"/>
        </w:rPr>
        <w:t>at</w:t>
      </w:r>
      <w:r w:rsidR="00F0088F" w:rsidRPr="00D1503E">
        <w:rPr>
          <w:rFonts w:ascii="Arial" w:hAnsi="Arial" w:cs="Arial"/>
          <w:sz w:val="24"/>
          <w:szCs w:val="24"/>
        </w:rPr>
        <w:t xml:space="preserve"> EBP is good but that new ideas, ways of working etc must be given a chance to develop to see if suitable otherwise we run the risk of stagnating </w:t>
      </w:r>
      <w:r w:rsidR="001319A2" w:rsidRPr="00D1503E">
        <w:rPr>
          <w:rFonts w:ascii="Arial" w:hAnsi="Arial" w:cs="Arial"/>
          <w:sz w:val="24"/>
          <w:szCs w:val="24"/>
        </w:rPr>
        <w:t xml:space="preserve">or becoming biased knowingly / unknowing due to EBP </w:t>
      </w:r>
      <w:r w:rsidR="00F0088F" w:rsidRPr="00D1503E">
        <w:rPr>
          <w:rFonts w:ascii="Arial" w:hAnsi="Arial" w:cs="Arial"/>
          <w:sz w:val="24"/>
          <w:szCs w:val="24"/>
        </w:rPr>
        <w:t>(Tunis, 2007)</w:t>
      </w:r>
      <w:r w:rsidR="003A2035" w:rsidRPr="00D1503E">
        <w:rPr>
          <w:rFonts w:ascii="Arial" w:hAnsi="Arial" w:cs="Arial"/>
          <w:sz w:val="24"/>
          <w:szCs w:val="24"/>
        </w:rPr>
        <w:t>.</w:t>
      </w:r>
      <w:r w:rsidR="0064135B" w:rsidRPr="00D1503E">
        <w:rPr>
          <w:rFonts w:ascii="Arial" w:hAnsi="Arial" w:cs="Arial"/>
          <w:sz w:val="24"/>
          <w:szCs w:val="24"/>
        </w:rPr>
        <w:t xml:space="preserve"> </w:t>
      </w:r>
    </w:p>
    <w:p w14:paraId="716464CB" w14:textId="77777777" w:rsidR="0064135B" w:rsidRDefault="0064135B" w:rsidP="00D1503E">
      <w:pPr>
        <w:spacing w:before="120" w:after="0" w:line="240" w:lineRule="auto"/>
        <w:ind w:left="712"/>
        <w:jc w:val="center"/>
        <w:rPr>
          <w:rFonts w:ascii="Arial" w:hAnsi="Arial" w:cs="Arial"/>
          <w:i/>
          <w:iCs/>
          <w:sz w:val="24"/>
          <w:szCs w:val="24"/>
        </w:rPr>
      </w:pPr>
      <w:r w:rsidRPr="00D1503E">
        <w:rPr>
          <w:rFonts w:ascii="Arial" w:hAnsi="Arial" w:cs="Arial"/>
          <w:i/>
          <w:iCs/>
          <w:color w:val="000000" w:themeColor="text1"/>
          <w:sz w:val="24"/>
          <w:szCs w:val="24"/>
        </w:rPr>
        <w:t>Evaluate</w:t>
      </w:r>
      <w:r w:rsidRPr="00D1503E">
        <w:rPr>
          <w:rFonts w:ascii="Arial" w:hAnsi="Arial" w:cs="Arial"/>
          <w:b/>
          <w:bCs/>
          <w:i/>
          <w:iCs/>
          <w:color w:val="000000" w:themeColor="text1"/>
          <w:sz w:val="24"/>
          <w:szCs w:val="24"/>
        </w:rPr>
        <w:t xml:space="preserve"> one</w:t>
      </w:r>
      <w:r w:rsidRPr="00D1503E">
        <w:rPr>
          <w:rFonts w:ascii="Arial" w:hAnsi="Arial" w:cs="Arial"/>
          <w:i/>
          <w:iCs/>
          <w:color w:val="000000" w:themeColor="text1"/>
          <w:sz w:val="24"/>
          <w:szCs w:val="24"/>
        </w:rPr>
        <w:t xml:space="preserve"> appropriate analysis tool and </w:t>
      </w:r>
      <w:r w:rsidRPr="00D1503E">
        <w:rPr>
          <w:rFonts w:ascii="Arial" w:hAnsi="Arial" w:cs="Arial"/>
          <w:b/>
          <w:bCs/>
          <w:i/>
          <w:iCs/>
          <w:color w:val="000000" w:themeColor="text1"/>
          <w:sz w:val="24"/>
          <w:szCs w:val="24"/>
        </w:rPr>
        <w:t>one</w:t>
      </w:r>
      <w:r w:rsidRPr="00D1503E">
        <w:rPr>
          <w:rFonts w:ascii="Arial" w:hAnsi="Arial" w:cs="Arial"/>
          <w:i/>
          <w:iCs/>
          <w:color w:val="000000" w:themeColor="text1"/>
          <w:sz w:val="24"/>
          <w:szCs w:val="24"/>
        </w:rPr>
        <w:t xml:space="preserve"> appropriate analysis method that might be applied by organisations to recognise and diagnose issues, challenges, and opportunities. </w:t>
      </w:r>
      <w:r w:rsidRPr="00D1503E">
        <w:rPr>
          <w:rFonts w:ascii="Arial" w:hAnsi="Arial" w:cs="Arial"/>
          <w:i/>
          <w:iCs/>
          <w:sz w:val="24"/>
          <w:szCs w:val="24"/>
        </w:rPr>
        <w:t>(AC 1.2)</w:t>
      </w:r>
    </w:p>
    <w:p w14:paraId="03EA2EB0" w14:textId="77777777" w:rsidR="00D1503E" w:rsidRPr="00D1503E" w:rsidRDefault="00D1503E" w:rsidP="00D1503E">
      <w:pPr>
        <w:spacing w:before="120" w:after="0" w:line="240" w:lineRule="auto"/>
        <w:ind w:left="712"/>
        <w:jc w:val="both"/>
        <w:rPr>
          <w:rFonts w:ascii="Arial" w:hAnsi="Arial" w:cs="Arial"/>
          <w:i/>
          <w:iCs/>
          <w:sz w:val="24"/>
          <w:szCs w:val="24"/>
        </w:rPr>
      </w:pPr>
    </w:p>
    <w:p w14:paraId="214A0744" w14:textId="748A6E47" w:rsidR="00E51549" w:rsidRPr="00D1503E" w:rsidRDefault="005469A5" w:rsidP="00D1503E">
      <w:pPr>
        <w:jc w:val="both"/>
        <w:rPr>
          <w:rFonts w:ascii="Arial" w:hAnsi="Arial" w:cs="Arial"/>
          <w:sz w:val="24"/>
          <w:szCs w:val="24"/>
        </w:rPr>
      </w:pPr>
      <w:r w:rsidRPr="00D1503E">
        <w:rPr>
          <w:rFonts w:ascii="Arial" w:hAnsi="Arial" w:cs="Arial"/>
          <w:sz w:val="24"/>
          <w:szCs w:val="24"/>
        </w:rPr>
        <w:t xml:space="preserve">There are several analysis tools than an organisation could use to recognises challenges, issues, strengths and weaknesses. Some examples are Porters 5 forces (Porter, 1985)  suggested that 5 forces outside an organisation can affect it. This is further supported by his added value chain analysis,  (Lynch, 2002) defines the value chain as “the links between key value adding activities and interface with support activities”. </w:t>
      </w:r>
      <w:r w:rsidR="00590899" w:rsidRPr="00D1503E">
        <w:rPr>
          <w:rFonts w:ascii="Arial" w:hAnsi="Arial" w:cs="Arial"/>
          <w:sz w:val="24"/>
          <w:szCs w:val="24"/>
        </w:rPr>
        <w:t>The McKinsey / GE matrix, stakeholder engagement as well as a simple SWOT analysis are all valid analysis methods (McKinsey, 2014) however, the mostly widely accepted analysis tool due to its relevant ease of use and effectiveness is the PESTL</w:t>
      </w:r>
      <w:r w:rsidR="009322F6" w:rsidRPr="00D1503E">
        <w:rPr>
          <w:rFonts w:ascii="Arial" w:hAnsi="Arial" w:cs="Arial"/>
          <w:sz w:val="24"/>
          <w:szCs w:val="24"/>
        </w:rPr>
        <w:t>E</w:t>
      </w:r>
      <w:r w:rsidR="00590899" w:rsidRPr="00D1503E">
        <w:rPr>
          <w:rFonts w:ascii="Arial" w:hAnsi="Arial" w:cs="Arial"/>
          <w:sz w:val="24"/>
          <w:szCs w:val="24"/>
        </w:rPr>
        <w:t xml:space="preserve"> analysis (Alder, 2002).   </w:t>
      </w:r>
    </w:p>
    <w:p w14:paraId="48CA5E74" w14:textId="431BFE3E" w:rsidR="009D0E33" w:rsidRPr="00D1503E" w:rsidRDefault="009D0E33" w:rsidP="00D1503E">
      <w:pPr>
        <w:jc w:val="both"/>
        <w:rPr>
          <w:rFonts w:ascii="Arial" w:hAnsi="Arial" w:cs="Arial"/>
          <w:sz w:val="24"/>
          <w:szCs w:val="24"/>
        </w:rPr>
      </w:pPr>
      <w:r w:rsidRPr="00D1503E">
        <w:rPr>
          <w:rFonts w:ascii="Arial" w:hAnsi="Arial" w:cs="Arial"/>
          <w:sz w:val="24"/>
          <w:szCs w:val="24"/>
        </w:rPr>
        <w:t xml:space="preserve">A PESTLE analysis allows an organisation to assess its strengths, weaknesses, opportunities and threats in six areas these being P for Political, E for Economic, S for Social, T for Technological, L for Legal, and E for Environmental. A PESTLE analysis is a simple framework. It facilitates an understanding of the wider business environment both internally and externally. It can also enable an organisation to spot business opportunities and exploit them fully by focusing on these six key areas (Daft, 1994). However, (Mullins 1996) argues that a PESTLE analysis is to simplistic as the data captured during </w:t>
      </w:r>
      <w:r w:rsidR="006336F9" w:rsidRPr="00D1503E">
        <w:rPr>
          <w:rFonts w:ascii="Arial" w:hAnsi="Arial" w:cs="Arial"/>
          <w:sz w:val="24"/>
          <w:szCs w:val="24"/>
        </w:rPr>
        <w:t>undertaken in</w:t>
      </w:r>
      <w:r w:rsidRPr="00D1503E">
        <w:rPr>
          <w:rFonts w:ascii="Arial" w:hAnsi="Arial" w:cs="Arial"/>
          <w:sz w:val="24"/>
          <w:szCs w:val="24"/>
        </w:rPr>
        <w:t xml:space="preserve"> a PESTLE </w:t>
      </w:r>
      <w:r w:rsidR="006336F9" w:rsidRPr="00D1503E">
        <w:rPr>
          <w:rFonts w:ascii="Arial" w:hAnsi="Arial" w:cs="Arial"/>
          <w:sz w:val="24"/>
          <w:szCs w:val="24"/>
        </w:rPr>
        <w:t>analysis</w:t>
      </w:r>
      <w:r w:rsidRPr="00D1503E">
        <w:rPr>
          <w:rFonts w:ascii="Arial" w:hAnsi="Arial" w:cs="Arial"/>
          <w:sz w:val="24"/>
          <w:szCs w:val="24"/>
        </w:rPr>
        <w:t xml:space="preserve"> could be </w:t>
      </w:r>
      <w:r w:rsidR="006336F9" w:rsidRPr="00D1503E">
        <w:rPr>
          <w:rFonts w:ascii="Arial" w:hAnsi="Arial" w:cs="Arial"/>
          <w:sz w:val="24"/>
          <w:szCs w:val="24"/>
        </w:rPr>
        <w:t xml:space="preserve">to quantitative which could lead data overload or miss analysis. There is also the threat of change, as the PESTLE analysis focuses on six areas there is a potential that each area could experience change at different times which could lead to any data captured being void or outdated, as such a PESTLE analysis needs to be repeated on a regular basis which is very heavy resource wise for any organisation. </w:t>
      </w:r>
    </w:p>
    <w:p w14:paraId="19C1BAAA" w14:textId="2440C537" w:rsidR="006336F9" w:rsidRPr="00D1503E" w:rsidRDefault="006336F9" w:rsidP="00D1503E">
      <w:pPr>
        <w:jc w:val="both"/>
        <w:rPr>
          <w:rFonts w:ascii="Arial" w:hAnsi="Arial" w:cs="Arial"/>
          <w:sz w:val="24"/>
          <w:szCs w:val="24"/>
        </w:rPr>
      </w:pPr>
      <w:r w:rsidRPr="00D1503E">
        <w:rPr>
          <w:rFonts w:ascii="Arial" w:hAnsi="Arial" w:cs="Arial"/>
          <w:sz w:val="24"/>
          <w:szCs w:val="24"/>
        </w:rPr>
        <w:t xml:space="preserve">A PESTLE analysis is a good, straight forward relatively easy to implement analysis tool however, it is not a definitive analysis tool and is open to manipulation especially when there are radical changes in political, economic and technological issues as such a PESTLE should be used as a “where are we now” analysis tool and further supported by other analysis tool as mentioned earlier to give a holistic assessment of opportunities and threats to an </w:t>
      </w:r>
      <w:r w:rsidR="001319A2" w:rsidRPr="00D1503E">
        <w:rPr>
          <w:rFonts w:ascii="Arial" w:hAnsi="Arial" w:cs="Arial"/>
          <w:sz w:val="24"/>
          <w:szCs w:val="24"/>
        </w:rPr>
        <w:t>organisation</w:t>
      </w:r>
      <w:r w:rsidRPr="00D1503E">
        <w:rPr>
          <w:rFonts w:ascii="Arial" w:hAnsi="Arial" w:cs="Arial"/>
          <w:sz w:val="24"/>
          <w:szCs w:val="24"/>
        </w:rPr>
        <w:t xml:space="preserve"> (Makos, 2011)</w:t>
      </w:r>
      <w:r w:rsidR="001319A2" w:rsidRPr="00D1503E">
        <w:rPr>
          <w:rFonts w:ascii="Arial" w:hAnsi="Arial" w:cs="Arial"/>
          <w:sz w:val="24"/>
          <w:szCs w:val="24"/>
        </w:rPr>
        <w:t>.</w:t>
      </w:r>
    </w:p>
    <w:p w14:paraId="39913FDA" w14:textId="77777777" w:rsidR="00360D5F" w:rsidRPr="00D1503E" w:rsidRDefault="001319A2" w:rsidP="00D1503E">
      <w:pPr>
        <w:jc w:val="both"/>
        <w:rPr>
          <w:rFonts w:ascii="Arial" w:hAnsi="Arial" w:cs="Arial"/>
          <w:sz w:val="24"/>
          <w:szCs w:val="24"/>
        </w:rPr>
      </w:pPr>
      <w:r w:rsidRPr="00D1503E">
        <w:rPr>
          <w:rFonts w:ascii="Arial" w:hAnsi="Arial" w:cs="Arial"/>
          <w:sz w:val="24"/>
          <w:szCs w:val="24"/>
        </w:rPr>
        <w:t xml:space="preserve">There are several analysis methods available to organisations that could be of real issue, some examples are interviews, observations, job analysis questionnaires (Bloom, 2006). An appropriate analysis method that is open to all organisations is Colleague Voices Surveys. These surveys can be </w:t>
      </w:r>
      <w:r w:rsidR="00C029FC" w:rsidRPr="00D1503E">
        <w:rPr>
          <w:rFonts w:ascii="Arial" w:hAnsi="Arial" w:cs="Arial"/>
          <w:sz w:val="24"/>
          <w:szCs w:val="24"/>
        </w:rPr>
        <w:t>tailored</w:t>
      </w:r>
      <w:r w:rsidRPr="00D1503E">
        <w:rPr>
          <w:rFonts w:ascii="Arial" w:hAnsi="Arial" w:cs="Arial"/>
          <w:sz w:val="24"/>
          <w:szCs w:val="24"/>
        </w:rPr>
        <w:t xml:space="preserve"> by </w:t>
      </w:r>
      <w:r w:rsidR="00C029FC" w:rsidRPr="00D1503E">
        <w:rPr>
          <w:rFonts w:ascii="Arial" w:hAnsi="Arial" w:cs="Arial"/>
          <w:sz w:val="24"/>
          <w:szCs w:val="24"/>
        </w:rPr>
        <w:t>organisations</w:t>
      </w:r>
      <w:r w:rsidRPr="00D1503E">
        <w:rPr>
          <w:rFonts w:ascii="Arial" w:hAnsi="Arial" w:cs="Arial"/>
          <w:sz w:val="24"/>
          <w:szCs w:val="24"/>
        </w:rPr>
        <w:t xml:space="preserve"> to gain </w:t>
      </w:r>
      <w:r w:rsidR="00C029FC" w:rsidRPr="00D1503E">
        <w:rPr>
          <w:rFonts w:ascii="Arial" w:hAnsi="Arial" w:cs="Arial"/>
          <w:sz w:val="24"/>
          <w:szCs w:val="24"/>
        </w:rPr>
        <w:t>information</w:t>
      </w:r>
      <w:r w:rsidRPr="00D1503E">
        <w:rPr>
          <w:rFonts w:ascii="Arial" w:hAnsi="Arial" w:cs="Arial"/>
          <w:sz w:val="24"/>
          <w:szCs w:val="24"/>
        </w:rPr>
        <w:t xml:space="preserve"> on various topics, </w:t>
      </w:r>
      <w:r w:rsidR="00C029FC" w:rsidRPr="00D1503E">
        <w:rPr>
          <w:rFonts w:ascii="Arial" w:hAnsi="Arial" w:cs="Arial"/>
          <w:sz w:val="24"/>
          <w:szCs w:val="24"/>
        </w:rPr>
        <w:t>from</w:t>
      </w:r>
      <w:r w:rsidRPr="00D1503E">
        <w:rPr>
          <w:rFonts w:ascii="Arial" w:hAnsi="Arial" w:cs="Arial"/>
          <w:sz w:val="24"/>
          <w:szCs w:val="24"/>
        </w:rPr>
        <w:t xml:space="preserve"> </w:t>
      </w:r>
      <w:r w:rsidR="00C029FC" w:rsidRPr="00D1503E">
        <w:rPr>
          <w:rFonts w:ascii="Arial" w:hAnsi="Arial" w:cs="Arial"/>
          <w:sz w:val="24"/>
          <w:szCs w:val="24"/>
        </w:rPr>
        <w:t>wellbeing</w:t>
      </w:r>
      <w:r w:rsidRPr="00D1503E">
        <w:rPr>
          <w:rFonts w:ascii="Arial" w:hAnsi="Arial" w:cs="Arial"/>
          <w:sz w:val="24"/>
          <w:szCs w:val="24"/>
        </w:rPr>
        <w:t xml:space="preserve">, job stratification, customer </w:t>
      </w:r>
      <w:r w:rsidR="00C029FC" w:rsidRPr="00D1503E">
        <w:rPr>
          <w:rFonts w:ascii="Arial" w:hAnsi="Arial" w:cs="Arial"/>
          <w:sz w:val="24"/>
          <w:szCs w:val="24"/>
        </w:rPr>
        <w:t>engagement</w:t>
      </w:r>
      <w:r w:rsidRPr="00D1503E">
        <w:rPr>
          <w:rFonts w:ascii="Arial" w:hAnsi="Arial" w:cs="Arial"/>
          <w:sz w:val="24"/>
          <w:szCs w:val="24"/>
        </w:rPr>
        <w:t xml:space="preserve">, </w:t>
      </w:r>
      <w:r w:rsidR="00C029FC" w:rsidRPr="00D1503E">
        <w:rPr>
          <w:rFonts w:ascii="Arial" w:hAnsi="Arial" w:cs="Arial"/>
          <w:sz w:val="24"/>
          <w:szCs w:val="24"/>
        </w:rPr>
        <w:t>colleague</w:t>
      </w:r>
      <w:r w:rsidRPr="00D1503E">
        <w:rPr>
          <w:rFonts w:ascii="Arial" w:hAnsi="Arial" w:cs="Arial"/>
          <w:sz w:val="24"/>
          <w:szCs w:val="24"/>
        </w:rPr>
        <w:t xml:space="preserve"> feelings, </w:t>
      </w:r>
      <w:r w:rsidR="00C029FC" w:rsidRPr="00D1503E">
        <w:rPr>
          <w:rFonts w:ascii="Arial" w:hAnsi="Arial" w:cs="Arial"/>
          <w:sz w:val="24"/>
          <w:szCs w:val="24"/>
        </w:rPr>
        <w:t>colleague satisfaction etc (Bessant, 2003). A colleague survey is an effective analysis method as all organisations have employees, as such an organisation can capture data as many times as it required by running surveys as often as it required. This would build up a very useful data bank on key topics, which could aid in the development of organizational change, strategy or directions. It also has a positive impact in that colleagues would feel valued by being in</w:t>
      </w:r>
      <w:r w:rsidR="00360D5F" w:rsidRPr="00D1503E">
        <w:rPr>
          <w:rFonts w:ascii="Arial" w:hAnsi="Arial" w:cs="Arial"/>
          <w:sz w:val="24"/>
          <w:szCs w:val="24"/>
        </w:rPr>
        <w:t>cluded</w:t>
      </w:r>
      <w:r w:rsidR="00C029FC" w:rsidRPr="00D1503E">
        <w:rPr>
          <w:rFonts w:ascii="Arial" w:hAnsi="Arial" w:cs="Arial"/>
          <w:sz w:val="24"/>
          <w:szCs w:val="24"/>
        </w:rPr>
        <w:t xml:space="preserve"> in the change and being a part of the direction an organisation  was moving in (Bessant, 2003) however, whilst a survey is a</w:t>
      </w:r>
      <w:r w:rsidR="00360D5F" w:rsidRPr="00D1503E">
        <w:rPr>
          <w:rFonts w:ascii="Arial" w:hAnsi="Arial" w:cs="Arial"/>
          <w:sz w:val="24"/>
          <w:szCs w:val="24"/>
        </w:rPr>
        <w:t>n</w:t>
      </w:r>
      <w:r w:rsidR="00C029FC" w:rsidRPr="00D1503E">
        <w:rPr>
          <w:rFonts w:ascii="Arial" w:hAnsi="Arial" w:cs="Arial"/>
          <w:sz w:val="24"/>
          <w:szCs w:val="24"/>
        </w:rPr>
        <w:t xml:space="preserve"> easily accessible and effective analysis </w:t>
      </w:r>
      <w:r w:rsidR="00360D5F" w:rsidRPr="00D1503E">
        <w:rPr>
          <w:rFonts w:ascii="Arial" w:hAnsi="Arial" w:cs="Arial"/>
          <w:sz w:val="24"/>
          <w:szCs w:val="24"/>
        </w:rPr>
        <w:t>method</w:t>
      </w:r>
      <w:r w:rsidR="00C029FC" w:rsidRPr="00D1503E">
        <w:rPr>
          <w:rFonts w:ascii="Arial" w:hAnsi="Arial" w:cs="Arial"/>
          <w:sz w:val="24"/>
          <w:szCs w:val="24"/>
        </w:rPr>
        <w:t xml:space="preserve"> it is </w:t>
      </w:r>
      <w:r w:rsidR="00360D5F" w:rsidRPr="00D1503E">
        <w:rPr>
          <w:rFonts w:ascii="Arial" w:hAnsi="Arial" w:cs="Arial"/>
          <w:sz w:val="24"/>
          <w:szCs w:val="24"/>
        </w:rPr>
        <w:t xml:space="preserve">also </w:t>
      </w:r>
      <w:r w:rsidR="00C029FC" w:rsidRPr="00D1503E">
        <w:rPr>
          <w:rFonts w:ascii="Arial" w:hAnsi="Arial" w:cs="Arial"/>
          <w:sz w:val="24"/>
          <w:szCs w:val="24"/>
        </w:rPr>
        <w:t xml:space="preserve">open to manipulation (Bratton &amp; Gold , 2002) </w:t>
      </w:r>
      <w:r w:rsidR="00360D5F" w:rsidRPr="00D1503E">
        <w:rPr>
          <w:rFonts w:ascii="Arial" w:hAnsi="Arial" w:cs="Arial"/>
          <w:sz w:val="24"/>
          <w:szCs w:val="24"/>
        </w:rPr>
        <w:t>colleagues</w:t>
      </w:r>
      <w:r w:rsidR="00C029FC" w:rsidRPr="00D1503E">
        <w:rPr>
          <w:rFonts w:ascii="Arial" w:hAnsi="Arial" w:cs="Arial"/>
          <w:sz w:val="24"/>
          <w:szCs w:val="24"/>
        </w:rPr>
        <w:t xml:space="preserve"> could give </w:t>
      </w:r>
      <w:r w:rsidR="00360D5F" w:rsidRPr="00D1503E">
        <w:rPr>
          <w:rFonts w:ascii="Arial" w:hAnsi="Arial" w:cs="Arial"/>
          <w:sz w:val="24"/>
          <w:szCs w:val="24"/>
        </w:rPr>
        <w:t>false</w:t>
      </w:r>
      <w:r w:rsidR="00C029FC" w:rsidRPr="00D1503E">
        <w:rPr>
          <w:rFonts w:ascii="Arial" w:hAnsi="Arial" w:cs="Arial"/>
          <w:sz w:val="24"/>
          <w:szCs w:val="24"/>
        </w:rPr>
        <w:t xml:space="preserve"> answers to the survey or tailor their answers to meet their own agenda, these answers if taken at face value could lead to an </w:t>
      </w:r>
      <w:r w:rsidR="00360D5F" w:rsidRPr="00D1503E">
        <w:rPr>
          <w:rFonts w:ascii="Arial" w:hAnsi="Arial" w:cs="Arial"/>
          <w:sz w:val="24"/>
          <w:szCs w:val="24"/>
        </w:rPr>
        <w:t>organisation</w:t>
      </w:r>
      <w:r w:rsidR="00C029FC" w:rsidRPr="00D1503E">
        <w:rPr>
          <w:rFonts w:ascii="Arial" w:hAnsi="Arial" w:cs="Arial"/>
          <w:sz w:val="24"/>
          <w:szCs w:val="24"/>
        </w:rPr>
        <w:t xml:space="preserve"> implementing change based on </w:t>
      </w:r>
      <w:r w:rsidR="00360D5F" w:rsidRPr="00D1503E">
        <w:rPr>
          <w:rFonts w:ascii="Arial" w:hAnsi="Arial" w:cs="Arial"/>
          <w:sz w:val="24"/>
          <w:szCs w:val="24"/>
        </w:rPr>
        <w:t>inaccurate</w:t>
      </w:r>
      <w:r w:rsidR="00C029FC" w:rsidRPr="00D1503E">
        <w:rPr>
          <w:rFonts w:ascii="Arial" w:hAnsi="Arial" w:cs="Arial"/>
          <w:sz w:val="24"/>
          <w:szCs w:val="24"/>
        </w:rPr>
        <w:t xml:space="preserve"> </w:t>
      </w:r>
      <w:r w:rsidR="00360D5F" w:rsidRPr="00D1503E">
        <w:rPr>
          <w:rFonts w:ascii="Arial" w:hAnsi="Arial" w:cs="Arial"/>
          <w:sz w:val="24"/>
          <w:szCs w:val="24"/>
        </w:rPr>
        <w:t>information</w:t>
      </w:r>
      <w:r w:rsidR="00C029FC" w:rsidRPr="00D1503E">
        <w:rPr>
          <w:rFonts w:ascii="Arial" w:hAnsi="Arial" w:cs="Arial"/>
          <w:sz w:val="24"/>
          <w:szCs w:val="24"/>
        </w:rPr>
        <w:t xml:space="preserve"> which could have a grave impact on the </w:t>
      </w:r>
      <w:r w:rsidR="00360D5F" w:rsidRPr="00D1503E">
        <w:rPr>
          <w:rFonts w:ascii="Arial" w:hAnsi="Arial" w:cs="Arial"/>
          <w:sz w:val="24"/>
          <w:szCs w:val="24"/>
        </w:rPr>
        <w:t>organisation</w:t>
      </w:r>
      <w:r w:rsidR="00C029FC" w:rsidRPr="00D1503E">
        <w:rPr>
          <w:rFonts w:ascii="Arial" w:hAnsi="Arial" w:cs="Arial"/>
          <w:sz w:val="24"/>
          <w:szCs w:val="24"/>
        </w:rPr>
        <w:t>.</w:t>
      </w:r>
      <w:r w:rsidR="00360D5F" w:rsidRPr="00D1503E">
        <w:rPr>
          <w:rFonts w:ascii="Arial" w:hAnsi="Arial" w:cs="Arial"/>
          <w:sz w:val="24"/>
          <w:szCs w:val="24"/>
        </w:rPr>
        <w:t xml:space="preserve"> There needs to be more than one analysis method (Bratton &amp; Gold, 2002) for data to be considered valid as such an organisation needs to make the most of all analysis methods open to it.  </w:t>
      </w:r>
      <w:r w:rsidR="00C029FC" w:rsidRPr="00D1503E">
        <w:rPr>
          <w:rFonts w:ascii="Arial" w:hAnsi="Arial" w:cs="Arial"/>
          <w:sz w:val="24"/>
          <w:szCs w:val="24"/>
        </w:rPr>
        <w:t xml:space="preserve">     </w:t>
      </w:r>
    </w:p>
    <w:p w14:paraId="00AB00D1" w14:textId="31F5B0ED" w:rsidR="005D6F99" w:rsidRPr="00D1503E" w:rsidRDefault="005D6F99" w:rsidP="00D1503E">
      <w:pPr>
        <w:jc w:val="center"/>
        <w:rPr>
          <w:rFonts w:ascii="Arial" w:hAnsi="Arial" w:cs="Arial"/>
          <w:i/>
          <w:iCs/>
          <w:sz w:val="24"/>
          <w:szCs w:val="24"/>
        </w:rPr>
      </w:pPr>
      <w:r w:rsidRPr="00D1503E">
        <w:rPr>
          <w:rFonts w:ascii="Arial" w:hAnsi="Arial" w:cs="Arial"/>
          <w:i/>
          <w:iCs/>
          <w:sz w:val="24"/>
          <w:szCs w:val="24"/>
        </w:rPr>
        <w:t>Explain the main principles of critical thinking and describe how these might apply to your own and others’ ideas</w:t>
      </w:r>
      <w:r w:rsidRPr="00D1503E" w:rsidDel="00D23744">
        <w:rPr>
          <w:rFonts w:ascii="Arial" w:hAnsi="Arial" w:cs="Arial"/>
          <w:i/>
          <w:iCs/>
          <w:sz w:val="24"/>
          <w:szCs w:val="24"/>
        </w:rPr>
        <w:t xml:space="preserve"> </w:t>
      </w:r>
      <w:r w:rsidRPr="00D1503E">
        <w:rPr>
          <w:rFonts w:ascii="Arial" w:hAnsi="Arial" w:cs="Arial"/>
          <w:i/>
          <w:iCs/>
          <w:sz w:val="24"/>
          <w:szCs w:val="24"/>
        </w:rPr>
        <w:t>to assist objective and rational debate.  (AC 1.3)</w:t>
      </w:r>
    </w:p>
    <w:p w14:paraId="367D2A3A" w14:textId="20EE815E" w:rsidR="00485E27" w:rsidRPr="00D1503E" w:rsidRDefault="00D214BB" w:rsidP="00D1503E">
      <w:pPr>
        <w:jc w:val="both"/>
        <w:rPr>
          <w:rFonts w:ascii="Arial" w:hAnsi="Arial" w:cs="Arial"/>
          <w:sz w:val="24"/>
          <w:szCs w:val="24"/>
        </w:rPr>
      </w:pPr>
      <w:r w:rsidRPr="00D1503E">
        <w:rPr>
          <w:rFonts w:ascii="Arial" w:hAnsi="Arial" w:cs="Arial"/>
          <w:sz w:val="24"/>
          <w:szCs w:val="24"/>
        </w:rPr>
        <w:t xml:space="preserve">Critical thinking is the process of using information, experience, observation, and reasoning to guide </w:t>
      </w:r>
      <w:r w:rsidR="00485E27" w:rsidRPr="00D1503E">
        <w:rPr>
          <w:rFonts w:ascii="Arial" w:hAnsi="Arial" w:cs="Arial"/>
          <w:sz w:val="24"/>
          <w:szCs w:val="24"/>
        </w:rPr>
        <w:t>individual</w:t>
      </w:r>
      <w:r w:rsidRPr="00D1503E">
        <w:rPr>
          <w:rFonts w:ascii="Arial" w:hAnsi="Arial" w:cs="Arial"/>
          <w:sz w:val="24"/>
          <w:szCs w:val="24"/>
        </w:rPr>
        <w:t xml:space="preserve"> decisions, actions, and beliefs. We all learn from a young age to evolve and develop, these skills allow us to learn new things and to develop cognitively (Storey, 2001)</w:t>
      </w:r>
      <w:r w:rsidR="00485E27" w:rsidRPr="00D1503E">
        <w:rPr>
          <w:rFonts w:ascii="Arial" w:hAnsi="Arial" w:cs="Arial"/>
          <w:sz w:val="24"/>
          <w:szCs w:val="24"/>
        </w:rPr>
        <w:t>. T</w:t>
      </w:r>
      <w:r w:rsidRPr="00D1503E">
        <w:rPr>
          <w:rFonts w:ascii="Arial" w:hAnsi="Arial" w:cs="Arial"/>
          <w:sz w:val="24"/>
          <w:szCs w:val="24"/>
        </w:rPr>
        <w:t>o be able to critically think</w:t>
      </w:r>
      <w:r w:rsidR="00485E27" w:rsidRPr="00D1503E">
        <w:rPr>
          <w:rFonts w:ascii="Arial" w:hAnsi="Arial" w:cs="Arial"/>
          <w:sz w:val="24"/>
          <w:szCs w:val="24"/>
        </w:rPr>
        <w:t>,</w:t>
      </w:r>
      <w:r w:rsidRPr="00D1503E">
        <w:rPr>
          <w:rFonts w:ascii="Arial" w:hAnsi="Arial" w:cs="Arial"/>
          <w:sz w:val="24"/>
          <w:szCs w:val="24"/>
        </w:rPr>
        <w:t xml:space="preserve"> </w:t>
      </w:r>
      <w:r w:rsidR="00485E27" w:rsidRPr="00D1503E">
        <w:rPr>
          <w:rFonts w:ascii="Arial" w:hAnsi="Arial" w:cs="Arial"/>
          <w:sz w:val="24"/>
          <w:szCs w:val="24"/>
        </w:rPr>
        <w:t>individuals</w:t>
      </w:r>
      <w:r w:rsidRPr="00D1503E">
        <w:rPr>
          <w:rFonts w:ascii="Arial" w:hAnsi="Arial" w:cs="Arial"/>
          <w:sz w:val="24"/>
          <w:szCs w:val="24"/>
        </w:rPr>
        <w:t xml:space="preserve"> need to actively question every step of their thinking process, to remove any bias from their thoughts </w:t>
      </w:r>
      <w:r w:rsidR="00485E27" w:rsidRPr="00D1503E">
        <w:rPr>
          <w:rFonts w:ascii="Arial" w:hAnsi="Arial" w:cs="Arial"/>
          <w:sz w:val="24"/>
          <w:szCs w:val="24"/>
        </w:rPr>
        <w:t xml:space="preserve">(Bates, 2004). </w:t>
      </w:r>
      <w:r w:rsidR="00360D5F" w:rsidRPr="00D1503E">
        <w:rPr>
          <w:rFonts w:ascii="Arial" w:hAnsi="Arial" w:cs="Arial"/>
          <w:sz w:val="24"/>
          <w:szCs w:val="24"/>
        </w:rPr>
        <w:t xml:space="preserve">Critical thinking entails having the ability to reflect on one’s own thinking </w:t>
      </w:r>
      <w:r w:rsidR="00485E27" w:rsidRPr="00D1503E">
        <w:rPr>
          <w:rFonts w:ascii="Arial" w:hAnsi="Arial" w:cs="Arial"/>
          <w:sz w:val="24"/>
          <w:szCs w:val="24"/>
        </w:rPr>
        <w:t>to</w:t>
      </w:r>
      <w:r w:rsidR="00360D5F" w:rsidRPr="00D1503E">
        <w:rPr>
          <w:rFonts w:ascii="Arial" w:hAnsi="Arial" w:cs="Arial"/>
          <w:sz w:val="24"/>
          <w:szCs w:val="24"/>
        </w:rPr>
        <w:t xml:space="preserve"> make it more effective. </w:t>
      </w:r>
      <w:r w:rsidR="00556AC7" w:rsidRPr="00D1503E">
        <w:rPr>
          <w:rFonts w:ascii="Arial" w:hAnsi="Arial" w:cs="Arial"/>
          <w:sz w:val="24"/>
          <w:szCs w:val="24"/>
        </w:rPr>
        <w:t xml:space="preserve">Critical thinking ensures continued personal and professional development, all individuals have a need to develop (Mazlows, 1943), critical thinking allows all individuals thee opportunity to reach self-fulfilment as in fig 1 below: </w:t>
      </w:r>
    </w:p>
    <w:p w14:paraId="26E64858" w14:textId="158D3797" w:rsidR="00556AC7" w:rsidRPr="00D1503E" w:rsidRDefault="00556AC7" w:rsidP="00D1503E">
      <w:pPr>
        <w:jc w:val="both"/>
        <w:rPr>
          <w:rFonts w:ascii="Arial" w:hAnsi="Arial" w:cs="Arial"/>
          <w:sz w:val="24"/>
          <w:szCs w:val="24"/>
        </w:rPr>
      </w:pPr>
      <w:r w:rsidRPr="00D1503E">
        <w:rPr>
          <w:rFonts w:ascii="Arial" w:hAnsi="Arial" w:cs="Arial"/>
          <w:noProof/>
          <w:sz w:val="24"/>
          <w:szCs w:val="24"/>
        </w:rPr>
        <w:drawing>
          <wp:anchor distT="0" distB="0" distL="114300" distR="114300" simplePos="0" relativeHeight="251659264" behindDoc="1" locked="0" layoutInCell="1" allowOverlap="1" wp14:anchorId="1D028F41" wp14:editId="42286704">
            <wp:simplePos x="0" y="0"/>
            <wp:positionH relativeFrom="column">
              <wp:posOffset>1564640</wp:posOffset>
            </wp:positionH>
            <wp:positionV relativeFrom="paragraph">
              <wp:posOffset>8255</wp:posOffset>
            </wp:positionV>
            <wp:extent cx="2670175" cy="1993900"/>
            <wp:effectExtent l="0" t="0" r="0" b="6350"/>
            <wp:wrapTight wrapText="bothSides">
              <wp:wrapPolygon edited="0">
                <wp:start x="0" y="0"/>
                <wp:lineTo x="0" y="21462"/>
                <wp:lineTo x="21420" y="21462"/>
                <wp:lineTo x="21420" y="0"/>
                <wp:lineTo x="0" y="0"/>
              </wp:wrapPolygon>
            </wp:wrapTight>
            <wp:docPr id="177680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0175" cy="1993900"/>
                    </a:xfrm>
                    <a:prstGeom prst="rect">
                      <a:avLst/>
                    </a:prstGeom>
                    <a:noFill/>
                  </pic:spPr>
                </pic:pic>
              </a:graphicData>
            </a:graphic>
            <wp14:sizeRelH relativeFrom="page">
              <wp14:pctWidth>0</wp14:pctWidth>
            </wp14:sizeRelH>
            <wp14:sizeRelV relativeFrom="page">
              <wp14:pctHeight>0</wp14:pctHeight>
            </wp14:sizeRelV>
          </wp:anchor>
        </w:drawing>
      </w:r>
    </w:p>
    <w:p w14:paraId="1161A3C3" w14:textId="0F323E50" w:rsidR="00556AC7" w:rsidRPr="00D1503E" w:rsidRDefault="00556AC7" w:rsidP="00D1503E">
      <w:pPr>
        <w:jc w:val="both"/>
        <w:rPr>
          <w:rFonts w:ascii="Arial" w:hAnsi="Arial" w:cs="Arial"/>
          <w:sz w:val="24"/>
          <w:szCs w:val="24"/>
        </w:rPr>
      </w:pPr>
    </w:p>
    <w:p w14:paraId="0AAC287B" w14:textId="240EFE0E" w:rsidR="00556AC7" w:rsidRPr="00D1503E" w:rsidRDefault="00556AC7" w:rsidP="00D1503E">
      <w:pPr>
        <w:jc w:val="both"/>
        <w:rPr>
          <w:rFonts w:ascii="Arial" w:hAnsi="Arial" w:cs="Arial"/>
          <w:sz w:val="24"/>
          <w:szCs w:val="24"/>
        </w:rPr>
      </w:pPr>
    </w:p>
    <w:p w14:paraId="6704F9DC" w14:textId="77777777" w:rsidR="00556AC7" w:rsidRPr="00D1503E" w:rsidRDefault="00556AC7" w:rsidP="00D1503E">
      <w:pPr>
        <w:jc w:val="both"/>
        <w:rPr>
          <w:rFonts w:ascii="Arial" w:hAnsi="Arial" w:cs="Arial"/>
          <w:sz w:val="24"/>
          <w:szCs w:val="24"/>
        </w:rPr>
      </w:pPr>
    </w:p>
    <w:p w14:paraId="1DED7460" w14:textId="30AD4ECD" w:rsidR="00556AC7" w:rsidRPr="00D1503E" w:rsidRDefault="00556AC7" w:rsidP="00D1503E">
      <w:pPr>
        <w:jc w:val="both"/>
        <w:rPr>
          <w:rFonts w:ascii="Arial" w:hAnsi="Arial" w:cs="Arial"/>
          <w:sz w:val="24"/>
          <w:szCs w:val="24"/>
        </w:rPr>
      </w:pPr>
    </w:p>
    <w:p w14:paraId="733274F9" w14:textId="77777777" w:rsidR="00556AC7" w:rsidRPr="00D1503E" w:rsidRDefault="00556AC7" w:rsidP="00D1503E">
      <w:pPr>
        <w:jc w:val="both"/>
        <w:rPr>
          <w:rFonts w:ascii="Arial" w:hAnsi="Arial" w:cs="Arial"/>
          <w:sz w:val="24"/>
          <w:szCs w:val="24"/>
        </w:rPr>
      </w:pPr>
    </w:p>
    <w:p w14:paraId="2569E6FC" w14:textId="77777777" w:rsidR="00556AC7" w:rsidRPr="00D1503E" w:rsidRDefault="00556AC7" w:rsidP="00D1503E">
      <w:pPr>
        <w:jc w:val="both"/>
        <w:rPr>
          <w:rFonts w:ascii="Arial" w:hAnsi="Arial" w:cs="Arial"/>
          <w:sz w:val="24"/>
          <w:szCs w:val="24"/>
        </w:rPr>
      </w:pPr>
    </w:p>
    <w:p w14:paraId="252E2FC4" w14:textId="168E3332" w:rsidR="00556AC7" w:rsidRPr="00D1503E" w:rsidRDefault="00556AC7" w:rsidP="00DE4316">
      <w:pPr>
        <w:jc w:val="center"/>
        <w:rPr>
          <w:rFonts w:ascii="Arial" w:hAnsi="Arial" w:cs="Arial"/>
          <w:sz w:val="24"/>
          <w:szCs w:val="24"/>
        </w:rPr>
      </w:pPr>
      <w:r w:rsidRPr="00D1503E">
        <w:rPr>
          <w:rFonts w:ascii="Arial" w:hAnsi="Arial" w:cs="Arial"/>
          <w:sz w:val="24"/>
          <w:szCs w:val="24"/>
        </w:rPr>
        <w:t>Figure 1. Maslow’s hierarchical needs (1943)</w:t>
      </w:r>
    </w:p>
    <w:p w14:paraId="53B5AD62" w14:textId="7810DB6E" w:rsidR="002C764A" w:rsidRDefault="00485E27" w:rsidP="00D1503E">
      <w:pPr>
        <w:jc w:val="both"/>
        <w:rPr>
          <w:rFonts w:ascii="Arial" w:hAnsi="Arial" w:cs="Arial"/>
          <w:sz w:val="24"/>
          <w:szCs w:val="24"/>
        </w:rPr>
      </w:pPr>
      <w:r w:rsidRPr="00D1503E">
        <w:rPr>
          <w:rFonts w:ascii="Arial" w:hAnsi="Arial" w:cs="Arial"/>
          <w:sz w:val="24"/>
          <w:szCs w:val="24"/>
        </w:rPr>
        <w:t xml:space="preserve">Critical thinking is a must tool (Storey, 2001) for all Human Resource (HR) professionals as critical thinking ensures that a HR professional looks at all facts, analyses data and is not prejudice or biased. Should a HR professional not critically think they would fail to look at issues holistically and could be so narrow minded that they fail to see the bigger picture resulting in them stagnating as a professional or being left behind in an ever-changing modern workplace. </w:t>
      </w:r>
      <w:r w:rsidR="002C764A">
        <w:rPr>
          <w:rFonts w:ascii="Arial" w:hAnsi="Arial" w:cs="Arial"/>
          <w:sz w:val="24"/>
          <w:szCs w:val="24"/>
        </w:rPr>
        <w:t xml:space="preserve">This is best defined by </w:t>
      </w:r>
      <w:r w:rsidR="002C764A" w:rsidRPr="002C764A">
        <w:rPr>
          <w:rFonts w:ascii="Arial" w:hAnsi="Arial" w:cs="Arial"/>
          <w:sz w:val="24"/>
          <w:szCs w:val="24"/>
        </w:rPr>
        <w:t>(Lipman, 1988)</w:t>
      </w:r>
    </w:p>
    <w:p w14:paraId="230C4559" w14:textId="38CAFDF7" w:rsidR="00D214BB" w:rsidRPr="002C764A" w:rsidRDefault="002C764A" w:rsidP="00D1503E">
      <w:pPr>
        <w:jc w:val="both"/>
        <w:rPr>
          <w:rFonts w:ascii="Arial" w:hAnsi="Arial" w:cs="Arial"/>
          <w:sz w:val="24"/>
          <w:szCs w:val="24"/>
        </w:rPr>
      </w:pPr>
      <w:r w:rsidRPr="002C764A">
        <w:rPr>
          <w:rFonts w:ascii="Arial" w:hAnsi="Arial" w:cs="Arial"/>
          <w:sz w:val="24"/>
          <w:szCs w:val="24"/>
        </w:rPr>
        <w:t>“</w:t>
      </w:r>
      <w:r w:rsidRPr="002C764A">
        <w:rPr>
          <w:rFonts w:ascii="Arial" w:hAnsi="Arial" w:cs="Arial"/>
          <w:sz w:val="24"/>
          <w:szCs w:val="24"/>
        </w:rPr>
        <w:t xml:space="preserve">Critical thinking is </w:t>
      </w:r>
      <w:r w:rsidRPr="002C764A">
        <w:rPr>
          <w:rFonts w:ascii="Arial" w:hAnsi="Arial" w:cs="Arial"/>
          <w:sz w:val="24"/>
          <w:szCs w:val="24"/>
        </w:rPr>
        <w:t xml:space="preserve">skillful, responsible thinking that facilitates good judgment because it 1) relies upon criteria, 2) is self-correcting, and 3) is sensitive to </w:t>
      </w:r>
      <w:r w:rsidRPr="002C764A">
        <w:rPr>
          <w:rFonts w:ascii="Arial" w:hAnsi="Arial" w:cs="Arial"/>
          <w:sz w:val="24"/>
          <w:szCs w:val="24"/>
        </w:rPr>
        <w:t>context”.</w:t>
      </w:r>
      <w:r w:rsidR="00485E27" w:rsidRPr="002C764A">
        <w:rPr>
          <w:rFonts w:ascii="Arial" w:hAnsi="Arial" w:cs="Arial"/>
          <w:sz w:val="24"/>
          <w:szCs w:val="24"/>
        </w:rPr>
        <w:t xml:space="preserve">    </w:t>
      </w:r>
      <w:r w:rsidR="00D214BB" w:rsidRPr="002C764A">
        <w:rPr>
          <w:rFonts w:ascii="Arial" w:hAnsi="Arial" w:cs="Arial"/>
          <w:sz w:val="24"/>
          <w:szCs w:val="24"/>
        </w:rPr>
        <w:t xml:space="preserve"> </w:t>
      </w:r>
    </w:p>
    <w:p w14:paraId="3B4AF957" w14:textId="55C43A04" w:rsidR="005D6F99" w:rsidRDefault="005D6F99" w:rsidP="00D1503E">
      <w:pPr>
        <w:pStyle w:val="BodyText"/>
        <w:spacing w:before="162" w:line="264" w:lineRule="auto"/>
        <w:ind w:left="712" w:right="283"/>
        <w:jc w:val="both"/>
        <w:rPr>
          <w:i/>
          <w:iCs/>
          <w:sz w:val="24"/>
          <w:szCs w:val="24"/>
        </w:rPr>
      </w:pPr>
      <w:r w:rsidRPr="00D1503E">
        <w:rPr>
          <w:i/>
          <w:iCs/>
          <w:sz w:val="24"/>
          <w:szCs w:val="24"/>
        </w:rPr>
        <w:t>Explain</w:t>
      </w:r>
      <w:r w:rsidRPr="00D1503E">
        <w:rPr>
          <w:b/>
          <w:bCs/>
          <w:i/>
          <w:iCs/>
          <w:sz w:val="24"/>
          <w:szCs w:val="24"/>
        </w:rPr>
        <w:t xml:space="preserve"> three</w:t>
      </w:r>
      <w:r w:rsidRPr="00D1503E">
        <w:rPr>
          <w:i/>
          <w:iCs/>
          <w:sz w:val="24"/>
          <w:szCs w:val="24"/>
        </w:rPr>
        <w:t xml:space="preserve"> decision-making processes that can be applied to ensure that effective outcomes are achieved. (AC 1.4)</w:t>
      </w:r>
    </w:p>
    <w:p w14:paraId="5D58C68B" w14:textId="70CDFC90" w:rsidR="007C6E6F" w:rsidRDefault="00926DA3" w:rsidP="002C764A">
      <w:pPr>
        <w:pStyle w:val="BodyText"/>
        <w:spacing w:before="162" w:line="264" w:lineRule="auto"/>
        <w:ind w:right="283"/>
        <w:jc w:val="both"/>
        <w:rPr>
          <w:sz w:val="24"/>
          <w:szCs w:val="24"/>
        </w:rPr>
      </w:pPr>
      <w:r w:rsidRPr="00926DA3">
        <w:rPr>
          <w:sz w:val="24"/>
          <w:szCs w:val="24"/>
        </w:rPr>
        <w:t>Effective decision-making is crucial for achieving positive outcomes in various aspects of life, whether it's in business, personal matters, or other areas. Here are three decision-making processes that can help ensure effective outcomes:</w:t>
      </w:r>
    </w:p>
    <w:p w14:paraId="5F3CBF94" w14:textId="3BAE09DD" w:rsidR="00926DA3" w:rsidRPr="00926DA3" w:rsidRDefault="00926DA3" w:rsidP="00926DA3">
      <w:pPr>
        <w:pStyle w:val="BodyText"/>
        <w:numPr>
          <w:ilvl w:val="0"/>
          <w:numId w:val="27"/>
        </w:numPr>
        <w:spacing w:before="162" w:line="264" w:lineRule="auto"/>
        <w:ind w:right="283"/>
        <w:jc w:val="both"/>
        <w:rPr>
          <w:sz w:val="24"/>
          <w:szCs w:val="24"/>
        </w:rPr>
      </w:pPr>
      <w:r w:rsidRPr="00926DA3">
        <w:rPr>
          <w:sz w:val="24"/>
          <w:szCs w:val="24"/>
        </w:rPr>
        <w:t>Edward de Bono's Six Thinking Hats is a creative thinking and decision-making technique that helps individuals and groups approach problem-solving and decision-making from different perspectives.</w:t>
      </w:r>
      <w:r>
        <w:rPr>
          <w:sz w:val="24"/>
          <w:szCs w:val="24"/>
        </w:rPr>
        <w:t xml:space="preserve"> </w:t>
      </w:r>
      <w:r w:rsidRPr="00926DA3">
        <w:rPr>
          <w:sz w:val="24"/>
          <w:szCs w:val="24"/>
        </w:rPr>
        <w:t xml:space="preserve">The method involves wearing metaphorical "hats," each representing a different mode of thinking. </w:t>
      </w:r>
    </w:p>
    <w:p w14:paraId="74D4520C" w14:textId="77777777" w:rsidR="002B4318" w:rsidRDefault="002B4318" w:rsidP="00926DA3">
      <w:pPr>
        <w:pStyle w:val="BodyText"/>
        <w:numPr>
          <w:ilvl w:val="0"/>
          <w:numId w:val="26"/>
        </w:numPr>
        <w:spacing w:before="162" w:line="264" w:lineRule="auto"/>
        <w:ind w:right="283"/>
        <w:jc w:val="both"/>
        <w:rPr>
          <w:sz w:val="24"/>
          <w:szCs w:val="24"/>
        </w:rPr>
        <w:sectPr w:rsidR="002B4318" w:rsidSect="00E51549">
          <w:type w:val="continuous"/>
          <w:pgSz w:w="11906" w:h="16838"/>
          <w:pgMar w:top="1440" w:right="1440" w:bottom="1440" w:left="1440" w:header="708" w:footer="708" w:gutter="0"/>
          <w:cols w:space="708"/>
          <w:docGrid w:linePitch="360"/>
        </w:sectPr>
      </w:pPr>
    </w:p>
    <w:p w14:paraId="388E6822" w14:textId="64441B67" w:rsidR="00926DA3" w:rsidRPr="00926DA3" w:rsidRDefault="00926DA3" w:rsidP="00926DA3">
      <w:pPr>
        <w:pStyle w:val="BodyText"/>
        <w:numPr>
          <w:ilvl w:val="0"/>
          <w:numId w:val="26"/>
        </w:numPr>
        <w:spacing w:before="162" w:line="264" w:lineRule="auto"/>
        <w:ind w:right="283"/>
        <w:jc w:val="both"/>
        <w:rPr>
          <w:sz w:val="24"/>
          <w:szCs w:val="24"/>
        </w:rPr>
      </w:pPr>
      <w:r w:rsidRPr="00926DA3">
        <w:rPr>
          <w:sz w:val="24"/>
          <w:szCs w:val="24"/>
        </w:rPr>
        <w:t>White Hat (Information):</w:t>
      </w:r>
    </w:p>
    <w:p w14:paraId="67A1F110" w14:textId="0B156EC8" w:rsidR="00926DA3" w:rsidRPr="00926DA3" w:rsidRDefault="00926DA3" w:rsidP="00926DA3">
      <w:pPr>
        <w:pStyle w:val="BodyText"/>
        <w:numPr>
          <w:ilvl w:val="0"/>
          <w:numId w:val="26"/>
        </w:numPr>
        <w:spacing w:before="162" w:line="264" w:lineRule="auto"/>
        <w:ind w:right="283"/>
        <w:jc w:val="both"/>
        <w:rPr>
          <w:sz w:val="24"/>
          <w:szCs w:val="24"/>
        </w:rPr>
      </w:pPr>
      <w:r w:rsidRPr="00926DA3">
        <w:rPr>
          <w:sz w:val="24"/>
          <w:szCs w:val="24"/>
        </w:rPr>
        <w:t>Red Hat (Emotions):</w:t>
      </w:r>
    </w:p>
    <w:p w14:paraId="63FF76A8" w14:textId="73A3D506" w:rsidR="00926DA3" w:rsidRPr="00926DA3" w:rsidRDefault="00926DA3" w:rsidP="00926DA3">
      <w:pPr>
        <w:pStyle w:val="BodyText"/>
        <w:spacing w:before="162" w:line="264" w:lineRule="auto"/>
        <w:ind w:left="1080" w:right="283"/>
        <w:jc w:val="both"/>
        <w:rPr>
          <w:sz w:val="24"/>
          <w:szCs w:val="24"/>
        </w:rPr>
      </w:pPr>
    </w:p>
    <w:p w14:paraId="5A77F8A6" w14:textId="70DB6C7E" w:rsidR="00926DA3" w:rsidRPr="00926DA3" w:rsidRDefault="00926DA3" w:rsidP="00926DA3">
      <w:pPr>
        <w:pStyle w:val="BodyText"/>
        <w:numPr>
          <w:ilvl w:val="0"/>
          <w:numId w:val="26"/>
        </w:numPr>
        <w:spacing w:before="162" w:line="264" w:lineRule="auto"/>
        <w:ind w:right="283"/>
        <w:jc w:val="both"/>
        <w:rPr>
          <w:sz w:val="24"/>
          <w:szCs w:val="24"/>
        </w:rPr>
      </w:pPr>
      <w:r w:rsidRPr="00926DA3">
        <w:rPr>
          <w:sz w:val="24"/>
          <w:szCs w:val="24"/>
        </w:rPr>
        <w:t>Black Hat (Critical Judgment):</w:t>
      </w:r>
    </w:p>
    <w:p w14:paraId="0289FB2D" w14:textId="29F2EF24" w:rsidR="00926DA3" w:rsidRPr="00926DA3" w:rsidRDefault="00926DA3" w:rsidP="00926DA3">
      <w:pPr>
        <w:pStyle w:val="BodyText"/>
        <w:numPr>
          <w:ilvl w:val="0"/>
          <w:numId w:val="26"/>
        </w:numPr>
        <w:spacing w:before="162" w:line="264" w:lineRule="auto"/>
        <w:ind w:right="283"/>
        <w:jc w:val="both"/>
        <w:rPr>
          <w:sz w:val="24"/>
          <w:szCs w:val="24"/>
        </w:rPr>
      </w:pPr>
      <w:r w:rsidRPr="00926DA3">
        <w:rPr>
          <w:sz w:val="24"/>
          <w:szCs w:val="24"/>
        </w:rPr>
        <w:t>Yellow Hat (Optimism):</w:t>
      </w:r>
    </w:p>
    <w:p w14:paraId="325421AA" w14:textId="7C75C943" w:rsidR="00926DA3" w:rsidRPr="00926DA3" w:rsidRDefault="00926DA3" w:rsidP="00926DA3">
      <w:pPr>
        <w:pStyle w:val="BodyText"/>
        <w:numPr>
          <w:ilvl w:val="0"/>
          <w:numId w:val="26"/>
        </w:numPr>
        <w:spacing w:before="162" w:line="264" w:lineRule="auto"/>
        <w:ind w:right="283"/>
        <w:jc w:val="both"/>
        <w:rPr>
          <w:sz w:val="24"/>
          <w:szCs w:val="24"/>
        </w:rPr>
      </w:pPr>
      <w:r w:rsidRPr="00926DA3">
        <w:rPr>
          <w:sz w:val="24"/>
          <w:szCs w:val="24"/>
        </w:rPr>
        <w:t>Green Hat (Creativity):</w:t>
      </w:r>
    </w:p>
    <w:p w14:paraId="42404C07" w14:textId="07C5B211" w:rsidR="00926DA3" w:rsidRPr="00926DA3" w:rsidRDefault="00926DA3" w:rsidP="00926DA3">
      <w:pPr>
        <w:pStyle w:val="BodyText"/>
        <w:numPr>
          <w:ilvl w:val="0"/>
          <w:numId w:val="26"/>
        </w:numPr>
        <w:spacing w:before="162" w:line="264" w:lineRule="auto"/>
        <w:ind w:right="283"/>
        <w:jc w:val="both"/>
        <w:rPr>
          <w:sz w:val="24"/>
          <w:szCs w:val="24"/>
        </w:rPr>
      </w:pPr>
      <w:r w:rsidRPr="00926DA3">
        <w:rPr>
          <w:sz w:val="24"/>
          <w:szCs w:val="24"/>
        </w:rPr>
        <w:t>Blue Hat (Process Control):</w:t>
      </w:r>
    </w:p>
    <w:p w14:paraId="105C9464" w14:textId="77777777" w:rsidR="002B4318" w:rsidRDefault="002B4318" w:rsidP="00926DA3">
      <w:pPr>
        <w:pStyle w:val="BodyText"/>
        <w:spacing w:before="162" w:line="264" w:lineRule="auto"/>
        <w:ind w:right="283"/>
        <w:jc w:val="both"/>
        <w:rPr>
          <w:sz w:val="24"/>
          <w:szCs w:val="24"/>
        </w:rPr>
        <w:sectPr w:rsidR="002B4318" w:rsidSect="002B4318">
          <w:type w:val="continuous"/>
          <w:pgSz w:w="11906" w:h="16838"/>
          <w:pgMar w:top="1440" w:right="1440" w:bottom="1440" w:left="1440" w:header="708" w:footer="708" w:gutter="0"/>
          <w:cols w:num="2" w:space="708"/>
          <w:docGrid w:linePitch="360"/>
        </w:sectPr>
      </w:pPr>
    </w:p>
    <w:p w14:paraId="403BA777" w14:textId="2901F535" w:rsidR="00926DA3" w:rsidRDefault="00926DA3" w:rsidP="00926DA3">
      <w:pPr>
        <w:pStyle w:val="BodyText"/>
        <w:spacing w:before="162" w:line="264" w:lineRule="auto"/>
        <w:ind w:right="283"/>
        <w:jc w:val="both"/>
        <w:rPr>
          <w:sz w:val="24"/>
          <w:szCs w:val="24"/>
        </w:rPr>
      </w:pPr>
      <w:r w:rsidRPr="00926DA3">
        <w:rPr>
          <w:sz w:val="24"/>
          <w:szCs w:val="24"/>
        </w:rPr>
        <w:t>By systematically switching between the different hats during discussions, participants can explore a topic comprehensively, consider various viewpoints, and make more informed and balanced decisions. The method is designed to improve both individual and group thinking processes and can be a valuable tool for enhancing creativity and critical thinking.</w:t>
      </w:r>
    </w:p>
    <w:p w14:paraId="31C01571" w14:textId="77777777" w:rsidR="00926DA3" w:rsidRPr="00926DA3" w:rsidRDefault="00926DA3" w:rsidP="00926DA3">
      <w:pPr>
        <w:pStyle w:val="BodyText"/>
        <w:spacing w:before="162" w:line="264" w:lineRule="auto"/>
        <w:ind w:right="283"/>
        <w:jc w:val="both"/>
        <w:rPr>
          <w:sz w:val="24"/>
          <w:szCs w:val="24"/>
        </w:rPr>
      </w:pPr>
      <w:r>
        <w:rPr>
          <w:sz w:val="24"/>
          <w:szCs w:val="24"/>
        </w:rPr>
        <w:t xml:space="preserve">2. </w:t>
      </w:r>
      <w:r w:rsidRPr="00926DA3">
        <w:rPr>
          <w:sz w:val="24"/>
          <w:szCs w:val="24"/>
        </w:rPr>
        <w:t>Best fit decision making is a process that involves selecting the most suitable option from a range of choices to achieve a specific goal or outcome. This approach focuses on matching the decision criteria and requirements precisely, rather than settling for the first available solution. The process typically involves several key steps:</w:t>
      </w:r>
    </w:p>
    <w:p w14:paraId="677E69FA" w14:textId="77777777" w:rsidR="00926DA3" w:rsidRPr="00926DA3" w:rsidRDefault="00926DA3" w:rsidP="00926DA3">
      <w:pPr>
        <w:pStyle w:val="BodyText"/>
        <w:numPr>
          <w:ilvl w:val="0"/>
          <w:numId w:val="28"/>
        </w:numPr>
        <w:spacing w:before="162" w:line="264" w:lineRule="auto"/>
        <w:ind w:right="283"/>
        <w:jc w:val="both"/>
        <w:rPr>
          <w:sz w:val="24"/>
          <w:szCs w:val="24"/>
        </w:rPr>
      </w:pPr>
      <w:r w:rsidRPr="00926DA3">
        <w:rPr>
          <w:sz w:val="24"/>
          <w:szCs w:val="24"/>
        </w:rPr>
        <w:t>Define Objectives: Clearly outline the goals and objectives of the decision-making process. What are you trying to achieve, and what criteria are essential for success?</w:t>
      </w:r>
    </w:p>
    <w:p w14:paraId="64965D96" w14:textId="77777777" w:rsidR="00926DA3" w:rsidRPr="00926DA3" w:rsidRDefault="00926DA3" w:rsidP="00926DA3">
      <w:pPr>
        <w:pStyle w:val="BodyText"/>
        <w:numPr>
          <w:ilvl w:val="0"/>
          <w:numId w:val="28"/>
        </w:numPr>
        <w:spacing w:before="162" w:line="264" w:lineRule="auto"/>
        <w:ind w:right="283"/>
        <w:jc w:val="both"/>
        <w:rPr>
          <w:sz w:val="24"/>
          <w:szCs w:val="24"/>
        </w:rPr>
      </w:pPr>
      <w:r w:rsidRPr="00926DA3">
        <w:rPr>
          <w:sz w:val="24"/>
          <w:szCs w:val="24"/>
        </w:rPr>
        <w:t>Identify Options: Generate a list of possible solutions or alternatives. Be open to various choices that could potentially meet your objectives.</w:t>
      </w:r>
    </w:p>
    <w:p w14:paraId="173B7F3E" w14:textId="77777777" w:rsidR="00926DA3" w:rsidRPr="00926DA3" w:rsidRDefault="00926DA3" w:rsidP="00926DA3">
      <w:pPr>
        <w:pStyle w:val="BodyText"/>
        <w:numPr>
          <w:ilvl w:val="0"/>
          <w:numId w:val="28"/>
        </w:numPr>
        <w:spacing w:before="162" w:line="264" w:lineRule="auto"/>
        <w:ind w:right="283"/>
        <w:jc w:val="both"/>
        <w:rPr>
          <w:sz w:val="24"/>
          <w:szCs w:val="24"/>
        </w:rPr>
      </w:pPr>
      <w:r w:rsidRPr="00926DA3">
        <w:rPr>
          <w:sz w:val="24"/>
          <w:szCs w:val="24"/>
        </w:rPr>
        <w:t>Assess Criteria: Establish a set of criteria or factors that will be used to evaluate each option. These criteria should align with your objectives.</w:t>
      </w:r>
    </w:p>
    <w:p w14:paraId="200CDC20" w14:textId="77777777" w:rsidR="00926DA3" w:rsidRPr="00926DA3" w:rsidRDefault="00926DA3" w:rsidP="00926DA3">
      <w:pPr>
        <w:pStyle w:val="BodyText"/>
        <w:numPr>
          <w:ilvl w:val="0"/>
          <w:numId w:val="28"/>
        </w:numPr>
        <w:spacing w:before="162" w:line="264" w:lineRule="auto"/>
        <w:ind w:right="283"/>
        <w:jc w:val="both"/>
        <w:rPr>
          <w:sz w:val="24"/>
          <w:szCs w:val="24"/>
        </w:rPr>
      </w:pPr>
      <w:r w:rsidRPr="00926DA3">
        <w:rPr>
          <w:sz w:val="24"/>
          <w:szCs w:val="24"/>
        </w:rPr>
        <w:t>Evaluate Options: Evaluate each alternative against the defined criteria. Use tools such as decision matrices, cost-benefit analyses, or pros and cons lists to objectively assess their suitability.</w:t>
      </w:r>
    </w:p>
    <w:p w14:paraId="56B64B83" w14:textId="77777777" w:rsidR="00926DA3" w:rsidRPr="00926DA3" w:rsidRDefault="00926DA3" w:rsidP="00926DA3">
      <w:pPr>
        <w:pStyle w:val="BodyText"/>
        <w:numPr>
          <w:ilvl w:val="0"/>
          <w:numId w:val="28"/>
        </w:numPr>
        <w:spacing w:before="162" w:line="264" w:lineRule="auto"/>
        <w:ind w:right="283"/>
        <w:jc w:val="both"/>
        <w:rPr>
          <w:sz w:val="24"/>
          <w:szCs w:val="24"/>
        </w:rPr>
      </w:pPr>
      <w:r w:rsidRPr="00926DA3">
        <w:rPr>
          <w:sz w:val="24"/>
          <w:szCs w:val="24"/>
        </w:rPr>
        <w:t>Select the Best Fit: Choose the option that most closely aligns with the established criteria and objectives. This choice should maximize the likelihood of success.</w:t>
      </w:r>
    </w:p>
    <w:p w14:paraId="68B453BC" w14:textId="77777777" w:rsidR="00926DA3" w:rsidRPr="00926DA3" w:rsidRDefault="00926DA3" w:rsidP="00926DA3">
      <w:pPr>
        <w:pStyle w:val="BodyText"/>
        <w:numPr>
          <w:ilvl w:val="0"/>
          <w:numId w:val="28"/>
        </w:numPr>
        <w:spacing w:before="162" w:line="264" w:lineRule="auto"/>
        <w:ind w:right="283"/>
        <w:jc w:val="both"/>
        <w:rPr>
          <w:sz w:val="24"/>
          <w:szCs w:val="24"/>
        </w:rPr>
      </w:pPr>
      <w:r w:rsidRPr="00926DA3">
        <w:rPr>
          <w:sz w:val="24"/>
          <w:szCs w:val="24"/>
        </w:rPr>
        <w:t>Implement and Monitor: Once the decision is made, implement the chosen option and continuously monitor its progress to ensure it remains the best fit over time.</w:t>
      </w:r>
    </w:p>
    <w:p w14:paraId="73652963" w14:textId="5454A267" w:rsidR="00926DA3" w:rsidRDefault="00926DA3" w:rsidP="00926DA3">
      <w:pPr>
        <w:pStyle w:val="BodyText"/>
        <w:spacing w:before="162" w:line="264" w:lineRule="auto"/>
        <w:ind w:right="283"/>
        <w:jc w:val="both"/>
        <w:rPr>
          <w:sz w:val="24"/>
          <w:szCs w:val="24"/>
        </w:rPr>
      </w:pPr>
      <w:r w:rsidRPr="00926DA3">
        <w:rPr>
          <w:sz w:val="24"/>
          <w:szCs w:val="24"/>
        </w:rPr>
        <w:t>Best fit decision making promotes a rational, methodical, and objective approach to choosing the most appropriate solution, increasing the chances of achieving the desired outcomes..</w:t>
      </w:r>
    </w:p>
    <w:p w14:paraId="22C98680" w14:textId="41A02C9B" w:rsidR="00926DA3" w:rsidRPr="00926DA3" w:rsidRDefault="00926DA3" w:rsidP="00926DA3">
      <w:pPr>
        <w:pStyle w:val="BodyText"/>
        <w:spacing w:before="162" w:line="264" w:lineRule="auto"/>
        <w:ind w:right="283"/>
        <w:jc w:val="both"/>
        <w:rPr>
          <w:sz w:val="24"/>
          <w:szCs w:val="24"/>
        </w:rPr>
      </w:pPr>
      <w:r>
        <w:rPr>
          <w:sz w:val="24"/>
          <w:szCs w:val="24"/>
        </w:rPr>
        <w:t xml:space="preserve">3.  </w:t>
      </w:r>
      <w:r w:rsidRPr="00926DA3">
        <w:rPr>
          <w:sz w:val="24"/>
          <w:szCs w:val="24"/>
        </w:rPr>
        <w:t>Future pacing is a decision-making process that involves envisioning potential outcomes and consequences of a choice before making it. It helps individuals and organizations make more informed decisions by considering the long-term implications of their actions. The process typically involves the following steps:</w:t>
      </w:r>
    </w:p>
    <w:p w14:paraId="46CA93A9" w14:textId="77777777" w:rsidR="00926DA3" w:rsidRPr="00926DA3" w:rsidRDefault="00926DA3" w:rsidP="00926DA3">
      <w:pPr>
        <w:pStyle w:val="BodyText"/>
        <w:numPr>
          <w:ilvl w:val="0"/>
          <w:numId w:val="29"/>
        </w:numPr>
        <w:spacing w:before="162" w:line="264" w:lineRule="auto"/>
        <w:ind w:right="283"/>
        <w:jc w:val="both"/>
        <w:rPr>
          <w:sz w:val="24"/>
          <w:szCs w:val="24"/>
        </w:rPr>
      </w:pPr>
      <w:r w:rsidRPr="00926DA3">
        <w:rPr>
          <w:sz w:val="24"/>
          <w:szCs w:val="24"/>
        </w:rPr>
        <w:t>Define the Decision: Clearly articulate the decision you need to make and its significance. This sets the stage for future pacing.</w:t>
      </w:r>
    </w:p>
    <w:p w14:paraId="72A6D9EF" w14:textId="77777777" w:rsidR="00926DA3" w:rsidRPr="00926DA3" w:rsidRDefault="00926DA3" w:rsidP="00926DA3">
      <w:pPr>
        <w:pStyle w:val="BodyText"/>
        <w:numPr>
          <w:ilvl w:val="0"/>
          <w:numId w:val="29"/>
        </w:numPr>
        <w:spacing w:before="162" w:line="264" w:lineRule="auto"/>
        <w:ind w:right="283"/>
        <w:jc w:val="both"/>
        <w:rPr>
          <w:sz w:val="24"/>
          <w:szCs w:val="24"/>
        </w:rPr>
      </w:pPr>
      <w:r w:rsidRPr="00926DA3">
        <w:rPr>
          <w:sz w:val="24"/>
          <w:szCs w:val="24"/>
        </w:rPr>
        <w:t>Identify Options: Explore various alternatives or courses of action available to you.</w:t>
      </w:r>
    </w:p>
    <w:p w14:paraId="515656B5" w14:textId="77777777" w:rsidR="00926DA3" w:rsidRPr="00926DA3" w:rsidRDefault="00926DA3" w:rsidP="00926DA3">
      <w:pPr>
        <w:pStyle w:val="BodyText"/>
        <w:numPr>
          <w:ilvl w:val="0"/>
          <w:numId w:val="29"/>
        </w:numPr>
        <w:spacing w:before="162" w:line="264" w:lineRule="auto"/>
        <w:ind w:right="283"/>
        <w:jc w:val="both"/>
        <w:rPr>
          <w:sz w:val="24"/>
          <w:szCs w:val="24"/>
        </w:rPr>
      </w:pPr>
      <w:r w:rsidRPr="00926DA3">
        <w:rPr>
          <w:sz w:val="24"/>
          <w:szCs w:val="24"/>
        </w:rPr>
        <w:t>Envision Outcomes: Visualize the potential results of each option, considering both short-term and long-term consequences. Imagine how these outcomes may impact your goals, stakeholders, and resources.</w:t>
      </w:r>
    </w:p>
    <w:p w14:paraId="2E39991F" w14:textId="524333CF" w:rsidR="00926DA3" w:rsidRPr="00926DA3" w:rsidRDefault="00926DA3" w:rsidP="00926DA3">
      <w:pPr>
        <w:pStyle w:val="BodyText"/>
        <w:numPr>
          <w:ilvl w:val="0"/>
          <w:numId w:val="29"/>
        </w:numPr>
        <w:spacing w:before="162" w:line="264" w:lineRule="auto"/>
        <w:ind w:right="283"/>
        <w:jc w:val="both"/>
        <w:rPr>
          <w:sz w:val="24"/>
          <w:szCs w:val="24"/>
        </w:rPr>
      </w:pPr>
      <w:r w:rsidRPr="00926DA3">
        <w:rPr>
          <w:sz w:val="24"/>
          <w:szCs w:val="24"/>
        </w:rPr>
        <w:t xml:space="preserve">Assess Risks and Benefits: </w:t>
      </w:r>
      <w:r w:rsidRPr="00926DA3">
        <w:rPr>
          <w:sz w:val="24"/>
          <w:szCs w:val="24"/>
        </w:rPr>
        <w:t>Analyse</w:t>
      </w:r>
      <w:r w:rsidRPr="00926DA3">
        <w:rPr>
          <w:sz w:val="24"/>
          <w:szCs w:val="24"/>
        </w:rPr>
        <w:t xml:space="preserve"> the advantages and drawbacks of each option. Consider the potential risks, uncertainties, and rewards associated with each choice.</w:t>
      </w:r>
    </w:p>
    <w:p w14:paraId="0009CB6B" w14:textId="77777777" w:rsidR="00926DA3" w:rsidRPr="00926DA3" w:rsidRDefault="00926DA3" w:rsidP="00926DA3">
      <w:pPr>
        <w:pStyle w:val="BodyText"/>
        <w:numPr>
          <w:ilvl w:val="0"/>
          <w:numId w:val="29"/>
        </w:numPr>
        <w:spacing w:before="162" w:line="264" w:lineRule="auto"/>
        <w:ind w:right="283"/>
        <w:jc w:val="both"/>
        <w:rPr>
          <w:sz w:val="24"/>
          <w:szCs w:val="24"/>
        </w:rPr>
      </w:pPr>
      <w:r w:rsidRPr="00926DA3">
        <w:rPr>
          <w:sz w:val="24"/>
          <w:szCs w:val="24"/>
        </w:rPr>
        <w:t>Prioritize Values: Align your decision with your core values, mission, and objectives. Ensure that the chosen option is in harmony with your overarching goals.</w:t>
      </w:r>
    </w:p>
    <w:p w14:paraId="6D44768F" w14:textId="77777777" w:rsidR="00926DA3" w:rsidRPr="00926DA3" w:rsidRDefault="00926DA3" w:rsidP="00926DA3">
      <w:pPr>
        <w:pStyle w:val="BodyText"/>
        <w:numPr>
          <w:ilvl w:val="0"/>
          <w:numId w:val="29"/>
        </w:numPr>
        <w:spacing w:before="162" w:line="264" w:lineRule="auto"/>
        <w:ind w:right="283"/>
        <w:jc w:val="both"/>
        <w:rPr>
          <w:sz w:val="24"/>
          <w:szCs w:val="24"/>
        </w:rPr>
      </w:pPr>
      <w:r w:rsidRPr="00926DA3">
        <w:rPr>
          <w:sz w:val="24"/>
          <w:szCs w:val="24"/>
        </w:rPr>
        <w:t>Make the Decision: Based on your future pacing analysis, select the option that aligns best with your vision of the future and your values.</w:t>
      </w:r>
    </w:p>
    <w:p w14:paraId="70389B6C" w14:textId="77777777" w:rsidR="00926DA3" w:rsidRPr="00926DA3" w:rsidRDefault="00926DA3" w:rsidP="00926DA3">
      <w:pPr>
        <w:pStyle w:val="BodyText"/>
        <w:numPr>
          <w:ilvl w:val="0"/>
          <w:numId w:val="29"/>
        </w:numPr>
        <w:spacing w:before="162" w:line="264" w:lineRule="auto"/>
        <w:ind w:right="283"/>
        <w:jc w:val="both"/>
        <w:rPr>
          <w:sz w:val="24"/>
          <w:szCs w:val="24"/>
        </w:rPr>
      </w:pPr>
      <w:r w:rsidRPr="00926DA3">
        <w:rPr>
          <w:sz w:val="24"/>
          <w:szCs w:val="24"/>
        </w:rPr>
        <w:t>Implement and Monitor: Put your decision into action and continuously assess its progress. Adjust your course as necessary to achieve your desired outcomes.</w:t>
      </w:r>
    </w:p>
    <w:p w14:paraId="0941506C" w14:textId="5444EF6F" w:rsidR="007C6E6F" w:rsidRPr="002C764A" w:rsidRDefault="00926DA3" w:rsidP="00926DA3">
      <w:pPr>
        <w:pStyle w:val="BodyText"/>
        <w:spacing w:before="162" w:line="264" w:lineRule="auto"/>
        <w:ind w:right="283"/>
        <w:jc w:val="both"/>
        <w:rPr>
          <w:sz w:val="24"/>
          <w:szCs w:val="24"/>
        </w:rPr>
      </w:pPr>
      <w:r w:rsidRPr="00926DA3">
        <w:rPr>
          <w:sz w:val="24"/>
          <w:szCs w:val="24"/>
        </w:rPr>
        <w:t>Future pacing encourages a holistic and forward-thinking approach to decision-making, promoting strategic thinking and reducing the likelihood of unforeseen negative consequences. It helps individuals and organizations make choices that are better aligned with their long-term vision and goals.</w:t>
      </w:r>
    </w:p>
    <w:p w14:paraId="464C46EA" w14:textId="77777777" w:rsidR="005D6F99" w:rsidRPr="002B4318" w:rsidRDefault="005D6F99" w:rsidP="00D1503E">
      <w:pPr>
        <w:pStyle w:val="BodyText"/>
        <w:numPr>
          <w:ilvl w:val="0"/>
          <w:numId w:val="13"/>
        </w:numPr>
        <w:spacing w:before="162" w:line="264" w:lineRule="auto"/>
        <w:ind w:right="283"/>
        <w:jc w:val="both"/>
        <w:rPr>
          <w:rFonts w:eastAsiaTheme="minorEastAsia"/>
          <w:sz w:val="24"/>
          <w:szCs w:val="24"/>
        </w:rPr>
      </w:pPr>
      <w:r w:rsidRPr="00D1503E">
        <w:rPr>
          <w:sz w:val="24"/>
          <w:szCs w:val="24"/>
        </w:rPr>
        <w:t xml:space="preserve">Assess </w:t>
      </w:r>
      <w:r w:rsidRPr="00D1503E">
        <w:rPr>
          <w:b/>
          <w:bCs/>
          <w:sz w:val="24"/>
          <w:szCs w:val="24"/>
        </w:rPr>
        <w:t xml:space="preserve">three </w:t>
      </w:r>
      <w:r w:rsidRPr="00D1503E">
        <w:rPr>
          <w:sz w:val="24"/>
          <w:szCs w:val="24"/>
        </w:rPr>
        <w:t xml:space="preserve">different ethical </w:t>
      </w:r>
      <w:r w:rsidRPr="00D1503E">
        <w:rPr>
          <w:color w:val="000000" w:themeColor="text1"/>
          <w:sz w:val="24"/>
          <w:szCs w:val="24"/>
        </w:rPr>
        <w:t xml:space="preserve">perspectives and explain </w:t>
      </w:r>
      <w:r w:rsidRPr="00D1503E">
        <w:rPr>
          <w:sz w:val="24"/>
          <w:szCs w:val="24"/>
        </w:rPr>
        <w:t>how understanding of these can be used to inform and influence moral decision-making. (AC 1.5)</w:t>
      </w:r>
    </w:p>
    <w:p w14:paraId="7C406F96" w14:textId="77777777" w:rsidR="002B4318" w:rsidRPr="002B4318" w:rsidRDefault="002B4318" w:rsidP="002B4318">
      <w:pPr>
        <w:pStyle w:val="BodyText"/>
        <w:spacing w:before="162" w:line="264" w:lineRule="auto"/>
        <w:ind w:right="283"/>
        <w:jc w:val="both"/>
        <w:rPr>
          <w:rFonts w:eastAsiaTheme="minorEastAsia"/>
          <w:sz w:val="24"/>
          <w:szCs w:val="24"/>
        </w:rPr>
      </w:pPr>
      <w:r w:rsidRPr="002B4318">
        <w:rPr>
          <w:rFonts w:eastAsiaTheme="minorEastAsia"/>
          <w:sz w:val="24"/>
          <w:szCs w:val="24"/>
        </w:rPr>
        <w:t>Three different ethical perspectives that can inform and influence moral decision-making are:</w:t>
      </w:r>
    </w:p>
    <w:p w14:paraId="5B7D1CA9" w14:textId="2C6569F3" w:rsidR="002B4318" w:rsidRPr="002B4318" w:rsidRDefault="002B4318" w:rsidP="002B4318">
      <w:pPr>
        <w:pStyle w:val="BodyText"/>
        <w:spacing w:before="162" w:line="264" w:lineRule="auto"/>
        <w:ind w:right="283"/>
        <w:jc w:val="both"/>
        <w:rPr>
          <w:rFonts w:eastAsiaTheme="minorEastAsia"/>
          <w:sz w:val="24"/>
          <w:szCs w:val="24"/>
        </w:rPr>
      </w:pPr>
      <w:r w:rsidRPr="002B4318">
        <w:rPr>
          <w:rFonts w:eastAsiaTheme="minorEastAsia"/>
          <w:sz w:val="24"/>
          <w:szCs w:val="24"/>
        </w:rPr>
        <w:t>Utilitarianism: This perspective emphasizes the greatest overall happiness or utility for the greatest number of people</w:t>
      </w:r>
      <w:r>
        <w:rPr>
          <w:rFonts w:eastAsiaTheme="minorEastAsia"/>
          <w:sz w:val="24"/>
          <w:szCs w:val="24"/>
        </w:rPr>
        <w:t xml:space="preserve"> (Bates, 2004)</w:t>
      </w:r>
      <w:r w:rsidRPr="002B4318">
        <w:rPr>
          <w:rFonts w:eastAsiaTheme="minorEastAsia"/>
          <w:sz w:val="24"/>
          <w:szCs w:val="24"/>
        </w:rPr>
        <w:t xml:space="preserve">. In utilitarianism, moral decisions are based on the consequences of actions. By assessing the potential outcomes and weighing the benefits and harms, individuals can make choices that maximize </w:t>
      </w:r>
      <w:r>
        <w:rPr>
          <w:rFonts w:eastAsiaTheme="minorEastAsia"/>
          <w:sz w:val="24"/>
          <w:szCs w:val="24"/>
        </w:rPr>
        <w:t xml:space="preserve">benefit to all. </w:t>
      </w:r>
    </w:p>
    <w:p w14:paraId="69C168AB" w14:textId="13D69F64" w:rsidR="002B4318" w:rsidRPr="002B4318" w:rsidRDefault="002B4318" w:rsidP="002B4318">
      <w:pPr>
        <w:pStyle w:val="BodyText"/>
        <w:spacing w:before="162" w:line="264" w:lineRule="auto"/>
        <w:ind w:right="283"/>
        <w:jc w:val="both"/>
        <w:rPr>
          <w:rFonts w:eastAsiaTheme="minorEastAsia"/>
          <w:sz w:val="24"/>
          <w:szCs w:val="24"/>
        </w:rPr>
      </w:pPr>
      <w:r w:rsidRPr="002B4318">
        <w:rPr>
          <w:rFonts w:eastAsiaTheme="minorEastAsia"/>
          <w:sz w:val="24"/>
          <w:szCs w:val="24"/>
        </w:rPr>
        <w:t>Deontology: Deontological ethics is grounded in the idea of duty and moral principles</w:t>
      </w:r>
      <w:r>
        <w:rPr>
          <w:rFonts w:eastAsiaTheme="minorEastAsia"/>
          <w:sz w:val="24"/>
          <w:szCs w:val="24"/>
        </w:rPr>
        <w:t xml:space="preserve"> (Tunis, 2007)</w:t>
      </w:r>
      <w:r w:rsidRPr="002B4318">
        <w:rPr>
          <w:rFonts w:eastAsiaTheme="minorEastAsia"/>
          <w:sz w:val="24"/>
          <w:szCs w:val="24"/>
        </w:rPr>
        <w:t>. It focuses on the inherent rightness or wrongness of actions rather than their consequences. By understanding deontology, individuals can identify universal moral principles, like the categorical imperative, and apply them to decision-making. This perspective can help people make ethical choices based on principles and duties, regardless of the outcomes.</w:t>
      </w:r>
    </w:p>
    <w:p w14:paraId="19F21E76" w14:textId="479E351A" w:rsidR="002B4318" w:rsidRPr="002B4318" w:rsidRDefault="002B4318" w:rsidP="002B4318">
      <w:pPr>
        <w:pStyle w:val="BodyText"/>
        <w:spacing w:before="162" w:line="264" w:lineRule="auto"/>
        <w:ind w:right="283"/>
        <w:jc w:val="both"/>
        <w:rPr>
          <w:rFonts w:eastAsiaTheme="minorEastAsia"/>
          <w:sz w:val="24"/>
          <w:szCs w:val="24"/>
        </w:rPr>
      </w:pPr>
      <w:r w:rsidRPr="002B4318">
        <w:rPr>
          <w:rFonts w:eastAsiaTheme="minorEastAsia"/>
          <w:sz w:val="24"/>
          <w:szCs w:val="24"/>
        </w:rPr>
        <w:t xml:space="preserve">Virtue Ethics: Virtue ethics </w:t>
      </w:r>
      <w:r w:rsidRPr="002B4318">
        <w:rPr>
          <w:rFonts w:eastAsiaTheme="minorEastAsia"/>
          <w:sz w:val="24"/>
          <w:szCs w:val="24"/>
        </w:rPr>
        <w:t>centres</w:t>
      </w:r>
      <w:r w:rsidRPr="002B4318">
        <w:rPr>
          <w:rFonts w:eastAsiaTheme="minorEastAsia"/>
          <w:sz w:val="24"/>
          <w:szCs w:val="24"/>
        </w:rPr>
        <w:t xml:space="preserve"> on the development of virtuous character traits and emphasizes personal growth and moral integrity</w:t>
      </w:r>
      <w:r>
        <w:rPr>
          <w:rFonts w:eastAsiaTheme="minorEastAsia"/>
          <w:sz w:val="24"/>
          <w:szCs w:val="24"/>
        </w:rPr>
        <w:t xml:space="preserve"> (Kovner, 2012)</w:t>
      </w:r>
      <w:r w:rsidRPr="002B4318">
        <w:rPr>
          <w:rFonts w:eastAsiaTheme="minorEastAsia"/>
          <w:sz w:val="24"/>
          <w:szCs w:val="24"/>
        </w:rPr>
        <w:t>. It suggests that individuals should strive to be virtuous individuals rather than focusing solely on specific actions. Understanding virtue ethics encourages people to reflect on their character and work on developing virtues like honesty, courage, and compassion, which can guide moral decision-making in a more holistic and long-term way.</w:t>
      </w:r>
    </w:p>
    <w:p w14:paraId="00445898" w14:textId="14A73C30" w:rsidR="002B4318" w:rsidRPr="002B4318" w:rsidRDefault="002B4318" w:rsidP="002B4318">
      <w:pPr>
        <w:pStyle w:val="BodyText"/>
        <w:spacing w:before="162" w:line="264" w:lineRule="auto"/>
        <w:ind w:right="283"/>
        <w:jc w:val="both"/>
        <w:rPr>
          <w:rFonts w:eastAsiaTheme="minorEastAsia"/>
          <w:sz w:val="24"/>
          <w:szCs w:val="24"/>
        </w:rPr>
      </w:pPr>
      <w:r w:rsidRPr="002B4318">
        <w:rPr>
          <w:rFonts w:eastAsiaTheme="minorEastAsia"/>
          <w:sz w:val="24"/>
          <w:szCs w:val="24"/>
        </w:rPr>
        <w:t xml:space="preserve">By incorporating these </w:t>
      </w:r>
      <w:r>
        <w:rPr>
          <w:rFonts w:eastAsiaTheme="minorEastAsia"/>
          <w:sz w:val="24"/>
          <w:szCs w:val="24"/>
        </w:rPr>
        <w:t xml:space="preserve">three </w:t>
      </w:r>
      <w:r w:rsidRPr="002B4318">
        <w:rPr>
          <w:rFonts w:eastAsiaTheme="minorEastAsia"/>
          <w:sz w:val="24"/>
          <w:szCs w:val="24"/>
        </w:rPr>
        <w:t xml:space="preserve">ethical perspectives into their decision-making processes, individuals can take a more comprehensive and nuanced approach to assessing moral dilemmas. Each perspective offers a different lens through which to evaluate choices, helping people consider the consequences, moral principles, and personal character in their quest for making ethically sound decisions. This can ultimately lead to a more well-rounded and thoughtful approach to addressing complex ethical issues in various </w:t>
      </w:r>
      <w:r>
        <w:rPr>
          <w:rFonts w:eastAsiaTheme="minorEastAsia"/>
          <w:sz w:val="24"/>
          <w:szCs w:val="24"/>
        </w:rPr>
        <w:t xml:space="preserve">HR </w:t>
      </w:r>
      <w:r w:rsidRPr="002B4318">
        <w:rPr>
          <w:rFonts w:eastAsiaTheme="minorEastAsia"/>
          <w:sz w:val="24"/>
          <w:szCs w:val="24"/>
        </w:rPr>
        <w:t xml:space="preserve">aspects of </w:t>
      </w:r>
      <w:r>
        <w:rPr>
          <w:rFonts w:eastAsiaTheme="minorEastAsia"/>
          <w:sz w:val="24"/>
          <w:szCs w:val="24"/>
        </w:rPr>
        <w:t xml:space="preserve">work and </w:t>
      </w:r>
      <w:r w:rsidRPr="002B4318">
        <w:rPr>
          <w:rFonts w:eastAsiaTheme="minorEastAsia"/>
          <w:sz w:val="24"/>
          <w:szCs w:val="24"/>
        </w:rPr>
        <w:t>life.</w:t>
      </w:r>
    </w:p>
    <w:p w14:paraId="774948CF" w14:textId="77777777" w:rsidR="005D6F99" w:rsidRDefault="005D6F99" w:rsidP="00D1503E">
      <w:pPr>
        <w:pStyle w:val="BodyText"/>
        <w:numPr>
          <w:ilvl w:val="0"/>
          <w:numId w:val="13"/>
        </w:numPr>
        <w:spacing w:before="162" w:line="264" w:lineRule="auto"/>
        <w:ind w:right="283"/>
        <w:jc w:val="both"/>
        <w:rPr>
          <w:sz w:val="24"/>
          <w:szCs w:val="24"/>
        </w:rPr>
      </w:pPr>
      <w:r w:rsidRPr="00D1503E">
        <w:rPr>
          <w:sz w:val="24"/>
          <w:szCs w:val="24"/>
        </w:rPr>
        <w:t xml:space="preserve">Appraise </w:t>
      </w:r>
      <w:r w:rsidRPr="00D1503E">
        <w:rPr>
          <w:rFonts w:eastAsia="Times New Roman"/>
          <w:b/>
          <w:bCs/>
          <w:sz w:val="24"/>
          <w:szCs w:val="24"/>
        </w:rPr>
        <w:t>two</w:t>
      </w:r>
      <w:r w:rsidRPr="00D1503E">
        <w:rPr>
          <w:rFonts w:eastAsia="Times New Roman"/>
          <w:sz w:val="24"/>
          <w:szCs w:val="24"/>
        </w:rPr>
        <w:t xml:space="preserve"> different ways organisations measure financial and non-financial performance, providing one example of each.</w:t>
      </w:r>
      <w:r w:rsidRPr="00D1503E">
        <w:rPr>
          <w:sz w:val="24"/>
          <w:szCs w:val="24"/>
        </w:rPr>
        <w:t xml:space="preserve"> (AC 3.1)</w:t>
      </w:r>
    </w:p>
    <w:p w14:paraId="123EE12D" w14:textId="275676FA" w:rsidR="005025E8" w:rsidRPr="005025E8" w:rsidRDefault="005025E8" w:rsidP="005025E8">
      <w:pPr>
        <w:pStyle w:val="BodyText"/>
        <w:spacing w:before="162" w:line="264" w:lineRule="auto"/>
        <w:ind w:right="283"/>
        <w:jc w:val="both"/>
        <w:rPr>
          <w:sz w:val="24"/>
          <w:szCs w:val="24"/>
        </w:rPr>
      </w:pPr>
      <w:r w:rsidRPr="005025E8">
        <w:rPr>
          <w:sz w:val="24"/>
          <w:szCs w:val="24"/>
        </w:rPr>
        <w:t>Organi</w:t>
      </w:r>
      <w:r>
        <w:rPr>
          <w:sz w:val="24"/>
          <w:szCs w:val="24"/>
        </w:rPr>
        <w:t>s</w:t>
      </w:r>
      <w:r w:rsidRPr="005025E8">
        <w:rPr>
          <w:sz w:val="24"/>
          <w:szCs w:val="24"/>
        </w:rPr>
        <w:t>ations use a variety of methods to measure both financial and non-financial performance to assess their overall effectiveness and achieve their strategic objectives</w:t>
      </w:r>
      <w:r>
        <w:rPr>
          <w:sz w:val="24"/>
          <w:szCs w:val="24"/>
        </w:rPr>
        <w:t xml:space="preserve"> (Kaplan &amp; Norton, 1992)</w:t>
      </w:r>
      <w:r w:rsidRPr="005025E8">
        <w:rPr>
          <w:sz w:val="24"/>
          <w:szCs w:val="24"/>
        </w:rPr>
        <w:t xml:space="preserve">. </w:t>
      </w:r>
    </w:p>
    <w:p w14:paraId="11513ABD" w14:textId="77777777" w:rsidR="005025E8" w:rsidRPr="005025E8" w:rsidRDefault="005025E8" w:rsidP="005025E8">
      <w:pPr>
        <w:pStyle w:val="BodyText"/>
        <w:spacing w:before="162" w:line="264" w:lineRule="auto"/>
        <w:ind w:right="283"/>
        <w:jc w:val="both"/>
        <w:rPr>
          <w:sz w:val="24"/>
          <w:szCs w:val="24"/>
        </w:rPr>
      </w:pPr>
      <w:r w:rsidRPr="005025E8">
        <w:rPr>
          <w:sz w:val="24"/>
          <w:szCs w:val="24"/>
        </w:rPr>
        <w:t>Financial Performance Measurement:</w:t>
      </w:r>
    </w:p>
    <w:p w14:paraId="6A4CDC28" w14:textId="0A6726E0" w:rsidR="005025E8" w:rsidRPr="005025E8" w:rsidRDefault="005025E8" w:rsidP="005025E8">
      <w:pPr>
        <w:pStyle w:val="BodyText"/>
        <w:spacing w:before="162" w:line="264" w:lineRule="auto"/>
        <w:ind w:right="283"/>
        <w:jc w:val="both"/>
        <w:rPr>
          <w:sz w:val="24"/>
          <w:szCs w:val="24"/>
        </w:rPr>
      </w:pPr>
      <w:r w:rsidRPr="005025E8">
        <w:rPr>
          <w:sz w:val="24"/>
          <w:szCs w:val="24"/>
        </w:rPr>
        <w:t xml:space="preserve">Key Performance Indicators (KPIs): KPIs are a widely used method for measuring financial performance. These are specific metrics that provide insights into an organization's financial health and success. For </w:t>
      </w:r>
      <w:r>
        <w:rPr>
          <w:sz w:val="24"/>
          <w:szCs w:val="24"/>
        </w:rPr>
        <w:t>example</w:t>
      </w:r>
      <w:r w:rsidRPr="005025E8">
        <w:rPr>
          <w:sz w:val="24"/>
          <w:szCs w:val="24"/>
        </w:rPr>
        <w:t>, a common financial KPI is the "Return on Investment (ROI)," which evaluates the profitability of investments made by a company</w:t>
      </w:r>
      <w:r>
        <w:rPr>
          <w:sz w:val="24"/>
          <w:szCs w:val="24"/>
        </w:rPr>
        <w:t xml:space="preserve"> (Reichheld, 2003)</w:t>
      </w:r>
      <w:r w:rsidRPr="005025E8">
        <w:rPr>
          <w:sz w:val="24"/>
          <w:szCs w:val="24"/>
        </w:rPr>
        <w:t>. ROI is calculated as (Net Profit / Investment Cost) x 100, and it helps organi</w:t>
      </w:r>
      <w:r>
        <w:rPr>
          <w:sz w:val="24"/>
          <w:szCs w:val="24"/>
        </w:rPr>
        <w:t>s</w:t>
      </w:r>
      <w:r w:rsidRPr="005025E8">
        <w:rPr>
          <w:sz w:val="24"/>
          <w:szCs w:val="24"/>
        </w:rPr>
        <w:t>ations assess the efficiency of their investments and whether they are generating a satisfactory return.</w:t>
      </w:r>
    </w:p>
    <w:p w14:paraId="03B7B709" w14:textId="77777777" w:rsidR="005025E8" w:rsidRDefault="005025E8" w:rsidP="005025E8">
      <w:pPr>
        <w:pStyle w:val="BodyText"/>
        <w:spacing w:before="162" w:line="264" w:lineRule="auto"/>
        <w:ind w:right="283"/>
        <w:jc w:val="both"/>
        <w:rPr>
          <w:sz w:val="24"/>
          <w:szCs w:val="24"/>
        </w:rPr>
      </w:pPr>
      <w:r w:rsidRPr="005025E8">
        <w:rPr>
          <w:sz w:val="24"/>
          <w:szCs w:val="24"/>
        </w:rPr>
        <w:t xml:space="preserve">Balanced Scorecard: </w:t>
      </w:r>
    </w:p>
    <w:p w14:paraId="173831A2" w14:textId="3AECC7EB" w:rsidR="005025E8" w:rsidRPr="005025E8" w:rsidRDefault="005025E8" w:rsidP="005025E8">
      <w:pPr>
        <w:pStyle w:val="BodyText"/>
        <w:spacing w:before="162" w:line="264" w:lineRule="auto"/>
        <w:ind w:right="283"/>
        <w:jc w:val="both"/>
        <w:rPr>
          <w:sz w:val="24"/>
          <w:szCs w:val="24"/>
        </w:rPr>
      </w:pPr>
      <w:r w:rsidRPr="005025E8">
        <w:rPr>
          <w:sz w:val="24"/>
          <w:szCs w:val="24"/>
        </w:rPr>
        <w:t>The Balanced Scorecard is a comprehensive framework that goes beyond traditional financial metrics to evaluate an organi</w:t>
      </w:r>
      <w:r>
        <w:rPr>
          <w:sz w:val="24"/>
          <w:szCs w:val="24"/>
        </w:rPr>
        <w:t>s</w:t>
      </w:r>
      <w:r w:rsidRPr="005025E8">
        <w:rPr>
          <w:sz w:val="24"/>
          <w:szCs w:val="24"/>
        </w:rPr>
        <w:t>ation's financial performance</w:t>
      </w:r>
      <w:r>
        <w:rPr>
          <w:sz w:val="24"/>
          <w:szCs w:val="24"/>
        </w:rPr>
        <w:t xml:space="preserve"> (Kaplan &amp; Norton, 1992)</w:t>
      </w:r>
      <w:r w:rsidRPr="005025E8">
        <w:rPr>
          <w:sz w:val="24"/>
          <w:szCs w:val="24"/>
        </w:rPr>
        <w:t>. It incorporates non-financial indicators like customer satisfaction, internal processes, and learning and growth. By assessing a combination of financial and non-financial aspects, organi</w:t>
      </w:r>
      <w:r>
        <w:rPr>
          <w:sz w:val="24"/>
          <w:szCs w:val="24"/>
        </w:rPr>
        <w:t>s</w:t>
      </w:r>
      <w:r w:rsidRPr="005025E8">
        <w:rPr>
          <w:sz w:val="24"/>
          <w:szCs w:val="24"/>
        </w:rPr>
        <w:t>ations gain a more holistic view of their performance. For example, a company might track customer satisfaction scores, employee training hours, and financial indicators like revenue growth to gauge its overall performance.</w:t>
      </w:r>
    </w:p>
    <w:p w14:paraId="3C4E6369" w14:textId="77777777" w:rsidR="005025E8" w:rsidRPr="005025E8" w:rsidRDefault="005025E8" w:rsidP="005025E8">
      <w:pPr>
        <w:pStyle w:val="BodyText"/>
        <w:spacing w:before="162" w:line="264" w:lineRule="auto"/>
        <w:ind w:right="283"/>
        <w:jc w:val="both"/>
        <w:rPr>
          <w:sz w:val="24"/>
          <w:szCs w:val="24"/>
        </w:rPr>
      </w:pPr>
      <w:r w:rsidRPr="005025E8">
        <w:rPr>
          <w:sz w:val="24"/>
          <w:szCs w:val="24"/>
        </w:rPr>
        <w:t>Non-Financial Performance Measurement:</w:t>
      </w:r>
    </w:p>
    <w:p w14:paraId="291B1E58" w14:textId="77777777" w:rsidR="005025E8" w:rsidRDefault="005025E8" w:rsidP="005025E8">
      <w:pPr>
        <w:pStyle w:val="BodyText"/>
        <w:spacing w:before="162" w:line="264" w:lineRule="auto"/>
        <w:ind w:right="283"/>
        <w:jc w:val="both"/>
        <w:rPr>
          <w:sz w:val="24"/>
          <w:szCs w:val="24"/>
        </w:rPr>
      </w:pPr>
      <w:r w:rsidRPr="005025E8">
        <w:rPr>
          <w:sz w:val="24"/>
          <w:szCs w:val="24"/>
        </w:rPr>
        <w:t xml:space="preserve">Customer Satisfaction Surveys: </w:t>
      </w:r>
    </w:p>
    <w:p w14:paraId="47A8F8FA" w14:textId="0F8C0586" w:rsidR="005025E8" w:rsidRPr="005025E8" w:rsidRDefault="005025E8" w:rsidP="005025E8">
      <w:pPr>
        <w:pStyle w:val="BodyText"/>
        <w:spacing w:before="162" w:line="264" w:lineRule="auto"/>
        <w:ind w:right="283"/>
        <w:jc w:val="both"/>
        <w:rPr>
          <w:sz w:val="24"/>
          <w:szCs w:val="24"/>
        </w:rPr>
      </w:pPr>
      <w:r w:rsidRPr="005025E8">
        <w:rPr>
          <w:sz w:val="24"/>
          <w:szCs w:val="24"/>
        </w:rPr>
        <w:t>Measuring customer satisfaction is crucial for understanding how well an organization is meeting its customer's needs</w:t>
      </w:r>
      <w:r>
        <w:rPr>
          <w:sz w:val="24"/>
          <w:szCs w:val="24"/>
        </w:rPr>
        <w:t xml:space="preserve"> (</w:t>
      </w:r>
      <w:r w:rsidR="00C14BFD">
        <w:rPr>
          <w:sz w:val="24"/>
          <w:szCs w:val="24"/>
        </w:rPr>
        <w:t>Hayes, 2008)</w:t>
      </w:r>
      <w:r w:rsidRPr="005025E8">
        <w:rPr>
          <w:sz w:val="24"/>
          <w:szCs w:val="24"/>
        </w:rPr>
        <w:t>. Organi</w:t>
      </w:r>
      <w:r>
        <w:rPr>
          <w:sz w:val="24"/>
          <w:szCs w:val="24"/>
        </w:rPr>
        <w:t>s</w:t>
      </w:r>
      <w:r w:rsidRPr="005025E8">
        <w:rPr>
          <w:sz w:val="24"/>
          <w:szCs w:val="24"/>
        </w:rPr>
        <w:t>ations often use surveys to gather customer feedback and quantify their satisfaction. The Net Promoter Score (NPS) is a common metric derived from these surveys, which quantifies customer loyalty and willingness to recommend the company to others</w:t>
      </w:r>
      <w:r>
        <w:rPr>
          <w:sz w:val="24"/>
          <w:szCs w:val="24"/>
        </w:rPr>
        <w:t xml:space="preserve">, this information allows an organisation to see its strengths and weakness and how it compares against competitors. </w:t>
      </w:r>
    </w:p>
    <w:p w14:paraId="3864794B" w14:textId="77777777" w:rsidR="005025E8" w:rsidRPr="005025E8" w:rsidRDefault="005025E8" w:rsidP="005025E8">
      <w:pPr>
        <w:pStyle w:val="BodyText"/>
        <w:spacing w:before="162" w:line="264" w:lineRule="auto"/>
        <w:ind w:right="283"/>
        <w:jc w:val="both"/>
        <w:rPr>
          <w:sz w:val="24"/>
          <w:szCs w:val="24"/>
        </w:rPr>
      </w:pPr>
    </w:p>
    <w:p w14:paraId="2CF39EE7" w14:textId="77777777" w:rsidR="005025E8" w:rsidRDefault="005025E8" w:rsidP="005025E8">
      <w:pPr>
        <w:pStyle w:val="BodyText"/>
        <w:spacing w:before="162" w:line="264" w:lineRule="auto"/>
        <w:ind w:right="283"/>
        <w:jc w:val="both"/>
        <w:rPr>
          <w:sz w:val="24"/>
          <w:szCs w:val="24"/>
        </w:rPr>
      </w:pPr>
      <w:r w:rsidRPr="005025E8">
        <w:rPr>
          <w:sz w:val="24"/>
          <w:szCs w:val="24"/>
        </w:rPr>
        <w:t>Employee Engagement Surveys:</w:t>
      </w:r>
    </w:p>
    <w:p w14:paraId="018E105C" w14:textId="3E84836E" w:rsidR="005025E8" w:rsidRPr="005025E8" w:rsidRDefault="005025E8" w:rsidP="005025E8">
      <w:pPr>
        <w:pStyle w:val="BodyText"/>
        <w:spacing w:before="162" w:line="264" w:lineRule="auto"/>
        <w:ind w:right="283"/>
        <w:jc w:val="both"/>
        <w:rPr>
          <w:sz w:val="24"/>
          <w:szCs w:val="24"/>
        </w:rPr>
      </w:pPr>
      <w:r w:rsidRPr="005025E8">
        <w:rPr>
          <w:sz w:val="24"/>
          <w:szCs w:val="24"/>
        </w:rPr>
        <w:t>Non-financial performance is closely tied to employee engagement and satisfaction. Employee engagement surveys are a valuable tool to assess the organi</w:t>
      </w:r>
      <w:r w:rsidR="00C14BFD">
        <w:rPr>
          <w:sz w:val="24"/>
          <w:szCs w:val="24"/>
        </w:rPr>
        <w:t>s</w:t>
      </w:r>
      <w:r w:rsidRPr="005025E8">
        <w:rPr>
          <w:sz w:val="24"/>
          <w:szCs w:val="24"/>
        </w:rPr>
        <w:t>ation's performance in this aspect</w:t>
      </w:r>
      <w:r w:rsidR="00C14BFD">
        <w:rPr>
          <w:sz w:val="24"/>
          <w:szCs w:val="24"/>
        </w:rPr>
        <w:t xml:space="preserve"> </w:t>
      </w:r>
      <w:r w:rsidR="00C14BFD" w:rsidRPr="00C14BFD">
        <w:rPr>
          <w:sz w:val="24"/>
          <w:szCs w:val="24"/>
        </w:rPr>
        <w:t>(Kapla &amp; Norton,1996).</w:t>
      </w:r>
      <w:r w:rsidRPr="005025E8">
        <w:rPr>
          <w:sz w:val="24"/>
          <w:szCs w:val="24"/>
        </w:rPr>
        <w:t xml:space="preserve"> For </w:t>
      </w:r>
      <w:r w:rsidR="00C14BFD">
        <w:rPr>
          <w:sz w:val="24"/>
          <w:szCs w:val="24"/>
        </w:rPr>
        <w:t>example,</w:t>
      </w:r>
      <w:r w:rsidRPr="005025E8">
        <w:rPr>
          <w:sz w:val="24"/>
          <w:szCs w:val="24"/>
        </w:rPr>
        <w:t xml:space="preserve"> a  company might conduct regular employee surveys to measure factors like job satisfaction, work-life balance, and perceptions of company culture. The results can help identify areas that need improvement and enhance overall performance by increasing employee motivation and productivity.</w:t>
      </w:r>
    </w:p>
    <w:p w14:paraId="517B2A2E" w14:textId="77777777" w:rsidR="005D6F99" w:rsidRDefault="005D6F99" w:rsidP="00D1503E">
      <w:pPr>
        <w:pStyle w:val="BodyText"/>
        <w:numPr>
          <w:ilvl w:val="0"/>
          <w:numId w:val="13"/>
        </w:numPr>
        <w:spacing w:before="162" w:line="264" w:lineRule="auto"/>
        <w:ind w:right="283"/>
        <w:jc w:val="both"/>
        <w:rPr>
          <w:sz w:val="24"/>
          <w:szCs w:val="24"/>
        </w:rPr>
      </w:pPr>
      <w:r w:rsidRPr="00D1503E">
        <w:rPr>
          <w:sz w:val="24"/>
          <w:szCs w:val="24"/>
        </w:rPr>
        <w:t xml:space="preserve">Explain how people practices add value in an organisation and identify </w:t>
      </w:r>
      <w:r w:rsidRPr="00D1503E">
        <w:rPr>
          <w:b/>
          <w:bCs/>
          <w:sz w:val="24"/>
          <w:szCs w:val="24"/>
        </w:rPr>
        <w:t>two</w:t>
      </w:r>
      <w:r w:rsidRPr="00D1503E">
        <w:rPr>
          <w:sz w:val="24"/>
          <w:szCs w:val="24"/>
        </w:rPr>
        <w:t xml:space="preserve"> methods that might be used to measure the impact of people practices. (AC 3.2)</w:t>
      </w:r>
    </w:p>
    <w:p w14:paraId="1E559B8D" w14:textId="77777777" w:rsidR="00C14BFD" w:rsidRDefault="00C14BFD" w:rsidP="00C14BFD">
      <w:pPr>
        <w:jc w:val="both"/>
        <w:rPr>
          <w:rFonts w:ascii="Arial" w:hAnsi="Arial" w:cs="Arial"/>
          <w:sz w:val="24"/>
          <w:szCs w:val="24"/>
        </w:rPr>
      </w:pPr>
    </w:p>
    <w:p w14:paraId="5E0E49E9" w14:textId="68FD79C5" w:rsidR="00C14BFD" w:rsidRPr="00C14BFD" w:rsidRDefault="00C14BFD" w:rsidP="00C14BFD">
      <w:pPr>
        <w:jc w:val="both"/>
        <w:rPr>
          <w:rFonts w:ascii="Arial" w:hAnsi="Arial" w:cs="Arial"/>
          <w:sz w:val="24"/>
          <w:szCs w:val="24"/>
        </w:rPr>
      </w:pPr>
      <w:r w:rsidRPr="00C14BFD">
        <w:rPr>
          <w:rFonts w:ascii="Arial" w:hAnsi="Arial" w:cs="Arial"/>
          <w:sz w:val="24"/>
          <w:szCs w:val="24"/>
        </w:rPr>
        <w:t>People practices, or HR practices, play a crucial role in adding value to an organi</w:t>
      </w:r>
      <w:r>
        <w:rPr>
          <w:rFonts w:ascii="Arial" w:hAnsi="Arial" w:cs="Arial"/>
          <w:sz w:val="24"/>
          <w:szCs w:val="24"/>
        </w:rPr>
        <w:t>s</w:t>
      </w:r>
      <w:r w:rsidRPr="00C14BFD">
        <w:rPr>
          <w:rFonts w:ascii="Arial" w:hAnsi="Arial" w:cs="Arial"/>
          <w:sz w:val="24"/>
          <w:szCs w:val="24"/>
        </w:rPr>
        <w:t>ation</w:t>
      </w:r>
      <w:r>
        <w:rPr>
          <w:rFonts w:ascii="Arial" w:hAnsi="Arial" w:cs="Arial"/>
          <w:sz w:val="24"/>
          <w:szCs w:val="24"/>
        </w:rPr>
        <w:t xml:space="preserve"> </w:t>
      </w:r>
      <w:bookmarkStart w:id="0" w:name="_Hlk150086593"/>
      <w:r>
        <w:rPr>
          <w:rFonts w:ascii="Arial" w:hAnsi="Arial" w:cs="Arial"/>
          <w:sz w:val="24"/>
          <w:szCs w:val="24"/>
        </w:rPr>
        <w:t>(</w:t>
      </w:r>
      <w:r w:rsidRPr="00C14BFD">
        <w:rPr>
          <w:rFonts w:ascii="Arial" w:hAnsi="Arial" w:cs="Arial"/>
          <w:sz w:val="24"/>
          <w:szCs w:val="24"/>
        </w:rPr>
        <w:t xml:space="preserve">Armstrong,&amp; Taylor,2014). </w:t>
      </w:r>
      <w:bookmarkEnd w:id="0"/>
      <w:r w:rsidRPr="00C14BFD">
        <w:rPr>
          <w:rFonts w:ascii="Arial" w:hAnsi="Arial" w:cs="Arial"/>
          <w:sz w:val="24"/>
          <w:szCs w:val="24"/>
        </w:rPr>
        <w:t>They encompass various strategies, policies, and activities related to managing an organi</w:t>
      </w:r>
      <w:r>
        <w:rPr>
          <w:rFonts w:ascii="Arial" w:hAnsi="Arial" w:cs="Arial"/>
          <w:sz w:val="24"/>
          <w:szCs w:val="24"/>
        </w:rPr>
        <w:t>s</w:t>
      </w:r>
      <w:r w:rsidRPr="00C14BFD">
        <w:rPr>
          <w:rFonts w:ascii="Arial" w:hAnsi="Arial" w:cs="Arial"/>
          <w:sz w:val="24"/>
          <w:szCs w:val="24"/>
        </w:rPr>
        <w:t>ation's workforce. Effective people practices can positively impact an organization in several ways:</w:t>
      </w:r>
    </w:p>
    <w:p w14:paraId="6F6BA32E" w14:textId="3EEDC704" w:rsidR="00C14BFD" w:rsidRPr="00C14BFD" w:rsidRDefault="00C14BFD" w:rsidP="00C14BFD">
      <w:pPr>
        <w:jc w:val="both"/>
        <w:rPr>
          <w:rFonts w:ascii="Arial" w:hAnsi="Arial" w:cs="Arial"/>
          <w:sz w:val="24"/>
          <w:szCs w:val="24"/>
        </w:rPr>
      </w:pPr>
      <w:r w:rsidRPr="00C14BFD">
        <w:rPr>
          <w:rFonts w:ascii="Arial" w:hAnsi="Arial" w:cs="Arial"/>
          <w:sz w:val="24"/>
          <w:szCs w:val="24"/>
        </w:rPr>
        <w:t>Talent Attraction and Retention: By implementing strong recruitment and retention strategies, organi</w:t>
      </w:r>
      <w:r>
        <w:rPr>
          <w:rFonts w:ascii="Arial" w:hAnsi="Arial" w:cs="Arial"/>
          <w:sz w:val="24"/>
          <w:szCs w:val="24"/>
        </w:rPr>
        <w:t>s</w:t>
      </w:r>
      <w:r w:rsidRPr="00C14BFD">
        <w:rPr>
          <w:rFonts w:ascii="Arial" w:hAnsi="Arial" w:cs="Arial"/>
          <w:sz w:val="24"/>
          <w:szCs w:val="24"/>
        </w:rPr>
        <w:t>ations can attract and keep top talent. This, in turn, leads to a skilled and motivated workforce that contributes to the organi</w:t>
      </w:r>
      <w:r>
        <w:rPr>
          <w:rFonts w:ascii="Arial" w:hAnsi="Arial" w:cs="Arial"/>
          <w:sz w:val="24"/>
          <w:szCs w:val="24"/>
        </w:rPr>
        <w:t>s</w:t>
      </w:r>
      <w:r w:rsidRPr="00C14BFD">
        <w:rPr>
          <w:rFonts w:ascii="Arial" w:hAnsi="Arial" w:cs="Arial"/>
          <w:sz w:val="24"/>
          <w:szCs w:val="24"/>
        </w:rPr>
        <w:t>ation's success. A highly skilled and engaged workforce can result in increased productivity and innovation.</w:t>
      </w:r>
    </w:p>
    <w:p w14:paraId="7486387A" w14:textId="6D337373" w:rsidR="00C14BFD" w:rsidRPr="00C14BFD" w:rsidRDefault="00C14BFD" w:rsidP="00C14BFD">
      <w:pPr>
        <w:jc w:val="both"/>
        <w:rPr>
          <w:rFonts w:ascii="Arial" w:hAnsi="Arial" w:cs="Arial"/>
          <w:sz w:val="24"/>
          <w:szCs w:val="24"/>
        </w:rPr>
      </w:pPr>
      <w:r w:rsidRPr="00C14BFD">
        <w:rPr>
          <w:rFonts w:ascii="Arial" w:hAnsi="Arial" w:cs="Arial"/>
          <w:sz w:val="24"/>
          <w:szCs w:val="24"/>
        </w:rPr>
        <w:t>Employee Development: Investing in training and development programs can enhance employee skills and capabilities. As employees grow professionally, they become more valuable assets to the organi</w:t>
      </w:r>
      <w:r>
        <w:rPr>
          <w:rFonts w:ascii="Arial" w:hAnsi="Arial" w:cs="Arial"/>
          <w:sz w:val="24"/>
          <w:szCs w:val="24"/>
        </w:rPr>
        <w:t>s</w:t>
      </w:r>
      <w:r w:rsidRPr="00C14BFD">
        <w:rPr>
          <w:rFonts w:ascii="Arial" w:hAnsi="Arial" w:cs="Arial"/>
          <w:sz w:val="24"/>
          <w:szCs w:val="24"/>
        </w:rPr>
        <w:t>ation</w:t>
      </w:r>
      <w:r>
        <w:rPr>
          <w:rFonts w:ascii="Arial" w:hAnsi="Arial" w:cs="Arial"/>
          <w:sz w:val="24"/>
          <w:szCs w:val="24"/>
        </w:rPr>
        <w:t xml:space="preserve"> </w:t>
      </w:r>
      <w:r w:rsidRPr="00C14BFD">
        <w:rPr>
          <w:rFonts w:ascii="Arial" w:hAnsi="Arial" w:cs="Arial"/>
          <w:sz w:val="24"/>
          <w:szCs w:val="24"/>
        </w:rPr>
        <w:t>(Armstrong,&amp; Taylor,2014). Employee development also fosters a culture of learning and continuous improvement, which can be a competitive advantage.</w:t>
      </w:r>
    </w:p>
    <w:p w14:paraId="7580B6AA" w14:textId="1D20C8B4" w:rsidR="00C14BFD" w:rsidRPr="00C14BFD" w:rsidRDefault="00C14BFD" w:rsidP="00C14BFD">
      <w:pPr>
        <w:jc w:val="both"/>
        <w:rPr>
          <w:rFonts w:ascii="Arial" w:hAnsi="Arial" w:cs="Arial"/>
          <w:sz w:val="24"/>
          <w:szCs w:val="24"/>
        </w:rPr>
      </w:pPr>
      <w:r w:rsidRPr="00C14BFD">
        <w:rPr>
          <w:rFonts w:ascii="Arial" w:hAnsi="Arial" w:cs="Arial"/>
          <w:sz w:val="24"/>
          <w:szCs w:val="24"/>
        </w:rPr>
        <w:t>Employee Engagement: Effective people practices can improve employee engagement by promoting a positive work environment, recogni</w:t>
      </w:r>
      <w:r>
        <w:rPr>
          <w:rFonts w:ascii="Arial" w:hAnsi="Arial" w:cs="Arial"/>
          <w:sz w:val="24"/>
          <w:szCs w:val="24"/>
        </w:rPr>
        <w:t>s</w:t>
      </w:r>
      <w:r w:rsidRPr="00C14BFD">
        <w:rPr>
          <w:rFonts w:ascii="Arial" w:hAnsi="Arial" w:cs="Arial"/>
          <w:sz w:val="24"/>
          <w:szCs w:val="24"/>
        </w:rPr>
        <w:t>ing and rewarding performance, and fostering open communication. Engaged employees are more likely to be committed to their work, resulting in increased productivity and reduced turnover</w:t>
      </w:r>
      <w:r>
        <w:rPr>
          <w:rFonts w:ascii="Arial" w:hAnsi="Arial" w:cs="Arial"/>
          <w:sz w:val="24"/>
          <w:szCs w:val="24"/>
        </w:rPr>
        <w:t xml:space="preserve"> (CIPD, 2023)</w:t>
      </w:r>
      <w:r w:rsidRPr="00C14BFD">
        <w:rPr>
          <w:rFonts w:ascii="Arial" w:hAnsi="Arial" w:cs="Arial"/>
          <w:sz w:val="24"/>
          <w:szCs w:val="24"/>
        </w:rPr>
        <w:t>.</w:t>
      </w:r>
    </w:p>
    <w:p w14:paraId="0A437D1F" w14:textId="2C26FBDF" w:rsidR="00C14BFD" w:rsidRPr="00C14BFD" w:rsidRDefault="00C14BFD" w:rsidP="00C14BFD">
      <w:pPr>
        <w:jc w:val="both"/>
        <w:rPr>
          <w:rFonts w:ascii="Arial" w:hAnsi="Arial" w:cs="Arial"/>
          <w:sz w:val="24"/>
          <w:szCs w:val="24"/>
        </w:rPr>
      </w:pPr>
      <w:r w:rsidRPr="00C14BFD">
        <w:rPr>
          <w:rFonts w:ascii="Arial" w:hAnsi="Arial" w:cs="Arial"/>
          <w:sz w:val="24"/>
          <w:szCs w:val="24"/>
        </w:rPr>
        <w:t>Diversity and Inclusion: Inclusion practices can help an organ</w:t>
      </w:r>
      <w:r>
        <w:rPr>
          <w:rFonts w:ascii="Arial" w:hAnsi="Arial" w:cs="Arial"/>
          <w:sz w:val="24"/>
          <w:szCs w:val="24"/>
        </w:rPr>
        <w:t>is</w:t>
      </w:r>
      <w:r w:rsidRPr="00C14BFD">
        <w:rPr>
          <w:rFonts w:ascii="Arial" w:hAnsi="Arial" w:cs="Arial"/>
          <w:sz w:val="24"/>
          <w:szCs w:val="24"/>
        </w:rPr>
        <w:t>ation harness the benefits of a diverse workforce. Diverse perspectives and backgrounds can lead to more innovative solutions and improved decision-making.</w:t>
      </w:r>
    </w:p>
    <w:p w14:paraId="5A23D046" w14:textId="0E96F409" w:rsidR="00C14BFD" w:rsidRPr="00C14BFD" w:rsidRDefault="00C14BFD" w:rsidP="00C14BFD">
      <w:pPr>
        <w:jc w:val="both"/>
        <w:rPr>
          <w:rFonts w:ascii="Arial" w:hAnsi="Arial" w:cs="Arial"/>
          <w:sz w:val="24"/>
          <w:szCs w:val="24"/>
        </w:rPr>
      </w:pPr>
      <w:r w:rsidRPr="00C14BFD">
        <w:rPr>
          <w:rFonts w:ascii="Arial" w:hAnsi="Arial" w:cs="Arial"/>
          <w:sz w:val="24"/>
          <w:szCs w:val="24"/>
        </w:rPr>
        <w:t>To measure the impact of people practices, organi</w:t>
      </w:r>
      <w:r>
        <w:rPr>
          <w:rFonts w:ascii="Arial" w:hAnsi="Arial" w:cs="Arial"/>
          <w:sz w:val="24"/>
          <w:szCs w:val="24"/>
        </w:rPr>
        <w:t>s</w:t>
      </w:r>
      <w:r w:rsidRPr="00C14BFD">
        <w:rPr>
          <w:rFonts w:ascii="Arial" w:hAnsi="Arial" w:cs="Arial"/>
          <w:sz w:val="24"/>
          <w:szCs w:val="24"/>
        </w:rPr>
        <w:t>ations can use the following methods:</w:t>
      </w:r>
    </w:p>
    <w:p w14:paraId="504F720E" w14:textId="024CC78A" w:rsidR="00C14BFD" w:rsidRPr="00C14BFD" w:rsidRDefault="00C14BFD" w:rsidP="00C14BFD">
      <w:pPr>
        <w:jc w:val="both"/>
        <w:rPr>
          <w:rFonts w:ascii="Arial" w:hAnsi="Arial" w:cs="Arial"/>
          <w:sz w:val="24"/>
          <w:szCs w:val="24"/>
        </w:rPr>
      </w:pPr>
      <w:r w:rsidRPr="00C14BFD">
        <w:rPr>
          <w:rFonts w:ascii="Arial" w:hAnsi="Arial" w:cs="Arial"/>
          <w:sz w:val="24"/>
          <w:szCs w:val="24"/>
        </w:rPr>
        <w:t>Key Performance Indicators (KPIs): Identify specific KPIs that align with the organi</w:t>
      </w:r>
      <w:r>
        <w:rPr>
          <w:rFonts w:ascii="Arial" w:hAnsi="Arial" w:cs="Arial"/>
          <w:sz w:val="24"/>
          <w:szCs w:val="24"/>
        </w:rPr>
        <w:t>s</w:t>
      </w:r>
      <w:r w:rsidRPr="00C14BFD">
        <w:rPr>
          <w:rFonts w:ascii="Arial" w:hAnsi="Arial" w:cs="Arial"/>
          <w:sz w:val="24"/>
          <w:szCs w:val="24"/>
        </w:rPr>
        <w:t>ation's strategic objectives and HR goals</w:t>
      </w:r>
      <w:r>
        <w:rPr>
          <w:rFonts w:ascii="Arial" w:hAnsi="Arial" w:cs="Arial"/>
          <w:sz w:val="24"/>
          <w:szCs w:val="24"/>
        </w:rPr>
        <w:t xml:space="preserve"> </w:t>
      </w:r>
      <w:r w:rsidRPr="00C14BFD">
        <w:rPr>
          <w:rFonts w:ascii="Arial" w:hAnsi="Arial" w:cs="Arial"/>
          <w:sz w:val="24"/>
          <w:szCs w:val="24"/>
        </w:rPr>
        <w:t>(Armstrong,&amp; Taylor,2014).</w:t>
      </w:r>
      <w:r>
        <w:rPr>
          <w:rFonts w:ascii="Arial" w:hAnsi="Arial" w:cs="Arial"/>
          <w:sz w:val="24"/>
          <w:szCs w:val="24"/>
        </w:rPr>
        <w:t xml:space="preserve"> </w:t>
      </w:r>
      <w:r w:rsidRPr="00C14BFD">
        <w:rPr>
          <w:rFonts w:ascii="Arial" w:hAnsi="Arial" w:cs="Arial"/>
          <w:sz w:val="24"/>
          <w:szCs w:val="24"/>
        </w:rPr>
        <w:t>For example, KPIs could include metrics related to employee turnover, recruitment efficiency, employee satisfaction, or training program effectiveness. Tracking these KPIs over time allows organi</w:t>
      </w:r>
      <w:r>
        <w:rPr>
          <w:rFonts w:ascii="Arial" w:hAnsi="Arial" w:cs="Arial"/>
          <w:sz w:val="24"/>
          <w:szCs w:val="24"/>
        </w:rPr>
        <w:t>s</w:t>
      </w:r>
      <w:r w:rsidRPr="00C14BFD">
        <w:rPr>
          <w:rFonts w:ascii="Arial" w:hAnsi="Arial" w:cs="Arial"/>
          <w:sz w:val="24"/>
          <w:szCs w:val="24"/>
        </w:rPr>
        <w:t>ations to assess the impact of their people practices.</w:t>
      </w:r>
    </w:p>
    <w:p w14:paraId="6E7BBA95" w14:textId="2E78953C" w:rsidR="00C14BFD" w:rsidRPr="00C14BFD" w:rsidRDefault="00C14BFD" w:rsidP="00C14BFD">
      <w:pPr>
        <w:jc w:val="both"/>
        <w:rPr>
          <w:rFonts w:ascii="Arial" w:hAnsi="Arial" w:cs="Arial"/>
          <w:sz w:val="24"/>
          <w:szCs w:val="24"/>
        </w:rPr>
      </w:pPr>
      <w:r w:rsidRPr="00C14BFD">
        <w:rPr>
          <w:rFonts w:ascii="Arial" w:hAnsi="Arial" w:cs="Arial"/>
          <w:sz w:val="24"/>
          <w:szCs w:val="24"/>
        </w:rPr>
        <w:t>Employee Surveys: Conducting regular surveys to gauge employee satisfaction, engagement, and feedback can provide valuable insights. Analy</w:t>
      </w:r>
      <w:r>
        <w:rPr>
          <w:rFonts w:ascii="Arial" w:hAnsi="Arial" w:cs="Arial"/>
          <w:sz w:val="24"/>
          <w:szCs w:val="24"/>
        </w:rPr>
        <w:t>s</w:t>
      </w:r>
      <w:r w:rsidRPr="00C14BFD">
        <w:rPr>
          <w:rFonts w:ascii="Arial" w:hAnsi="Arial" w:cs="Arial"/>
          <w:sz w:val="24"/>
          <w:szCs w:val="24"/>
        </w:rPr>
        <w:t>ing survey results and trends over time can help organizations identify areas of improvement and measure the effectiveness of HR practices in enhancing the employee experience</w:t>
      </w:r>
      <w:r>
        <w:rPr>
          <w:rFonts w:ascii="Arial" w:hAnsi="Arial" w:cs="Arial"/>
          <w:sz w:val="24"/>
          <w:szCs w:val="24"/>
        </w:rPr>
        <w:t xml:space="preserve"> (CIPD, 2023)</w:t>
      </w:r>
      <w:r w:rsidRPr="00C14BFD">
        <w:rPr>
          <w:rFonts w:ascii="Arial" w:hAnsi="Arial" w:cs="Arial"/>
          <w:sz w:val="24"/>
          <w:szCs w:val="24"/>
        </w:rPr>
        <w:t>.</w:t>
      </w:r>
    </w:p>
    <w:p w14:paraId="7D0DFFA6" w14:textId="0CF4AF17" w:rsidR="005D6F99" w:rsidRDefault="00C14BFD" w:rsidP="00C14BFD">
      <w:pPr>
        <w:jc w:val="both"/>
        <w:rPr>
          <w:rFonts w:ascii="Arial" w:hAnsi="Arial" w:cs="Arial"/>
          <w:sz w:val="24"/>
          <w:szCs w:val="24"/>
        </w:rPr>
      </w:pPr>
      <w:r>
        <w:rPr>
          <w:rFonts w:ascii="Arial" w:hAnsi="Arial" w:cs="Arial"/>
          <w:sz w:val="24"/>
          <w:szCs w:val="24"/>
        </w:rPr>
        <w:t>To</w:t>
      </w:r>
      <w:r w:rsidRPr="00C14BFD">
        <w:rPr>
          <w:rFonts w:ascii="Arial" w:hAnsi="Arial" w:cs="Arial"/>
          <w:sz w:val="24"/>
          <w:szCs w:val="24"/>
        </w:rPr>
        <w:t xml:space="preserve"> summar</w:t>
      </w:r>
      <w:r>
        <w:rPr>
          <w:rFonts w:ascii="Arial" w:hAnsi="Arial" w:cs="Arial"/>
          <w:sz w:val="24"/>
          <w:szCs w:val="24"/>
        </w:rPr>
        <w:t>ies</w:t>
      </w:r>
      <w:r w:rsidRPr="00C14BFD">
        <w:rPr>
          <w:rFonts w:ascii="Arial" w:hAnsi="Arial" w:cs="Arial"/>
          <w:sz w:val="24"/>
          <w:szCs w:val="24"/>
        </w:rPr>
        <w:t>, people practices are integral to an organi</w:t>
      </w:r>
      <w:r>
        <w:rPr>
          <w:rFonts w:ascii="Arial" w:hAnsi="Arial" w:cs="Arial"/>
          <w:sz w:val="24"/>
          <w:szCs w:val="24"/>
        </w:rPr>
        <w:t>s</w:t>
      </w:r>
      <w:r w:rsidRPr="00C14BFD">
        <w:rPr>
          <w:rFonts w:ascii="Arial" w:hAnsi="Arial" w:cs="Arial"/>
          <w:sz w:val="24"/>
          <w:szCs w:val="24"/>
        </w:rPr>
        <w:t>ation's success, impacting talent attraction and retention, employee development, engagement, and diversity and inclusion. Measuring the impact of these practices can be achieved through KPIs and employee surveys, which provide actionable data to improve HR strategies and contribute to the organization's overall success</w:t>
      </w:r>
      <w:r>
        <w:rPr>
          <w:rFonts w:ascii="Arial" w:hAnsi="Arial" w:cs="Arial"/>
          <w:sz w:val="24"/>
          <w:szCs w:val="24"/>
        </w:rPr>
        <w:t xml:space="preserve"> </w:t>
      </w:r>
      <w:r w:rsidRPr="00C14BFD">
        <w:rPr>
          <w:rFonts w:ascii="Arial" w:hAnsi="Arial" w:cs="Arial"/>
          <w:sz w:val="24"/>
          <w:szCs w:val="24"/>
        </w:rPr>
        <w:t>(</w:t>
      </w:r>
      <w:r w:rsidR="00DE4316" w:rsidRPr="00DE4316">
        <w:rPr>
          <w:rFonts w:ascii="Arial" w:hAnsi="Arial" w:cs="Arial"/>
          <w:sz w:val="24"/>
          <w:szCs w:val="24"/>
        </w:rPr>
        <w:t>Cascio</w:t>
      </w:r>
      <w:r w:rsidR="00DE4316">
        <w:rPr>
          <w:rFonts w:ascii="Arial" w:hAnsi="Arial" w:cs="Arial"/>
          <w:sz w:val="24"/>
          <w:szCs w:val="24"/>
        </w:rPr>
        <w:t>, 2018)</w:t>
      </w:r>
      <w:r w:rsidRPr="00C14BFD">
        <w:rPr>
          <w:rFonts w:ascii="Arial" w:hAnsi="Arial" w:cs="Arial"/>
          <w:sz w:val="24"/>
          <w:szCs w:val="24"/>
        </w:rPr>
        <w:t>.</w:t>
      </w:r>
    </w:p>
    <w:p w14:paraId="3A28BA69" w14:textId="77777777" w:rsidR="00DE4316" w:rsidRDefault="00DE4316" w:rsidP="00C14BFD">
      <w:pPr>
        <w:jc w:val="both"/>
        <w:rPr>
          <w:rFonts w:ascii="Arial" w:hAnsi="Arial" w:cs="Arial"/>
          <w:sz w:val="24"/>
          <w:szCs w:val="24"/>
        </w:rPr>
      </w:pPr>
    </w:p>
    <w:p w14:paraId="332FC988" w14:textId="77777777" w:rsidR="00DE4316" w:rsidRDefault="00DE4316" w:rsidP="00C14BFD">
      <w:pPr>
        <w:jc w:val="both"/>
        <w:rPr>
          <w:rFonts w:ascii="Arial" w:hAnsi="Arial" w:cs="Arial"/>
          <w:sz w:val="24"/>
          <w:szCs w:val="24"/>
        </w:rPr>
      </w:pPr>
    </w:p>
    <w:p w14:paraId="523C54EC" w14:textId="77777777" w:rsidR="00DE4316" w:rsidRDefault="00DE4316" w:rsidP="00C14BFD">
      <w:pPr>
        <w:jc w:val="both"/>
        <w:rPr>
          <w:rFonts w:ascii="Arial" w:hAnsi="Arial" w:cs="Arial"/>
          <w:sz w:val="24"/>
          <w:szCs w:val="24"/>
        </w:rPr>
      </w:pPr>
    </w:p>
    <w:p w14:paraId="6C973809" w14:textId="77777777" w:rsidR="00DE4316" w:rsidRDefault="00DE4316" w:rsidP="00C14BFD">
      <w:pPr>
        <w:jc w:val="both"/>
        <w:rPr>
          <w:rFonts w:ascii="Arial" w:hAnsi="Arial" w:cs="Arial"/>
          <w:sz w:val="24"/>
          <w:szCs w:val="24"/>
        </w:rPr>
      </w:pPr>
    </w:p>
    <w:p w14:paraId="3DBB566E" w14:textId="77777777" w:rsidR="00DE4316" w:rsidRDefault="00DE4316" w:rsidP="00C14BFD">
      <w:pPr>
        <w:jc w:val="both"/>
        <w:rPr>
          <w:rFonts w:ascii="Arial" w:hAnsi="Arial" w:cs="Arial"/>
          <w:sz w:val="24"/>
          <w:szCs w:val="24"/>
        </w:rPr>
      </w:pPr>
    </w:p>
    <w:p w14:paraId="4145112D" w14:textId="77777777" w:rsidR="00DE4316" w:rsidRDefault="00DE4316" w:rsidP="00C14BFD">
      <w:pPr>
        <w:jc w:val="both"/>
        <w:rPr>
          <w:rFonts w:ascii="Arial" w:hAnsi="Arial" w:cs="Arial"/>
          <w:sz w:val="24"/>
          <w:szCs w:val="24"/>
        </w:rPr>
      </w:pPr>
    </w:p>
    <w:p w14:paraId="4530781E" w14:textId="77777777" w:rsidR="00DE4316" w:rsidRDefault="00DE4316" w:rsidP="00C14BFD">
      <w:pPr>
        <w:jc w:val="both"/>
        <w:rPr>
          <w:rFonts w:ascii="Arial" w:hAnsi="Arial" w:cs="Arial"/>
          <w:sz w:val="24"/>
          <w:szCs w:val="24"/>
        </w:rPr>
      </w:pPr>
    </w:p>
    <w:p w14:paraId="2900DF41" w14:textId="7F4C55B0" w:rsidR="00DE4316" w:rsidRDefault="00DE4316" w:rsidP="00C14BFD">
      <w:pPr>
        <w:jc w:val="both"/>
        <w:rPr>
          <w:rFonts w:ascii="Arial" w:hAnsi="Arial" w:cs="Arial"/>
          <w:sz w:val="24"/>
          <w:szCs w:val="24"/>
        </w:rPr>
      </w:pPr>
      <w:r>
        <w:rPr>
          <w:rFonts w:ascii="Arial" w:hAnsi="Arial" w:cs="Arial"/>
          <w:sz w:val="24"/>
          <w:szCs w:val="24"/>
        </w:rPr>
        <w:t>Word count section 1 -- 3248</w:t>
      </w:r>
    </w:p>
    <w:p w14:paraId="01128838" w14:textId="77777777" w:rsidR="00DE4316" w:rsidRDefault="00DE4316" w:rsidP="00C14BFD">
      <w:pPr>
        <w:jc w:val="both"/>
        <w:rPr>
          <w:rFonts w:ascii="Arial" w:hAnsi="Arial" w:cs="Arial"/>
          <w:sz w:val="24"/>
          <w:szCs w:val="24"/>
        </w:rPr>
      </w:pPr>
    </w:p>
    <w:p w14:paraId="0EB089EF" w14:textId="77777777" w:rsidR="00DE4316" w:rsidRDefault="00DE4316" w:rsidP="00C14BFD">
      <w:pPr>
        <w:jc w:val="both"/>
        <w:rPr>
          <w:rFonts w:ascii="Arial" w:hAnsi="Arial" w:cs="Arial"/>
          <w:sz w:val="24"/>
          <w:szCs w:val="24"/>
        </w:rPr>
      </w:pPr>
    </w:p>
    <w:p w14:paraId="4613697F" w14:textId="77777777" w:rsidR="00DE4316" w:rsidRDefault="00DE4316" w:rsidP="00C14BFD">
      <w:pPr>
        <w:jc w:val="both"/>
        <w:rPr>
          <w:rFonts w:ascii="Arial" w:hAnsi="Arial" w:cs="Arial"/>
          <w:sz w:val="24"/>
          <w:szCs w:val="24"/>
        </w:rPr>
      </w:pPr>
    </w:p>
    <w:p w14:paraId="608DE666" w14:textId="77777777" w:rsidR="00DE4316" w:rsidRDefault="00DE4316" w:rsidP="00C14BFD">
      <w:pPr>
        <w:jc w:val="both"/>
        <w:rPr>
          <w:rFonts w:ascii="Arial" w:hAnsi="Arial" w:cs="Arial"/>
          <w:sz w:val="24"/>
          <w:szCs w:val="24"/>
        </w:rPr>
      </w:pPr>
    </w:p>
    <w:p w14:paraId="4ED6056A" w14:textId="77777777" w:rsidR="00DE4316" w:rsidRDefault="00DE4316" w:rsidP="00C14BFD">
      <w:pPr>
        <w:jc w:val="both"/>
        <w:rPr>
          <w:rFonts w:ascii="Arial" w:hAnsi="Arial" w:cs="Arial"/>
          <w:sz w:val="24"/>
          <w:szCs w:val="24"/>
        </w:rPr>
      </w:pPr>
    </w:p>
    <w:p w14:paraId="5A1F2D29" w14:textId="77777777" w:rsidR="00DE4316" w:rsidRDefault="00DE4316" w:rsidP="00C14BFD">
      <w:pPr>
        <w:jc w:val="both"/>
        <w:rPr>
          <w:rFonts w:ascii="Arial" w:hAnsi="Arial" w:cs="Arial"/>
          <w:sz w:val="24"/>
          <w:szCs w:val="24"/>
        </w:rPr>
      </w:pPr>
    </w:p>
    <w:p w14:paraId="1CF51348" w14:textId="77777777" w:rsidR="00DE4316" w:rsidRDefault="00DE4316" w:rsidP="00C14BFD">
      <w:pPr>
        <w:jc w:val="both"/>
        <w:rPr>
          <w:rFonts w:ascii="Arial" w:hAnsi="Arial" w:cs="Arial"/>
          <w:sz w:val="24"/>
          <w:szCs w:val="24"/>
        </w:rPr>
      </w:pPr>
    </w:p>
    <w:p w14:paraId="49355AEF" w14:textId="77777777" w:rsidR="00DE4316" w:rsidRDefault="00DE4316" w:rsidP="00C14BFD">
      <w:pPr>
        <w:jc w:val="both"/>
        <w:rPr>
          <w:rFonts w:ascii="Arial" w:hAnsi="Arial" w:cs="Arial"/>
          <w:sz w:val="24"/>
          <w:szCs w:val="24"/>
        </w:rPr>
      </w:pPr>
    </w:p>
    <w:p w14:paraId="3B9369CE" w14:textId="77777777" w:rsidR="00DE4316" w:rsidRPr="00D1503E" w:rsidRDefault="00DE4316" w:rsidP="00C14BFD">
      <w:pPr>
        <w:jc w:val="both"/>
        <w:rPr>
          <w:rFonts w:ascii="Arial" w:hAnsi="Arial" w:cs="Arial"/>
          <w:sz w:val="24"/>
          <w:szCs w:val="24"/>
        </w:rPr>
      </w:pPr>
    </w:p>
    <w:p w14:paraId="1D157473" w14:textId="77777777" w:rsidR="005D6F99" w:rsidRPr="00D1503E" w:rsidRDefault="005D6F99" w:rsidP="00D1503E">
      <w:pPr>
        <w:jc w:val="both"/>
        <w:rPr>
          <w:rFonts w:ascii="Arial" w:hAnsi="Arial" w:cs="Arial"/>
          <w:sz w:val="24"/>
          <w:szCs w:val="24"/>
        </w:rPr>
      </w:pPr>
    </w:p>
    <w:p w14:paraId="28EABE8B" w14:textId="3EC8AF97" w:rsidR="00804524" w:rsidRPr="00D1503E" w:rsidRDefault="00804524" w:rsidP="00D1503E">
      <w:pPr>
        <w:jc w:val="both"/>
        <w:rPr>
          <w:rFonts w:ascii="Arial" w:hAnsi="Arial" w:cs="Arial"/>
          <w:sz w:val="24"/>
          <w:szCs w:val="24"/>
        </w:rPr>
      </w:pPr>
      <w:r w:rsidRPr="00D1503E">
        <w:rPr>
          <w:rFonts w:ascii="Arial" w:hAnsi="Arial" w:cs="Arial"/>
          <w:sz w:val="24"/>
          <w:szCs w:val="24"/>
        </w:rPr>
        <w:t>References:</w:t>
      </w:r>
    </w:p>
    <w:p w14:paraId="5CE233C3" w14:textId="638E270C" w:rsidR="00590899" w:rsidRDefault="00590899"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Adler, N. (2002) International dimensions of organisational behaviour, 4th edition, Cincinnati, Ohio: </w:t>
      </w:r>
      <w:r w:rsidR="00556AC7" w:rsidRPr="00D1503E">
        <w:rPr>
          <w:rFonts w:ascii="Arial" w:hAnsi="Arial" w:cs="Arial"/>
          <w:sz w:val="24"/>
          <w:szCs w:val="24"/>
        </w:rPr>
        <w:t>Southwestern</w:t>
      </w:r>
      <w:r w:rsidRPr="00D1503E">
        <w:rPr>
          <w:rFonts w:ascii="Arial" w:hAnsi="Arial" w:cs="Arial"/>
          <w:sz w:val="24"/>
          <w:szCs w:val="24"/>
        </w:rPr>
        <w:t>, Thomson Learning.</w:t>
      </w:r>
    </w:p>
    <w:p w14:paraId="120B3D52" w14:textId="3F82DCD4" w:rsidR="00DE4316" w:rsidRPr="00D1503E" w:rsidRDefault="00DE4316" w:rsidP="00D1503E">
      <w:pPr>
        <w:pStyle w:val="ListParagraph"/>
        <w:numPr>
          <w:ilvl w:val="0"/>
          <w:numId w:val="12"/>
        </w:numPr>
        <w:jc w:val="both"/>
        <w:rPr>
          <w:rFonts w:ascii="Arial" w:hAnsi="Arial" w:cs="Arial"/>
          <w:sz w:val="24"/>
          <w:szCs w:val="24"/>
        </w:rPr>
      </w:pPr>
      <w:r w:rsidRPr="00DE4316">
        <w:rPr>
          <w:rFonts w:ascii="Arial" w:hAnsi="Arial" w:cs="Arial"/>
          <w:sz w:val="24"/>
          <w:szCs w:val="24"/>
        </w:rPr>
        <w:t>Armstrong, M., &amp; Taylor, S. (2014). Armstrong's handbook of human resource management practice. Kogan Page.</w:t>
      </w:r>
    </w:p>
    <w:p w14:paraId="288ABEE6" w14:textId="39BCFACC" w:rsidR="007C6E6F" w:rsidRPr="002B4318" w:rsidRDefault="00485E27" w:rsidP="00331CDF">
      <w:pPr>
        <w:pStyle w:val="ListParagraph"/>
        <w:numPr>
          <w:ilvl w:val="0"/>
          <w:numId w:val="12"/>
        </w:numPr>
        <w:jc w:val="both"/>
        <w:rPr>
          <w:rFonts w:ascii="Arial" w:hAnsi="Arial" w:cs="Arial"/>
          <w:sz w:val="24"/>
          <w:szCs w:val="24"/>
        </w:rPr>
      </w:pPr>
      <w:r w:rsidRPr="002B4318">
        <w:rPr>
          <w:rFonts w:ascii="Arial" w:hAnsi="Arial" w:cs="Arial"/>
          <w:sz w:val="24"/>
          <w:szCs w:val="24"/>
        </w:rPr>
        <w:t>Bates, S (2004) Getting engaged, HR magazine , Vol 49, No 2, pp44-51.</w:t>
      </w:r>
    </w:p>
    <w:p w14:paraId="06B2AF1B" w14:textId="15102C93" w:rsidR="001319A2" w:rsidRPr="00D1503E" w:rsidRDefault="001319A2" w:rsidP="00D1503E">
      <w:pPr>
        <w:pStyle w:val="ListParagraph"/>
        <w:numPr>
          <w:ilvl w:val="0"/>
          <w:numId w:val="12"/>
        </w:numPr>
        <w:jc w:val="both"/>
        <w:rPr>
          <w:rFonts w:ascii="Arial" w:hAnsi="Arial" w:cs="Arial"/>
          <w:sz w:val="24"/>
          <w:szCs w:val="24"/>
        </w:rPr>
      </w:pPr>
      <w:r w:rsidRPr="00D1503E">
        <w:rPr>
          <w:rFonts w:ascii="Arial" w:hAnsi="Arial" w:cs="Arial"/>
          <w:sz w:val="24"/>
          <w:szCs w:val="24"/>
        </w:rPr>
        <w:t>Bessant, J.R (2003). High involvement innovation: building and sustaining competitive advantage through continuous change, Wiley, Chichester.</w:t>
      </w:r>
    </w:p>
    <w:p w14:paraId="0FF46266" w14:textId="77777777" w:rsidR="001319A2" w:rsidRPr="00D1503E" w:rsidRDefault="001319A2" w:rsidP="00D1503E">
      <w:pPr>
        <w:pStyle w:val="ListParagraph"/>
        <w:numPr>
          <w:ilvl w:val="0"/>
          <w:numId w:val="12"/>
        </w:numPr>
        <w:jc w:val="both"/>
        <w:rPr>
          <w:rFonts w:ascii="Arial" w:hAnsi="Arial" w:cs="Arial"/>
          <w:sz w:val="24"/>
          <w:szCs w:val="24"/>
        </w:rPr>
      </w:pPr>
      <w:r w:rsidRPr="00D1503E">
        <w:rPr>
          <w:rFonts w:ascii="Arial" w:hAnsi="Arial" w:cs="Arial"/>
          <w:sz w:val="24"/>
          <w:szCs w:val="24"/>
        </w:rPr>
        <w:t>Bloom, N. (2006) Measuring and exploring management practises across firms and nations, centre for economic performance discussion. Paper no 716.</w:t>
      </w:r>
    </w:p>
    <w:p w14:paraId="31E68C40" w14:textId="2D6F9063" w:rsidR="001319A2" w:rsidRDefault="001319A2" w:rsidP="00D1503E">
      <w:pPr>
        <w:pStyle w:val="ListParagraph"/>
        <w:numPr>
          <w:ilvl w:val="0"/>
          <w:numId w:val="12"/>
        </w:numPr>
        <w:jc w:val="both"/>
        <w:rPr>
          <w:rFonts w:ascii="Arial" w:hAnsi="Arial" w:cs="Arial"/>
          <w:sz w:val="24"/>
          <w:szCs w:val="24"/>
        </w:rPr>
      </w:pPr>
      <w:r w:rsidRPr="00D1503E">
        <w:rPr>
          <w:rFonts w:ascii="Arial" w:hAnsi="Arial" w:cs="Arial"/>
          <w:sz w:val="24"/>
          <w:szCs w:val="24"/>
        </w:rPr>
        <w:t>Bratton, J. and Gold, J. (2002) Human Resource Management Theory and Practice. 5th Edition. Houndmills: Palgrave Macmillan</w:t>
      </w:r>
    </w:p>
    <w:p w14:paraId="3846C221" w14:textId="5A44BEE9" w:rsidR="00DE4316" w:rsidRPr="00D1503E" w:rsidRDefault="00DE4316" w:rsidP="00D1503E">
      <w:pPr>
        <w:pStyle w:val="ListParagraph"/>
        <w:numPr>
          <w:ilvl w:val="0"/>
          <w:numId w:val="12"/>
        </w:numPr>
        <w:jc w:val="both"/>
        <w:rPr>
          <w:rFonts w:ascii="Arial" w:hAnsi="Arial" w:cs="Arial"/>
          <w:sz w:val="24"/>
          <w:szCs w:val="24"/>
        </w:rPr>
      </w:pPr>
      <w:r w:rsidRPr="00DE4316">
        <w:rPr>
          <w:rFonts w:ascii="Arial" w:hAnsi="Arial" w:cs="Arial"/>
          <w:sz w:val="24"/>
          <w:szCs w:val="24"/>
        </w:rPr>
        <w:t>Cascio, W. F. (2018). Managing human resources: Productivity, quality of work life, profits. Routledge.</w:t>
      </w:r>
    </w:p>
    <w:p w14:paraId="2B74F004" w14:textId="45B8C81F" w:rsidR="002B4482" w:rsidRPr="00D1503E" w:rsidRDefault="002B4482" w:rsidP="00D1503E">
      <w:pPr>
        <w:pStyle w:val="ListParagraph"/>
        <w:numPr>
          <w:ilvl w:val="0"/>
          <w:numId w:val="12"/>
        </w:numPr>
        <w:jc w:val="both"/>
        <w:rPr>
          <w:rFonts w:ascii="Arial" w:hAnsi="Arial" w:cs="Arial"/>
          <w:sz w:val="24"/>
          <w:szCs w:val="24"/>
        </w:rPr>
      </w:pPr>
      <w:r w:rsidRPr="00D1503E">
        <w:rPr>
          <w:rFonts w:ascii="Arial" w:hAnsi="Arial" w:cs="Arial"/>
          <w:sz w:val="24"/>
          <w:szCs w:val="24"/>
        </w:rPr>
        <w:t>Carnall, C. (2007) Managing Change In Organizations, 5th edition, Harlow: Pearson Education.</w:t>
      </w:r>
    </w:p>
    <w:p w14:paraId="25E600B7" w14:textId="496BC589" w:rsidR="00E841FF" w:rsidRPr="00D1503E" w:rsidRDefault="00E841FF"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CIPD, (2023) Internet Source URL: </w:t>
      </w:r>
      <w:hyperlink r:id="rId11" w:history="1">
        <w:r w:rsidR="00BE0CFD" w:rsidRPr="00D1503E">
          <w:rPr>
            <w:rStyle w:val="Hyperlink"/>
            <w:rFonts w:ascii="Arial" w:hAnsi="Arial" w:cs="Arial"/>
            <w:sz w:val="24"/>
            <w:szCs w:val="24"/>
          </w:rPr>
          <w:t>Https://www.cipd.org/uk/knowledge/guides/evidence-based-profession/</w:t>
        </w:r>
      </w:hyperlink>
      <w:r w:rsidR="00BE0CFD" w:rsidRPr="00D1503E">
        <w:rPr>
          <w:rFonts w:ascii="Arial" w:hAnsi="Arial" w:cs="Arial"/>
          <w:sz w:val="24"/>
          <w:szCs w:val="24"/>
        </w:rPr>
        <w:t xml:space="preserve"> Accessed 29/10/2023 at 14:55. </w:t>
      </w:r>
    </w:p>
    <w:p w14:paraId="2E6EA6B5" w14:textId="77777777" w:rsidR="009D0E33" w:rsidRDefault="009D0E33" w:rsidP="00D1503E">
      <w:pPr>
        <w:pStyle w:val="ListParagraph"/>
        <w:numPr>
          <w:ilvl w:val="0"/>
          <w:numId w:val="12"/>
        </w:numPr>
        <w:jc w:val="both"/>
        <w:rPr>
          <w:rFonts w:ascii="Arial" w:hAnsi="Arial" w:cs="Arial"/>
          <w:sz w:val="24"/>
          <w:szCs w:val="24"/>
        </w:rPr>
      </w:pPr>
      <w:r w:rsidRPr="00D1503E">
        <w:rPr>
          <w:rFonts w:ascii="Arial" w:hAnsi="Arial" w:cs="Arial"/>
          <w:sz w:val="24"/>
          <w:szCs w:val="24"/>
        </w:rPr>
        <w:t>Daft, R (1994) management, 3rd ed. Fort Worth (usa) Dryden Press</w:t>
      </w:r>
    </w:p>
    <w:p w14:paraId="11EB702E" w14:textId="0666A969" w:rsidR="00C14BFD" w:rsidRPr="00D1503E" w:rsidRDefault="00C14BFD" w:rsidP="00D1503E">
      <w:pPr>
        <w:pStyle w:val="ListParagraph"/>
        <w:numPr>
          <w:ilvl w:val="0"/>
          <w:numId w:val="12"/>
        </w:numPr>
        <w:jc w:val="both"/>
        <w:rPr>
          <w:rFonts w:ascii="Arial" w:hAnsi="Arial" w:cs="Arial"/>
          <w:sz w:val="24"/>
          <w:szCs w:val="24"/>
        </w:rPr>
      </w:pPr>
      <w:r w:rsidRPr="00C14BFD">
        <w:rPr>
          <w:rFonts w:ascii="Arial" w:hAnsi="Arial" w:cs="Arial"/>
          <w:sz w:val="24"/>
          <w:szCs w:val="24"/>
        </w:rPr>
        <w:t>Hayes, A. S. (2008). Measuring Customer Satisfaction and Loyalty: Survey Design, Use, and Statistical Analysis Methods. ASQ Quality Press.</w:t>
      </w:r>
    </w:p>
    <w:p w14:paraId="60D08796" w14:textId="77777777" w:rsidR="00C46D4A" w:rsidRDefault="002B4482" w:rsidP="00D1503E">
      <w:pPr>
        <w:pStyle w:val="ListParagraph"/>
        <w:numPr>
          <w:ilvl w:val="0"/>
          <w:numId w:val="12"/>
        </w:numPr>
        <w:jc w:val="both"/>
        <w:rPr>
          <w:rFonts w:ascii="Arial" w:hAnsi="Arial" w:cs="Arial"/>
          <w:sz w:val="24"/>
          <w:szCs w:val="24"/>
        </w:rPr>
      </w:pPr>
      <w:r w:rsidRPr="00D1503E">
        <w:rPr>
          <w:rFonts w:ascii="Arial" w:hAnsi="Arial" w:cs="Arial"/>
          <w:sz w:val="24"/>
          <w:szCs w:val="24"/>
        </w:rPr>
        <w:t>Isaksen, S. and Tidd, J. (2006) Meeting the Innovation Challenge, 1st edition, West Sussex: John Wiley &amp; Sons Ltd</w:t>
      </w:r>
    </w:p>
    <w:p w14:paraId="33BD474A" w14:textId="77777777" w:rsidR="00C14BFD" w:rsidRPr="00C14BFD" w:rsidRDefault="00C14BFD" w:rsidP="00C14BFD">
      <w:pPr>
        <w:pStyle w:val="ListParagraph"/>
        <w:numPr>
          <w:ilvl w:val="0"/>
          <w:numId w:val="12"/>
        </w:numPr>
        <w:jc w:val="both"/>
        <w:rPr>
          <w:rFonts w:ascii="Arial" w:hAnsi="Arial" w:cs="Arial"/>
          <w:sz w:val="24"/>
          <w:szCs w:val="24"/>
        </w:rPr>
      </w:pPr>
      <w:r w:rsidRPr="00C14BFD">
        <w:rPr>
          <w:rFonts w:ascii="Arial" w:hAnsi="Arial" w:cs="Arial"/>
          <w:sz w:val="24"/>
          <w:szCs w:val="24"/>
        </w:rPr>
        <w:t>Kaplan, R. S., &amp; Norton, D. P. (1992). The Balanced Scorecard - Measures that Drive Performance. Harvard Business Review.</w:t>
      </w:r>
    </w:p>
    <w:p w14:paraId="7A575D8B" w14:textId="7F649FD8" w:rsidR="00C14BFD" w:rsidRPr="00D1503E" w:rsidRDefault="00C14BFD" w:rsidP="00C14BFD">
      <w:pPr>
        <w:pStyle w:val="ListParagraph"/>
        <w:numPr>
          <w:ilvl w:val="0"/>
          <w:numId w:val="12"/>
        </w:numPr>
        <w:jc w:val="both"/>
        <w:rPr>
          <w:rFonts w:ascii="Arial" w:hAnsi="Arial" w:cs="Arial"/>
          <w:sz w:val="24"/>
          <w:szCs w:val="24"/>
        </w:rPr>
      </w:pPr>
      <w:r w:rsidRPr="00C14BFD">
        <w:rPr>
          <w:rFonts w:ascii="Arial" w:hAnsi="Arial" w:cs="Arial"/>
          <w:sz w:val="24"/>
          <w:szCs w:val="24"/>
        </w:rPr>
        <w:t>Kaplan, R. S., &amp; Norton, D. P. (1996). Using the Balanced Scorecard as a Strategic Management System. Harvard Business Review.</w:t>
      </w:r>
    </w:p>
    <w:p w14:paraId="4028A1B8" w14:textId="0F6E6981" w:rsidR="002B4482" w:rsidRPr="00D1503E" w:rsidRDefault="00C46D4A" w:rsidP="00D1503E">
      <w:pPr>
        <w:pStyle w:val="ListParagraph"/>
        <w:numPr>
          <w:ilvl w:val="0"/>
          <w:numId w:val="12"/>
        </w:numPr>
        <w:jc w:val="both"/>
        <w:rPr>
          <w:rFonts w:ascii="Arial" w:hAnsi="Arial" w:cs="Arial"/>
          <w:sz w:val="24"/>
          <w:szCs w:val="24"/>
        </w:rPr>
      </w:pPr>
      <w:r w:rsidRPr="00D1503E">
        <w:rPr>
          <w:rFonts w:ascii="Arial" w:hAnsi="Arial" w:cs="Arial"/>
          <w:sz w:val="24"/>
          <w:szCs w:val="24"/>
        </w:rPr>
        <w:t>Kovner, A.R. (2012)</w:t>
      </w:r>
      <w:r w:rsidR="002B4482" w:rsidRPr="00D1503E">
        <w:rPr>
          <w:rFonts w:ascii="Arial" w:hAnsi="Arial" w:cs="Arial"/>
          <w:sz w:val="24"/>
          <w:szCs w:val="24"/>
        </w:rPr>
        <w:t>.</w:t>
      </w:r>
      <w:r w:rsidRPr="00D1503E">
        <w:rPr>
          <w:rFonts w:ascii="Arial" w:hAnsi="Arial" w:cs="Arial"/>
          <w:sz w:val="24"/>
          <w:szCs w:val="24"/>
        </w:rPr>
        <w:t xml:space="preserve"> ‘A lifetime in the evidence-based management trade’, in D.M. Rousseau (ed.), </w:t>
      </w:r>
      <w:r w:rsidR="00D46AF3" w:rsidRPr="00D1503E">
        <w:rPr>
          <w:rFonts w:ascii="Arial" w:hAnsi="Arial" w:cs="Arial"/>
          <w:sz w:val="24"/>
          <w:szCs w:val="24"/>
        </w:rPr>
        <w:t>Handbook</w:t>
      </w:r>
      <w:r w:rsidRPr="00D1503E">
        <w:rPr>
          <w:rFonts w:ascii="Arial" w:hAnsi="Arial" w:cs="Arial"/>
          <w:sz w:val="24"/>
          <w:szCs w:val="24"/>
        </w:rPr>
        <w:t xml:space="preserve"> of </w:t>
      </w:r>
      <w:r w:rsidR="00D46AF3" w:rsidRPr="00D1503E">
        <w:rPr>
          <w:rFonts w:ascii="Arial" w:hAnsi="Arial" w:cs="Arial"/>
          <w:sz w:val="24"/>
          <w:szCs w:val="24"/>
        </w:rPr>
        <w:t xml:space="preserve">Evidence-Based Management, New York: Oxford University Press. </w:t>
      </w:r>
      <w:r w:rsidRPr="00D1503E">
        <w:rPr>
          <w:rFonts w:ascii="Arial" w:hAnsi="Arial" w:cs="Arial"/>
          <w:sz w:val="24"/>
          <w:szCs w:val="24"/>
        </w:rPr>
        <w:t xml:space="preserve">  </w:t>
      </w:r>
    </w:p>
    <w:p w14:paraId="71D0E8A2" w14:textId="77777777" w:rsidR="002B4482" w:rsidRPr="00D1503E" w:rsidRDefault="002B4482" w:rsidP="00D1503E">
      <w:pPr>
        <w:pStyle w:val="ListParagraph"/>
        <w:numPr>
          <w:ilvl w:val="0"/>
          <w:numId w:val="12"/>
        </w:numPr>
        <w:jc w:val="both"/>
        <w:rPr>
          <w:rFonts w:ascii="Arial" w:hAnsi="Arial" w:cs="Arial"/>
          <w:sz w:val="24"/>
          <w:szCs w:val="24"/>
        </w:rPr>
      </w:pPr>
      <w:r w:rsidRPr="00D1503E">
        <w:rPr>
          <w:rFonts w:ascii="Arial" w:hAnsi="Arial" w:cs="Arial"/>
          <w:sz w:val="24"/>
          <w:szCs w:val="24"/>
        </w:rPr>
        <w:t>Lewin, K. 1951. Field Theory in Social Science. New York: Harper Row</w:t>
      </w:r>
    </w:p>
    <w:p w14:paraId="36DC7A29" w14:textId="69B51A7B" w:rsidR="002B4482" w:rsidRDefault="00C71A9E"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McDonald, L. (2001). Florence nightingale and the early origins of evidence-based nursing. Nursing, 4, 68.  </w:t>
      </w:r>
    </w:p>
    <w:p w14:paraId="1A432032" w14:textId="63F2A736" w:rsidR="002C764A" w:rsidRPr="002C764A" w:rsidRDefault="002C764A" w:rsidP="00D1503E">
      <w:pPr>
        <w:pStyle w:val="ListParagraph"/>
        <w:numPr>
          <w:ilvl w:val="0"/>
          <w:numId w:val="12"/>
        </w:numPr>
        <w:jc w:val="both"/>
        <w:rPr>
          <w:rFonts w:ascii="Arial" w:hAnsi="Arial" w:cs="Arial"/>
          <w:sz w:val="24"/>
          <w:szCs w:val="24"/>
        </w:rPr>
      </w:pPr>
      <w:r w:rsidRPr="002C764A">
        <w:rPr>
          <w:rFonts w:ascii="Arial" w:hAnsi="Arial" w:cs="Arial"/>
          <w:sz w:val="24"/>
          <w:szCs w:val="24"/>
        </w:rPr>
        <w:t>Lipman, M. (1988). Critical thinking—What can it be? Educational Leadership, 46(1), 38–43.</w:t>
      </w:r>
    </w:p>
    <w:p w14:paraId="45311F5A" w14:textId="77777777" w:rsidR="005469A5" w:rsidRPr="00D1503E" w:rsidRDefault="005469A5" w:rsidP="00D1503E">
      <w:pPr>
        <w:pStyle w:val="ListParagraph"/>
        <w:numPr>
          <w:ilvl w:val="0"/>
          <w:numId w:val="12"/>
        </w:numPr>
        <w:jc w:val="both"/>
        <w:rPr>
          <w:rFonts w:ascii="Arial" w:hAnsi="Arial" w:cs="Arial"/>
          <w:sz w:val="24"/>
          <w:szCs w:val="24"/>
        </w:rPr>
      </w:pPr>
      <w:r w:rsidRPr="00D1503E">
        <w:rPr>
          <w:rFonts w:ascii="Arial" w:hAnsi="Arial" w:cs="Arial"/>
          <w:sz w:val="24"/>
          <w:szCs w:val="24"/>
        </w:rPr>
        <w:t>Lynch, R., (2002) Corporate strategy. Prentice Hall.</w:t>
      </w:r>
    </w:p>
    <w:p w14:paraId="6678229D" w14:textId="7DA87955" w:rsidR="006336F9" w:rsidRPr="00D1503E" w:rsidRDefault="006336F9"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Makos, J. (2011). What is PESTLE Analysis? A Tool for Business Analysis. Weberience LLC. Retrieved from </w:t>
      </w:r>
      <w:hyperlink r:id="rId12" w:history="1">
        <w:r w:rsidRPr="00D1503E">
          <w:rPr>
            <w:rStyle w:val="Hyperlink"/>
            <w:rFonts w:ascii="Arial" w:hAnsi="Arial" w:cs="Arial"/>
            <w:sz w:val="24"/>
            <w:szCs w:val="24"/>
          </w:rPr>
          <w:t>http://PESTLEanalysis.com/what-is-PESTLE-analysis/</w:t>
        </w:r>
      </w:hyperlink>
      <w:r w:rsidRPr="00D1503E">
        <w:rPr>
          <w:rFonts w:ascii="Arial" w:hAnsi="Arial" w:cs="Arial"/>
          <w:sz w:val="24"/>
          <w:szCs w:val="24"/>
        </w:rPr>
        <w:t xml:space="preserve"> accessed 29/10/2023 at 16:30 </w:t>
      </w:r>
    </w:p>
    <w:p w14:paraId="2F86AF8E" w14:textId="77777777" w:rsidR="00556AC7" w:rsidRPr="00D1503E" w:rsidRDefault="00556AC7" w:rsidP="00D1503E">
      <w:pPr>
        <w:pStyle w:val="ListParagraph"/>
        <w:numPr>
          <w:ilvl w:val="0"/>
          <w:numId w:val="12"/>
        </w:numPr>
        <w:jc w:val="both"/>
        <w:rPr>
          <w:rFonts w:ascii="Arial" w:hAnsi="Arial" w:cs="Arial"/>
          <w:sz w:val="24"/>
          <w:szCs w:val="24"/>
        </w:rPr>
      </w:pPr>
      <w:r w:rsidRPr="00D1503E">
        <w:rPr>
          <w:rFonts w:ascii="Arial" w:hAnsi="Arial" w:cs="Arial"/>
          <w:sz w:val="24"/>
          <w:szCs w:val="24"/>
        </w:rPr>
        <w:t>Maslow, A.H. (1943). "A theory of human motivation". Psychological Review. 50 (4): 370–96.</w:t>
      </w:r>
    </w:p>
    <w:p w14:paraId="6DEF0082" w14:textId="4FAFF11A" w:rsidR="00590899" w:rsidRPr="00D1503E" w:rsidRDefault="00590899"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McKinsey, (2014) Enduring ideas: the GE-Mckinsey nine box matrix internet source </w:t>
      </w:r>
      <w:hyperlink r:id="rId13" w:history="1">
        <w:r w:rsidRPr="00D1503E">
          <w:rPr>
            <w:rStyle w:val="Hyperlink"/>
            <w:rFonts w:ascii="Arial" w:hAnsi="Arial" w:cs="Arial"/>
            <w:sz w:val="24"/>
            <w:szCs w:val="24"/>
          </w:rPr>
          <w:t>http://www.mckinsey.com/insight/strategy/enduring-ideas-the-ge-and-mckinsey-nine-b0x-matrix</w:t>
        </w:r>
      </w:hyperlink>
      <w:r w:rsidRPr="00D1503E">
        <w:rPr>
          <w:rFonts w:ascii="Arial" w:hAnsi="Arial" w:cs="Arial"/>
          <w:sz w:val="24"/>
          <w:szCs w:val="24"/>
        </w:rPr>
        <w:t xml:space="preserve">   Accessed 29/10/23 at 17.00</w:t>
      </w:r>
    </w:p>
    <w:p w14:paraId="156F7D4A" w14:textId="77777777" w:rsidR="009D0E33" w:rsidRPr="00D1503E" w:rsidRDefault="009D0E33" w:rsidP="00D1503E">
      <w:pPr>
        <w:pStyle w:val="ListParagraph"/>
        <w:numPr>
          <w:ilvl w:val="0"/>
          <w:numId w:val="12"/>
        </w:numPr>
        <w:jc w:val="both"/>
        <w:rPr>
          <w:rFonts w:ascii="Arial" w:hAnsi="Arial" w:cs="Arial"/>
          <w:sz w:val="24"/>
          <w:szCs w:val="24"/>
        </w:rPr>
      </w:pPr>
      <w:r w:rsidRPr="00D1503E">
        <w:rPr>
          <w:rFonts w:ascii="Arial" w:hAnsi="Arial" w:cs="Arial"/>
          <w:sz w:val="24"/>
          <w:szCs w:val="24"/>
        </w:rPr>
        <w:t>Mullins, L.J (1996) Management and Organisational behaviour, 4th ed. London. Pitman.</w:t>
      </w:r>
    </w:p>
    <w:p w14:paraId="5BAC77F4" w14:textId="77777777" w:rsidR="00590899" w:rsidRPr="00D1503E" w:rsidRDefault="00590899" w:rsidP="00D1503E">
      <w:pPr>
        <w:pStyle w:val="ListParagraph"/>
        <w:numPr>
          <w:ilvl w:val="0"/>
          <w:numId w:val="12"/>
        </w:numPr>
        <w:jc w:val="both"/>
        <w:rPr>
          <w:rFonts w:ascii="Arial" w:hAnsi="Arial" w:cs="Arial"/>
          <w:sz w:val="24"/>
          <w:szCs w:val="24"/>
        </w:rPr>
      </w:pPr>
      <w:r w:rsidRPr="00D1503E">
        <w:rPr>
          <w:rFonts w:ascii="Arial" w:hAnsi="Arial" w:cs="Arial"/>
          <w:sz w:val="24"/>
          <w:szCs w:val="24"/>
        </w:rPr>
        <w:t>Nutt, P.C. (1998). ‘How decision makers evaluate alternatives and the influence of complexity’. Management Science, 44:8, 1146-1166.</w:t>
      </w:r>
    </w:p>
    <w:p w14:paraId="01854849" w14:textId="77777777" w:rsidR="00590899" w:rsidRDefault="00590899" w:rsidP="00D1503E">
      <w:pPr>
        <w:pStyle w:val="ListParagraph"/>
        <w:numPr>
          <w:ilvl w:val="0"/>
          <w:numId w:val="12"/>
        </w:numPr>
        <w:jc w:val="both"/>
        <w:rPr>
          <w:rFonts w:ascii="Arial" w:hAnsi="Arial" w:cs="Arial"/>
          <w:sz w:val="24"/>
          <w:szCs w:val="24"/>
        </w:rPr>
      </w:pPr>
      <w:r w:rsidRPr="00D1503E">
        <w:rPr>
          <w:rFonts w:ascii="Arial" w:hAnsi="Arial" w:cs="Arial"/>
          <w:sz w:val="24"/>
          <w:szCs w:val="24"/>
        </w:rPr>
        <w:t>Porter, M.E (1985) Competitive Advantage, Free Press, New York</w:t>
      </w:r>
    </w:p>
    <w:p w14:paraId="59DE1505" w14:textId="07A2E151" w:rsidR="00C14BFD" w:rsidRPr="00D1503E" w:rsidRDefault="00C14BFD" w:rsidP="00D1503E">
      <w:pPr>
        <w:pStyle w:val="ListParagraph"/>
        <w:numPr>
          <w:ilvl w:val="0"/>
          <w:numId w:val="12"/>
        </w:numPr>
        <w:jc w:val="both"/>
        <w:rPr>
          <w:rFonts w:ascii="Arial" w:hAnsi="Arial" w:cs="Arial"/>
          <w:sz w:val="24"/>
          <w:szCs w:val="24"/>
        </w:rPr>
      </w:pPr>
      <w:r w:rsidRPr="00C14BFD">
        <w:rPr>
          <w:rFonts w:ascii="Arial" w:hAnsi="Arial" w:cs="Arial"/>
          <w:sz w:val="24"/>
          <w:szCs w:val="24"/>
        </w:rPr>
        <w:t>Reichheld, F. F. (2003). The One Number You Need to Grow. Harvard Business Review.</w:t>
      </w:r>
    </w:p>
    <w:p w14:paraId="2755745A" w14:textId="2864D8B7" w:rsidR="00E8385B" w:rsidRPr="00D1503E" w:rsidRDefault="00E8385B"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Rousseau, D.M. (2006). ‘Is there such a thing as evidence-based management?’. Academy of Management review, 31:2, 256-269.  </w:t>
      </w:r>
    </w:p>
    <w:p w14:paraId="1E2E194C" w14:textId="5FEE8CA1" w:rsidR="002B4482" w:rsidRPr="00D1503E" w:rsidRDefault="00C46D4A"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Rynes, S. L., (2012) The research-practise gap in I/O Psychology and related fields: Challenges and potential solutions. In S.W.J Kozlowski (Vol. Ed.), The Oxford Handbook of Organisational Psychology Vol 1, (pp. 409-452). Oxford: Oxford University Press. </w:t>
      </w:r>
    </w:p>
    <w:p w14:paraId="7327A432" w14:textId="5E05A483" w:rsidR="00D214BB" w:rsidRPr="00D1503E" w:rsidRDefault="00D214BB" w:rsidP="00D1503E">
      <w:pPr>
        <w:pStyle w:val="ListParagraph"/>
        <w:numPr>
          <w:ilvl w:val="0"/>
          <w:numId w:val="12"/>
        </w:numPr>
        <w:jc w:val="both"/>
        <w:rPr>
          <w:rFonts w:ascii="Arial" w:hAnsi="Arial" w:cs="Arial"/>
          <w:sz w:val="24"/>
          <w:szCs w:val="24"/>
        </w:rPr>
      </w:pPr>
      <w:r w:rsidRPr="00D1503E">
        <w:rPr>
          <w:rFonts w:ascii="Arial" w:hAnsi="Arial" w:cs="Arial"/>
          <w:sz w:val="24"/>
          <w:szCs w:val="24"/>
        </w:rPr>
        <w:t>Storey, J. (2001). Human resource management: a critical text. 2nd edition. London, UK: Thomson.</w:t>
      </w:r>
    </w:p>
    <w:p w14:paraId="4F8A5E69" w14:textId="4FA910F2" w:rsidR="00BE0CFD" w:rsidRPr="00D1503E" w:rsidRDefault="00BE0CFD"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Tunis, S. R. (2007). Reflections on Science, judgement, and value in evidence based decision making: A conversation with David eddy. Health affairs, 26, W500-W515.   </w:t>
      </w:r>
    </w:p>
    <w:p w14:paraId="656C731B" w14:textId="2B881BB1" w:rsidR="003A2035" w:rsidRPr="00D1503E" w:rsidRDefault="003A2035" w:rsidP="00D1503E">
      <w:pPr>
        <w:pStyle w:val="ListParagraph"/>
        <w:numPr>
          <w:ilvl w:val="0"/>
          <w:numId w:val="12"/>
        </w:numPr>
        <w:jc w:val="both"/>
        <w:rPr>
          <w:rFonts w:ascii="Arial" w:hAnsi="Arial" w:cs="Arial"/>
          <w:sz w:val="24"/>
          <w:szCs w:val="24"/>
        </w:rPr>
      </w:pPr>
      <w:r w:rsidRPr="00D1503E">
        <w:rPr>
          <w:rFonts w:ascii="Arial" w:hAnsi="Arial" w:cs="Arial"/>
          <w:sz w:val="24"/>
          <w:szCs w:val="24"/>
        </w:rPr>
        <w:t xml:space="preserve">Ulrich, D. (2013). The state of the HR profession. Human </w:t>
      </w:r>
      <w:r w:rsidR="0064135B" w:rsidRPr="00D1503E">
        <w:rPr>
          <w:rFonts w:ascii="Arial" w:hAnsi="Arial" w:cs="Arial"/>
          <w:sz w:val="24"/>
          <w:szCs w:val="24"/>
        </w:rPr>
        <w:t>Resource</w:t>
      </w:r>
      <w:r w:rsidRPr="00D1503E">
        <w:rPr>
          <w:rFonts w:ascii="Arial" w:hAnsi="Arial" w:cs="Arial"/>
          <w:sz w:val="24"/>
          <w:szCs w:val="24"/>
        </w:rPr>
        <w:t xml:space="preserve"> Management, 52(3)</w:t>
      </w:r>
      <w:r w:rsidR="0064135B" w:rsidRPr="00D1503E">
        <w:rPr>
          <w:rFonts w:ascii="Arial" w:hAnsi="Arial" w:cs="Arial"/>
          <w:sz w:val="24"/>
          <w:szCs w:val="24"/>
        </w:rPr>
        <w:t xml:space="preserve">, 457-471. </w:t>
      </w:r>
      <w:r w:rsidRPr="00D1503E">
        <w:rPr>
          <w:rFonts w:ascii="Arial" w:hAnsi="Arial" w:cs="Arial"/>
          <w:sz w:val="24"/>
          <w:szCs w:val="24"/>
        </w:rPr>
        <w:t xml:space="preserve"> </w:t>
      </w:r>
    </w:p>
    <w:p w14:paraId="63A23564" w14:textId="39310F01" w:rsidR="002B4482" w:rsidRPr="00C14BFD" w:rsidRDefault="00E8385B" w:rsidP="00690F8C">
      <w:pPr>
        <w:pStyle w:val="ListParagraph"/>
        <w:numPr>
          <w:ilvl w:val="0"/>
          <w:numId w:val="12"/>
        </w:numPr>
        <w:jc w:val="both"/>
        <w:rPr>
          <w:rFonts w:ascii="Arial" w:hAnsi="Arial" w:cs="Arial"/>
          <w:sz w:val="24"/>
          <w:szCs w:val="24"/>
        </w:rPr>
      </w:pPr>
      <w:r w:rsidRPr="00C14BFD">
        <w:rPr>
          <w:rFonts w:ascii="Arial" w:hAnsi="Arial" w:cs="Arial"/>
          <w:sz w:val="24"/>
          <w:szCs w:val="24"/>
        </w:rPr>
        <w:t xml:space="preserve">Yates, J.F. (2003). Decision Management, San Francisco, CA: Jossey-Bass. </w:t>
      </w:r>
    </w:p>
    <w:p w14:paraId="52BA735D" w14:textId="77777777" w:rsidR="00A05DBC" w:rsidRPr="007D07C0" w:rsidRDefault="00A05DBC" w:rsidP="00A05DBC">
      <w:pPr>
        <w:pStyle w:val="ListParagraph"/>
        <w:ind w:left="1080"/>
        <w:rPr>
          <w:rFonts w:ascii="Arial" w:hAnsi="Arial" w:cs="Arial"/>
          <w:sz w:val="24"/>
          <w:szCs w:val="24"/>
        </w:rPr>
      </w:pPr>
    </w:p>
    <w:sectPr w:rsidR="00A05DBC" w:rsidRPr="007D07C0" w:rsidSect="00E5154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FB338" w14:textId="77777777" w:rsidR="00366120" w:rsidRDefault="00366120" w:rsidP="00C81727">
      <w:pPr>
        <w:spacing w:after="0" w:line="240" w:lineRule="auto"/>
      </w:pPr>
      <w:r>
        <w:separator/>
      </w:r>
    </w:p>
  </w:endnote>
  <w:endnote w:type="continuationSeparator" w:id="0">
    <w:p w14:paraId="4DC0FD44" w14:textId="77777777" w:rsidR="00366120" w:rsidRDefault="00366120" w:rsidP="00C8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142666"/>
      <w:docPartObj>
        <w:docPartGallery w:val="Page Numbers (Bottom of Page)"/>
        <w:docPartUnique/>
      </w:docPartObj>
    </w:sdtPr>
    <w:sdtEndPr>
      <w:rPr>
        <w:noProof/>
      </w:rPr>
    </w:sdtEndPr>
    <w:sdtContent>
      <w:p w14:paraId="608CD16B" w14:textId="743CF1B2" w:rsidR="00DF417E" w:rsidRDefault="00DF4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FC4FE" w14:textId="77777777" w:rsidR="00DF417E" w:rsidRDefault="00DF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F7AD6" w14:textId="77777777" w:rsidR="00366120" w:rsidRDefault="00366120" w:rsidP="00C81727">
      <w:pPr>
        <w:spacing w:after="0" w:line="240" w:lineRule="auto"/>
      </w:pPr>
      <w:r>
        <w:separator/>
      </w:r>
    </w:p>
  </w:footnote>
  <w:footnote w:type="continuationSeparator" w:id="0">
    <w:p w14:paraId="74C3276D" w14:textId="77777777" w:rsidR="00366120" w:rsidRDefault="00366120" w:rsidP="00C8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04C43"/>
    <w:multiLevelType w:val="multilevel"/>
    <w:tmpl w:val="F628E742"/>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0"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26"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2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14511523">
    <w:abstractNumId w:val="16"/>
  </w:num>
  <w:num w:numId="2" w16cid:durableId="1647541990">
    <w:abstractNumId w:val="18"/>
  </w:num>
  <w:num w:numId="3" w16cid:durableId="84957453">
    <w:abstractNumId w:val="4"/>
  </w:num>
  <w:num w:numId="4" w16cid:durableId="1942488619">
    <w:abstractNumId w:val="8"/>
  </w:num>
  <w:num w:numId="5" w16cid:durableId="880291334">
    <w:abstractNumId w:val="19"/>
  </w:num>
  <w:num w:numId="6" w16cid:durableId="21564407">
    <w:abstractNumId w:val="10"/>
  </w:num>
  <w:num w:numId="7" w16cid:durableId="848445314">
    <w:abstractNumId w:val="5"/>
  </w:num>
  <w:num w:numId="8" w16cid:durableId="1846555915">
    <w:abstractNumId w:val="20"/>
  </w:num>
  <w:num w:numId="9" w16cid:durableId="832646285">
    <w:abstractNumId w:val="7"/>
  </w:num>
  <w:num w:numId="10" w16cid:durableId="782116674">
    <w:abstractNumId w:val="11"/>
  </w:num>
  <w:num w:numId="11" w16cid:durableId="2048917739">
    <w:abstractNumId w:val="0"/>
  </w:num>
  <w:num w:numId="12" w16cid:durableId="835530872">
    <w:abstractNumId w:val="13"/>
  </w:num>
  <w:num w:numId="13" w16cid:durableId="1467702196">
    <w:abstractNumId w:val="9"/>
  </w:num>
  <w:num w:numId="14" w16cid:durableId="256063931">
    <w:abstractNumId w:val="28"/>
  </w:num>
  <w:num w:numId="15" w16cid:durableId="1252156344">
    <w:abstractNumId w:val="26"/>
  </w:num>
  <w:num w:numId="16" w16cid:durableId="1580018845">
    <w:abstractNumId w:val="3"/>
  </w:num>
  <w:num w:numId="17" w16cid:durableId="966084908">
    <w:abstractNumId w:val="14"/>
  </w:num>
  <w:num w:numId="18" w16cid:durableId="821433662">
    <w:abstractNumId w:val="1"/>
  </w:num>
  <w:num w:numId="19" w16cid:durableId="1593320311">
    <w:abstractNumId w:val="17"/>
  </w:num>
  <w:num w:numId="20" w16cid:durableId="276257143">
    <w:abstractNumId w:val="25"/>
  </w:num>
  <w:num w:numId="21" w16cid:durableId="2032295918">
    <w:abstractNumId w:val="27"/>
  </w:num>
  <w:num w:numId="22" w16cid:durableId="574435787">
    <w:abstractNumId w:val="2"/>
  </w:num>
  <w:num w:numId="23" w16cid:durableId="1706828690">
    <w:abstractNumId w:val="24"/>
  </w:num>
  <w:num w:numId="24" w16cid:durableId="1338922284">
    <w:abstractNumId w:val="12"/>
  </w:num>
  <w:num w:numId="25" w16cid:durableId="1137332056">
    <w:abstractNumId w:val="6"/>
  </w:num>
  <w:num w:numId="26" w16cid:durableId="1771587036">
    <w:abstractNumId w:val="22"/>
  </w:num>
  <w:num w:numId="27" w16cid:durableId="1111391643">
    <w:abstractNumId w:val="23"/>
  </w:num>
  <w:num w:numId="28" w16cid:durableId="1707946552">
    <w:abstractNumId w:val="21"/>
  </w:num>
  <w:num w:numId="29" w16cid:durableId="14199854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C40"/>
    <w:rsid w:val="00073D6B"/>
    <w:rsid w:val="00080D5E"/>
    <w:rsid w:val="00097A19"/>
    <w:rsid w:val="000B6F3A"/>
    <w:rsid w:val="000B7EC5"/>
    <w:rsid w:val="000F3AE9"/>
    <w:rsid w:val="001008BA"/>
    <w:rsid w:val="001319A2"/>
    <w:rsid w:val="001766F4"/>
    <w:rsid w:val="001A27CF"/>
    <w:rsid w:val="001B070D"/>
    <w:rsid w:val="001C74C0"/>
    <w:rsid w:val="00235F94"/>
    <w:rsid w:val="002B4318"/>
    <w:rsid w:val="002B4482"/>
    <w:rsid w:val="002C764A"/>
    <w:rsid w:val="00360D5F"/>
    <w:rsid w:val="00366120"/>
    <w:rsid w:val="003A2035"/>
    <w:rsid w:val="003A6606"/>
    <w:rsid w:val="003D662A"/>
    <w:rsid w:val="003E2167"/>
    <w:rsid w:val="003F20AD"/>
    <w:rsid w:val="00404FEC"/>
    <w:rsid w:val="00485E27"/>
    <w:rsid w:val="005025E8"/>
    <w:rsid w:val="005469A5"/>
    <w:rsid w:val="00556AC7"/>
    <w:rsid w:val="00590899"/>
    <w:rsid w:val="005D6F99"/>
    <w:rsid w:val="006312DA"/>
    <w:rsid w:val="006336F9"/>
    <w:rsid w:val="0064135B"/>
    <w:rsid w:val="00721533"/>
    <w:rsid w:val="00761428"/>
    <w:rsid w:val="007C6E6F"/>
    <w:rsid w:val="007D07C0"/>
    <w:rsid w:val="00804524"/>
    <w:rsid w:val="008B717E"/>
    <w:rsid w:val="008E54A2"/>
    <w:rsid w:val="00926DA3"/>
    <w:rsid w:val="009322F6"/>
    <w:rsid w:val="009D0E33"/>
    <w:rsid w:val="009F36DE"/>
    <w:rsid w:val="00A05DBC"/>
    <w:rsid w:val="00A13748"/>
    <w:rsid w:val="00B43C40"/>
    <w:rsid w:val="00B51C68"/>
    <w:rsid w:val="00B72F69"/>
    <w:rsid w:val="00BE0CFD"/>
    <w:rsid w:val="00C029FC"/>
    <w:rsid w:val="00C14BFD"/>
    <w:rsid w:val="00C46D4A"/>
    <w:rsid w:val="00C47814"/>
    <w:rsid w:val="00C71A9E"/>
    <w:rsid w:val="00C81727"/>
    <w:rsid w:val="00C83693"/>
    <w:rsid w:val="00C94379"/>
    <w:rsid w:val="00D1503E"/>
    <w:rsid w:val="00D214BB"/>
    <w:rsid w:val="00D46AF3"/>
    <w:rsid w:val="00DE4316"/>
    <w:rsid w:val="00DF3F8E"/>
    <w:rsid w:val="00DF417E"/>
    <w:rsid w:val="00E503C7"/>
    <w:rsid w:val="00E51549"/>
    <w:rsid w:val="00E56157"/>
    <w:rsid w:val="00E8385B"/>
    <w:rsid w:val="00E841FF"/>
    <w:rsid w:val="00F0088F"/>
    <w:rsid w:val="00F21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9F1C"/>
  <w15:docId w15:val="{26EE017E-4243-440D-BC1B-65C24485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C40"/>
    <w:rPr>
      <w:rFonts w:ascii="Tahoma" w:hAnsi="Tahoma" w:cs="Tahoma"/>
      <w:sz w:val="16"/>
      <w:szCs w:val="16"/>
    </w:rPr>
  </w:style>
  <w:style w:type="paragraph" w:styleId="Header">
    <w:name w:val="header"/>
    <w:basedOn w:val="Normal"/>
    <w:link w:val="HeaderChar"/>
    <w:uiPriority w:val="99"/>
    <w:unhideWhenUsed/>
    <w:rsid w:val="00C8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27"/>
  </w:style>
  <w:style w:type="paragraph" w:styleId="Footer">
    <w:name w:val="footer"/>
    <w:basedOn w:val="Normal"/>
    <w:link w:val="FooterChar"/>
    <w:uiPriority w:val="99"/>
    <w:unhideWhenUsed/>
    <w:rsid w:val="00C8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27"/>
  </w:style>
  <w:style w:type="paragraph" w:styleId="ListParagraph">
    <w:name w:val="List Paragraph"/>
    <w:basedOn w:val="Normal"/>
    <w:link w:val="ListParagraphChar"/>
    <w:uiPriority w:val="1"/>
    <w:qFormat/>
    <w:rsid w:val="00B51C68"/>
    <w:pPr>
      <w:ind w:left="720"/>
      <w:contextualSpacing/>
    </w:pPr>
  </w:style>
  <w:style w:type="character" w:styleId="Hyperlink">
    <w:name w:val="Hyperlink"/>
    <w:basedOn w:val="DefaultParagraphFont"/>
    <w:uiPriority w:val="99"/>
    <w:unhideWhenUsed/>
    <w:rsid w:val="00804524"/>
    <w:rPr>
      <w:color w:val="0000FF" w:themeColor="hyperlink"/>
      <w:u w:val="single"/>
    </w:rPr>
  </w:style>
  <w:style w:type="character" w:styleId="UnresolvedMention">
    <w:name w:val="Unresolved Mention"/>
    <w:basedOn w:val="DefaultParagraphFont"/>
    <w:uiPriority w:val="99"/>
    <w:semiHidden/>
    <w:unhideWhenUsed/>
    <w:rsid w:val="00804524"/>
    <w:rPr>
      <w:color w:val="605E5C"/>
      <w:shd w:val="clear" w:color="auto" w:fill="E1DFDD"/>
    </w:rPr>
  </w:style>
  <w:style w:type="table" w:styleId="TableGrid">
    <w:name w:val="Table Grid"/>
    <w:basedOn w:val="TableNormal"/>
    <w:uiPriority w:val="59"/>
    <w:rsid w:val="00404F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5D6F99"/>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D6F99"/>
    <w:rPr>
      <w:rFonts w:ascii="Arial" w:eastAsia="Arial" w:hAnsi="Arial" w:cs="Arial"/>
    </w:rPr>
  </w:style>
  <w:style w:type="character" w:customStyle="1" w:styleId="ListParagraphChar">
    <w:name w:val="List Paragraph Char"/>
    <w:basedOn w:val="DefaultParagraphFont"/>
    <w:link w:val="ListParagraph"/>
    <w:uiPriority w:val="1"/>
    <w:rsid w:val="005D6F99"/>
  </w:style>
  <w:style w:type="paragraph" w:customStyle="1" w:styleId="Listparag">
    <w:name w:val="List parag"/>
    <w:basedOn w:val="ListParagraph"/>
    <w:link w:val="ListparagChar"/>
    <w:qFormat/>
    <w:rsid w:val="005D6F99"/>
    <w:pPr>
      <w:numPr>
        <w:numId w:val="18"/>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D6F99"/>
    <w:rPr>
      <w:rFonts w:ascii="Arial" w:eastAsia="Times New Roman" w:hAnsi="Arial" w:cs="Arial"/>
      <w:szCs w:val="24"/>
      <w:lang w:eastAsia="en-GB"/>
    </w:rPr>
  </w:style>
  <w:style w:type="paragraph" w:customStyle="1" w:styleId="Nornal">
    <w:name w:val="Nornal"/>
    <w:basedOn w:val="Normal"/>
    <w:link w:val="NornalChar"/>
    <w:qFormat/>
    <w:rsid w:val="005D6F99"/>
    <w:pPr>
      <w:spacing w:after="160" w:line="264" w:lineRule="auto"/>
    </w:pPr>
    <w:rPr>
      <w:rFonts w:ascii="Arial" w:hAnsi="Arial" w:cs="Arial"/>
    </w:rPr>
  </w:style>
  <w:style w:type="character" w:customStyle="1" w:styleId="NornalChar">
    <w:name w:val="Nornal Char"/>
    <w:basedOn w:val="DefaultParagraphFont"/>
    <w:link w:val="Nornal"/>
    <w:rsid w:val="005D6F99"/>
    <w:rPr>
      <w:rFonts w:ascii="Arial" w:hAnsi="Arial" w:cs="Arial"/>
    </w:rPr>
  </w:style>
  <w:style w:type="paragraph" w:styleId="Caption">
    <w:name w:val="caption"/>
    <w:basedOn w:val="Normal"/>
    <w:next w:val="Normal"/>
    <w:uiPriority w:val="35"/>
    <w:unhideWhenUsed/>
    <w:qFormat/>
    <w:rsid w:val="005D6F99"/>
    <w:pPr>
      <w:widowControl w:val="0"/>
      <w:autoSpaceDE w:val="0"/>
      <w:autoSpaceDN w:val="0"/>
      <w:spacing w:line="240" w:lineRule="auto"/>
    </w:pPr>
    <w:rPr>
      <w:rFonts w:ascii="Arial" w:eastAsia="Arial" w:hAnsi="Arial" w:cs="Arial"/>
      <w:i/>
      <w:iCs/>
      <w:color w:val="1F497D" w:themeColor="text2"/>
      <w:sz w:val="18"/>
      <w:szCs w:val="18"/>
    </w:rPr>
  </w:style>
  <w:style w:type="paragraph" w:styleId="NormalWeb">
    <w:name w:val="Normal (Web)"/>
    <w:basedOn w:val="Normal"/>
    <w:uiPriority w:val="99"/>
    <w:semiHidden/>
    <w:unhideWhenUsed/>
    <w:rsid w:val="007C6E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73254">
      <w:bodyDiv w:val="1"/>
      <w:marLeft w:val="0"/>
      <w:marRight w:val="0"/>
      <w:marTop w:val="0"/>
      <w:marBottom w:val="0"/>
      <w:divBdr>
        <w:top w:val="none" w:sz="0" w:space="0" w:color="auto"/>
        <w:left w:val="none" w:sz="0" w:space="0" w:color="auto"/>
        <w:bottom w:val="none" w:sz="0" w:space="0" w:color="auto"/>
        <w:right w:val="none" w:sz="0" w:space="0" w:color="auto"/>
      </w:divBdr>
    </w:div>
    <w:div w:id="761343421">
      <w:bodyDiv w:val="1"/>
      <w:marLeft w:val="0"/>
      <w:marRight w:val="0"/>
      <w:marTop w:val="0"/>
      <w:marBottom w:val="0"/>
      <w:divBdr>
        <w:top w:val="none" w:sz="0" w:space="0" w:color="auto"/>
        <w:left w:val="none" w:sz="0" w:space="0" w:color="auto"/>
        <w:bottom w:val="none" w:sz="0" w:space="0" w:color="auto"/>
        <w:right w:val="none" w:sz="0" w:space="0" w:color="auto"/>
      </w:divBdr>
    </w:div>
    <w:div w:id="1366640064">
      <w:bodyDiv w:val="1"/>
      <w:marLeft w:val="0"/>
      <w:marRight w:val="0"/>
      <w:marTop w:val="0"/>
      <w:marBottom w:val="0"/>
      <w:divBdr>
        <w:top w:val="none" w:sz="0" w:space="0" w:color="auto"/>
        <w:left w:val="none" w:sz="0" w:space="0" w:color="auto"/>
        <w:bottom w:val="none" w:sz="0" w:space="0" w:color="auto"/>
        <w:right w:val="none" w:sz="0" w:space="0" w:color="auto"/>
      </w:divBdr>
    </w:div>
    <w:div w:id="1561210984">
      <w:bodyDiv w:val="1"/>
      <w:marLeft w:val="0"/>
      <w:marRight w:val="0"/>
      <w:marTop w:val="0"/>
      <w:marBottom w:val="0"/>
      <w:divBdr>
        <w:top w:val="none" w:sz="0" w:space="0" w:color="auto"/>
        <w:left w:val="none" w:sz="0" w:space="0" w:color="auto"/>
        <w:bottom w:val="none" w:sz="0" w:space="0" w:color="auto"/>
        <w:right w:val="none" w:sz="0" w:space="0" w:color="auto"/>
      </w:divBdr>
    </w:div>
    <w:div w:id="207126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ckinsey.com/insight/strategy/enduring-ideas-the-ge-and-mckinsey-nine-b0x-matri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ESTLEanalysis.com/what-is-PESTLE-analy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guides/evidence-based-profess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D222E-F756-4E1A-9DB9-893750B6A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3914</Words>
  <Characters>22312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zsu</dc:creator>
  <cp:lastModifiedBy>Nefyn</cp:lastModifiedBy>
  <cp:revision>11</cp:revision>
  <cp:lastPrinted>2010-10-26T14:35:00Z</cp:lastPrinted>
  <dcterms:created xsi:type="dcterms:W3CDTF">2023-10-29T17:36:00Z</dcterms:created>
  <dcterms:modified xsi:type="dcterms:W3CDTF">2023-11-05T14:29:00Z</dcterms:modified>
</cp:coreProperties>
</file>