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04662F" w14:textId="3842702D" w:rsidR="00BB6D0F" w:rsidRPr="00342687" w:rsidRDefault="00C95AC6" w:rsidP="00265D81">
      <w:pPr>
        <w:spacing w:before="100" w:beforeAutospacing="1" w:after="100" w:afterAutospacing="1" w:line="240" w:lineRule="auto"/>
        <w:rPr>
          <w:rFonts w:ascii="Calibri" w:eastAsia="Times New Roman" w:hAnsi="Calibri" w:cs="Calibri"/>
          <w:b/>
          <w:bCs/>
          <w:kern w:val="0"/>
          <w:sz w:val="24"/>
          <w:szCs w:val="24"/>
          <w:lang w:eastAsia="en-GB"/>
          <w14:ligatures w14:val="none"/>
        </w:rPr>
      </w:pPr>
      <w:r w:rsidRPr="00342687">
        <w:rPr>
          <w:rFonts w:ascii="Calibri" w:eastAsia="Times New Roman" w:hAnsi="Calibri" w:cs="Calibri"/>
          <w:b/>
          <w:bCs/>
          <w:kern w:val="0"/>
          <w:sz w:val="24"/>
          <w:szCs w:val="24"/>
          <w:lang w:eastAsia="en-GB"/>
          <w14:ligatures w14:val="none"/>
        </w:rPr>
        <w:t xml:space="preserve">Reflection </w:t>
      </w:r>
    </w:p>
    <w:p w14:paraId="5B73EFD6" w14:textId="4A4639BF" w:rsidR="00C95AC6" w:rsidRPr="00342687" w:rsidRDefault="00437602" w:rsidP="00265D81">
      <w:pPr>
        <w:spacing w:before="100" w:beforeAutospacing="1" w:after="100" w:afterAutospacing="1" w:line="240" w:lineRule="auto"/>
        <w:rPr>
          <w:rFonts w:ascii="Calibri" w:eastAsia="Times New Roman" w:hAnsi="Calibri" w:cs="Calibri"/>
          <w:kern w:val="0"/>
          <w:sz w:val="24"/>
          <w:szCs w:val="24"/>
          <w:lang w:eastAsia="en-GB"/>
          <w14:ligatures w14:val="none"/>
        </w:rPr>
      </w:pPr>
      <w:r w:rsidRPr="00342687">
        <w:rPr>
          <w:rFonts w:ascii="Calibri" w:eastAsia="Times New Roman" w:hAnsi="Calibri" w:cs="Calibri"/>
          <w:kern w:val="0"/>
          <w:sz w:val="24"/>
          <w:szCs w:val="24"/>
          <w:lang w:eastAsia="en-GB"/>
          <w14:ligatures w14:val="none"/>
        </w:rPr>
        <w:t xml:space="preserve">During </w:t>
      </w:r>
      <w:r w:rsidR="00C441F6" w:rsidRPr="00342687">
        <w:rPr>
          <w:rFonts w:ascii="Calibri" w:eastAsia="Times New Roman" w:hAnsi="Calibri" w:cs="Calibri"/>
          <w:kern w:val="0"/>
          <w:sz w:val="24"/>
          <w:szCs w:val="24"/>
          <w:lang w:eastAsia="en-GB"/>
          <w14:ligatures w14:val="none"/>
        </w:rPr>
        <w:t xml:space="preserve">my time </w:t>
      </w:r>
      <w:r w:rsidR="001F6500" w:rsidRPr="00342687">
        <w:rPr>
          <w:rFonts w:ascii="Calibri" w:eastAsia="Times New Roman" w:hAnsi="Calibri" w:cs="Calibri"/>
          <w:kern w:val="0"/>
          <w:sz w:val="24"/>
          <w:szCs w:val="24"/>
          <w:lang w:eastAsia="en-GB"/>
          <w14:ligatures w14:val="none"/>
        </w:rPr>
        <w:t>completing</w:t>
      </w:r>
      <w:r w:rsidR="00C441F6" w:rsidRPr="00342687">
        <w:rPr>
          <w:rFonts w:ascii="Calibri" w:eastAsia="Times New Roman" w:hAnsi="Calibri" w:cs="Calibri"/>
          <w:kern w:val="0"/>
          <w:sz w:val="24"/>
          <w:szCs w:val="24"/>
          <w:lang w:eastAsia="en-GB"/>
          <w14:ligatures w14:val="none"/>
        </w:rPr>
        <w:t xml:space="preserve"> the John Muir Award, </w:t>
      </w:r>
      <w:r w:rsidR="00CD376A" w:rsidRPr="00342687">
        <w:rPr>
          <w:rFonts w:ascii="Calibri" w:eastAsia="Times New Roman" w:hAnsi="Calibri" w:cs="Calibri"/>
          <w:kern w:val="0"/>
          <w:sz w:val="24"/>
          <w:szCs w:val="24"/>
          <w:lang w:eastAsia="en-GB"/>
          <w14:ligatures w14:val="none"/>
        </w:rPr>
        <w:t xml:space="preserve">I have learned </w:t>
      </w:r>
      <w:r w:rsidR="00416230" w:rsidRPr="00342687">
        <w:rPr>
          <w:rFonts w:ascii="Calibri" w:eastAsia="Times New Roman" w:hAnsi="Calibri" w:cs="Calibri"/>
          <w:kern w:val="0"/>
          <w:sz w:val="24"/>
          <w:szCs w:val="24"/>
          <w:lang w:eastAsia="en-GB"/>
          <w14:ligatures w14:val="none"/>
        </w:rPr>
        <w:t>so many valuable things such as what is needed to enable a sustainable environment for children to thrive</w:t>
      </w:r>
      <w:r w:rsidR="005A6876" w:rsidRPr="00342687">
        <w:rPr>
          <w:rFonts w:ascii="Calibri" w:eastAsia="Times New Roman" w:hAnsi="Calibri" w:cs="Calibri"/>
          <w:kern w:val="0"/>
          <w:sz w:val="24"/>
          <w:szCs w:val="24"/>
          <w:lang w:eastAsia="en-GB"/>
          <w14:ligatures w14:val="none"/>
        </w:rPr>
        <w:t xml:space="preserve"> and how a simple woodland area can be hugely beneficial for children’s education </w:t>
      </w:r>
      <w:r w:rsidR="001F6500" w:rsidRPr="00342687">
        <w:rPr>
          <w:rFonts w:ascii="Calibri" w:eastAsia="Times New Roman" w:hAnsi="Calibri" w:cs="Calibri"/>
          <w:kern w:val="0"/>
          <w:sz w:val="24"/>
          <w:szCs w:val="24"/>
          <w:lang w:eastAsia="en-GB"/>
          <w14:ligatures w14:val="none"/>
        </w:rPr>
        <w:t>whilst ensuring it is</w:t>
      </w:r>
      <w:r w:rsidR="005A6876" w:rsidRPr="00342687">
        <w:rPr>
          <w:rFonts w:ascii="Calibri" w:eastAsia="Times New Roman" w:hAnsi="Calibri" w:cs="Calibri"/>
          <w:kern w:val="0"/>
          <w:sz w:val="24"/>
          <w:szCs w:val="24"/>
          <w:lang w:eastAsia="en-GB"/>
          <w14:ligatures w14:val="none"/>
        </w:rPr>
        <w:t xml:space="preserve"> fun for all the family.</w:t>
      </w:r>
      <w:r w:rsidR="00843E47" w:rsidRPr="00342687">
        <w:rPr>
          <w:rFonts w:ascii="Calibri" w:eastAsia="Times New Roman" w:hAnsi="Calibri" w:cs="Calibri"/>
          <w:kern w:val="0"/>
          <w:sz w:val="24"/>
          <w:szCs w:val="24"/>
          <w:lang w:eastAsia="en-GB"/>
          <w14:ligatures w14:val="none"/>
        </w:rPr>
        <w:t xml:space="preserve"> </w:t>
      </w:r>
      <w:r w:rsidR="00843E47" w:rsidRPr="00342687">
        <w:rPr>
          <w:rFonts w:ascii="Calibri" w:eastAsia="Times New Roman" w:hAnsi="Calibri" w:cs="Calibri"/>
          <w:kern w:val="0"/>
          <w:sz w:val="24"/>
          <w:szCs w:val="24"/>
          <w:lang w:eastAsia="en-GB"/>
          <w14:ligatures w14:val="none"/>
        </w:rPr>
        <w:t xml:space="preserve">Early childhood education can benefit greatly from the rich environment provided by Dyffryn Woods in </w:t>
      </w:r>
      <w:proofErr w:type="spellStart"/>
      <w:r w:rsidR="00843E47" w:rsidRPr="00342687">
        <w:rPr>
          <w:rFonts w:ascii="Calibri" w:eastAsia="Times New Roman" w:hAnsi="Calibri" w:cs="Calibri"/>
          <w:kern w:val="0"/>
          <w:sz w:val="24"/>
          <w:szCs w:val="24"/>
          <w:lang w:eastAsia="en-GB"/>
          <w14:ligatures w14:val="none"/>
        </w:rPr>
        <w:t>Bryncoch</w:t>
      </w:r>
      <w:proofErr w:type="spellEnd"/>
      <w:r w:rsidR="00843E47" w:rsidRPr="00342687">
        <w:rPr>
          <w:rFonts w:ascii="Calibri" w:eastAsia="Times New Roman" w:hAnsi="Calibri" w:cs="Calibri"/>
          <w:kern w:val="0"/>
          <w:sz w:val="24"/>
          <w:szCs w:val="24"/>
          <w:lang w:eastAsia="en-GB"/>
          <w14:ligatures w14:val="none"/>
        </w:rPr>
        <w:t>, Neath. This natural environment gives young children firsthand exposure to a forest ecosystem, enabling them to investigate and engage with a variety of plant and animal species. Deep connections with the natural world may be fostered by engaging in activities like guided nature walks, practical conservation projects, and seasonal observations. Children may gain knowledge about the value of biodiversity, the interconnection of all living things, and sustainable activities like recycling and habitat protection through these experiences. Dyffryn Woods is a great place to have an outdoor school since it fosters a love and appreciation for the local environment in addition to supporting the ideas of early childhood education for sustainability.</w:t>
      </w:r>
    </w:p>
    <w:p w14:paraId="60CCCDBD" w14:textId="678A5F25" w:rsidR="005B07B7" w:rsidRPr="00342687" w:rsidRDefault="00E94EBE" w:rsidP="00265D81">
      <w:pPr>
        <w:spacing w:before="100" w:beforeAutospacing="1" w:after="100" w:afterAutospacing="1" w:line="240" w:lineRule="auto"/>
        <w:rPr>
          <w:rFonts w:ascii="Calibri" w:eastAsia="Times New Roman" w:hAnsi="Calibri" w:cs="Calibri"/>
          <w:kern w:val="0"/>
          <w:sz w:val="24"/>
          <w:szCs w:val="24"/>
          <w:lang w:eastAsia="en-GB"/>
          <w14:ligatures w14:val="none"/>
        </w:rPr>
      </w:pPr>
      <w:r w:rsidRPr="00342687">
        <w:rPr>
          <w:rFonts w:ascii="Calibri" w:eastAsia="Times New Roman" w:hAnsi="Calibri" w:cs="Calibri"/>
          <w:kern w:val="0"/>
          <w:sz w:val="24"/>
          <w:szCs w:val="24"/>
          <w:u w:val="single"/>
          <w:lang w:eastAsia="en-GB"/>
          <w14:ligatures w14:val="none"/>
        </w:rPr>
        <w:t xml:space="preserve">What I discovered </w:t>
      </w:r>
      <w:r w:rsidR="005B07B7" w:rsidRPr="00342687">
        <w:rPr>
          <w:rFonts w:ascii="Calibri" w:eastAsia="Times New Roman" w:hAnsi="Calibri" w:cs="Calibri"/>
          <w:kern w:val="0"/>
          <w:sz w:val="24"/>
          <w:szCs w:val="24"/>
          <w:u w:val="single"/>
          <w:lang w:eastAsia="en-GB"/>
          <w14:ligatures w14:val="none"/>
        </w:rPr>
        <w:br/>
      </w:r>
      <w:r w:rsidR="005B3970" w:rsidRPr="00342687">
        <w:rPr>
          <w:rFonts w:ascii="Calibri" w:eastAsia="Times New Roman" w:hAnsi="Calibri" w:cs="Calibri"/>
          <w:kern w:val="0"/>
          <w:sz w:val="24"/>
          <w:szCs w:val="24"/>
          <w:lang w:eastAsia="en-GB"/>
          <w14:ligatures w14:val="none"/>
        </w:rPr>
        <w:t xml:space="preserve">I discovered that the woodland area I chose to focus on, already had wonderful resources and </w:t>
      </w:r>
      <w:r w:rsidR="007C069F" w:rsidRPr="00342687">
        <w:rPr>
          <w:rFonts w:ascii="Calibri" w:eastAsia="Times New Roman" w:hAnsi="Calibri" w:cs="Calibri"/>
          <w:kern w:val="0"/>
          <w:sz w:val="24"/>
          <w:szCs w:val="24"/>
          <w:lang w:eastAsia="en-GB"/>
          <w14:ligatures w14:val="none"/>
        </w:rPr>
        <w:t xml:space="preserve">great opportunities to encourage sustainability in the early years. </w:t>
      </w:r>
      <w:r w:rsidR="00C358DB" w:rsidRPr="00342687">
        <w:rPr>
          <w:rFonts w:ascii="Calibri" w:eastAsia="Times New Roman" w:hAnsi="Calibri" w:cs="Calibri"/>
          <w:kern w:val="0"/>
          <w:sz w:val="24"/>
          <w:szCs w:val="24"/>
          <w:lang w:eastAsia="en-GB"/>
          <w14:ligatures w14:val="none"/>
        </w:rPr>
        <w:t>I discovered many areas within the wood</w:t>
      </w:r>
      <w:r w:rsidRPr="00342687">
        <w:rPr>
          <w:rFonts w:ascii="Calibri" w:eastAsia="Times New Roman" w:hAnsi="Calibri" w:cs="Calibri"/>
          <w:kern w:val="0"/>
          <w:sz w:val="24"/>
          <w:szCs w:val="24"/>
          <w:lang w:eastAsia="en-GB"/>
          <w14:ligatures w14:val="none"/>
        </w:rPr>
        <w:t>s. For example,</w:t>
      </w:r>
      <w:r w:rsidR="00C358DB" w:rsidRPr="00342687">
        <w:rPr>
          <w:rFonts w:ascii="Calibri" w:eastAsia="Times New Roman" w:hAnsi="Calibri" w:cs="Calibri"/>
          <w:kern w:val="0"/>
          <w:sz w:val="24"/>
          <w:szCs w:val="24"/>
          <w:lang w:eastAsia="en-GB"/>
          <w14:ligatures w14:val="none"/>
        </w:rPr>
        <w:t xml:space="preserve"> there is a large river running straight through the forest</w:t>
      </w:r>
      <w:r w:rsidR="00F31287" w:rsidRPr="00342687">
        <w:rPr>
          <w:rFonts w:ascii="Calibri" w:eastAsia="Times New Roman" w:hAnsi="Calibri" w:cs="Calibri"/>
          <w:kern w:val="0"/>
          <w:sz w:val="24"/>
          <w:szCs w:val="24"/>
          <w:lang w:eastAsia="en-GB"/>
          <w14:ligatures w14:val="none"/>
        </w:rPr>
        <w:t xml:space="preserve">. </w:t>
      </w:r>
      <w:r w:rsidR="00995D35" w:rsidRPr="00342687">
        <w:rPr>
          <w:rFonts w:ascii="Calibri" w:eastAsia="Times New Roman" w:hAnsi="Calibri" w:cs="Calibri"/>
          <w:kern w:val="0"/>
          <w:sz w:val="24"/>
          <w:szCs w:val="24"/>
          <w:lang w:eastAsia="en-GB"/>
          <w14:ligatures w14:val="none"/>
        </w:rPr>
        <w:t>Rivers provide dynamic, practical learning opportunities that demonstrate important environmental principles, making them wonderful teaching tools for children about sustainability</w:t>
      </w:r>
      <w:r w:rsidR="00DF042A" w:rsidRPr="00342687">
        <w:rPr>
          <w:rFonts w:ascii="Calibri" w:eastAsia="Times New Roman" w:hAnsi="Calibri" w:cs="Calibri"/>
          <w:kern w:val="0"/>
          <w:sz w:val="24"/>
          <w:szCs w:val="24"/>
          <w:lang w:eastAsia="en-GB"/>
          <w14:ligatures w14:val="none"/>
        </w:rPr>
        <w:t xml:space="preserve"> (Boyd et al, 2022). </w:t>
      </w:r>
      <w:r w:rsidR="00DA45BD" w:rsidRPr="00342687">
        <w:rPr>
          <w:rFonts w:ascii="Calibri" w:eastAsia="Times New Roman" w:hAnsi="Calibri" w:cs="Calibri"/>
          <w:kern w:val="0"/>
          <w:sz w:val="24"/>
          <w:szCs w:val="24"/>
          <w:lang w:eastAsia="en-GB"/>
          <w14:ligatures w14:val="none"/>
        </w:rPr>
        <w:t xml:space="preserve">Using rivers as a tool for learning, encourages conversations about water cycles, how long the river is, </w:t>
      </w:r>
      <w:r w:rsidR="00BD209C" w:rsidRPr="00342687">
        <w:rPr>
          <w:rFonts w:ascii="Calibri" w:eastAsia="Times New Roman" w:hAnsi="Calibri" w:cs="Calibri"/>
          <w:kern w:val="0"/>
          <w:sz w:val="24"/>
          <w:szCs w:val="24"/>
          <w:lang w:eastAsia="en-GB"/>
          <w14:ligatures w14:val="none"/>
        </w:rPr>
        <w:t>and demonstrates hands-on science.</w:t>
      </w:r>
      <w:r w:rsidR="001A7737" w:rsidRPr="00342687">
        <w:rPr>
          <w:rFonts w:ascii="Calibri" w:eastAsia="Times New Roman" w:hAnsi="Calibri" w:cs="Calibri"/>
          <w:kern w:val="0"/>
          <w:sz w:val="24"/>
          <w:szCs w:val="24"/>
          <w:lang w:eastAsia="en-GB"/>
          <w14:ligatures w14:val="none"/>
        </w:rPr>
        <w:t xml:space="preserve"> I have chosen this area as I have walked through there my entire life and still walk my dogs there now. I feel like it brings me piece and I look forward to seeing </w:t>
      </w:r>
      <w:r w:rsidR="003105D4" w:rsidRPr="00342687">
        <w:rPr>
          <w:rFonts w:ascii="Calibri" w:eastAsia="Times New Roman" w:hAnsi="Calibri" w:cs="Calibri"/>
          <w:kern w:val="0"/>
          <w:sz w:val="24"/>
          <w:szCs w:val="24"/>
          <w:lang w:eastAsia="en-GB"/>
          <w14:ligatures w14:val="none"/>
        </w:rPr>
        <w:t>the forest daily.</w:t>
      </w:r>
    </w:p>
    <w:p w14:paraId="63B3F14F" w14:textId="726229E2" w:rsidR="005B07B7" w:rsidRPr="00342687" w:rsidRDefault="00DF55C4" w:rsidP="00265D81">
      <w:pPr>
        <w:spacing w:before="100" w:beforeAutospacing="1" w:after="100" w:afterAutospacing="1" w:line="240" w:lineRule="auto"/>
        <w:rPr>
          <w:rFonts w:ascii="Calibri" w:eastAsia="Times New Roman" w:hAnsi="Calibri" w:cs="Calibri"/>
          <w:kern w:val="0"/>
          <w:sz w:val="24"/>
          <w:szCs w:val="24"/>
          <w:lang w:eastAsia="en-GB"/>
          <w14:ligatures w14:val="none"/>
        </w:rPr>
      </w:pPr>
      <w:r w:rsidRPr="00342687">
        <w:rPr>
          <w:rFonts w:ascii="Calibri" w:eastAsia="Times New Roman" w:hAnsi="Calibri" w:cs="Calibri"/>
          <w:kern w:val="0"/>
          <w:sz w:val="24"/>
          <w:szCs w:val="24"/>
          <w:u w:val="single"/>
          <w:lang w:eastAsia="en-GB"/>
          <w14:ligatures w14:val="none"/>
        </w:rPr>
        <w:t xml:space="preserve">What I found out </w:t>
      </w:r>
      <w:r w:rsidRPr="00342687">
        <w:rPr>
          <w:rFonts w:ascii="Calibri" w:eastAsia="Times New Roman" w:hAnsi="Calibri" w:cs="Calibri"/>
          <w:kern w:val="0"/>
          <w:sz w:val="24"/>
          <w:szCs w:val="24"/>
          <w:u w:val="single"/>
          <w:lang w:eastAsia="en-GB"/>
          <w14:ligatures w14:val="none"/>
        </w:rPr>
        <w:br/>
      </w:r>
      <w:r w:rsidRPr="00342687">
        <w:rPr>
          <w:rFonts w:ascii="Calibri" w:eastAsia="Times New Roman" w:hAnsi="Calibri" w:cs="Calibri"/>
          <w:kern w:val="0"/>
          <w:sz w:val="24"/>
          <w:szCs w:val="24"/>
          <w:lang w:eastAsia="en-GB"/>
          <w14:ligatures w14:val="none"/>
        </w:rPr>
        <w:t xml:space="preserve">I found that the forest is full of wildlife </w:t>
      </w:r>
      <w:r w:rsidR="008A7694" w:rsidRPr="00342687">
        <w:rPr>
          <w:rFonts w:ascii="Calibri" w:eastAsia="Times New Roman" w:hAnsi="Calibri" w:cs="Calibri"/>
          <w:kern w:val="0"/>
          <w:sz w:val="24"/>
          <w:szCs w:val="24"/>
          <w:lang w:eastAsia="en-GB"/>
          <w14:ligatures w14:val="none"/>
        </w:rPr>
        <w:t>ranging from birds</w:t>
      </w:r>
      <w:r w:rsidR="00B6403D" w:rsidRPr="00342687">
        <w:rPr>
          <w:rFonts w:ascii="Calibri" w:eastAsia="Times New Roman" w:hAnsi="Calibri" w:cs="Calibri"/>
          <w:kern w:val="0"/>
          <w:sz w:val="24"/>
          <w:szCs w:val="24"/>
          <w:lang w:eastAsia="en-GB"/>
          <w14:ligatures w14:val="none"/>
        </w:rPr>
        <w:t xml:space="preserve">, squirrels hedgehogs and more. </w:t>
      </w:r>
      <w:r w:rsidR="00283598" w:rsidRPr="00342687">
        <w:rPr>
          <w:rFonts w:ascii="Calibri" w:eastAsia="Times New Roman" w:hAnsi="Calibri" w:cs="Calibri"/>
          <w:kern w:val="0"/>
          <w:sz w:val="24"/>
          <w:szCs w:val="24"/>
          <w:lang w:eastAsia="en-GB"/>
          <w14:ligatures w14:val="none"/>
        </w:rPr>
        <w:t xml:space="preserve">Also, by doing some research about the area, I found out that </w:t>
      </w:r>
      <w:r w:rsidR="00BC78F1" w:rsidRPr="00342687">
        <w:rPr>
          <w:rFonts w:ascii="Calibri" w:eastAsia="Times New Roman" w:hAnsi="Calibri" w:cs="Calibri"/>
          <w:kern w:val="0"/>
          <w:sz w:val="24"/>
          <w:szCs w:val="24"/>
          <w:lang w:eastAsia="en-GB"/>
          <w14:ligatures w14:val="none"/>
        </w:rPr>
        <w:t>Dyffryn Woods is one of the largest ancient woodland sites in Wales, covering 575 acres.</w:t>
      </w:r>
      <w:r w:rsidR="00D33BCC" w:rsidRPr="00342687">
        <w:rPr>
          <w:rFonts w:ascii="Calibri" w:hAnsi="Calibri" w:cs="Calibri"/>
          <w:sz w:val="24"/>
          <w:szCs w:val="24"/>
        </w:rPr>
        <w:t xml:space="preserve"> </w:t>
      </w:r>
      <w:r w:rsidR="00D33BCC" w:rsidRPr="00342687">
        <w:rPr>
          <w:rFonts w:ascii="Calibri" w:eastAsia="Times New Roman" w:hAnsi="Calibri" w:cs="Calibri"/>
          <w:kern w:val="0"/>
          <w:sz w:val="24"/>
          <w:szCs w:val="24"/>
          <w:lang w:eastAsia="en-GB"/>
          <w14:ligatures w14:val="none"/>
        </w:rPr>
        <w:t>Silver birch, oak, alder, sycamore, and sweet chestnut trees may be found there. Numerous insect, avian, and plant species can be found in the forests.</w:t>
      </w:r>
      <w:r w:rsidR="00D33BCC" w:rsidRPr="00342687">
        <w:rPr>
          <w:rFonts w:ascii="Calibri" w:eastAsia="Times New Roman" w:hAnsi="Calibri" w:cs="Calibri"/>
          <w:kern w:val="0"/>
          <w:sz w:val="24"/>
          <w:szCs w:val="24"/>
          <w:lang w:eastAsia="en-GB"/>
          <w14:ligatures w14:val="none"/>
        </w:rPr>
        <w:t xml:space="preserve"> </w:t>
      </w:r>
    </w:p>
    <w:p w14:paraId="4BEF15BD" w14:textId="64BE2CD4" w:rsidR="00D33BCC" w:rsidRPr="00342687" w:rsidRDefault="00D33BCC" w:rsidP="00265D81">
      <w:pPr>
        <w:spacing w:before="100" w:beforeAutospacing="1" w:after="100" w:afterAutospacing="1" w:line="240" w:lineRule="auto"/>
        <w:rPr>
          <w:rFonts w:ascii="Calibri" w:eastAsia="Times New Roman" w:hAnsi="Calibri" w:cs="Calibri"/>
          <w:kern w:val="0"/>
          <w:sz w:val="24"/>
          <w:szCs w:val="24"/>
          <w:lang w:eastAsia="en-GB"/>
          <w14:ligatures w14:val="none"/>
        </w:rPr>
      </w:pPr>
      <w:r w:rsidRPr="00342687">
        <w:rPr>
          <w:rFonts w:ascii="Calibri" w:eastAsia="Times New Roman" w:hAnsi="Calibri" w:cs="Calibri"/>
          <w:kern w:val="0"/>
          <w:sz w:val="24"/>
          <w:szCs w:val="24"/>
          <w:u w:val="single"/>
          <w:lang w:eastAsia="en-GB"/>
          <w14:ligatures w14:val="none"/>
        </w:rPr>
        <w:t xml:space="preserve">Conserving the environment </w:t>
      </w:r>
      <w:r w:rsidRPr="00342687">
        <w:rPr>
          <w:rFonts w:ascii="Calibri" w:eastAsia="Times New Roman" w:hAnsi="Calibri" w:cs="Calibri"/>
          <w:kern w:val="0"/>
          <w:sz w:val="24"/>
          <w:szCs w:val="24"/>
          <w:u w:val="single"/>
          <w:lang w:eastAsia="en-GB"/>
          <w14:ligatures w14:val="none"/>
        </w:rPr>
        <w:br/>
      </w:r>
      <w:r w:rsidR="0099405A" w:rsidRPr="00342687">
        <w:rPr>
          <w:rFonts w:ascii="Calibri" w:eastAsia="Times New Roman" w:hAnsi="Calibri" w:cs="Calibri"/>
          <w:kern w:val="0"/>
          <w:sz w:val="24"/>
          <w:szCs w:val="24"/>
          <w:lang w:eastAsia="en-GB"/>
          <w14:ligatures w14:val="none"/>
        </w:rPr>
        <w:t xml:space="preserve">I made a bird feeder </w:t>
      </w:r>
      <w:r w:rsidR="004F7BD4" w:rsidRPr="00342687">
        <w:rPr>
          <w:rFonts w:ascii="Calibri" w:eastAsia="Times New Roman" w:hAnsi="Calibri" w:cs="Calibri"/>
          <w:kern w:val="0"/>
          <w:sz w:val="24"/>
          <w:szCs w:val="24"/>
          <w:lang w:eastAsia="en-GB"/>
          <w14:ligatures w14:val="none"/>
        </w:rPr>
        <w:t>and placed it within the forest</w:t>
      </w:r>
      <w:r w:rsidR="001D50AF" w:rsidRPr="00342687">
        <w:rPr>
          <w:rFonts w:ascii="Calibri" w:eastAsia="Times New Roman" w:hAnsi="Calibri" w:cs="Calibri"/>
          <w:kern w:val="0"/>
          <w:sz w:val="24"/>
          <w:szCs w:val="24"/>
          <w:lang w:eastAsia="en-GB"/>
          <w14:ligatures w14:val="none"/>
        </w:rPr>
        <w:t xml:space="preserve">. I used </w:t>
      </w:r>
      <w:r w:rsidR="00A54B13" w:rsidRPr="00342687">
        <w:rPr>
          <w:rFonts w:ascii="Calibri" w:eastAsia="Times New Roman" w:hAnsi="Calibri" w:cs="Calibri"/>
          <w:kern w:val="0"/>
          <w:sz w:val="24"/>
          <w:szCs w:val="24"/>
          <w:lang w:eastAsia="en-GB"/>
          <w14:ligatures w14:val="none"/>
        </w:rPr>
        <w:t xml:space="preserve">re-cycled materials to make it such as, plastic and wood. </w:t>
      </w:r>
      <w:r w:rsidR="000F4F03" w:rsidRPr="00342687">
        <w:rPr>
          <w:rFonts w:ascii="Calibri" w:eastAsia="Times New Roman" w:hAnsi="Calibri" w:cs="Calibri"/>
          <w:kern w:val="0"/>
          <w:sz w:val="24"/>
          <w:szCs w:val="24"/>
          <w:lang w:eastAsia="en-GB"/>
          <w14:ligatures w14:val="none"/>
        </w:rPr>
        <w:t xml:space="preserve">I made sure to fill it with </w:t>
      </w:r>
      <w:r w:rsidR="00CC68E0" w:rsidRPr="00342687">
        <w:rPr>
          <w:rFonts w:ascii="Calibri" w:eastAsia="Times New Roman" w:hAnsi="Calibri" w:cs="Calibri"/>
          <w:kern w:val="0"/>
          <w:sz w:val="24"/>
          <w:szCs w:val="24"/>
          <w:lang w:eastAsia="en-GB"/>
          <w14:ligatures w14:val="none"/>
        </w:rPr>
        <w:t>seeds that are approved for birds</w:t>
      </w:r>
      <w:r w:rsidR="00620A0C" w:rsidRPr="00342687">
        <w:rPr>
          <w:rFonts w:ascii="Calibri" w:eastAsia="Times New Roman" w:hAnsi="Calibri" w:cs="Calibri"/>
          <w:kern w:val="0"/>
          <w:sz w:val="24"/>
          <w:szCs w:val="24"/>
          <w:lang w:eastAsia="en-GB"/>
          <w14:ligatures w14:val="none"/>
        </w:rPr>
        <w:t xml:space="preserve">, nutritious and safe. </w:t>
      </w:r>
    </w:p>
    <w:p w14:paraId="1AF510F2" w14:textId="75FE7B5A" w:rsidR="000A09D8" w:rsidRPr="00342687" w:rsidRDefault="005D77C0" w:rsidP="00C95AC6">
      <w:pPr>
        <w:spacing w:before="100" w:beforeAutospacing="1" w:after="100" w:afterAutospacing="1" w:line="240" w:lineRule="auto"/>
        <w:rPr>
          <w:rFonts w:ascii="Calibri" w:eastAsia="Times New Roman" w:hAnsi="Calibri" w:cs="Calibri"/>
          <w:kern w:val="0"/>
          <w:sz w:val="24"/>
          <w:szCs w:val="24"/>
          <w:lang w:eastAsia="en-GB"/>
          <w14:ligatures w14:val="none"/>
        </w:rPr>
      </w:pPr>
      <w:r w:rsidRPr="00342687">
        <w:rPr>
          <w:rFonts w:ascii="Calibri" w:eastAsia="Times New Roman" w:hAnsi="Calibri" w:cs="Calibri"/>
          <w:kern w:val="0"/>
          <w:sz w:val="24"/>
          <w:szCs w:val="24"/>
          <w:lang w:eastAsia="en-GB"/>
          <w14:ligatures w14:val="none"/>
        </w:rPr>
        <w:t>Engaging in activities like studying animals and seeing leaves change colour with the seasons may greatly promote the principles and philosophy of early childhood education for sustainability (</w:t>
      </w:r>
      <w:proofErr w:type="spellStart"/>
      <w:r w:rsidRPr="00342687">
        <w:rPr>
          <w:rFonts w:ascii="Calibri" w:eastAsia="Times New Roman" w:hAnsi="Calibri" w:cs="Calibri"/>
          <w:kern w:val="0"/>
          <w:sz w:val="24"/>
          <w:szCs w:val="24"/>
          <w:lang w:eastAsia="en-GB"/>
          <w14:ligatures w14:val="none"/>
        </w:rPr>
        <w:t>ECEfS</w:t>
      </w:r>
      <w:proofErr w:type="spellEnd"/>
      <w:r w:rsidRPr="00342687">
        <w:rPr>
          <w:rFonts w:ascii="Calibri" w:eastAsia="Times New Roman" w:hAnsi="Calibri" w:cs="Calibri"/>
          <w:kern w:val="0"/>
          <w:sz w:val="24"/>
          <w:szCs w:val="24"/>
          <w:lang w:eastAsia="en-GB"/>
          <w14:ligatures w14:val="none"/>
        </w:rPr>
        <w:t>). These experiences are backed by research findings, policy frameworks, and educational philosophy, which emphasise the value of experiential learning, holistic development, and establishing a relationship with nature at a young age.</w:t>
      </w:r>
    </w:p>
    <w:p w14:paraId="2A84C73D" w14:textId="77777777" w:rsidR="00203887" w:rsidRPr="00342687" w:rsidRDefault="00203887" w:rsidP="001E5069">
      <w:pPr>
        <w:spacing w:before="100" w:beforeAutospacing="1" w:after="100" w:afterAutospacing="1" w:line="240" w:lineRule="auto"/>
        <w:rPr>
          <w:rFonts w:ascii="Calibri" w:eastAsia="Times New Roman" w:hAnsi="Calibri" w:cs="Calibri"/>
          <w:kern w:val="0"/>
          <w:sz w:val="24"/>
          <w:szCs w:val="24"/>
          <w:u w:val="single"/>
          <w:lang w:eastAsia="en-GB"/>
          <w14:ligatures w14:val="none"/>
        </w:rPr>
      </w:pPr>
    </w:p>
    <w:p w14:paraId="61D8D108" w14:textId="5ED19D1A" w:rsidR="001E5069" w:rsidRPr="00342687" w:rsidRDefault="001E5069" w:rsidP="001E5069">
      <w:pPr>
        <w:spacing w:before="100" w:beforeAutospacing="1" w:after="100" w:afterAutospacing="1" w:line="240" w:lineRule="auto"/>
        <w:rPr>
          <w:rFonts w:ascii="Calibri" w:eastAsia="Times New Roman" w:hAnsi="Calibri" w:cs="Calibri"/>
          <w:kern w:val="0"/>
          <w:sz w:val="24"/>
          <w:szCs w:val="24"/>
          <w:u w:val="single"/>
          <w:lang w:eastAsia="en-GB"/>
          <w14:ligatures w14:val="none"/>
        </w:rPr>
      </w:pPr>
      <w:r w:rsidRPr="00342687">
        <w:rPr>
          <w:rFonts w:ascii="Calibri" w:eastAsia="Times New Roman" w:hAnsi="Calibri" w:cs="Calibri"/>
          <w:kern w:val="0"/>
          <w:sz w:val="24"/>
          <w:szCs w:val="24"/>
          <w:u w:val="single"/>
          <w:lang w:eastAsia="en-GB"/>
          <w14:ligatures w14:val="none"/>
        </w:rPr>
        <w:lastRenderedPageBreak/>
        <w:t>Foundations in Theory</w:t>
      </w:r>
      <w:r w:rsidRPr="00342687">
        <w:rPr>
          <w:rFonts w:ascii="Calibri" w:eastAsia="Times New Roman" w:hAnsi="Calibri" w:cs="Calibri"/>
          <w:kern w:val="0"/>
          <w:sz w:val="24"/>
          <w:szCs w:val="24"/>
          <w:u w:val="single"/>
          <w:lang w:eastAsia="en-GB"/>
          <w14:ligatures w14:val="none"/>
        </w:rPr>
        <w:br/>
      </w:r>
      <w:r w:rsidRPr="00342687">
        <w:rPr>
          <w:rFonts w:ascii="Calibri" w:eastAsia="Times New Roman" w:hAnsi="Calibri" w:cs="Calibri"/>
          <w:b/>
          <w:bCs/>
          <w:kern w:val="0"/>
          <w:sz w:val="24"/>
          <w:szCs w:val="24"/>
          <w:lang w:eastAsia="en-GB"/>
          <w14:ligatures w14:val="none"/>
        </w:rPr>
        <w:t>Constructive Theory </w:t>
      </w:r>
    </w:p>
    <w:p w14:paraId="008B5B7D" w14:textId="77777777" w:rsidR="001E5069" w:rsidRPr="00342687" w:rsidRDefault="001E5069" w:rsidP="001E5069">
      <w:pPr>
        <w:spacing w:before="100" w:beforeAutospacing="1" w:after="100" w:afterAutospacing="1" w:line="240" w:lineRule="auto"/>
        <w:rPr>
          <w:rFonts w:ascii="Calibri" w:eastAsia="Times New Roman" w:hAnsi="Calibri" w:cs="Calibri"/>
          <w:kern w:val="0"/>
          <w:sz w:val="24"/>
          <w:szCs w:val="24"/>
          <w:lang w:eastAsia="en-GB"/>
          <w14:ligatures w14:val="none"/>
        </w:rPr>
      </w:pPr>
      <w:r w:rsidRPr="00342687">
        <w:rPr>
          <w:rFonts w:ascii="Calibri" w:eastAsia="Times New Roman" w:hAnsi="Calibri" w:cs="Calibri"/>
          <w:kern w:val="0"/>
          <w:sz w:val="24"/>
          <w:szCs w:val="24"/>
          <w:lang w:eastAsia="en-GB"/>
          <w14:ligatures w14:val="none"/>
        </w:rPr>
        <w:t>According to Jean Piaget's constructivist theory, children learn best when they actively interact with their surroundings. Direct, practical experiences that come from seeing natural occurrences, like leaves changing colour, are essential for cognitive development. Children can develop their own awareness of plant biology, seasonal cycles, and how climate affects the ecosystem through these experiences (Piaget, 1954). Children create information that is meaningful and applicable to their daily lives through active investigation.</w:t>
      </w:r>
    </w:p>
    <w:p w14:paraId="6CC3D2F2" w14:textId="120C6500" w:rsidR="001E5069" w:rsidRPr="00342687" w:rsidRDefault="001E5069" w:rsidP="001E5069">
      <w:pPr>
        <w:spacing w:before="100" w:beforeAutospacing="1" w:after="100" w:afterAutospacing="1" w:line="240" w:lineRule="auto"/>
        <w:rPr>
          <w:rFonts w:ascii="Calibri" w:eastAsia="Times New Roman" w:hAnsi="Calibri" w:cs="Calibri"/>
          <w:b/>
          <w:bCs/>
          <w:kern w:val="0"/>
          <w:sz w:val="24"/>
          <w:szCs w:val="24"/>
          <w:lang w:eastAsia="en-GB"/>
          <w14:ligatures w14:val="none"/>
        </w:rPr>
      </w:pPr>
      <w:r w:rsidRPr="00342687">
        <w:rPr>
          <w:rFonts w:ascii="Calibri" w:eastAsia="Times New Roman" w:hAnsi="Calibri" w:cs="Calibri"/>
          <w:b/>
          <w:bCs/>
          <w:kern w:val="0"/>
          <w:sz w:val="24"/>
          <w:szCs w:val="24"/>
          <w:lang w:eastAsia="en-GB"/>
          <w14:ligatures w14:val="none"/>
        </w:rPr>
        <w:t>Theory of Social culture</w:t>
      </w:r>
    </w:p>
    <w:p w14:paraId="757FFE28" w14:textId="79EA2C2D" w:rsidR="005D77C0" w:rsidRPr="00342687" w:rsidRDefault="001E5069" w:rsidP="001E5069">
      <w:pPr>
        <w:spacing w:before="100" w:beforeAutospacing="1" w:after="100" w:afterAutospacing="1" w:line="240" w:lineRule="auto"/>
        <w:rPr>
          <w:rFonts w:ascii="Calibri" w:eastAsia="Times New Roman" w:hAnsi="Calibri" w:cs="Calibri"/>
          <w:kern w:val="0"/>
          <w:sz w:val="24"/>
          <w:szCs w:val="24"/>
          <w:lang w:eastAsia="en-GB"/>
          <w14:ligatures w14:val="none"/>
        </w:rPr>
      </w:pPr>
      <w:r w:rsidRPr="00342687">
        <w:rPr>
          <w:rFonts w:ascii="Calibri" w:eastAsia="Times New Roman" w:hAnsi="Calibri" w:cs="Calibri"/>
          <w:kern w:val="0"/>
          <w:sz w:val="24"/>
          <w:szCs w:val="24"/>
          <w:lang w:eastAsia="en-GB"/>
          <w14:ligatures w14:val="none"/>
        </w:rPr>
        <w:t xml:space="preserve">The sociocultural theory of Lev Vygotsky places a strong emphasis on the value of social interactions and cultural environment in education. Group wildlife exploration fosters social learning as </w:t>
      </w:r>
      <w:r w:rsidR="005230B4" w:rsidRPr="00342687">
        <w:rPr>
          <w:rFonts w:ascii="Calibri" w:eastAsia="Times New Roman" w:hAnsi="Calibri" w:cs="Calibri"/>
          <w:kern w:val="0"/>
          <w:sz w:val="24"/>
          <w:szCs w:val="24"/>
          <w:lang w:eastAsia="en-GB"/>
          <w14:ligatures w14:val="none"/>
        </w:rPr>
        <w:t>children</w:t>
      </w:r>
      <w:r w:rsidRPr="00342687">
        <w:rPr>
          <w:rFonts w:ascii="Calibri" w:eastAsia="Times New Roman" w:hAnsi="Calibri" w:cs="Calibri"/>
          <w:kern w:val="0"/>
          <w:sz w:val="24"/>
          <w:szCs w:val="24"/>
          <w:lang w:eastAsia="en-GB"/>
          <w14:ligatures w14:val="none"/>
        </w:rPr>
        <w:t xml:space="preserve"> share, question, and debate their discoveries with teachers and other </w:t>
      </w:r>
      <w:r w:rsidR="005230B4" w:rsidRPr="00342687">
        <w:rPr>
          <w:rFonts w:ascii="Calibri" w:eastAsia="Times New Roman" w:hAnsi="Calibri" w:cs="Calibri"/>
          <w:kern w:val="0"/>
          <w:sz w:val="24"/>
          <w:szCs w:val="24"/>
          <w:lang w:eastAsia="en-GB"/>
          <w14:ligatures w14:val="none"/>
        </w:rPr>
        <w:t>children</w:t>
      </w:r>
      <w:r w:rsidRPr="00342687">
        <w:rPr>
          <w:rFonts w:ascii="Calibri" w:eastAsia="Times New Roman" w:hAnsi="Calibri" w:cs="Calibri"/>
          <w:kern w:val="0"/>
          <w:sz w:val="24"/>
          <w:szCs w:val="24"/>
          <w:lang w:eastAsia="en-GB"/>
          <w14:ligatures w14:val="none"/>
        </w:rPr>
        <w:t>.</w:t>
      </w:r>
      <w:r w:rsidR="008B73D8" w:rsidRPr="00342687">
        <w:rPr>
          <w:rFonts w:ascii="Calibri" w:hAnsi="Calibri" w:cs="Calibri"/>
          <w:sz w:val="24"/>
          <w:szCs w:val="24"/>
        </w:rPr>
        <w:t xml:space="preserve"> </w:t>
      </w:r>
      <w:r w:rsidR="008B73D8" w:rsidRPr="00342687">
        <w:rPr>
          <w:rFonts w:ascii="Calibri" w:eastAsia="Times New Roman" w:hAnsi="Calibri" w:cs="Calibri"/>
          <w:kern w:val="0"/>
          <w:sz w:val="24"/>
          <w:szCs w:val="24"/>
          <w:lang w:eastAsia="en-GB"/>
          <w14:ligatures w14:val="none"/>
        </w:rPr>
        <w:t xml:space="preserve">A sense of community and shared responsibility for the environment are fostered by this collaborative learning process (Vygotsky, 1978). Additionally, it is consistent with the </w:t>
      </w:r>
      <w:proofErr w:type="spellStart"/>
      <w:r w:rsidR="008B73D8" w:rsidRPr="00342687">
        <w:rPr>
          <w:rFonts w:ascii="Calibri" w:eastAsia="Times New Roman" w:hAnsi="Calibri" w:cs="Calibri"/>
          <w:kern w:val="0"/>
          <w:sz w:val="24"/>
          <w:szCs w:val="24"/>
          <w:lang w:eastAsia="en-GB"/>
          <w14:ligatures w14:val="none"/>
        </w:rPr>
        <w:t>ECEfS</w:t>
      </w:r>
      <w:proofErr w:type="spellEnd"/>
      <w:r w:rsidR="008B73D8" w:rsidRPr="00342687">
        <w:rPr>
          <w:rFonts w:ascii="Calibri" w:eastAsia="Times New Roman" w:hAnsi="Calibri" w:cs="Calibri"/>
          <w:kern w:val="0"/>
          <w:sz w:val="24"/>
          <w:szCs w:val="24"/>
          <w:lang w:eastAsia="en-GB"/>
          <w14:ligatures w14:val="none"/>
        </w:rPr>
        <w:t xml:space="preserve"> idea of community involvement and group efforts towards sustainability.</w:t>
      </w:r>
    </w:p>
    <w:p w14:paraId="642DA08E" w14:textId="77777777" w:rsidR="009912EB" w:rsidRPr="00342687" w:rsidRDefault="009912EB" w:rsidP="009912EB">
      <w:pPr>
        <w:spacing w:before="100" w:beforeAutospacing="1" w:after="100" w:afterAutospacing="1" w:line="240" w:lineRule="auto"/>
        <w:rPr>
          <w:rFonts w:ascii="Calibri" w:eastAsia="Times New Roman" w:hAnsi="Calibri" w:cs="Calibri"/>
          <w:b/>
          <w:bCs/>
          <w:kern w:val="0"/>
          <w:sz w:val="24"/>
          <w:szCs w:val="24"/>
          <w:lang w:eastAsia="en-GB"/>
          <w14:ligatures w14:val="none"/>
        </w:rPr>
      </w:pPr>
      <w:r w:rsidRPr="00342687">
        <w:rPr>
          <w:rFonts w:ascii="Calibri" w:eastAsia="Times New Roman" w:hAnsi="Calibri" w:cs="Calibri"/>
          <w:b/>
          <w:bCs/>
          <w:kern w:val="0"/>
          <w:sz w:val="24"/>
          <w:szCs w:val="24"/>
          <w:lang w:eastAsia="en-GB"/>
          <w14:ligatures w14:val="none"/>
        </w:rPr>
        <w:t>Theory of Experiential Learning</w:t>
      </w:r>
    </w:p>
    <w:p w14:paraId="6CE4C7AC" w14:textId="594D0A74" w:rsidR="009912EB" w:rsidRPr="00342687" w:rsidRDefault="009912EB" w:rsidP="009912EB">
      <w:pPr>
        <w:spacing w:before="100" w:beforeAutospacing="1" w:after="100" w:afterAutospacing="1" w:line="240" w:lineRule="auto"/>
        <w:rPr>
          <w:rFonts w:ascii="Calibri" w:eastAsia="Times New Roman" w:hAnsi="Calibri" w:cs="Calibri"/>
          <w:kern w:val="0"/>
          <w:sz w:val="24"/>
          <w:szCs w:val="24"/>
          <w:lang w:eastAsia="en-GB"/>
          <w14:ligatures w14:val="none"/>
        </w:rPr>
      </w:pPr>
      <w:r w:rsidRPr="00342687">
        <w:rPr>
          <w:rFonts w:ascii="Calibri" w:eastAsia="Times New Roman" w:hAnsi="Calibri" w:cs="Calibri"/>
          <w:kern w:val="0"/>
          <w:sz w:val="24"/>
          <w:szCs w:val="24"/>
          <w:lang w:eastAsia="en-GB"/>
          <w14:ligatures w14:val="none"/>
        </w:rPr>
        <w:t>The importance of tangible experiences in the learning process is emphasised by David Kolb's experiential learning theory. Children can participate in a cycle of tangible experience, reflective observation,</w:t>
      </w:r>
      <w:r w:rsidR="009D5E3D" w:rsidRPr="00342687">
        <w:rPr>
          <w:rFonts w:ascii="Calibri" w:eastAsia="Times New Roman" w:hAnsi="Calibri" w:cs="Calibri"/>
          <w:kern w:val="0"/>
          <w:sz w:val="24"/>
          <w:szCs w:val="24"/>
          <w:lang w:eastAsia="en-GB"/>
          <w14:ligatures w14:val="none"/>
        </w:rPr>
        <w:t xml:space="preserve"> </w:t>
      </w:r>
      <w:r w:rsidRPr="00342687">
        <w:rPr>
          <w:rFonts w:ascii="Calibri" w:eastAsia="Times New Roman" w:hAnsi="Calibri" w:cs="Calibri"/>
          <w:kern w:val="0"/>
          <w:sz w:val="24"/>
          <w:szCs w:val="24"/>
          <w:lang w:eastAsia="en-GB"/>
          <w14:ligatures w14:val="none"/>
        </w:rPr>
        <w:t>and active experimentation through activities like studying animals and seasonal changes (Kolb, 1984). Through this process, their comprehension of ecological concepts is deepened, and their critical thinking and problem-solving abilities are improved.</w:t>
      </w:r>
    </w:p>
    <w:p w14:paraId="5E8CA87E" w14:textId="77777777" w:rsidR="00AC0CD7" w:rsidRPr="00342687" w:rsidRDefault="00AC0CD7" w:rsidP="00AC0CD7">
      <w:pPr>
        <w:spacing w:before="100" w:beforeAutospacing="1" w:after="100" w:afterAutospacing="1" w:line="240" w:lineRule="auto"/>
        <w:rPr>
          <w:rFonts w:ascii="Calibri" w:hAnsi="Calibri" w:cs="Calibri"/>
          <w:b/>
          <w:bCs/>
          <w:sz w:val="24"/>
          <w:szCs w:val="24"/>
          <w:shd w:val="clear" w:color="auto" w:fill="FFFFFF"/>
        </w:rPr>
      </w:pPr>
      <w:r w:rsidRPr="00342687">
        <w:rPr>
          <w:rFonts w:ascii="Calibri" w:hAnsi="Calibri" w:cs="Calibri"/>
          <w:b/>
          <w:bCs/>
          <w:sz w:val="24"/>
          <w:szCs w:val="24"/>
          <w:shd w:val="clear" w:color="auto" w:fill="FFFFFF"/>
        </w:rPr>
        <w:t>Frameworks for Policies</w:t>
      </w:r>
    </w:p>
    <w:p w14:paraId="766D8B5E" w14:textId="77777777" w:rsidR="007C525F" w:rsidRPr="00342687" w:rsidRDefault="00AC0CD7" w:rsidP="00AC0CD7">
      <w:pPr>
        <w:spacing w:before="100" w:beforeAutospacing="1" w:after="100" w:afterAutospacing="1" w:line="240" w:lineRule="auto"/>
        <w:rPr>
          <w:rFonts w:ascii="Calibri" w:hAnsi="Calibri" w:cs="Calibri"/>
          <w:b/>
          <w:bCs/>
          <w:sz w:val="24"/>
          <w:szCs w:val="24"/>
          <w:shd w:val="clear" w:color="auto" w:fill="FFFFFF"/>
        </w:rPr>
      </w:pPr>
      <w:r w:rsidRPr="00342687">
        <w:rPr>
          <w:rFonts w:ascii="Calibri" w:hAnsi="Calibri" w:cs="Calibri"/>
          <w:b/>
          <w:bCs/>
          <w:sz w:val="24"/>
          <w:szCs w:val="24"/>
          <w:shd w:val="clear" w:color="auto" w:fill="FFFFFF"/>
        </w:rPr>
        <w:t>Education for Sustainable Development</w:t>
      </w:r>
    </w:p>
    <w:p w14:paraId="767F418E" w14:textId="12B2D597" w:rsidR="00AC0CD7" w:rsidRPr="00342687" w:rsidRDefault="00AC0CD7" w:rsidP="00AC0CD7">
      <w:pPr>
        <w:spacing w:before="100" w:beforeAutospacing="1" w:after="100" w:afterAutospacing="1" w:line="240" w:lineRule="auto"/>
        <w:rPr>
          <w:rFonts w:ascii="Calibri" w:hAnsi="Calibri" w:cs="Calibri"/>
          <w:sz w:val="24"/>
          <w:szCs w:val="24"/>
          <w:shd w:val="clear" w:color="auto" w:fill="FFFFFF"/>
        </w:rPr>
      </w:pPr>
      <w:r w:rsidRPr="00342687">
        <w:rPr>
          <w:rFonts w:ascii="Calibri" w:hAnsi="Calibri" w:cs="Calibri"/>
          <w:sz w:val="24"/>
          <w:szCs w:val="24"/>
          <w:shd w:val="clear" w:color="auto" w:fill="FFFFFF"/>
        </w:rPr>
        <w:t>The inclusion of sustainability into every aspect of education is emphasised in the UNESCO guidelines on Education for Sustainable Development. Engaging children in experiential learning with nature, such studying animals and seasonal changes, promotes their emotional bond with the natural world and helps them become environmentally aware. These encounters are crucial for developing the attitudes, abilities, and information required for sustainable living (UNESCO, 2017).</w:t>
      </w:r>
      <w:r w:rsidR="00B51124" w:rsidRPr="00342687">
        <w:rPr>
          <w:rFonts w:ascii="Calibri" w:hAnsi="Calibri" w:cs="Calibri"/>
          <w:sz w:val="24"/>
          <w:szCs w:val="24"/>
          <w:shd w:val="clear" w:color="auto" w:fill="FFFFFF"/>
        </w:rPr>
        <w:t xml:space="preserve"> Additionally, t</w:t>
      </w:r>
      <w:r w:rsidRPr="00342687">
        <w:rPr>
          <w:rFonts w:ascii="Calibri" w:hAnsi="Calibri" w:cs="Calibri"/>
          <w:sz w:val="24"/>
          <w:szCs w:val="24"/>
          <w:shd w:val="clear" w:color="auto" w:fill="FFFFFF"/>
        </w:rPr>
        <w:t>he ECA Code of Ethics emphasises that educators have an obligation to protect and preserve the environment. By integrating environmental experiences into the curriculum, teachers may help young children develop a care and responsibility attitude.</w:t>
      </w:r>
    </w:p>
    <w:p w14:paraId="33EF750E" w14:textId="01660392" w:rsidR="001E5069" w:rsidRPr="00342687" w:rsidRDefault="00F7041A" w:rsidP="003840BE">
      <w:pPr>
        <w:spacing w:before="100" w:beforeAutospacing="1" w:after="100" w:afterAutospacing="1" w:line="240" w:lineRule="auto"/>
        <w:rPr>
          <w:rFonts w:ascii="Calibri" w:hAnsi="Calibri" w:cs="Calibri"/>
          <w:sz w:val="24"/>
          <w:szCs w:val="24"/>
          <w:shd w:val="clear" w:color="auto" w:fill="FFFFFF"/>
        </w:rPr>
      </w:pPr>
      <w:r w:rsidRPr="00342687">
        <w:rPr>
          <w:rFonts w:ascii="Calibri" w:hAnsi="Calibri" w:cs="Calibri"/>
          <w:sz w:val="24"/>
          <w:szCs w:val="24"/>
          <w:shd w:val="clear" w:color="auto" w:fill="FFFFFF"/>
        </w:rPr>
        <w:t>Studies show that exposure to nature supports children's physical, cognitive, emotional, and social development in addition to their overall growth. Research has demonstrated, for example, that engaging in outdoor play and interacting with natural settings improves physical health, lowers stress levels, and increases focus and attention span (Louv, 2008; Gill, 2014). Taking in the sights of changing forest and wildlife can spark interest, create awe, and enhance their emotional state.</w:t>
      </w:r>
    </w:p>
    <w:p w14:paraId="0144AFEA" w14:textId="0BD8E10C" w:rsidR="001E5069" w:rsidRPr="00342687" w:rsidRDefault="00000C05" w:rsidP="003840BE">
      <w:pPr>
        <w:spacing w:before="100" w:beforeAutospacing="1" w:after="100" w:afterAutospacing="1" w:line="240" w:lineRule="auto"/>
        <w:rPr>
          <w:rFonts w:ascii="Calibri" w:hAnsi="Calibri" w:cs="Calibri"/>
          <w:sz w:val="24"/>
          <w:szCs w:val="24"/>
          <w:shd w:val="clear" w:color="auto" w:fill="FFFFFF"/>
        </w:rPr>
      </w:pPr>
      <w:r w:rsidRPr="00342687">
        <w:rPr>
          <w:rFonts w:ascii="Calibri" w:hAnsi="Calibri" w:cs="Calibri"/>
          <w:sz w:val="24"/>
          <w:szCs w:val="24"/>
          <w:shd w:val="clear" w:color="auto" w:fill="FFFFFF"/>
        </w:rPr>
        <w:lastRenderedPageBreak/>
        <w:t>Having early exposure to nature is essential for developing a feeling of environmental responsibility. Regular exposure to nature increases a child's likelihood of forming pro-environmental views and actions. For instance, Chawla (2006) discovered that individuals were more likely to become environmentally concerned adults if they had meaningful, pleasant encounters with nature as children. Children get an understanding of the connection of all living things and the need of protecting natural ecosystems by observing the changing of the seasons and investigating animals.</w:t>
      </w:r>
    </w:p>
    <w:p w14:paraId="2160E28F" w14:textId="6ECE03A4" w:rsidR="00000C05" w:rsidRPr="00342687" w:rsidRDefault="00BB17BD" w:rsidP="003840BE">
      <w:pPr>
        <w:spacing w:before="100" w:beforeAutospacing="1" w:after="100" w:afterAutospacing="1" w:line="240" w:lineRule="auto"/>
        <w:rPr>
          <w:rFonts w:ascii="Calibri" w:hAnsi="Calibri" w:cs="Calibri"/>
          <w:sz w:val="24"/>
          <w:szCs w:val="24"/>
          <w:shd w:val="clear" w:color="auto" w:fill="FFFFFF"/>
        </w:rPr>
      </w:pPr>
      <w:r w:rsidRPr="00342687">
        <w:rPr>
          <w:rFonts w:ascii="Calibri" w:hAnsi="Calibri" w:cs="Calibri"/>
          <w:sz w:val="24"/>
          <w:szCs w:val="24"/>
          <w:shd w:val="clear" w:color="auto" w:fill="FFFFFF"/>
        </w:rPr>
        <w:t xml:space="preserve">Research backs up the inclusion of hands-on, nature-based activities in early childhood curriculum to promote sustainability education. Children's environmental knowledge, attitudes, and abilities improve in programmes that include activities like seasonal change observation and animal exploration (Elliott &amp; Davis, 2009). These initiatives increase the efficacy of </w:t>
      </w:r>
      <w:proofErr w:type="spellStart"/>
      <w:r w:rsidRPr="00342687">
        <w:rPr>
          <w:rFonts w:ascii="Calibri" w:hAnsi="Calibri" w:cs="Calibri"/>
          <w:sz w:val="24"/>
          <w:szCs w:val="24"/>
          <w:shd w:val="clear" w:color="auto" w:fill="FFFFFF"/>
        </w:rPr>
        <w:t>ECEfS</w:t>
      </w:r>
      <w:proofErr w:type="spellEnd"/>
      <w:r w:rsidRPr="00342687">
        <w:rPr>
          <w:rFonts w:ascii="Calibri" w:hAnsi="Calibri" w:cs="Calibri"/>
          <w:sz w:val="24"/>
          <w:szCs w:val="24"/>
          <w:shd w:val="clear" w:color="auto" w:fill="FFFFFF"/>
        </w:rPr>
        <w:t xml:space="preserve"> by giving sustainability principles a practical and appropriate form.</w:t>
      </w:r>
    </w:p>
    <w:p w14:paraId="43D91A7B" w14:textId="0344F0C4" w:rsidR="009B60A6" w:rsidRPr="009B60A6" w:rsidRDefault="009B60A6" w:rsidP="009B60A6">
      <w:pPr>
        <w:spacing w:after="0" w:line="240" w:lineRule="auto"/>
        <w:rPr>
          <w:rFonts w:ascii="Calibri" w:eastAsia="Times New Roman" w:hAnsi="Calibri" w:cs="Calibri"/>
          <w:kern w:val="0"/>
          <w:sz w:val="24"/>
          <w:szCs w:val="24"/>
          <w:lang w:eastAsia="en-GB"/>
          <w14:ligatures w14:val="none"/>
        </w:rPr>
      </w:pPr>
      <w:r w:rsidRPr="009B60A6">
        <w:rPr>
          <w:rFonts w:ascii="Calibri" w:eastAsia="Times New Roman" w:hAnsi="Calibri" w:cs="Calibri"/>
          <w:b/>
          <w:bCs/>
          <w:kern w:val="0"/>
          <w:sz w:val="24"/>
          <w:szCs w:val="24"/>
          <w:lang w:eastAsia="en-GB"/>
          <w14:ligatures w14:val="none"/>
        </w:rPr>
        <w:t>Practical Implementation</w:t>
      </w:r>
      <w:r w:rsidRPr="009B60A6">
        <w:rPr>
          <w:rFonts w:ascii="Calibri" w:eastAsia="Times New Roman" w:hAnsi="Calibri" w:cs="Calibri"/>
          <w:kern w:val="0"/>
          <w:sz w:val="24"/>
          <w:szCs w:val="24"/>
          <w:lang w:eastAsia="en-GB"/>
          <w14:ligatures w14:val="none"/>
        </w:rPr>
        <w:br/>
        <w:t>Several useful tactics may be used to successfully include these experiences into early childhood education for sustainability:</w:t>
      </w:r>
      <w:r w:rsidRPr="009B60A6">
        <w:rPr>
          <w:rFonts w:ascii="Calibri" w:eastAsia="Times New Roman" w:hAnsi="Calibri" w:cs="Calibri"/>
          <w:kern w:val="0"/>
          <w:sz w:val="24"/>
          <w:szCs w:val="24"/>
          <w:lang w:eastAsia="en-GB"/>
          <w14:ligatures w14:val="none"/>
        </w:rPr>
        <w:br/>
      </w:r>
      <w:r w:rsidRPr="009B60A6">
        <w:rPr>
          <w:rFonts w:ascii="Calibri" w:eastAsia="Times New Roman" w:hAnsi="Calibri" w:cs="Calibri"/>
          <w:kern w:val="0"/>
          <w:sz w:val="24"/>
          <w:szCs w:val="24"/>
          <w:lang w:eastAsia="en-GB"/>
          <w14:ligatures w14:val="none"/>
        </w:rPr>
        <w:br/>
        <w:t>Regularly schedule nature walks to see animals and seasonal changes. Activities on these walks may include gathering leaves, observing birds, and investigating insects.</w:t>
      </w:r>
      <w:r w:rsidRPr="009B60A6">
        <w:rPr>
          <w:rFonts w:ascii="Calibri" w:eastAsia="Times New Roman" w:hAnsi="Calibri" w:cs="Calibri"/>
          <w:kern w:val="0"/>
          <w:sz w:val="24"/>
          <w:szCs w:val="24"/>
          <w:lang w:eastAsia="en-GB"/>
          <w14:ligatures w14:val="none"/>
        </w:rPr>
        <w:br/>
        <w:t>Seasonal tasks: Take up seasonal tasks, such establishing a garden, making a leaf identification chart, or keeping a year-round log of animal encounters.</w:t>
      </w:r>
      <w:r w:rsidRPr="009B60A6">
        <w:rPr>
          <w:rFonts w:ascii="Calibri" w:eastAsia="Times New Roman" w:hAnsi="Calibri" w:cs="Calibri"/>
          <w:kern w:val="0"/>
          <w:sz w:val="24"/>
          <w:szCs w:val="24"/>
          <w:lang w:eastAsia="en-GB"/>
          <w14:ligatures w14:val="none"/>
        </w:rPr>
        <w:br/>
        <w:t>Storytelling and Art: Encourage children to communicate their thoughts and observations about nature through storytelling and art. This might involve writing narratives about their interactions with wildlife, keeping nature notebooks, or sketching seasonal landscapes.</w:t>
      </w:r>
      <w:r w:rsidRPr="009B60A6">
        <w:rPr>
          <w:rFonts w:ascii="Calibri" w:eastAsia="Times New Roman" w:hAnsi="Calibri" w:cs="Calibri"/>
          <w:kern w:val="0"/>
          <w:sz w:val="24"/>
          <w:szCs w:val="24"/>
          <w:lang w:eastAsia="en-GB"/>
          <w14:ligatures w14:val="none"/>
        </w:rPr>
        <w:br/>
        <w:t>Promoting family and community involvement using nature-based activities is a great idea. This might include neighbourhood garden initiatives, family nature excursions</w:t>
      </w:r>
      <w:r w:rsidR="000E0603" w:rsidRPr="00342687">
        <w:rPr>
          <w:rFonts w:ascii="Calibri" w:eastAsia="Times New Roman" w:hAnsi="Calibri" w:cs="Calibri"/>
          <w:kern w:val="0"/>
          <w:sz w:val="24"/>
          <w:szCs w:val="24"/>
          <w:lang w:eastAsia="en-GB"/>
          <w14:ligatures w14:val="none"/>
        </w:rPr>
        <w:t>.</w:t>
      </w:r>
    </w:p>
    <w:p w14:paraId="19F7148E" w14:textId="679E81ED" w:rsidR="00DA1B1B" w:rsidRPr="00342687" w:rsidRDefault="000A09D8" w:rsidP="003840BE">
      <w:pPr>
        <w:spacing w:before="100" w:beforeAutospacing="1" w:after="100" w:afterAutospacing="1" w:line="240" w:lineRule="auto"/>
        <w:rPr>
          <w:rFonts w:ascii="Calibri" w:hAnsi="Calibri" w:cs="Calibri"/>
          <w:b/>
          <w:bCs/>
          <w:sz w:val="24"/>
          <w:szCs w:val="24"/>
          <w:shd w:val="clear" w:color="auto" w:fill="FFFFFF"/>
        </w:rPr>
      </w:pPr>
      <w:r w:rsidRPr="00342687">
        <w:rPr>
          <w:rFonts w:ascii="Calibri" w:hAnsi="Calibri" w:cs="Calibri"/>
          <w:b/>
          <w:bCs/>
          <w:sz w:val="24"/>
          <w:szCs w:val="24"/>
          <w:shd w:val="clear" w:color="auto" w:fill="FFFFFF"/>
        </w:rPr>
        <w:t xml:space="preserve">Outdoor </w:t>
      </w:r>
      <w:r w:rsidR="00E97DD2" w:rsidRPr="00342687">
        <w:rPr>
          <w:rFonts w:ascii="Calibri" w:hAnsi="Calibri" w:cs="Calibri"/>
          <w:b/>
          <w:bCs/>
          <w:sz w:val="24"/>
          <w:szCs w:val="24"/>
          <w:shd w:val="clear" w:color="auto" w:fill="FFFFFF"/>
        </w:rPr>
        <w:t xml:space="preserve">Play </w:t>
      </w:r>
    </w:p>
    <w:p w14:paraId="18EF7C9F" w14:textId="77777777" w:rsidR="006B481D" w:rsidRPr="00342687" w:rsidRDefault="00852E59" w:rsidP="00203887">
      <w:pPr>
        <w:spacing w:before="100" w:beforeAutospacing="1" w:after="100" w:afterAutospacing="1" w:line="240" w:lineRule="auto"/>
        <w:rPr>
          <w:rFonts w:ascii="Calibri" w:hAnsi="Calibri" w:cs="Calibri"/>
          <w:sz w:val="24"/>
          <w:szCs w:val="24"/>
          <w:shd w:val="clear" w:color="auto" w:fill="FFFFFF"/>
        </w:rPr>
      </w:pPr>
      <w:r w:rsidRPr="00342687">
        <w:rPr>
          <w:rFonts w:ascii="Calibri" w:hAnsi="Calibri" w:cs="Calibri"/>
          <w:sz w:val="24"/>
          <w:szCs w:val="24"/>
          <w:shd w:val="clear" w:color="auto" w:fill="FFFFFF"/>
        </w:rPr>
        <w:t>Children who play outside gain enormous advantages from it, including improved mental and physical development as well as a stronger sense of sustainability and connection to the natural world. Studies show that frequent exposure to outdoor settings improves children's physical health by encouraging more physical exercise, which can help prevent childhood obesity and associated health problems (Ginsburg, 2007).</w:t>
      </w:r>
      <w:r w:rsidR="002E7A90" w:rsidRPr="00342687">
        <w:rPr>
          <w:rFonts w:ascii="Calibri" w:hAnsi="Calibri" w:cs="Calibri"/>
          <w:sz w:val="24"/>
          <w:szCs w:val="24"/>
          <w:shd w:val="clear" w:color="auto" w:fill="FFFFFF"/>
        </w:rPr>
        <w:t xml:space="preserve"> </w:t>
      </w:r>
      <w:r w:rsidR="002E7A90" w:rsidRPr="00342687">
        <w:rPr>
          <w:rFonts w:ascii="Calibri" w:hAnsi="Calibri" w:cs="Calibri"/>
          <w:sz w:val="24"/>
          <w:szCs w:val="24"/>
          <w:shd w:val="clear" w:color="auto" w:fill="FFFFFF"/>
        </w:rPr>
        <w:t>Furthermore, Taylor and Kuo (2009) point out that studies have demonstrated how exposure to natural environments can enhance cognitive performance and lessen the symptoms of attention deficit hyperactivity disorder (ADHD) in children. Playing outside fosters a young respect and knowledge of the natural world, which establishes the foundation for a lifetime of environmental care from the standpoint of sustainability. Children's curiosity and regard for living things are developed when they interact with nature, and these qualities are essential for encouraging sustainable behaviours.</w:t>
      </w:r>
      <w:r w:rsidR="002E7A90" w:rsidRPr="00342687">
        <w:rPr>
          <w:rFonts w:ascii="Calibri" w:hAnsi="Calibri" w:cs="Calibri"/>
          <w:sz w:val="24"/>
          <w:szCs w:val="24"/>
          <w:shd w:val="clear" w:color="auto" w:fill="FFFFFF"/>
        </w:rPr>
        <w:t xml:space="preserve"> </w:t>
      </w:r>
      <w:r w:rsidR="0002218D" w:rsidRPr="00342687">
        <w:rPr>
          <w:rFonts w:ascii="Calibri" w:hAnsi="Calibri" w:cs="Calibri"/>
          <w:sz w:val="24"/>
          <w:szCs w:val="24"/>
          <w:shd w:val="clear" w:color="auto" w:fill="FFFFFF"/>
        </w:rPr>
        <w:t xml:space="preserve">Louv (2008) provides evidence in favour of this relationship, arguing that a lack of knowledge and care for environmental concerns might result from what he calls a nature-deficit condition. Furthermore, children may learn about sustainable practices in a meaningful and hands-on approach when sustainability education is integrated into outdoor play activities like gardening, recycling projects, and conservation efforts. Through these exercises, children may learn how human behaviour affects the </w:t>
      </w:r>
      <w:r w:rsidR="0002218D" w:rsidRPr="00342687">
        <w:rPr>
          <w:rFonts w:ascii="Calibri" w:hAnsi="Calibri" w:cs="Calibri"/>
          <w:sz w:val="24"/>
          <w:szCs w:val="24"/>
          <w:shd w:val="clear" w:color="auto" w:fill="FFFFFF"/>
        </w:rPr>
        <w:lastRenderedPageBreak/>
        <w:t>environment and be inspired to make environmentally good decisions (Davis, 2010).</w:t>
      </w:r>
      <w:r w:rsidR="0002218D" w:rsidRPr="00342687">
        <w:rPr>
          <w:rFonts w:ascii="Calibri" w:hAnsi="Calibri" w:cs="Calibri"/>
          <w:sz w:val="24"/>
          <w:szCs w:val="24"/>
          <w:shd w:val="clear" w:color="auto" w:fill="FFFFFF"/>
        </w:rPr>
        <w:t xml:space="preserve"> </w:t>
      </w:r>
      <w:r w:rsidR="004D45D3" w:rsidRPr="00342687">
        <w:rPr>
          <w:rFonts w:ascii="Calibri" w:hAnsi="Calibri" w:cs="Calibri"/>
          <w:sz w:val="24"/>
          <w:szCs w:val="24"/>
          <w:shd w:val="clear" w:color="auto" w:fill="FFFFFF"/>
        </w:rPr>
        <w:t>The incorporation of outdoor play and sustainability into early childhood education is also supported by theoretical frameworks. Children learn best via active, hands-on experiences, and outdoor play offers a rich framework for this kind of learning, according to Jean Piaget's constructivist theory (Piaget, 1954). In a similar vein, community-based outdoor activities that foster environmental awareness can strengthen the value of social contact and cultural context in learning, as highlighted by Vygotsky's sociocultural theory (Vygotsky, 1978). UNESCO's recommendations on Education for Sustainable Development (2017) and other policy frameworks stress the significance of incorporating sustainability into education across the board, including early childhood education.</w:t>
      </w:r>
      <w:r w:rsidR="004D45D3" w:rsidRPr="00342687">
        <w:rPr>
          <w:rFonts w:ascii="Calibri" w:hAnsi="Calibri" w:cs="Calibri"/>
          <w:sz w:val="24"/>
          <w:szCs w:val="24"/>
          <w:shd w:val="clear" w:color="auto" w:fill="FFFFFF"/>
        </w:rPr>
        <w:t xml:space="preserve"> </w:t>
      </w:r>
      <w:r w:rsidR="00860D7E" w:rsidRPr="00342687">
        <w:rPr>
          <w:rFonts w:ascii="Calibri" w:hAnsi="Calibri" w:cs="Calibri"/>
          <w:sz w:val="24"/>
          <w:szCs w:val="24"/>
          <w:shd w:val="clear" w:color="auto" w:fill="FFFFFF"/>
        </w:rPr>
        <w:t>Through the integration of sustainability principles into outdoor learning, educators may comply with these regulations and foster a generation that is more ecologically aware. The comprehensive advantages of outdoor play surpass personal growth and include wider societal and environmental consequences, making it a crucial component of early childhood education and sustainability efforts. Sources like Julie Davis'</w:t>
      </w:r>
      <w:r w:rsidR="00860D7E" w:rsidRPr="00342687">
        <w:rPr>
          <w:rFonts w:ascii="Calibri" w:hAnsi="Calibri" w:cs="Calibri"/>
          <w:sz w:val="24"/>
          <w:szCs w:val="24"/>
          <w:shd w:val="clear" w:color="auto" w:fill="FFFFFF"/>
        </w:rPr>
        <w:t>.</w:t>
      </w:r>
      <w:r w:rsidR="00860D7E" w:rsidRPr="00342687">
        <w:rPr>
          <w:rFonts w:ascii="Calibri" w:hAnsi="Calibri" w:cs="Calibri"/>
          <w:sz w:val="24"/>
          <w:szCs w:val="24"/>
          <w:shd w:val="clear" w:color="auto" w:fill="FFFFFF"/>
        </w:rPr>
        <w:t xml:space="preserve"> "Nature and the Environment in Early Childhood Education," Richard Louv's "Last Child in the Woods," and </w:t>
      </w:r>
      <w:r w:rsidR="00860D7E" w:rsidRPr="00342687">
        <w:rPr>
          <w:rFonts w:ascii="Calibri" w:hAnsi="Calibri" w:cs="Calibri"/>
          <w:sz w:val="24"/>
          <w:szCs w:val="24"/>
          <w:shd w:val="clear" w:color="auto" w:fill="FFFFFF"/>
        </w:rPr>
        <w:t>several</w:t>
      </w:r>
      <w:r w:rsidR="00860D7E" w:rsidRPr="00342687">
        <w:rPr>
          <w:rFonts w:ascii="Calibri" w:hAnsi="Calibri" w:cs="Calibri"/>
          <w:sz w:val="24"/>
          <w:szCs w:val="24"/>
          <w:shd w:val="clear" w:color="auto" w:fill="FFFFFF"/>
        </w:rPr>
        <w:t xml:space="preserve"> publications published in journals like the "Journal of Environmental Education" and "Children, Youth and Environments" are referred to in support of these ideas</w:t>
      </w:r>
      <w:r w:rsidR="006B481D" w:rsidRPr="00342687">
        <w:rPr>
          <w:rFonts w:ascii="Calibri" w:hAnsi="Calibri" w:cs="Calibri"/>
          <w:sz w:val="24"/>
          <w:szCs w:val="24"/>
          <w:shd w:val="clear" w:color="auto" w:fill="FFFFFF"/>
        </w:rPr>
        <w:t>.</w:t>
      </w:r>
    </w:p>
    <w:p w14:paraId="308325E8" w14:textId="49EC1E56" w:rsidR="007D126A" w:rsidRPr="00342687" w:rsidRDefault="007D126A" w:rsidP="00203887">
      <w:pPr>
        <w:spacing w:before="100" w:beforeAutospacing="1" w:after="100" w:afterAutospacing="1" w:line="240" w:lineRule="auto"/>
        <w:rPr>
          <w:rFonts w:ascii="Calibri" w:hAnsi="Calibri" w:cs="Calibri"/>
          <w:sz w:val="24"/>
          <w:szCs w:val="24"/>
          <w:shd w:val="clear" w:color="auto" w:fill="FFFFFF"/>
        </w:rPr>
      </w:pPr>
      <w:r w:rsidRPr="00342687">
        <w:rPr>
          <w:rFonts w:ascii="Calibri" w:hAnsi="Calibri" w:cs="Calibri"/>
          <w:sz w:val="24"/>
          <w:szCs w:val="24"/>
          <w:shd w:val="clear" w:color="auto" w:fill="FFFFFF"/>
        </w:rPr>
        <w:t xml:space="preserve">Early childhood outdoor learning has many advantages, but there are </w:t>
      </w:r>
      <w:proofErr w:type="gramStart"/>
      <w:r w:rsidRPr="00342687">
        <w:rPr>
          <w:rFonts w:ascii="Calibri" w:hAnsi="Calibri" w:cs="Calibri"/>
          <w:sz w:val="24"/>
          <w:szCs w:val="24"/>
          <w:shd w:val="clear" w:color="auto" w:fill="FFFFFF"/>
        </w:rPr>
        <w:t>a number of</w:t>
      </w:r>
      <w:proofErr w:type="gramEnd"/>
      <w:r w:rsidRPr="00342687">
        <w:rPr>
          <w:rFonts w:ascii="Calibri" w:hAnsi="Calibri" w:cs="Calibri"/>
          <w:sz w:val="24"/>
          <w:szCs w:val="24"/>
          <w:shd w:val="clear" w:color="auto" w:fill="FFFFFF"/>
        </w:rPr>
        <w:t xml:space="preserve"> obstacles that may prevent it from being used effectively. As such, it is important to recognise these obstacles and devise plans of action to get over them. The primary obstacles include lack of resources, safety concerns, logistical difficulties, cultural views, and educational policies. Time restraints in organised programmes frequently favour indoor learning, while logistical issues like bad weather can restrict outdoor activities and make it difficult to reach natural places, particularly in towns and cities (Maynard &amp; Waters, 2007). Risk management and ensuring sufficient supervision ratios are two safety issues that may discourage educators from participating in outdoor activities (Cevher-</w:t>
      </w:r>
      <w:proofErr w:type="spellStart"/>
      <w:r w:rsidRPr="00342687">
        <w:rPr>
          <w:rFonts w:ascii="Calibri" w:hAnsi="Calibri" w:cs="Calibri"/>
          <w:sz w:val="24"/>
          <w:szCs w:val="24"/>
          <w:shd w:val="clear" w:color="auto" w:fill="FFFFFF"/>
        </w:rPr>
        <w:t>Kalburan</w:t>
      </w:r>
      <w:proofErr w:type="spellEnd"/>
      <w:r w:rsidRPr="00342687">
        <w:rPr>
          <w:rFonts w:ascii="Calibri" w:hAnsi="Calibri" w:cs="Calibri"/>
          <w:sz w:val="24"/>
          <w:szCs w:val="24"/>
          <w:shd w:val="clear" w:color="auto" w:fill="FFFFFF"/>
        </w:rPr>
        <w:t xml:space="preserve"> &amp; Yurt, 2011).</w:t>
      </w:r>
      <w:r w:rsidR="00C96618" w:rsidRPr="00342687">
        <w:rPr>
          <w:rFonts w:ascii="Calibri" w:hAnsi="Calibri" w:cs="Calibri"/>
          <w:sz w:val="24"/>
          <w:szCs w:val="24"/>
        </w:rPr>
        <w:t xml:space="preserve"> </w:t>
      </w:r>
      <w:r w:rsidR="00C96618" w:rsidRPr="00342687">
        <w:rPr>
          <w:rFonts w:ascii="Calibri" w:hAnsi="Calibri" w:cs="Calibri"/>
          <w:sz w:val="24"/>
          <w:szCs w:val="24"/>
          <w:shd w:val="clear" w:color="auto" w:fill="FFFFFF"/>
        </w:rPr>
        <w:t>The incorporation of outdoor learning is made more difficult by a shortage of resources, including money for appropriate attire, tools, and infrastructure, as well as by a lack of opportunities for educators to get professional development (Ernst, 2014). Flexible outdoor learning is further limited by educational systems that prioritise standardised testing and do not provide adequate guidance (Waller, 2014). Additional obstacles come from cultural attitudes, like as parents' worries about safety and educational value, educators' opposition out of discomfort or inexperience, and society standards that devalue outdoor play (</w:t>
      </w:r>
      <w:proofErr w:type="spellStart"/>
      <w:r w:rsidR="00C96618" w:rsidRPr="00342687">
        <w:rPr>
          <w:rFonts w:ascii="Calibri" w:hAnsi="Calibri" w:cs="Calibri"/>
          <w:sz w:val="24"/>
          <w:szCs w:val="24"/>
          <w:shd w:val="clear" w:color="auto" w:fill="FFFFFF"/>
        </w:rPr>
        <w:t>Bilton</w:t>
      </w:r>
      <w:proofErr w:type="spellEnd"/>
      <w:r w:rsidR="00C96618" w:rsidRPr="00342687">
        <w:rPr>
          <w:rFonts w:ascii="Calibri" w:hAnsi="Calibri" w:cs="Calibri"/>
          <w:sz w:val="24"/>
          <w:szCs w:val="24"/>
          <w:shd w:val="clear" w:color="auto" w:fill="FFFFFF"/>
        </w:rPr>
        <w:t>, 2010). A multimodal strategy is needed to overcome these obstacles, including advocating for supportive policies and funding, investing in professional development, establishing community partnerships to gain access to natural areas, involving parents to increase support, and creating adaptable curricula that incorporate outdoor learning</w:t>
      </w:r>
      <w:r w:rsidR="00C96618" w:rsidRPr="00342687">
        <w:rPr>
          <w:rFonts w:ascii="Calibri" w:hAnsi="Calibri" w:cs="Calibri"/>
          <w:sz w:val="24"/>
          <w:szCs w:val="24"/>
          <w:shd w:val="clear" w:color="auto" w:fill="FFFFFF"/>
        </w:rPr>
        <w:t xml:space="preserve">. </w:t>
      </w:r>
      <w:r w:rsidR="00CC466E" w:rsidRPr="00342687">
        <w:rPr>
          <w:rFonts w:ascii="Calibri" w:hAnsi="Calibri" w:cs="Calibri"/>
          <w:sz w:val="24"/>
          <w:szCs w:val="24"/>
          <w:shd w:val="clear" w:color="auto" w:fill="FFFFFF"/>
        </w:rPr>
        <w:t>Early childhood education may better incorporate outdoor learning and give children the many advantages of being in nature by tackling these issues (Elliott &amp; Davis, 2009; Louv, 2008).</w:t>
      </w:r>
    </w:p>
    <w:p w14:paraId="288B2ED4" w14:textId="77777777" w:rsidR="008B153C" w:rsidRPr="00342687" w:rsidRDefault="008B153C" w:rsidP="00203887">
      <w:pPr>
        <w:spacing w:before="100" w:beforeAutospacing="1" w:after="100" w:afterAutospacing="1" w:line="240" w:lineRule="auto"/>
        <w:rPr>
          <w:rFonts w:ascii="Calibri" w:hAnsi="Calibri" w:cs="Calibri"/>
          <w:sz w:val="24"/>
          <w:szCs w:val="24"/>
          <w:shd w:val="clear" w:color="auto" w:fill="FFFFFF"/>
        </w:rPr>
      </w:pPr>
    </w:p>
    <w:p w14:paraId="01846DB3" w14:textId="5ABF87AF" w:rsidR="008B153C" w:rsidRPr="00342687" w:rsidRDefault="008B153C" w:rsidP="00203887">
      <w:pPr>
        <w:spacing w:before="100" w:beforeAutospacing="1" w:after="100" w:afterAutospacing="1" w:line="240" w:lineRule="auto"/>
        <w:rPr>
          <w:rFonts w:ascii="Calibri" w:hAnsi="Calibri" w:cs="Calibri"/>
          <w:sz w:val="24"/>
          <w:szCs w:val="24"/>
          <w:shd w:val="clear" w:color="auto" w:fill="FFFFFF"/>
        </w:rPr>
      </w:pPr>
      <w:r w:rsidRPr="00342687">
        <w:rPr>
          <w:rFonts w:ascii="Calibri" w:hAnsi="Calibri" w:cs="Calibri"/>
          <w:sz w:val="24"/>
          <w:szCs w:val="24"/>
          <w:shd w:val="clear" w:color="auto" w:fill="FFFFFF"/>
        </w:rPr>
        <w:t xml:space="preserve">To conclude, I have learnt a great amount from completing the John Muir Award and cannot wait to take these ideas back to my classroom and general life. Thank you </w:t>
      </w:r>
    </w:p>
    <w:p w14:paraId="65893448" w14:textId="368CA8D1" w:rsidR="00F524CF" w:rsidRPr="00342687" w:rsidRDefault="00490558" w:rsidP="00203887">
      <w:pPr>
        <w:spacing w:before="100" w:beforeAutospacing="1" w:after="100" w:afterAutospacing="1" w:line="240" w:lineRule="auto"/>
        <w:rPr>
          <w:rFonts w:ascii="Calibri" w:hAnsi="Calibri" w:cs="Calibri"/>
          <w:sz w:val="24"/>
          <w:szCs w:val="24"/>
          <w:shd w:val="clear" w:color="auto" w:fill="FFFFFF"/>
        </w:rPr>
      </w:pPr>
      <w:r w:rsidRPr="00342687">
        <w:rPr>
          <w:rFonts w:ascii="Calibri" w:eastAsia="Times New Roman" w:hAnsi="Calibri" w:cs="Calibri"/>
          <w:b/>
          <w:bCs/>
          <w:kern w:val="0"/>
          <w:sz w:val="24"/>
          <w:szCs w:val="24"/>
          <w:u w:val="single"/>
          <w:lang w:eastAsia="en-GB"/>
          <w14:ligatures w14:val="none"/>
        </w:rPr>
        <w:lastRenderedPageBreak/>
        <w:t xml:space="preserve">Reference List </w:t>
      </w:r>
    </w:p>
    <w:p w14:paraId="7FEC4DB9" w14:textId="77777777" w:rsidR="000D44EF" w:rsidRPr="00342687" w:rsidRDefault="000D44EF" w:rsidP="003458B8">
      <w:pPr>
        <w:spacing w:after="0" w:line="240" w:lineRule="auto"/>
        <w:rPr>
          <w:rFonts w:ascii="Calibri" w:eastAsia="Times New Roman" w:hAnsi="Calibri" w:cs="Calibri"/>
          <w:kern w:val="0"/>
          <w:sz w:val="24"/>
          <w:szCs w:val="24"/>
          <w:lang w:eastAsia="en-GB"/>
          <w14:ligatures w14:val="none"/>
        </w:rPr>
      </w:pPr>
      <w:proofErr w:type="spellStart"/>
      <w:r w:rsidRPr="00342687">
        <w:rPr>
          <w:rFonts w:ascii="Calibri" w:eastAsia="Times New Roman" w:hAnsi="Calibri" w:cs="Calibri"/>
          <w:kern w:val="0"/>
          <w:sz w:val="24"/>
          <w:szCs w:val="24"/>
          <w:lang w:eastAsia="en-GB"/>
          <w14:ligatures w14:val="none"/>
        </w:rPr>
        <w:t>Bilton</w:t>
      </w:r>
      <w:proofErr w:type="spellEnd"/>
      <w:r w:rsidRPr="00342687">
        <w:rPr>
          <w:rFonts w:ascii="Calibri" w:eastAsia="Times New Roman" w:hAnsi="Calibri" w:cs="Calibri"/>
          <w:kern w:val="0"/>
          <w:sz w:val="24"/>
          <w:szCs w:val="24"/>
          <w:lang w:eastAsia="en-GB"/>
          <w14:ligatures w14:val="none"/>
        </w:rPr>
        <w:t>, H. (2010). Outdoor Learning in the Early Years: Management and Innovation. Routledge.</w:t>
      </w:r>
    </w:p>
    <w:p w14:paraId="444C7CEA" w14:textId="77777777" w:rsidR="00334444" w:rsidRDefault="00334444" w:rsidP="00265D81">
      <w:pPr>
        <w:spacing w:after="0" w:line="240" w:lineRule="auto"/>
        <w:rPr>
          <w:rFonts w:ascii="Calibri" w:hAnsi="Calibri" w:cs="Calibri"/>
          <w:sz w:val="24"/>
          <w:szCs w:val="24"/>
        </w:rPr>
      </w:pPr>
    </w:p>
    <w:p w14:paraId="276EBCC0" w14:textId="1EB296B6" w:rsidR="000D44EF" w:rsidRPr="00342687" w:rsidRDefault="000D44EF" w:rsidP="00265D81">
      <w:pPr>
        <w:spacing w:after="0" w:line="240" w:lineRule="auto"/>
        <w:rPr>
          <w:rFonts w:ascii="Calibri" w:hAnsi="Calibri" w:cs="Calibri"/>
          <w:sz w:val="24"/>
          <w:szCs w:val="24"/>
        </w:rPr>
      </w:pPr>
      <w:r w:rsidRPr="00342687">
        <w:rPr>
          <w:rFonts w:ascii="Calibri" w:hAnsi="Calibri" w:cs="Calibri"/>
          <w:sz w:val="24"/>
          <w:szCs w:val="24"/>
        </w:rPr>
        <w:t>Boyd, King, Mann and Neame (2022)</w:t>
      </w:r>
      <w:r w:rsidRPr="00342687">
        <w:rPr>
          <w:rFonts w:ascii="Calibri" w:hAnsi="Calibri" w:cs="Calibri"/>
          <w:sz w:val="24"/>
          <w:szCs w:val="24"/>
        </w:rPr>
        <w:t xml:space="preserve">. </w:t>
      </w:r>
      <w:r w:rsidRPr="00342687">
        <w:rPr>
          <w:rFonts w:ascii="Calibri" w:hAnsi="Calibri" w:cs="Calibri"/>
          <w:i/>
          <w:iCs/>
          <w:sz w:val="24"/>
          <w:szCs w:val="24"/>
        </w:rPr>
        <w:t xml:space="preserve">Sustainability matters in early childhood. </w:t>
      </w:r>
      <w:r w:rsidRPr="00342687">
        <w:rPr>
          <w:rFonts w:ascii="Calibri" w:hAnsi="Calibri" w:cs="Calibri"/>
          <w:sz w:val="24"/>
          <w:szCs w:val="24"/>
        </w:rPr>
        <w:t xml:space="preserve">Available at: </w:t>
      </w:r>
      <w:hyperlink r:id="rId7" w:history="1">
        <w:r w:rsidRPr="00342687">
          <w:rPr>
            <w:rStyle w:val="Hyperlink"/>
            <w:rFonts w:ascii="Calibri" w:hAnsi="Calibri" w:cs="Calibri"/>
            <w:sz w:val="24"/>
            <w:szCs w:val="24"/>
          </w:rPr>
          <w:t>sustainability-matters-in-early-childhood-resource.pdf (ncfe.org.uk)</w:t>
        </w:r>
      </w:hyperlink>
      <w:r w:rsidRPr="00342687">
        <w:rPr>
          <w:rFonts w:ascii="Calibri" w:hAnsi="Calibri" w:cs="Calibri"/>
          <w:sz w:val="24"/>
          <w:szCs w:val="24"/>
        </w:rPr>
        <w:t>. Accessed: 01/07/2024</w:t>
      </w:r>
    </w:p>
    <w:p w14:paraId="32190975" w14:textId="77777777" w:rsidR="00334444" w:rsidRDefault="00334444" w:rsidP="003458B8">
      <w:pPr>
        <w:spacing w:after="0" w:line="240" w:lineRule="auto"/>
        <w:rPr>
          <w:rFonts w:ascii="Calibri" w:eastAsia="Times New Roman" w:hAnsi="Calibri" w:cs="Calibri"/>
          <w:kern w:val="0"/>
          <w:sz w:val="24"/>
          <w:szCs w:val="24"/>
          <w:lang w:eastAsia="en-GB"/>
          <w14:ligatures w14:val="none"/>
        </w:rPr>
      </w:pPr>
    </w:p>
    <w:p w14:paraId="5E4BE60B" w14:textId="4560EAB5" w:rsidR="000D44EF" w:rsidRPr="00342687" w:rsidRDefault="000D44EF" w:rsidP="003458B8">
      <w:pPr>
        <w:spacing w:after="0" w:line="240" w:lineRule="auto"/>
        <w:rPr>
          <w:rFonts w:ascii="Calibri" w:eastAsia="Times New Roman" w:hAnsi="Calibri" w:cs="Calibri"/>
          <w:kern w:val="0"/>
          <w:sz w:val="24"/>
          <w:szCs w:val="24"/>
          <w:lang w:eastAsia="en-GB"/>
          <w14:ligatures w14:val="none"/>
        </w:rPr>
      </w:pPr>
      <w:r w:rsidRPr="00342687">
        <w:rPr>
          <w:rFonts w:ascii="Calibri" w:eastAsia="Times New Roman" w:hAnsi="Calibri" w:cs="Calibri"/>
          <w:kern w:val="0"/>
          <w:sz w:val="24"/>
          <w:szCs w:val="24"/>
          <w:lang w:eastAsia="en-GB"/>
          <w14:ligatures w14:val="none"/>
        </w:rPr>
        <w:t>Cevher-</w:t>
      </w:r>
      <w:proofErr w:type="spellStart"/>
      <w:r w:rsidRPr="00342687">
        <w:rPr>
          <w:rFonts w:ascii="Calibri" w:eastAsia="Times New Roman" w:hAnsi="Calibri" w:cs="Calibri"/>
          <w:kern w:val="0"/>
          <w:sz w:val="24"/>
          <w:szCs w:val="24"/>
          <w:lang w:eastAsia="en-GB"/>
          <w14:ligatures w14:val="none"/>
        </w:rPr>
        <w:t>Kalburan</w:t>
      </w:r>
      <w:proofErr w:type="spellEnd"/>
      <w:r w:rsidRPr="00342687">
        <w:rPr>
          <w:rFonts w:ascii="Calibri" w:eastAsia="Times New Roman" w:hAnsi="Calibri" w:cs="Calibri"/>
          <w:kern w:val="0"/>
          <w:sz w:val="24"/>
          <w:szCs w:val="24"/>
          <w:lang w:eastAsia="en-GB"/>
          <w14:ligatures w14:val="none"/>
        </w:rPr>
        <w:t>, N., &amp; Yurt, Ö. (2011). Risky Play and Children's Safety: Balancing Priorities for Optimal Child Development. Journal of Early Childhood Research, 9(3), 263-275.</w:t>
      </w:r>
    </w:p>
    <w:p w14:paraId="7C7BD4FD" w14:textId="77777777" w:rsidR="00334444" w:rsidRDefault="00334444" w:rsidP="00735231">
      <w:pPr>
        <w:spacing w:after="0" w:line="240" w:lineRule="auto"/>
        <w:rPr>
          <w:rFonts w:ascii="Calibri" w:eastAsia="Times New Roman" w:hAnsi="Calibri" w:cs="Calibri"/>
          <w:kern w:val="0"/>
          <w:sz w:val="24"/>
          <w:szCs w:val="24"/>
          <w:lang w:eastAsia="en-GB"/>
          <w14:ligatures w14:val="none"/>
        </w:rPr>
      </w:pPr>
    </w:p>
    <w:p w14:paraId="20C51B1A" w14:textId="058C8FF8" w:rsidR="000D44EF" w:rsidRPr="00342687" w:rsidRDefault="000D44EF" w:rsidP="00735231">
      <w:pPr>
        <w:spacing w:after="0" w:line="240" w:lineRule="auto"/>
        <w:rPr>
          <w:rFonts w:ascii="Calibri" w:eastAsia="Times New Roman" w:hAnsi="Calibri" w:cs="Calibri"/>
          <w:kern w:val="0"/>
          <w:sz w:val="24"/>
          <w:szCs w:val="24"/>
          <w:lang w:eastAsia="en-GB"/>
          <w14:ligatures w14:val="none"/>
        </w:rPr>
      </w:pPr>
      <w:r w:rsidRPr="00342687">
        <w:rPr>
          <w:rFonts w:ascii="Calibri" w:eastAsia="Times New Roman" w:hAnsi="Calibri" w:cs="Calibri"/>
          <w:kern w:val="0"/>
          <w:sz w:val="24"/>
          <w:szCs w:val="24"/>
          <w:lang w:eastAsia="en-GB"/>
          <w14:ligatures w14:val="none"/>
        </w:rPr>
        <w:t>Chawla, L. (2006). Learning to love the natural world enough to protect it. Barn, 2, 57-78.</w:t>
      </w:r>
    </w:p>
    <w:p w14:paraId="5D2F8121" w14:textId="77777777" w:rsidR="00334444" w:rsidRDefault="00334444" w:rsidP="007D4017">
      <w:pPr>
        <w:spacing w:after="0" w:line="240" w:lineRule="auto"/>
        <w:rPr>
          <w:rFonts w:ascii="Calibri" w:eastAsia="Times New Roman" w:hAnsi="Calibri" w:cs="Calibri"/>
          <w:kern w:val="0"/>
          <w:sz w:val="24"/>
          <w:szCs w:val="24"/>
          <w:lang w:eastAsia="en-GB"/>
          <w14:ligatures w14:val="none"/>
        </w:rPr>
      </w:pPr>
    </w:p>
    <w:p w14:paraId="12EC608F" w14:textId="77777777" w:rsidR="00334444" w:rsidRDefault="000D44EF" w:rsidP="007D4017">
      <w:pPr>
        <w:spacing w:after="0" w:line="240" w:lineRule="auto"/>
        <w:rPr>
          <w:rFonts w:ascii="Calibri" w:eastAsia="Times New Roman" w:hAnsi="Calibri" w:cs="Calibri"/>
          <w:kern w:val="0"/>
          <w:sz w:val="24"/>
          <w:szCs w:val="24"/>
          <w:lang w:eastAsia="en-GB"/>
          <w14:ligatures w14:val="none"/>
        </w:rPr>
      </w:pPr>
      <w:r w:rsidRPr="00342687">
        <w:rPr>
          <w:rFonts w:ascii="Calibri" w:eastAsia="Times New Roman" w:hAnsi="Calibri" w:cs="Calibri"/>
          <w:kern w:val="0"/>
          <w:sz w:val="24"/>
          <w:szCs w:val="24"/>
          <w:lang w:eastAsia="en-GB"/>
          <w14:ligatures w14:val="none"/>
        </w:rPr>
        <w:t xml:space="preserve">Davis, J. (2010). Young Children and the Environment: Early Education for Sustainability. </w:t>
      </w:r>
    </w:p>
    <w:p w14:paraId="44AD6586" w14:textId="1140FFDB" w:rsidR="000D44EF" w:rsidRPr="00342687" w:rsidRDefault="000D44EF" w:rsidP="007D4017">
      <w:pPr>
        <w:spacing w:after="0" w:line="240" w:lineRule="auto"/>
        <w:rPr>
          <w:rFonts w:ascii="Calibri" w:eastAsia="Times New Roman" w:hAnsi="Calibri" w:cs="Calibri"/>
          <w:kern w:val="0"/>
          <w:sz w:val="24"/>
          <w:szCs w:val="24"/>
          <w:lang w:eastAsia="en-GB"/>
          <w14:ligatures w14:val="none"/>
        </w:rPr>
      </w:pPr>
      <w:r w:rsidRPr="00342687">
        <w:rPr>
          <w:rFonts w:ascii="Calibri" w:eastAsia="Times New Roman" w:hAnsi="Calibri" w:cs="Calibri"/>
          <w:kern w:val="0"/>
          <w:sz w:val="24"/>
          <w:szCs w:val="24"/>
          <w:lang w:eastAsia="en-GB"/>
          <w14:ligatures w14:val="none"/>
        </w:rPr>
        <w:t>Cambridge University Press.</w:t>
      </w:r>
    </w:p>
    <w:p w14:paraId="3B2B1C29" w14:textId="77777777" w:rsidR="00334444" w:rsidRDefault="00334444" w:rsidP="00735231">
      <w:pPr>
        <w:spacing w:after="0" w:line="240" w:lineRule="auto"/>
        <w:rPr>
          <w:rFonts w:ascii="Calibri" w:eastAsia="Times New Roman" w:hAnsi="Calibri" w:cs="Calibri"/>
          <w:kern w:val="0"/>
          <w:sz w:val="24"/>
          <w:szCs w:val="24"/>
          <w:lang w:eastAsia="en-GB"/>
          <w14:ligatures w14:val="none"/>
        </w:rPr>
      </w:pPr>
    </w:p>
    <w:p w14:paraId="4B1C9E8B" w14:textId="636BD72F" w:rsidR="000D44EF" w:rsidRPr="00342687" w:rsidRDefault="000D44EF" w:rsidP="00735231">
      <w:pPr>
        <w:spacing w:after="0" w:line="240" w:lineRule="auto"/>
        <w:rPr>
          <w:rFonts w:ascii="Calibri" w:eastAsia="Times New Roman" w:hAnsi="Calibri" w:cs="Calibri"/>
          <w:kern w:val="0"/>
          <w:sz w:val="24"/>
          <w:szCs w:val="24"/>
          <w:lang w:eastAsia="en-GB"/>
          <w14:ligatures w14:val="none"/>
        </w:rPr>
      </w:pPr>
      <w:r w:rsidRPr="00342687">
        <w:rPr>
          <w:rFonts w:ascii="Calibri" w:eastAsia="Times New Roman" w:hAnsi="Calibri" w:cs="Calibri"/>
          <w:kern w:val="0"/>
          <w:sz w:val="24"/>
          <w:szCs w:val="24"/>
          <w:lang w:eastAsia="en-GB"/>
          <w14:ligatures w14:val="none"/>
        </w:rPr>
        <w:t>Early Childhood Australia. (2016). Code of Ethics. ECA.</w:t>
      </w:r>
    </w:p>
    <w:p w14:paraId="70CF2E61" w14:textId="77777777" w:rsidR="00334444" w:rsidRDefault="00334444" w:rsidP="00735231">
      <w:pPr>
        <w:spacing w:after="0" w:line="240" w:lineRule="auto"/>
        <w:rPr>
          <w:rFonts w:ascii="Calibri" w:eastAsia="Times New Roman" w:hAnsi="Calibri" w:cs="Calibri"/>
          <w:kern w:val="0"/>
          <w:sz w:val="24"/>
          <w:szCs w:val="24"/>
          <w:lang w:eastAsia="en-GB"/>
          <w14:ligatures w14:val="none"/>
        </w:rPr>
      </w:pPr>
    </w:p>
    <w:p w14:paraId="60894CAA" w14:textId="77777777" w:rsidR="00334444" w:rsidRDefault="000D44EF" w:rsidP="00735231">
      <w:pPr>
        <w:spacing w:after="0" w:line="240" w:lineRule="auto"/>
        <w:rPr>
          <w:rFonts w:ascii="Calibri" w:eastAsia="Times New Roman" w:hAnsi="Calibri" w:cs="Calibri"/>
          <w:kern w:val="0"/>
          <w:sz w:val="24"/>
          <w:szCs w:val="24"/>
          <w:lang w:eastAsia="en-GB"/>
          <w14:ligatures w14:val="none"/>
        </w:rPr>
      </w:pPr>
      <w:r w:rsidRPr="00342687">
        <w:rPr>
          <w:rFonts w:ascii="Calibri" w:eastAsia="Times New Roman" w:hAnsi="Calibri" w:cs="Calibri"/>
          <w:kern w:val="0"/>
          <w:sz w:val="24"/>
          <w:szCs w:val="24"/>
          <w:lang w:eastAsia="en-GB"/>
          <w14:ligatures w14:val="none"/>
        </w:rPr>
        <w:t xml:space="preserve">Elliott, S., &amp; Davis, J. (2009). Exploring the resistance: An Australian perspective on educating for sustainability in early childhood. International Journal of Early Childhood, </w:t>
      </w:r>
    </w:p>
    <w:p w14:paraId="23FB24AC" w14:textId="0E4EF405" w:rsidR="000D44EF" w:rsidRPr="00342687" w:rsidRDefault="000D44EF" w:rsidP="00735231">
      <w:pPr>
        <w:spacing w:after="0" w:line="240" w:lineRule="auto"/>
        <w:rPr>
          <w:rFonts w:ascii="Calibri" w:eastAsia="Times New Roman" w:hAnsi="Calibri" w:cs="Calibri"/>
          <w:kern w:val="0"/>
          <w:sz w:val="24"/>
          <w:szCs w:val="24"/>
          <w:lang w:eastAsia="en-GB"/>
          <w14:ligatures w14:val="none"/>
        </w:rPr>
      </w:pPr>
      <w:r w:rsidRPr="00342687">
        <w:rPr>
          <w:rFonts w:ascii="Calibri" w:eastAsia="Times New Roman" w:hAnsi="Calibri" w:cs="Calibri"/>
          <w:kern w:val="0"/>
          <w:sz w:val="24"/>
          <w:szCs w:val="24"/>
          <w:lang w:eastAsia="en-GB"/>
          <w14:ligatures w14:val="none"/>
        </w:rPr>
        <w:t>41(2), 65-77.</w:t>
      </w:r>
    </w:p>
    <w:p w14:paraId="76F3A421" w14:textId="77777777" w:rsidR="00334444" w:rsidRDefault="00334444" w:rsidP="003458B8">
      <w:pPr>
        <w:spacing w:after="0" w:line="240" w:lineRule="auto"/>
        <w:rPr>
          <w:rFonts w:ascii="Calibri" w:eastAsia="Times New Roman" w:hAnsi="Calibri" w:cs="Calibri"/>
          <w:kern w:val="0"/>
          <w:sz w:val="24"/>
          <w:szCs w:val="24"/>
          <w:lang w:eastAsia="en-GB"/>
          <w14:ligatures w14:val="none"/>
        </w:rPr>
      </w:pPr>
    </w:p>
    <w:p w14:paraId="74BA9CB8" w14:textId="2FDE1C62" w:rsidR="000D44EF" w:rsidRPr="00342687" w:rsidRDefault="000D44EF" w:rsidP="003458B8">
      <w:pPr>
        <w:spacing w:after="0" w:line="240" w:lineRule="auto"/>
        <w:rPr>
          <w:rFonts w:ascii="Calibri" w:eastAsia="Times New Roman" w:hAnsi="Calibri" w:cs="Calibri"/>
          <w:kern w:val="0"/>
          <w:sz w:val="24"/>
          <w:szCs w:val="24"/>
          <w:lang w:eastAsia="en-GB"/>
          <w14:ligatures w14:val="none"/>
        </w:rPr>
      </w:pPr>
      <w:r w:rsidRPr="00342687">
        <w:rPr>
          <w:rFonts w:ascii="Calibri" w:eastAsia="Times New Roman" w:hAnsi="Calibri" w:cs="Calibri"/>
          <w:kern w:val="0"/>
          <w:sz w:val="24"/>
          <w:szCs w:val="24"/>
          <w:lang w:eastAsia="en-GB"/>
          <w14:ligatures w14:val="none"/>
        </w:rPr>
        <w:t>Elliott, S., &amp; Davis, J. (2009). Exploring the resistance: An Australian perspective on educating for sustainability in early childhood. International Journal of Early Childhood, 41(2), 65-77.</w:t>
      </w:r>
    </w:p>
    <w:p w14:paraId="3AE7E2EE" w14:textId="77777777" w:rsidR="00334444" w:rsidRDefault="00334444" w:rsidP="003458B8">
      <w:pPr>
        <w:spacing w:after="0" w:line="240" w:lineRule="auto"/>
        <w:rPr>
          <w:rFonts w:ascii="Calibri" w:eastAsia="Times New Roman" w:hAnsi="Calibri" w:cs="Calibri"/>
          <w:kern w:val="0"/>
          <w:sz w:val="24"/>
          <w:szCs w:val="24"/>
          <w:lang w:eastAsia="en-GB"/>
          <w14:ligatures w14:val="none"/>
        </w:rPr>
      </w:pPr>
    </w:p>
    <w:p w14:paraId="361B2E90" w14:textId="7BEC7F98" w:rsidR="000D44EF" w:rsidRPr="00342687" w:rsidRDefault="000D44EF" w:rsidP="003458B8">
      <w:pPr>
        <w:spacing w:after="0" w:line="240" w:lineRule="auto"/>
        <w:rPr>
          <w:rFonts w:ascii="Calibri" w:eastAsia="Times New Roman" w:hAnsi="Calibri" w:cs="Calibri"/>
          <w:kern w:val="0"/>
          <w:sz w:val="24"/>
          <w:szCs w:val="24"/>
          <w:lang w:eastAsia="en-GB"/>
          <w14:ligatures w14:val="none"/>
        </w:rPr>
      </w:pPr>
      <w:r w:rsidRPr="00342687">
        <w:rPr>
          <w:rFonts w:ascii="Calibri" w:eastAsia="Times New Roman" w:hAnsi="Calibri" w:cs="Calibri"/>
          <w:kern w:val="0"/>
          <w:sz w:val="24"/>
          <w:szCs w:val="24"/>
          <w:lang w:eastAsia="en-GB"/>
          <w14:ligatures w14:val="none"/>
        </w:rPr>
        <w:t>Ernst, J. (2014). Early Childhood Educators' Preferences and Perceptions Regarding Outdoor Settings as Learning Environments. International Journal of Early Childhood Environmental Education, 2(1), 3-18.</w:t>
      </w:r>
    </w:p>
    <w:p w14:paraId="3D12DA7A" w14:textId="77777777" w:rsidR="00334444" w:rsidRDefault="00334444" w:rsidP="00735231">
      <w:pPr>
        <w:spacing w:after="0" w:line="240" w:lineRule="auto"/>
        <w:rPr>
          <w:rFonts w:ascii="Calibri" w:eastAsia="Times New Roman" w:hAnsi="Calibri" w:cs="Calibri"/>
          <w:kern w:val="0"/>
          <w:sz w:val="24"/>
          <w:szCs w:val="24"/>
          <w:lang w:eastAsia="en-GB"/>
          <w14:ligatures w14:val="none"/>
        </w:rPr>
      </w:pPr>
    </w:p>
    <w:p w14:paraId="4BD61D8F" w14:textId="6CF98FE9" w:rsidR="000D44EF" w:rsidRPr="00342687" w:rsidRDefault="000D44EF" w:rsidP="00735231">
      <w:pPr>
        <w:spacing w:after="0" w:line="240" w:lineRule="auto"/>
        <w:rPr>
          <w:rFonts w:ascii="Calibri" w:eastAsia="Times New Roman" w:hAnsi="Calibri" w:cs="Calibri"/>
          <w:kern w:val="0"/>
          <w:sz w:val="24"/>
          <w:szCs w:val="24"/>
          <w:lang w:eastAsia="en-GB"/>
          <w14:ligatures w14:val="none"/>
        </w:rPr>
      </w:pPr>
      <w:r w:rsidRPr="00342687">
        <w:rPr>
          <w:rFonts w:ascii="Calibri" w:eastAsia="Times New Roman" w:hAnsi="Calibri" w:cs="Calibri"/>
          <w:kern w:val="0"/>
          <w:sz w:val="24"/>
          <w:szCs w:val="24"/>
          <w:lang w:eastAsia="en-GB"/>
          <w14:ligatures w14:val="none"/>
        </w:rPr>
        <w:t>Gill, T. (2014). The benefits of children’s engagement with nature: A systematic literature review. Children and Nature Network.</w:t>
      </w:r>
    </w:p>
    <w:p w14:paraId="16FA13EB" w14:textId="77777777" w:rsidR="00334444" w:rsidRDefault="00334444" w:rsidP="007D4017">
      <w:pPr>
        <w:spacing w:after="0" w:line="240" w:lineRule="auto"/>
        <w:rPr>
          <w:rFonts w:ascii="Calibri" w:eastAsia="Times New Roman" w:hAnsi="Calibri" w:cs="Calibri"/>
          <w:kern w:val="0"/>
          <w:sz w:val="24"/>
          <w:szCs w:val="24"/>
          <w:lang w:eastAsia="en-GB"/>
          <w14:ligatures w14:val="none"/>
        </w:rPr>
      </w:pPr>
    </w:p>
    <w:p w14:paraId="7038C938" w14:textId="1754457A" w:rsidR="000D44EF" w:rsidRPr="00342687" w:rsidRDefault="000D44EF" w:rsidP="007D4017">
      <w:pPr>
        <w:spacing w:after="0" w:line="240" w:lineRule="auto"/>
        <w:rPr>
          <w:rFonts w:ascii="Calibri" w:eastAsia="Times New Roman" w:hAnsi="Calibri" w:cs="Calibri"/>
          <w:kern w:val="0"/>
          <w:sz w:val="24"/>
          <w:szCs w:val="24"/>
          <w:lang w:eastAsia="en-GB"/>
          <w14:ligatures w14:val="none"/>
        </w:rPr>
      </w:pPr>
      <w:r w:rsidRPr="00342687">
        <w:rPr>
          <w:rFonts w:ascii="Calibri" w:eastAsia="Times New Roman" w:hAnsi="Calibri" w:cs="Calibri"/>
          <w:kern w:val="0"/>
          <w:sz w:val="24"/>
          <w:szCs w:val="24"/>
          <w:lang w:eastAsia="en-GB"/>
          <w14:ligatures w14:val="none"/>
        </w:rPr>
        <w:t xml:space="preserve">Ginsburg, K. R. (2007). The importance of play in promoting healthy child development and maintaining strong parent-child bonds. </w:t>
      </w:r>
      <w:proofErr w:type="spellStart"/>
      <w:r w:rsidRPr="00342687">
        <w:rPr>
          <w:rFonts w:ascii="Calibri" w:eastAsia="Times New Roman" w:hAnsi="Calibri" w:cs="Calibri"/>
          <w:kern w:val="0"/>
          <w:sz w:val="24"/>
          <w:szCs w:val="24"/>
          <w:lang w:eastAsia="en-GB"/>
          <w14:ligatures w14:val="none"/>
        </w:rPr>
        <w:t>Pediatrics</w:t>
      </w:r>
      <w:proofErr w:type="spellEnd"/>
      <w:r w:rsidRPr="00342687">
        <w:rPr>
          <w:rFonts w:ascii="Calibri" w:eastAsia="Times New Roman" w:hAnsi="Calibri" w:cs="Calibri"/>
          <w:kern w:val="0"/>
          <w:sz w:val="24"/>
          <w:szCs w:val="24"/>
          <w:lang w:eastAsia="en-GB"/>
          <w14:ligatures w14:val="none"/>
        </w:rPr>
        <w:t>, 119(1), 182-191.</w:t>
      </w:r>
    </w:p>
    <w:p w14:paraId="6FF080A8" w14:textId="77777777" w:rsidR="00334444" w:rsidRDefault="00334444" w:rsidP="00735231">
      <w:pPr>
        <w:spacing w:after="0" w:line="240" w:lineRule="auto"/>
        <w:rPr>
          <w:rFonts w:ascii="Calibri" w:eastAsia="Times New Roman" w:hAnsi="Calibri" w:cs="Calibri"/>
          <w:kern w:val="0"/>
          <w:sz w:val="24"/>
          <w:szCs w:val="24"/>
          <w:lang w:eastAsia="en-GB"/>
          <w14:ligatures w14:val="none"/>
        </w:rPr>
      </w:pPr>
    </w:p>
    <w:p w14:paraId="4D8C541E" w14:textId="12DAD380" w:rsidR="000D44EF" w:rsidRPr="00342687" w:rsidRDefault="000D44EF" w:rsidP="00735231">
      <w:pPr>
        <w:spacing w:after="0" w:line="240" w:lineRule="auto"/>
        <w:rPr>
          <w:rFonts w:ascii="Calibri" w:eastAsia="Times New Roman" w:hAnsi="Calibri" w:cs="Calibri"/>
          <w:kern w:val="0"/>
          <w:sz w:val="24"/>
          <w:szCs w:val="24"/>
          <w:lang w:eastAsia="en-GB"/>
          <w14:ligatures w14:val="none"/>
        </w:rPr>
      </w:pPr>
      <w:r w:rsidRPr="00342687">
        <w:rPr>
          <w:rFonts w:ascii="Calibri" w:eastAsia="Times New Roman" w:hAnsi="Calibri" w:cs="Calibri"/>
          <w:kern w:val="0"/>
          <w:sz w:val="24"/>
          <w:szCs w:val="24"/>
          <w:lang w:eastAsia="en-GB"/>
          <w14:ligatures w14:val="none"/>
        </w:rPr>
        <w:t>Kolb, D. A. (1984). Experiential Learning: Experience as the Source of Learning and Development. Prentice Hall.</w:t>
      </w:r>
    </w:p>
    <w:p w14:paraId="12CEC161" w14:textId="77777777" w:rsidR="00334444" w:rsidRDefault="00334444" w:rsidP="007D4017">
      <w:pPr>
        <w:spacing w:after="0" w:line="240" w:lineRule="auto"/>
        <w:rPr>
          <w:rFonts w:ascii="Calibri" w:eastAsia="Times New Roman" w:hAnsi="Calibri" w:cs="Calibri"/>
          <w:kern w:val="0"/>
          <w:sz w:val="24"/>
          <w:szCs w:val="24"/>
          <w:lang w:eastAsia="en-GB"/>
          <w14:ligatures w14:val="none"/>
        </w:rPr>
      </w:pPr>
    </w:p>
    <w:p w14:paraId="1B83D699" w14:textId="78849ED8" w:rsidR="000D44EF" w:rsidRPr="00342687" w:rsidRDefault="000D44EF" w:rsidP="007D4017">
      <w:pPr>
        <w:spacing w:after="0" w:line="240" w:lineRule="auto"/>
        <w:rPr>
          <w:rFonts w:ascii="Calibri" w:eastAsia="Times New Roman" w:hAnsi="Calibri" w:cs="Calibri"/>
          <w:kern w:val="0"/>
          <w:sz w:val="24"/>
          <w:szCs w:val="24"/>
          <w:lang w:eastAsia="en-GB"/>
          <w14:ligatures w14:val="none"/>
        </w:rPr>
      </w:pPr>
      <w:r w:rsidRPr="00342687">
        <w:rPr>
          <w:rFonts w:ascii="Calibri" w:eastAsia="Times New Roman" w:hAnsi="Calibri" w:cs="Calibri"/>
          <w:kern w:val="0"/>
          <w:sz w:val="24"/>
          <w:szCs w:val="24"/>
          <w:lang w:eastAsia="en-GB"/>
          <w14:ligatures w14:val="none"/>
        </w:rPr>
        <w:t>Louv, R. (2008). Last Child in the Woods: Saving Our Children from Nature-Deficit Disorder. Algonquin Books.</w:t>
      </w:r>
    </w:p>
    <w:p w14:paraId="659CA09A" w14:textId="77777777" w:rsidR="00334444" w:rsidRDefault="00334444" w:rsidP="00735231">
      <w:pPr>
        <w:spacing w:after="0" w:line="240" w:lineRule="auto"/>
        <w:rPr>
          <w:rFonts w:ascii="Calibri" w:eastAsia="Times New Roman" w:hAnsi="Calibri" w:cs="Calibri"/>
          <w:kern w:val="0"/>
          <w:sz w:val="24"/>
          <w:szCs w:val="24"/>
          <w:lang w:eastAsia="en-GB"/>
          <w14:ligatures w14:val="none"/>
        </w:rPr>
      </w:pPr>
    </w:p>
    <w:p w14:paraId="68C0E6E0" w14:textId="77777777" w:rsidR="00334444" w:rsidRDefault="000D44EF" w:rsidP="003458B8">
      <w:pPr>
        <w:spacing w:after="0" w:line="240" w:lineRule="auto"/>
        <w:rPr>
          <w:rFonts w:ascii="Calibri" w:eastAsia="Times New Roman" w:hAnsi="Calibri" w:cs="Calibri"/>
          <w:kern w:val="0"/>
          <w:sz w:val="24"/>
          <w:szCs w:val="24"/>
          <w:lang w:eastAsia="en-GB"/>
          <w14:ligatures w14:val="none"/>
        </w:rPr>
      </w:pPr>
      <w:r w:rsidRPr="00342687">
        <w:rPr>
          <w:rFonts w:ascii="Calibri" w:eastAsia="Times New Roman" w:hAnsi="Calibri" w:cs="Calibri"/>
          <w:kern w:val="0"/>
          <w:sz w:val="24"/>
          <w:szCs w:val="24"/>
          <w:lang w:eastAsia="en-GB"/>
          <w14:ligatures w14:val="none"/>
        </w:rPr>
        <w:t xml:space="preserve">Maynard, T., &amp; Waters, J. (2007). Learning in the outdoor environment: A missed </w:t>
      </w:r>
    </w:p>
    <w:p w14:paraId="218982AB" w14:textId="4B661FA7" w:rsidR="000D44EF" w:rsidRPr="00342687" w:rsidRDefault="000D44EF" w:rsidP="003458B8">
      <w:pPr>
        <w:spacing w:after="0" w:line="240" w:lineRule="auto"/>
        <w:rPr>
          <w:rFonts w:ascii="Calibri" w:eastAsia="Times New Roman" w:hAnsi="Calibri" w:cs="Calibri"/>
          <w:kern w:val="0"/>
          <w:sz w:val="24"/>
          <w:szCs w:val="24"/>
          <w:lang w:eastAsia="en-GB"/>
          <w14:ligatures w14:val="none"/>
        </w:rPr>
      </w:pPr>
      <w:r w:rsidRPr="00342687">
        <w:rPr>
          <w:rFonts w:ascii="Calibri" w:eastAsia="Times New Roman" w:hAnsi="Calibri" w:cs="Calibri"/>
          <w:kern w:val="0"/>
          <w:sz w:val="24"/>
          <w:szCs w:val="24"/>
          <w:lang w:eastAsia="en-GB"/>
          <w14:ligatures w14:val="none"/>
        </w:rPr>
        <w:t>opportunity? Early Years, 27(3), 255-265.</w:t>
      </w:r>
    </w:p>
    <w:p w14:paraId="7D1623EC" w14:textId="77777777" w:rsidR="00334444" w:rsidRDefault="00334444" w:rsidP="007D4017">
      <w:pPr>
        <w:spacing w:after="0" w:line="240" w:lineRule="auto"/>
        <w:rPr>
          <w:rFonts w:ascii="Calibri" w:eastAsia="Times New Roman" w:hAnsi="Calibri" w:cs="Calibri"/>
          <w:kern w:val="0"/>
          <w:sz w:val="24"/>
          <w:szCs w:val="24"/>
          <w:lang w:eastAsia="en-GB"/>
          <w14:ligatures w14:val="none"/>
        </w:rPr>
      </w:pPr>
    </w:p>
    <w:p w14:paraId="561F1D9E" w14:textId="77777777" w:rsidR="00334444" w:rsidRDefault="00334444" w:rsidP="007D4017">
      <w:pPr>
        <w:spacing w:after="0" w:line="240" w:lineRule="auto"/>
        <w:rPr>
          <w:rFonts w:ascii="Calibri" w:eastAsia="Times New Roman" w:hAnsi="Calibri" w:cs="Calibri"/>
          <w:kern w:val="0"/>
          <w:sz w:val="24"/>
          <w:szCs w:val="24"/>
          <w:lang w:eastAsia="en-GB"/>
          <w14:ligatures w14:val="none"/>
        </w:rPr>
      </w:pPr>
    </w:p>
    <w:p w14:paraId="336693BE" w14:textId="02C0260C" w:rsidR="000D44EF" w:rsidRPr="00342687" w:rsidRDefault="000D44EF" w:rsidP="007D4017">
      <w:pPr>
        <w:spacing w:after="0" w:line="240" w:lineRule="auto"/>
        <w:rPr>
          <w:rFonts w:ascii="Calibri" w:eastAsia="Times New Roman" w:hAnsi="Calibri" w:cs="Calibri"/>
          <w:kern w:val="0"/>
          <w:sz w:val="24"/>
          <w:szCs w:val="24"/>
          <w:lang w:eastAsia="en-GB"/>
          <w14:ligatures w14:val="none"/>
        </w:rPr>
      </w:pPr>
      <w:r w:rsidRPr="00342687">
        <w:rPr>
          <w:rFonts w:ascii="Calibri" w:eastAsia="Times New Roman" w:hAnsi="Calibri" w:cs="Calibri"/>
          <w:kern w:val="0"/>
          <w:sz w:val="24"/>
          <w:szCs w:val="24"/>
          <w:lang w:eastAsia="en-GB"/>
          <w14:ligatures w14:val="none"/>
        </w:rPr>
        <w:t>Piaget, J. (1954). The Construction of Reality in the Child. Basic Books.</w:t>
      </w:r>
    </w:p>
    <w:p w14:paraId="013EADA7" w14:textId="77777777" w:rsidR="000D44EF" w:rsidRPr="00342687" w:rsidRDefault="000D44EF" w:rsidP="00265D81">
      <w:pPr>
        <w:spacing w:after="0" w:line="240" w:lineRule="auto"/>
        <w:rPr>
          <w:rFonts w:ascii="Calibri" w:hAnsi="Calibri" w:cs="Calibri"/>
          <w:sz w:val="24"/>
          <w:szCs w:val="24"/>
        </w:rPr>
      </w:pPr>
      <w:r w:rsidRPr="00342687">
        <w:rPr>
          <w:rFonts w:ascii="Calibri" w:hAnsi="Calibri" w:cs="Calibri"/>
          <w:sz w:val="24"/>
          <w:szCs w:val="24"/>
          <w:shd w:val="clear" w:color="auto" w:fill="FFFFFF"/>
        </w:rPr>
        <w:lastRenderedPageBreak/>
        <w:t>Rodrigues-Silva, J. and Alsina, Á. (2023) ‘STEM/STEAM in Early Childhood Education for Sustainability (</w:t>
      </w:r>
      <w:proofErr w:type="spellStart"/>
      <w:r w:rsidRPr="00342687">
        <w:rPr>
          <w:rFonts w:ascii="Calibri" w:hAnsi="Calibri" w:cs="Calibri"/>
          <w:sz w:val="24"/>
          <w:szCs w:val="24"/>
          <w:shd w:val="clear" w:color="auto" w:fill="FFFFFF"/>
        </w:rPr>
        <w:t>ECEfS</w:t>
      </w:r>
      <w:proofErr w:type="spellEnd"/>
      <w:r w:rsidRPr="00342687">
        <w:rPr>
          <w:rFonts w:ascii="Calibri" w:hAnsi="Calibri" w:cs="Calibri"/>
          <w:sz w:val="24"/>
          <w:szCs w:val="24"/>
          <w:shd w:val="clear" w:color="auto" w:fill="FFFFFF"/>
        </w:rPr>
        <w:t>): A Systematic Review’, </w:t>
      </w:r>
      <w:r w:rsidRPr="00342687">
        <w:rPr>
          <w:rFonts w:ascii="Calibri" w:hAnsi="Calibri" w:cs="Calibri"/>
          <w:i/>
          <w:iCs/>
          <w:sz w:val="24"/>
          <w:szCs w:val="24"/>
          <w:shd w:val="clear" w:color="auto" w:fill="FFFFFF"/>
        </w:rPr>
        <w:t>Sustainability</w:t>
      </w:r>
      <w:r w:rsidRPr="00342687">
        <w:rPr>
          <w:rFonts w:ascii="Calibri" w:hAnsi="Calibri" w:cs="Calibri"/>
          <w:sz w:val="24"/>
          <w:szCs w:val="24"/>
          <w:shd w:val="clear" w:color="auto" w:fill="FFFFFF"/>
        </w:rPr>
        <w:t xml:space="preserve">, 15(4), pp. 3721-. Available at: </w:t>
      </w:r>
      <w:hyperlink r:id="rId8" w:history="1">
        <w:r w:rsidRPr="00342687">
          <w:rPr>
            <w:rStyle w:val="Hyperlink"/>
            <w:rFonts w:ascii="Calibri" w:hAnsi="Calibri" w:cs="Calibri"/>
            <w:color w:val="0070C0"/>
            <w:sz w:val="24"/>
            <w:szCs w:val="24"/>
          </w:rPr>
          <w:t>STEM/STEAM in Early Childhood Education for Sustainability (</w:t>
        </w:r>
        <w:proofErr w:type="spellStart"/>
        <w:r w:rsidRPr="00342687">
          <w:rPr>
            <w:rStyle w:val="Hyperlink"/>
            <w:rFonts w:ascii="Calibri" w:hAnsi="Calibri" w:cs="Calibri"/>
            <w:color w:val="0070C0"/>
            <w:sz w:val="24"/>
            <w:szCs w:val="24"/>
          </w:rPr>
          <w:t>ECEfS</w:t>
        </w:r>
        <w:proofErr w:type="spellEnd"/>
        <w:r w:rsidRPr="00342687">
          <w:rPr>
            <w:rStyle w:val="Hyperlink"/>
            <w:rFonts w:ascii="Calibri" w:hAnsi="Calibri" w:cs="Calibri"/>
            <w:color w:val="0070C0"/>
            <w:sz w:val="24"/>
            <w:szCs w:val="24"/>
          </w:rPr>
          <w:t>): A Systematic Review - ProQuest</w:t>
        </w:r>
      </w:hyperlink>
      <w:r w:rsidRPr="00342687">
        <w:rPr>
          <w:rFonts w:ascii="Calibri" w:hAnsi="Calibri" w:cs="Calibri"/>
          <w:color w:val="0070C0"/>
          <w:sz w:val="24"/>
          <w:szCs w:val="24"/>
        </w:rPr>
        <w:t>.</w:t>
      </w:r>
      <w:r w:rsidRPr="00342687">
        <w:rPr>
          <w:rFonts w:ascii="Calibri" w:hAnsi="Calibri" w:cs="Calibri"/>
          <w:sz w:val="24"/>
          <w:szCs w:val="24"/>
        </w:rPr>
        <w:t xml:space="preserve"> Accessed: 01/07/24</w:t>
      </w:r>
    </w:p>
    <w:p w14:paraId="06429381" w14:textId="77777777" w:rsidR="00334444" w:rsidRDefault="00334444" w:rsidP="007D4017">
      <w:pPr>
        <w:spacing w:after="0" w:line="240" w:lineRule="auto"/>
        <w:rPr>
          <w:rFonts w:ascii="Calibri" w:eastAsia="Times New Roman" w:hAnsi="Calibri" w:cs="Calibri"/>
          <w:kern w:val="0"/>
          <w:sz w:val="24"/>
          <w:szCs w:val="24"/>
          <w:lang w:eastAsia="en-GB"/>
          <w14:ligatures w14:val="none"/>
        </w:rPr>
      </w:pPr>
    </w:p>
    <w:p w14:paraId="5C989A09" w14:textId="10116454" w:rsidR="000D44EF" w:rsidRPr="00342687" w:rsidRDefault="000D44EF" w:rsidP="007D4017">
      <w:pPr>
        <w:spacing w:after="0" w:line="240" w:lineRule="auto"/>
        <w:rPr>
          <w:rFonts w:ascii="Calibri" w:eastAsia="Times New Roman" w:hAnsi="Calibri" w:cs="Calibri"/>
          <w:kern w:val="0"/>
          <w:sz w:val="24"/>
          <w:szCs w:val="24"/>
          <w:lang w:eastAsia="en-GB"/>
          <w14:ligatures w14:val="none"/>
        </w:rPr>
      </w:pPr>
      <w:r w:rsidRPr="00342687">
        <w:rPr>
          <w:rFonts w:ascii="Calibri" w:eastAsia="Times New Roman" w:hAnsi="Calibri" w:cs="Calibri"/>
          <w:kern w:val="0"/>
          <w:sz w:val="24"/>
          <w:szCs w:val="24"/>
          <w:lang w:eastAsia="en-GB"/>
          <w14:ligatures w14:val="none"/>
        </w:rPr>
        <w:t>Taylor, A. F., &amp; Kuo, F. E. (2009). Children with attention deficits concentrate better after walk in the park. Journal of Attention Disorders, 12(5), 402-409.</w:t>
      </w:r>
    </w:p>
    <w:p w14:paraId="76C7369C" w14:textId="77777777" w:rsidR="00334444" w:rsidRDefault="00334444" w:rsidP="007D4017">
      <w:pPr>
        <w:spacing w:after="0" w:line="240" w:lineRule="auto"/>
        <w:rPr>
          <w:rFonts w:ascii="Calibri" w:eastAsia="Times New Roman" w:hAnsi="Calibri" w:cs="Calibri"/>
          <w:kern w:val="0"/>
          <w:sz w:val="24"/>
          <w:szCs w:val="24"/>
          <w:lang w:eastAsia="en-GB"/>
          <w14:ligatures w14:val="none"/>
        </w:rPr>
      </w:pPr>
    </w:p>
    <w:p w14:paraId="655A3837" w14:textId="43217D0D" w:rsidR="000D44EF" w:rsidRPr="00342687" w:rsidRDefault="000D44EF" w:rsidP="007D4017">
      <w:pPr>
        <w:spacing w:after="0" w:line="240" w:lineRule="auto"/>
        <w:rPr>
          <w:rFonts w:ascii="Calibri" w:eastAsia="Times New Roman" w:hAnsi="Calibri" w:cs="Calibri"/>
          <w:kern w:val="0"/>
          <w:sz w:val="24"/>
          <w:szCs w:val="24"/>
          <w:lang w:eastAsia="en-GB"/>
          <w14:ligatures w14:val="none"/>
        </w:rPr>
      </w:pPr>
      <w:r w:rsidRPr="00342687">
        <w:rPr>
          <w:rFonts w:ascii="Calibri" w:eastAsia="Times New Roman" w:hAnsi="Calibri" w:cs="Calibri"/>
          <w:kern w:val="0"/>
          <w:sz w:val="24"/>
          <w:szCs w:val="24"/>
          <w:lang w:eastAsia="en-GB"/>
          <w14:ligatures w14:val="none"/>
        </w:rPr>
        <w:t>UNESCO. (2017). Education for Sustainable Development Goals: Learning Objectives. UNESCO Publishing.</w:t>
      </w:r>
    </w:p>
    <w:p w14:paraId="7912B567" w14:textId="77777777" w:rsidR="00334444" w:rsidRDefault="00334444" w:rsidP="007D4017">
      <w:pPr>
        <w:spacing w:after="0" w:line="240" w:lineRule="auto"/>
        <w:rPr>
          <w:rFonts w:ascii="Calibri" w:eastAsia="Times New Roman" w:hAnsi="Calibri" w:cs="Calibri"/>
          <w:kern w:val="0"/>
          <w:sz w:val="24"/>
          <w:szCs w:val="24"/>
          <w:lang w:eastAsia="en-GB"/>
          <w14:ligatures w14:val="none"/>
        </w:rPr>
      </w:pPr>
    </w:p>
    <w:p w14:paraId="512B7F54" w14:textId="5386E52C" w:rsidR="000D44EF" w:rsidRPr="00342687" w:rsidRDefault="000D44EF" w:rsidP="007D4017">
      <w:pPr>
        <w:spacing w:after="0" w:line="240" w:lineRule="auto"/>
        <w:rPr>
          <w:rFonts w:ascii="Calibri" w:eastAsia="Times New Roman" w:hAnsi="Calibri" w:cs="Calibri"/>
          <w:kern w:val="0"/>
          <w:sz w:val="24"/>
          <w:szCs w:val="24"/>
          <w:lang w:eastAsia="en-GB"/>
          <w14:ligatures w14:val="none"/>
        </w:rPr>
      </w:pPr>
      <w:r w:rsidRPr="00342687">
        <w:rPr>
          <w:rFonts w:ascii="Calibri" w:eastAsia="Times New Roman" w:hAnsi="Calibri" w:cs="Calibri"/>
          <w:kern w:val="0"/>
          <w:sz w:val="24"/>
          <w:szCs w:val="24"/>
          <w:lang w:eastAsia="en-GB"/>
          <w14:ligatures w14:val="none"/>
        </w:rPr>
        <w:t>Vygotsky, L. S. (1978). Mind in Society: The Development of Higher Psychological Processes. Harvard University Press.</w:t>
      </w:r>
    </w:p>
    <w:p w14:paraId="164FC094" w14:textId="77777777" w:rsidR="00334444" w:rsidRDefault="00334444" w:rsidP="003458B8">
      <w:pPr>
        <w:spacing w:after="0" w:line="240" w:lineRule="auto"/>
        <w:rPr>
          <w:rFonts w:ascii="Calibri" w:eastAsia="Times New Roman" w:hAnsi="Calibri" w:cs="Calibri"/>
          <w:kern w:val="0"/>
          <w:sz w:val="24"/>
          <w:szCs w:val="24"/>
          <w:lang w:eastAsia="en-GB"/>
          <w14:ligatures w14:val="none"/>
        </w:rPr>
      </w:pPr>
    </w:p>
    <w:p w14:paraId="0CC0A232" w14:textId="5DC62A40" w:rsidR="000D44EF" w:rsidRPr="007D4017" w:rsidRDefault="000D44EF" w:rsidP="003458B8">
      <w:pPr>
        <w:spacing w:after="0" w:line="240" w:lineRule="auto"/>
        <w:rPr>
          <w:rFonts w:ascii="Calibri" w:eastAsia="Times New Roman" w:hAnsi="Calibri" w:cs="Calibri"/>
          <w:kern w:val="0"/>
          <w:sz w:val="24"/>
          <w:szCs w:val="24"/>
          <w:lang w:eastAsia="en-GB"/>
          <w14:ligatures w14:val="none"/>
        </w:rPr>
      </w:pPr>
      <w:r w:rsidRPr="00342687">
        <w:rPr>
          <w:rFonts w:ascii="Calibri" w:eastAsia="Times New Roman" w:hAnsi="Calibri" w:cs="Calibri"/>
          <w:kern w:val="0"/>
          <w:sz w:val="24"/>
          <w:szCs w:val="24"/>
          <w:lang w:eastAsia="en-GB"/>
          <w14:ligatures w14:val="none"/>
        </w:rPr>
        <w:t>Waller, T. (2014). Voices in the park: Researching the participation of young children in outdoor play in early years settings. Management in Educatio</w:t>
      </w:r>
      <w:r w:rsidRPr="003458B8">
        <w:rPr>
          <w:rFonts w:ascii="Calibri" w:eastAsia="Times New Roman" w:hAnsi="Calibri" w:cs="Calibri"/>
          <w:kern w:val="0"/>
          <w:sz w:val="24"/>
          <w:szCs w:val="24"/>
          <w:lang w:eastAsia="en-GB"/>
          <w14:ligatures w14:val="none"/>
        </w:rPr>
        <w:t>n, 28(4), 161-166.</w:t>
      </w:r>
    </w:p>
    <w:sectPr w:rsidR="000D44EF" w:rsidRPr="007D4017">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BE5457" w14:textId="77777777" w:rsidR="00407CBD" w:rsidRDefault="00407CBD" w:rsidP="00265D81">
      <w:pPr>
        <w:spacing w:after="0" w:line="240" w:lineRule="auto"/>
      </w:pPr>
      <w:r>
        <w:separator/>
      </w:r>
    </w:p>
  </w:endnote>
  <w:endnote w:type="continuationSeparator" w:id="0">
    <w:p w14:paraId="600FC20C" w14:textId="77777777" w:rsidR="00407CBD" w:rsidRDefault="00407CBD" w:rsidP="00265D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1C78E4" w14:textId="77777777" w:rsidR="00407CBD" w:rsidRDefault="00407CBD" w:rsidP="00265D81">
      <w:pPr>
        <w:spacing w:after="0" w:line="240" w:lineRule="auto"/>
      </w:pPr>
      <w:r>
        <w:separator/>
      </w:r>
    </w:p>
  </w:footnote>
  <w:footnote w:type="continuationSeparator" w:id="0">
    <w:p w14:paraId="11F6271C" w14:textId="77777777" w:rsidR="00407CBD" w:rsidRDefault="00407CBD" w:rsidP="00265D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326EF5" w14:textId="29A91B82" w:rsidR="00265D81" w:rsidRDefault="00265D81">
    <w:pPr>
      <w:pStyle w:val="Header"/>
    </w:pPr>
    <w:r>
      <w:t>2216014</w:t>
    </w:r>
    <w:r>
      <w:tab/>
      <w:t>ECE</w:t>
    </w:r>
    <w:r w:rsidR="00342687">
      <w:t>Y</w:t>
    </w:r>
    <w:r w:rsidR="000D44EF">
      <w:t>6005/C</w:t>
    </w:r>
    <w:r>
      <w:tab/>
      <w:t>Holly Saltmarsh</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351303"/>
    <w:multiLevelType w:val="hybridMultilevel"/>
    <w:tmpl w:val="1F160ACC"/>
    <w:lvl w:ilvl="0" w:tplc="770EE996">
      <w:start w:val="1"/>
      <w:numFmt w:val="bullet"/>
      <w:lvlText w:val="•"/>
      <w:lvlJc w:val="left"/>
      <w:pPr>
        <w:tabs>
          <w:tab w:val="num" w:pos="720"/>
        </w:tabs>
        <w:ind w:left="720" w:hanging="360"/>
      </w:pPr>
      <w:rPr>
        <w:rFonts w:ascii="Arial" w:hAnsi="Arial" w:hint="default"/>
      </w:rPr>
    </w:lvl>
    <w:lvl w:ilvl="1" w:tplc="E01897CA" w:tentative="1">
      <w:start w:val="1"/>
      <w:numFmt w:val="bullet"/>
      <w:lvlText w:val="•"/>
      <w:lvlJc w:val="left"/>
      <w:pPr>
        <w:tabs>
          <w:tab w:val="num" w:pos="1440"/>
        </w:tabs>
        <w:ind w:left="1440" w:hanging="360"/>
      </w:pPr>
      <w:rPr>
        <w:rFonts w:ascii="Arial" w:hAnsi="Arial" w:hint="default"/>
      </w:rPr>
    </w:lvl>
    <w:lvl w:ilvl="2" w:tplc="C458F3B8" w:tentative="1">
      <w:start w:val="1"/>
      <w:numFmt w:val="bullet"/>
      <w:lvlText w:val="•"/>
      <w:lvlJc w:val="left"/>
      <w:pPr>
        <w:tabs>
          <w:tab w:val="num" w:pos="2160"/>
        </w:tabs>
        <w:ind w:left="2160" w:hanging="360"/>
      </w:pPr>
      <w:rPr>
        <w:rFonts w:ascii="Arial" w:hAnsi="Arial" w:hint="default"/>
      </w:rPr>
    </w:lvl>
    <w:lvl w:ilvl="3" w:tplc="8E860E5C" w:tentative="1">
      <w:start w:val="1"/>
      <w:numFmt w:val="bullet"/>
      <w:lvlText w:val="•"/>
      <w:lvlJc w:val="left"/>
      <w:pPr>
        <w:tabs>
          <w:tab w:val="num" w:pos="2880"/>
        </w:tabs>
        <w:ind w:left="2880" w:hanging="360"/>
      </w:pPr>
      <w:rPr>
        <w:rFonts w:ascii="Arial" w:hAnsi="Arial" w:hint="default"/>
      </w:rPr>
    </w:lvl>
    <w:lvl w:ilvl="4" w:tplc="4FF4CD7E" w:tentative="1">
      <w:start w:val="1"/>
      <w:numFmt w:val="bullet"/>
      <w:lvlText w:val="•"/>
      <w:lvlJc w:val="left"/>
      <w:pPr>
        <w:tabs>
          <w:tab w:val="num" w:pos="3600"/>
        </w:tabs>
        <w:ind w:left="3600" w:hanging="360"/>
      </w:pPr>
      <w:rPr>
        <w:rFonts w:ascii="Arial" w:hAnsi="Arial" w:hint="default"/>
      </w:rPr>
    </w:lvl>
    <w:lvl w:ilvl="5" w:tplc="D4C06C7C" w:tentative="1">
      <w:start w:val="1"/>
      <w:numFmt w:val="bullet"/>
      <w:lvlText w:val="•"/>
      <w:lvlJc w:val="left"/>
      <w:pPr>
        <w:tabs>
          <w:tab w:val="num" w:pos="4320"/>
        </w:tabs>
        <w:ind w:left="4320" w:hanging="360"/>
      </w:pPr>
      <w:rPr>
        <w:rFonts w:ascii="Arial" w:hAnsi="Arial" w:hint="default"/>
      </w:rPr>
    </w:lvl>
    <w:lvl w:ilvl="6" w:tplc="6E762D5A" w:tentative="1">
      <w:start w:val="1"/>
      <w:numFmt w:val="bullet"/>
      <w:lvlText w:val="•"/>
      <w:lvlJc w:val="left"/>
      <w:pPr>
        <w:tabs>
          <w:tab w:val="num" w:pos="5040"/>
        </w:tabs>
        <w:ind w:left="5040" w:hanging="360"/>
      </w:pPr>
      <w:rPr>
        <w:rFonts w:ascii="Arial" w:hAnsi="Arial" w:hint="default"/>
      </w:rPr>
    </w:lvl>
    <w:lvl w:ilvl="7" w:tplc="37B8EA9E" w:tentative="1">
      <w:start w:val="1"/>
      <w:numFmt w:val="bullet"/>
      <w:lvlText w:val="•"/>
      <w:lvlJc w:val="left"/>
      <w:pPr>
        <w:tabs>
          <w:tab w:val="num" w:pos="5760"/>
        </w:tabs>
        <w:ind w:left="5760" w:hanging="360"/>
      </w:pPr>
      <w:rPr>
        <w:rFonts w:ascii="Arial" w:hAnsi="Arial" w:hint="default"/>
      </w:rPr>
    </w:lvl>
    <w:lvl w:ilvl="8" w:tplc="4AEE07F0" w:tentative="1">
      <w:start w:val="1"/>
      <w:numFmt w:val="bullet"/>
      <w:lvlText w:val="•"/>
      <w:lvlJc w:val="left"/>
      <w:pPr>
        <w:tabs>
          <w:tab w:val="num" w:pos="6480"/>
        </w:tabs>
        <w:ind w:left="6480" w:hanging="360"/>
      </w:pPr>
      <w:rPr>
        <w:rFonts w:ascii="Arial" w:hAnsi="Arial" w:hint="default"/>
      </w:rPr>
    </w:lvl>
  </w:abstractNum>
  <w:num w:numId="1" w16cid:durableId="17582842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C1DC0"/>
    <w:rsid w:val="00000C05"/>
    <w:rsid w:val="0002218D"/>
    <w:rsid w:val="000A09D8"/>
    <w:rsid w:val="000D44EF"/>
    <w:rsid w:val="000E0603"/>
    <w:rsid w:val="000F4F03"/>
    <w:rsid w:val="001111EE"/>
    <w:rsid w:val="00177A8A"/>
    <w:rsid w:val="001A1736"/>
    <w:rsid w:val="001A7737"/>
    <w:rsid w:val="001C11DB"/>
    <w:rsid w:val="001D50AF"/>
    <w:rsid w:val="001E4BFE"/>
    <w:rsid w:val="001E5069"/>
    <w:rsid w:val="001F6500"/>
    <w:rsid w:val="00203887"/>
    <w:rsid w:val="00206179"/>
    <w:rsid w:val="002121A8"/>
    <w:rsid w:val="00265D81"/>
    <w:rsid w:val="00283598"/>
    <w:rsid w:val="002E7A90"/>
    <w:rsid w:val="003105D4"/>
    <w:rsid w:val="0032346C"/>
    <w:rsid w:val="00334444"/>
    <w:rsid w:val="00342687"/>
    <w:rsid w:val="003458B8"/>
    <w:rsid w:val="003840BE"/>
    <w:rsid w:val="00407CBD"/>
    <w:rsid w:val="00416230"/>
    <w:rsid w:val="00437602"/>
    <w:rsid w:val="004515F1"/>
    <w:rsid w:val="00490558"/>
    <w:rsid w:val="004D45D3"/>
    <w:rsid w:val="004F35B4"/>
    <w:rsid w:val="004F7BD4"/>
    <w:rsid w:val="005230B4"/>
    <w:rsid w:val="005A6876"/>
    <w:rsid w:val="005B07B7"/>
    <w:rsid w:val="005B3970"/>
    <w:rsid w:val="005D77C0"/>
    <w:rsid w:val="005E7406"/>
    <w:rsid w:val="00620A0C"/>
    <w:rsid w:val="00667815"/>
    <w:rsid w:val="006A6CF4"/>
    <w:rsid w:val="006B481D"/>
    <w:rsid w:val="007300EB"/>
    <w:rsid w:val="00735231"/>
    <w:rsid w:val="007C069F"/>
    <w:rsid w:val="007C525F"/>
    <w:rsid w:val="007D126A"/>
    <w:rsid w:val="007D4017"/>
    <w:rsid w:val="00810A01"/>
    <w:rsid w:val="00823BC5"/>
    <w:rsid w:val="00843E47"/>
    <w:rsid w:val="00852E59"/>
    <w:rsid w:val="008534E8"/>
    <w:rsid w:val="00860D7E"/>
    <w:rsid w:val="008A7694"/>
    <w:rsid w:val="008B153C"/>
    <w:rsid w:val="008B73D8"/>
    <w:rsid w:val="008F79B8"/>
    <w:rsid w:val="009112BC"/>
    <w:rsid w:val="009912EB"/>
    <w:rsid w:val="0099405A"/>
    <w:rsid w:val="00995D35"/>
    <w:rsid w:val="009B60A6"/>
    <w:rsid w:val="009D5E3D"/>
    <w:rsid w:val="00A227E9"/>
    <w:rsid w:val="00A51F84"/>
    <w:rsid w:val="00A54B13"/>
    <w:rsid w:val="00AB4101"/>
    <w:rsid w:val="00AC0CD7"/>
    <w:rsid w:val="00B448D6"/>
    <w:rsid w:val="00B51124"/>
    <w:rsid w:val="00B6403D"/>
    <w:rsid w:val="00B9087E"/>
    <w:rsid w:val="00BA6E53"/>
    <w:rsid w:val="00BB17BD"/>
    <w:rsid w:val="00BB6D0F"/>
    <w:rsid w:val="00BC13D5"/>
    <w:rsid w:val="00BC78F1"/>
    <w:rsid w:val="00BD209C"/>
    <w:rsid w:val="00BD398D"/>
    <w:rsid w:val="00BE43AB"/>
    <w:rsid w:val="00C25850"/>
    <w:rsid w:val="00C358DB"/>
    <w:rsid w:val="00C4102B"/>
    <w:rsid w:val="00C441F6"/>
    <w:rsid w:val="00C95AC6"/>
    <w:rsid w:val="00C96618"/>
    <w:rsid w:val="00CC466E"/>
    <w:rsid w:val="00CC68E0"/>
    <w:rsid w:val="00CD376A"/>
    <w:rsid w:val="00D33BCC"/>
    <w:rsid w:val="00D47DDB"/>
    <w:rsid w:val="00DA1B1B"/>
    <w:rsid w:val="00DA45BD"/>
    <w:rsid w:val="00DC1DC0"/>
    <w:rsid w:val="00DF042A"/>
    <w:rsid w:val="00DF55C4"/>
    <w:rsid w:val="00E94EBE"/>
    <w:rsid w:val="00E97DD2"/>
    <w:rsid w:val="00EA2E3B"/>
    <w:rsid w:val="00EB416A"/>
    <w:rsid w:val="00ED249C"/>
    <w:rsid w:val="00F31287"/>
    <w:rsid w:val="00F35347"/>
    <w:rsid w:val="00F4562D"/>
    <w:rsid w:val="00F524CF"/>
    <w:rsid w:val="00F7041A"/>
    <w:rsid w:val="00F84F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EC9E4"/>
  <w15:chartTrackingRefBased/>
  <w15:docId w15:val="{98CF4700-7FE4-494F-835D-6A580A2EEE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1D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1D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1D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1D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1D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1D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1D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1D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1D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1D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1D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1D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1D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1D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1D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1D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1D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1DC0"/>
    <w:rPr>
      <w:rFonts w:eastAsiaTheme="majorEastAsia" w:cstheme="majorBidi"/>
      <w:color w:val="272727" w:themeColor="text1" w:themeTint="D8"/>
    </w:rPr>
  </w:style>
  <w:style w:type="paragraph" w:styleId="Title">
    <w:name w:val="Title"/>
    <w:basedOn w:val="Normal"/>
    <w:next w:val="Normal"/>
    <w:link w:val="TitleChar"/>
    <w:uiPriority w:val="10"/>
    <w:qFormat/>
    <w:rsid w:val="00DC1D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1D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1D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1D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1DC0"/>
    <w:pPr>
      <w:spacing w:before="160"/>
      <w:jc w:val="center"/>
    </w:pPr>
    <w:rPr>
      <w:i/>
      <w:iCs/>
      <w:color w:val="404040" w:themeColor="text1" w:themeTint="BF"/>
    </w:rPr>
  </w:style>
  <w:style w:type="character" w:customStyle="1" w:styleId="QuoteChar">
    <w:name w:val="Quote Char"/>
    <w:basedOn w:val="DefaultParagraphFont"/>
    <w:link w:val="Quote"/>
    <w:uiPriority w:val="29"/>
    <w:rsid w:val="00DC1DC0"/>
    <w:rPr>
      <w:i/>
      <w:iCs/>
      <w:color w:val="404040" w:themeColor="text1" w:themeTint="BF"/>
    </w:rPr>
  </w:style>
  <w:style w:type="paragraph" w:styleId="ListParagraph">
    <w:name w:val="List Paragraph"/>
    <w:basedOn w:val="Normal"/>
    <w:uiPriority w:val="34"/>
    <w:qFormat/>
    <w:rsid w:val="00DC1DC0"/>
    <w:pPr>
      <w:ind w:left="720"/>
      <w:contextualSpacing/>
    </w:pPr>
  </w:style>
  <w:style w:type="character" w:styleId="IntenseEmphasis">
    <w:name w:val="Intense Emphasis"/>
    <w:basedOn w:val="DefaultParagraphFont"/>
    <w:uiPriority w:val="21"/>
    <w:qFormat/>
    <w:rsid w:val="00DC1DC0"/>
    <w:rPr>
      <w:i/>
      <w:iCs/>
      <w:color w:val="0F4761" w:themeColor="accent1" w:themeShade="BF"/>
    </w:rPr>
  </w:style>
  <w:style w:type="paragraph" w:styleId="IntenseQuote">
    <w:name w:val="Intense Quote"/>
    <w:basedOn w:val="Normal"/>
    <w:next w:val="Normal"/>
    <w:link w:val="IntenseQuoteChar"/>
    <w:uiPriority w:val="30"/>
    <w:qFormat/>
    <w:rsid w:val="00DC1D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1DC0"/>
    <w:rPr>
      <w:i/>
      <w:iCs/>
      <w:color w:val="0F4761" w:themeColor="accent1" w:themeShade="BF"/>
    </w:rPr>
  </w:style>
  <w:style w:type="character" w:styleId="IntenseReference">
    <w:name w:val="Intense Reference"/>
    <w:basedOn w:val="DefaultParagraphFont"/>
    <w:uiPriority w:val="32"/>
    <w:qFormat/>
    <w:rsid w:val="00DC1DC0"/>
    <w:rPr>
      <w:b/>
      <w:bCs/>
      <w:smallCaps/>
      <w:color w:val="0F4761" w:themeColor="accent1" w:themeShade="BF"/>
      <w:spacing w:val="5"/>
    </w:rPr>
  </w:style>
  <w:style w:type="paragraph" w:styleId="Header">
    <w:name w:val="header"/>
    <w:basedOn w:val="Normal"/>
    <w:link w:val="HeaderChar"/>
    <w:uiPriority w:val="99"/>
    <w:unhideWhenUsed/>
    <w:rsid w:val="00265D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5D81"/>
  </w:style>
  <w:style w:type="paragraph" w:styleId="Footer">
    <w:name w:val="footer"/>
    <w:basedOn w:val="Normal"/>
    <w:link w:val="FooterChar"/>
    <w:uiPriority w:val="99"/>
    <w:unhideWhenUsed/>
    <w:rsid w:val="00265D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5D81"/>
  </w:style>
  <w:style w:type="paragraph" w:styleId="NormalWeb">
    <w:name w:val="Normal (Web)"/>
    <w:basedOn w:val="Normal"/>
    <w:uiPriority w:val="99"/>
    <w:semiHidden/>
    <w:unhideWhenUsed/>
    <w:rsid w:val="00265D81"/>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line-clamp-1">
    <w:name w:val="line-clamp-1"/>
    <w:basedOn w:val="DefaultParagraphFont"/>
    <w:rsid w:val="00265D81"/>
  </w:style>
  <w:style w:type="character" w:styleId="Hyperlink">
    <w:name w:val="Hyperlink"/>
    <w:basedOn w:val="DefaultParagraphFont"/>
    <w:uiPriority w:val="99"/>
    <w:semiHidden/>
    <w:unhideWhenUsed/>
    <w:rsid w:val="00B9087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818603">
      <w:bodyDiv w:val="1"/>
      <w:marLeft w:val="0"/>
      <w:marRight w:val="0"/>
      <w:marTop w:val="0"/>
      <w:marBottom w:val="0"/>
      <w:divBdr>
        <w:top w:val="none" w:sz="0" w:space="0" w:color="auto"/>
        <w:left w:val="none" w:sz="0" w:space="0" w:color="auto"/>
        <w:bottom w:val="none" w:sz="0" w:space="0" w:color="auto"/>
        <w:right w:val="none" w:sz="0" w:space="0" w:color="auto"/>
      </w:divBdr>
    </w:div>
    <w:div w:id="59713390">
      <w:bodyDiv w:val="1"/>
      <w:marLeft w:val="0"/>
      <w:marRight w:val="0"/>
      <w:marTop w:val="0"/>
      <w:marBottom w:val="0"/>
      <w:divBdr>
        <w:top w:val="none" w:sz="0" w:space="0" w:color="auto"/>
        <w:left w:val="none" w:sz="0" w:space="0" w:color="auto"/>
        <w:bottom w:val="none" w:sz="0" w:space="0" w:color="auto"/>
        <w:right w:val="none" w:sz="0" w:space="0" w:color="auto"/>
      </w:divBdr>
    </w:div>
    <w:div w:id="155151385">
      <w:bodyDiv w:val="1"/>
      <w:marLeft w:val="0"/>
      <w:marRight w:val="0"/>
      <w:marTop w:val="0"/>
      <w:marBottom w:val="0"/>
      <w:divBdr>
        <w:top w:val="none" w:sz="0" w:space="0" w:color="auto"/>
        <w:left w:val="none" w:sz="0" w:space="0" w:color="auto"/>
        <w:bottom w:val="none" w:sz="0" w:space="0" w:color="auto"/>
        <w:right w:val="none" w:sz="0" w:space="0" w:color="auto"/>
      </w:divBdr>
    </w:div>
    <w:div w:id="204296147">
      <w:bodyDiv w:val="1"/>
      <w:marLeft w:val="0"/>
      <w:marRight w:val="0"/>
      <w:marTop w:val="0"/>
      <w:marBottom w:val="0"/>
      <w:divBdr>
        <w:top w:val="none" w:sz="0" w:space="0" w:color="auto"/>
        <w:left w:val="none" w:sz="0" w:space="0" w:color="auto"/>
        <w:bottom w:val="none" w:sz="0" w:space="0" w:color="auto"/>
        <w:right w:val="none" w:sz="0" w:space="0" w:color="auto"/>
      </w:divBdr>
    </w:div>
    <w:div w:id="287246818">
      <w:bodyDiv w:val="1"/>
      <w:marLeft w:val="0"/>
      <w:marRight w:val="0"/>
      <w:marTop w:val="0"/>
      <w:marBottom w:val="0"/>
      <w:divBdr>
        <w:top w:val="none" w:sz="0" w:space="0" w:color="auto"/>
        <w:left w:val="none" w:sz="0" w:space="0" w:color="auto"/>
        <w:bottom w:val="none" w:sz="0" w:space="0" w:color="auto"/>
        <w:right w:val="none" w:sz="0" w:space="0" w:color="auto"/>
      </w:divBdr>
    </w:div>
    <w:div w:id="291450112">
      <w:bodyDiv w:val="1"/>
      <w:marLeft w:val="0"/>
      <w:marRight w:val="0"/>
      <w:marTop w:val="0"/>
      <w:marBottom w:val="0"/>
      <w:divBdr>
        <w:top w:val="none" w:sz="0" w:space="0" w:color="auto"/>
        <w:left w:val="none" w:sz="0" w:space="0" w:color="auto"/>
        <w:bottom w:val="none" w:sz="0" w:space="0" w:color="auto"/>
        <w:right w:val="none" w:sz="0" w:space="0" w:color="auto"/>
      </w:divBdr>
    </w:div>
    <w:div w:id="322054632">
      <w:bodyDiv w:val="1"/>
      <w:marLeft w:val="0"/>
      <w:marRight w:val="0"/>
      <w:marTop w:val="0"/>
      <w:marBottom w:val="0"/>
      <w:divBdr>
        <w:top w:val="none" w:sz="0" w:space="0" w:color="auto"/>
        <w:left w:val="none" w:sz="0" w:space="0" w:color="auto"/>
        <w:bottom w:val="none" w:sz="0" w:space="0" w:color="auto"/>
        <w:right w:val="none" w:sz="0" w:space="0" w:color="auto"/>
      </w:divBdr>
      <w:divsChild>
        <w:div w:id="19094493">
          <w:marLeft w:val="360"/>
          <w:marRight w:val="0"/>
          <w:marTop w:val="200"/>
          <w:marBottom w:val="0"/>
          <w:divBdr>
            <w:top w:val="none" w:sz="0" w:space="0" w:color="auto"/>
            <w:left w:val="none" w:sz="0" w:space="0" w:color="auto"/>
            <w:bottom w:val="none" w:sz="0" w:space="0" w:color="auto"/>
            <w:right w:val="none" w:sz="0" w:space="0" w:color="auto"/>
          </w:divBdr>
        </w:div>
        <w:div w:id="1586645919">
          <w:marLeft w:val="360"/>
          <w:marRight w:val="0"/>
          <w:marTop w:val="200"/>
          <w:marBottom w:val="0"/>
          <w:divBdr>
            <w:top w:val="none" w:sz="0" w:space="0" w:color="auto"/>
            <w:left w:val="none" w:sz="0" w:space="0" w:color="auto"/>
            <w:bottom w:val="none" w:sz="0" w:space="0" w:color="auto"/>
            <w:right w:val="none" w:sz="0" w:space="0" w:color="auto"/>
          </w:divBdr>
        </w:div>
        <w:div w:id="1647317126">
          <w:marLeft w:val="360"/>
          <w:marRight w:val="0"/>
          <w:marTop w:val="200"/>
          <w:marBottom w:val="0"/>
          <w:divBdr>
            <w:top w:val="none" w:sz="0" w:space="0" w:color="auto"/>
            <w:left w:val="none" w:sz="0" w:space="0" w:color="auto"/>
            <w:bottom w:val="none" w:sz="0" w:space="0" w:color="auto"/>
            <w:right w:val="none" w:sz="0" w:space="0" w:color="auto"/>
          </w:divBdr>
        </w:div>
        <w:div w:id="2026664801">
          <w:marLeft w:val="360"/>
          <w:marRight w:val="0"/>
          <w:marTop w:val="200"/>
          <w:marBottom w:val="0"/>
          <w:divBdr>
            <w:top w:val="none" w:sz="0" w:space="0" w:color="auto"/>
            <w:left w:val="none" w:sz="0" w:space="0" w:color="auto"/>
            <w:bottom w:val="none" w:sz="0" w:space="0" w:color="auto"/>
            <w:right w:val="none" w:sz="0" w:space="0" w:color="auto"/>
          </w:divBdr>
        </w:div>
        <w:div w:id="1005324626">
          <w:marLeft w:val="360"/>
          <w:marRight w:val="0"/>
          <w:marTop w:val="200"/>
          <w:marBottom w:val="0"/>
          <w:divBdr>
            <w:top w:val="none" w:sz="0" w:space="0" w:color="auto"/>
            <w:left w:val="none" w:sz="0" w:space="0" w:color="auto"/>
            <w:bottom w:val="none" w:sz="0" w:space="0" w:color="auto"/>
            <w:right w:val="none" w:sz="0" w:space="0" w:color="auto"/>
          </w:divBdr>
        </w:div>
      </w:divsChild>
    </w:div>
    <w:div w:id="443421761">
      <w:bodyDiv w:val="1"/>
      <w:marLeft w:val="0"/>
      <w:marRight w:val="0"/>
      <w:marTop w:val="0"/>
      <w:marBottom w:val="0"/>
      <w:divBdr>
        <w:top w:val="none" w:sz="0" w:space="0" w:color="auto"/>
        <w:left w:val="none" w:sz="0" w:space="0" w:color="auto"/>
        <w:bottom w:val="none" w:sz="0" w:space="0" w:color="auto"/>
        <w:right w:val="none" w:sz="0" w:space="0" w:color="auto"/>
      </w:divBdr>
    </w:div>
    <w:div w:id="536162995">
      <w:bodyDiv w:val="1"/>
      <w:marLeft w:val="0"/>
      <w:marRight w:val="0"/>
      <w:marTop w:val="0"/>
      <w:marBottom w:val="0"/>
      <w:divBdr>
        <w:top w:val="none" w:sz="0" w:space="0" w:color="auto"/>
        <w:left w:val="none" w:sz="0" w:space="0" w:color="auto"/>
        <w:bottom w:val="none" w:sz="0" w:space="0" w:color="auto"/>
        <w:right w:val="none" w:sz="0" w:space="0" w:color="auto"/>
      </w:divBdr>
      <w:divsChild>
        <w:div w:id="579024514">
          <w:marLeft w:val="0"/>
          <w:marRight w:val="0"/>
          <w:marTop w:val="0"/>
          <w:marBottom w:val="0"/>
          <w:divBdr>
            <w:top w:val="none" w:sz="0" w:space="0" w:color="auto"/>
            <w:left w:val="none" w:sz="0" w:space="0" w:color="auto"/>
            <w:bottom w:val="none" w:sz="0" w:space="0" w:color="auto"/>
            <w:right w:val="none" w:sz="0" w:space="0" w:color="auto"/>
          </w:divBdr>
          <w:divsChild>
            <w:div w:id="477378665">
              <w:marLeft w:val="0"/>
              <w:marRight w:val="0"/>
              <w:marTop w:val="0"/>
              <w:marBottom w:val="0"/>
              <w:divBdr>
                <w:top w:val="none" w:sz="0" w:space="0" w:color="auto"/>
                <w:left w:val="none" w:sz="0" w:space="0" w:color="auto"/>
                <w:bottom w:val="none" w:sz="0" w:space="0" w:color="auto"/>
                <w:right w:val="none" w:sz="0" w:space="0" w:color="auto"/>
              </w:divBdr>
              <w:divsChild>
                <w:div w:id="581256461">
                  <w:marLeft w:val="0"/>
                  <w:marRight w:val="0"/>
                  <w:marTop w:val="0"/>
                  <w:marBottom w:val="0"/>
                  <w:divBdr>
                    <w:top w:val="none" w:sz="0" w:space="0" w:color="auto"/>
                    <w:left w:val="none" w:sz="0" w:space="0" w:color="auto"/>
                    <w:bottom w:val="none" w:sz="0" w:space="0" w:color="auto"/>
                    <w:right w:val="none" w:sz="0" w:space="0" w:color="auto"/>
                  </w:divBdr>
                  <w:divsChild>
                    <w:div w:id="2098940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376983">
          <w:marLeft w:val="0"/>
          <w:marRight w:val="0"/>
          <w:marTop w:val="0"/>
          <w:marBottom w:val="0"/>
          <w:divBdr>
            <w:top w:val="none" w:sz="0" w:space="0" w:color="auto"/>
            <w:left w:val="none" w:sz="0" w:space="0" w:color="auto"/>
            <w:bottom w:val="none" w:sz="0" w:space="0" w:color="auto"/>
            <w:right w:val="none" w:sz="0" w:space="0" w:color="auto"/>
          </w:divBdr>
          <w:divsChild>
            <w:div w:id="1007755097">
              <w:marLeft w:val="0"/>
              <w:marRight w:val="0"/>
              <w:marTop w:val="0"/>
              <w:marBottom w:val="0"/>
              <w:divBdr>
                <w:top w:val="none" w:sz="0" w:space="0" w:color="auto"/>
                <w:left w:val="none" w:sz="0" w:space="0" w:color="auto"/>
                <w:bottom w:val="none" w:sz="0" w:space="0" w:color="auto"/>
                <w:right w:val="none" w:sz="0" w:space="0" w:color="auto"/>
              </w:divBdr>
              <w:divsChild>
                <w:div w:id="1810172526">
                  <w:marLeft w:val="0"/>
                  <w:marRight w:val="0"/>
                  <w:marTop w:val="0"/>
                  <w:marBottom w:val="0"/>
                  <w:divBdr>
                    <w:top w:val="none" w:sz="0" w:space="0" w:color="auto"/>
                    <w:left w:val="none" w:sz="0" w:space="0" w:color="auto"/>
                    <w:bottom w:val="none" w:sz="0" w:space="0" w:color="auto"/>
                    <w:right w:val="none" w:sz="0" w:space="0" w:color="auto"/>
                  </w:divBdr>
                  <w:divsChild>
                    <w:div w:id="707074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4267407">
      <w:bodyDiv w:val="1"/>
      <w:marLeft w:val="0"/>
      <w:marRight w:val="0"/>
      <w:marTop w:val="0"/>
      <w:marBottom w:val="0"/>
      <w:divBdr>
        <w:top w:val="none" w:sz="0" w:space="0" w:color="auto"/>
        <w:left w:val="none" w:sz="0" w:space="0" w:color="auto"/>
        <w:bottom w:val="none" w:sz="0" w:space="0" w:color="auto"/>
        <w:right w:val="none" w:sz="0" w:space="0" w:color="auto"/>
      </w:divBdr>
      <w:divsChild>
        <w:div w:id="688917909">
          <w:marLeft w:val="0"/>
          <w:marRight w:val="0"/>
          <w:marTop w:val="0"/>
          <w:marBottom w:val="0"/>
          <w:divBdr>
            <w:top w:val="none" w:sz="0" w:space="0" w:color="auto"/>
            <w:left w:val="none" w:sz="0" w:space="0" w:color="auto"/>
            <w:bottom w:val="none" w:sz="0" w:space="0" w:color="auto"/>
            <w:right w:val="none" w:sz="0" w:space="0" w:color="auto"/>
          </w:divBdr>
          <w:divsChild>
            <w:div w:id="2097628986">
              <w:marLeft w:val="0"/>
              <w:marRight w:val="0"/>
              <w:marTop w:val="0"/>
              <w:marBottom w:val="0"/>
              <w:divBdr>
                <w:top w:val="none" w:sz="0" w:space="0" w:color="auto"/>
                <w:left w:val="none" w:sz="0" w:space="0" w:color="auto"/>
                <w:bottom w:val="none" w:sz="0" w:space="0" w:color="auto"/>
                <w:right w:val="none" w:sz="0" w:space="0" w:color="auto"/>
              </w:divBdr>
              <w:divsChild>
                <w:div w:id="1613659932">
                  <w:marLeft w:val="0"/>
                  <w:marRight w:val="0"/>
                  <w:marTop w:val="0"/>
                  <w:marBottom w:val="0"/>
                  <w:divBdr>
                    <w:top w:val="none" w:sz="0" w:space="0" w:color="auto"/>
                    <w:left w:val="none" w:sz="0" w:space="0" w:color="auto"/>
                    <w:bottom w:val="none" w:sz="0" w:space="0" w:color="auto"/>
                    <w:right w:val="none" w:sz="0" w:space="0" w:color="auto"/>
                  </w:divBdr>
                  <w:divsChild>
                    <w:div w:id="1802072515">
                      <w:marLeft w:val="0"/>
                      <w:marRight w:val="0"/>
                      <w:marTop w:val="0"/>
                      <w:marBottom w:val="0"/>
                      <w:divBdr>
                        <w:top w:val="none" w:sz="0" w:space="0" w:color="auto"/>
                        <w:left w:val="none" w:sz="0" w:space="0" w:color="auto"/>
                        <w:bottom w:val="none" w:sz="0" w:space="0" w:color="auto"/>
                        <w:right w:val="none" w:sz="0" w:space="0" w:color="auto"/>
                      </w:divBdr>
                      <w:divsChild>
                        <w:div w:id="2050689788">
                          <w:marLeft w:val="0"/>
                          <w:marRight w:val="0"/>
                          <w:marTop w:val="0"/>
                          <w:marBottom w:val="0"/>
                          <w:divBdr>
                            <w:top w:val="none" w:sz="0" w:space="0" w:color="auto"/>
                            <w:left w:val="none" w:sz="0" w:space="0" w:color="auto"/>
                            <w:bottom w:val="none" w:sz="0" w:space="0" w:color="auto"/>
                            <w:right w:val="none" w:sz="0" w:space="0" w:color="auto"/>
                          </w:divBdr>
                          <w:divsChild>
                            <w:div w:id="337467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8924349">
      <w:bodyDiv w:val="1"/>
      <w:marLeft w:val="0"/>
      <w:marRight w:val="0"/>
      <w:marTop w:val="0"/>
      <w:marBottom w:val="0"/>
      <w:divBdr>
        <w:top w:val="none" w:sz="0" w:space="0" w:color="auto"/>
        <w:left w:val="none" w:sz="0" w:space="0" w:color="auto"/>
        <w:bottom w:val="none" w:sz="0" w:space="0" w:color="auto"/>
        <w:right w:val="none" w:sz="0" w:space="0" w:color="auto"/>
      </w:divBdr>
    </w:div>
    <w:div w:id="1036126095">
      <w:bodyDiv w:val="1"/>
      <w:marLeft w:val="0"/>
      <w:marRight w:val="0"/>
      <w:marTop w:val="0"/>
      <w:marBottom w:val="0"/>
      <w:divBdr>
        <w:top w:val="none" w:sz="0" w:space="0" w:color="auto"/>
        <w:left w:val="none" w:sz="0" w:space="0" w:color="auto"/>
        <w:bottom w:val="none" w:sz="0" w:space="0" w:color="auto"/>
        <w:right w:val="none" w:sz="0" w:space="0" w:color="auto"/>
      </w:divBdr>
    </w:div>
    <w:div w:id="1127043004">
      <w:bodyDiv w:val="1"/>
      <w:marLeft w:val="0"/>
      <w:marRight w:val="0"/>
      <w:marTop w:val="0"/>
      <w:marBottom w:val="0"/>
      <w:divBdr>
        <w:top w:val="none" w:sz="0" w:space="0" w:color="auto"/>
        <w:left w:val="none" w:sz="0" w:space="0" w:color="auto"/>
        <w:bottom w:val="none" w:sz="0" w:space="0" w:color="auto"/>
        <w:right w:val="none" w:sz="0" w:space="0" w:color="auto"/>
      </w:divBdr>
    </w:div>
    <w:div w:id="1523400938">
      <w:bodyDiv w:val="1"/>
      <w:marLeft w:val="0"/>
      <w:marRight w:val="0"/>
      <w:marTop w:val="0"/>
      <w:marBottom w:val="0"/>
      <w:divBdr>
        <w:top w:val="none" w:sz="0" w:space="0" w:color="auto"/>
        <w:left w:val="none" w:sz="0" w:space="0" w:color="auto"/>
        <w:bottom w:val="none" w:sz="0" w:space="0" w:color="auto"/>
        <w:right w:val="none" w:sz="0" w:space="0" w:color="auto"/>
      </w:divBdr>
    </w:div>
    <w:div w:id="1595825917">
      <w:bodyDiv w:val="1"/>
      <w:marLeft w:val="0"/>
      <w:marRight w:val="0"/>
      <w:marTop w:val="0"/>
      <w:marBottom w:val="0"/>
      <w:divBdr>
        <w:top w:val="none" w:sz="0" w:space="0" w:color="auto"/>
        <w:left w:val="none" w:sz="0" w:space="0" w:color="auto"/>
        <w:bottom w:val="none" w:sz="0" w:space="0" w:color="auto"/>
        <w:right w:val="none" w:sz="0" w:space="0" w:color="auto"/>
      </w:divBdr>
      <w:divsChild>
        <w:div w:id="1550649594">
          <w:marLeft w:val="144"/>
          <w:marRight w:val="0"/>
          <w:marTop w:val="240"/>
          <w:marBottom w:val="40"/>
          <w:divBdr>
            <w:top w:val="none" w:sz="0" w:space="0" w:color="auto"/>
            <w:left w:val="none" w:sz="0" w:space="0" w:color="auto"/>
            <w:bottom w:val="none" w:sz="0" w:space="0" w:color="auto"/>
            <w:right w:val="none" w:sz="0" w:space="0" w:color="auto"/>
          </w:divBdr>
        </w:div>
      </w:divsChild>
    </w:div>
    <w:div w:id="1607538327">
      <w:bodyDiv w:val="1"/>
      <w:marLeft w:val="0"/>
      <w:marRight w:val="0"/>
      <w:marTop w:val="0"/>
      <w:marBottom w:val="0"/>
      <w:divBdr>
        <w:top w:val="none" w:sz="0" w:space="0" w:color="auto"/>
        <w:left w:val="none" w:sz="0" w:space="0" w:color="auto"/>
        <w:bottom w:val="none" w:sz="0" w:space="0" w:color="auto"/>
        <w:right w:val="none" w:sz="0" w:space="0" w:color="auto"/>
      </w:divBdr>
    </w:div>
    <w:div w:id="1616401236">
      <w:bodyDiv w:val="1"/>
      <w:marLeft w:val="0"/>
      <w:marRight w:val="0"/>
      <w:marTop w:val="0"/>
      <w:marBottom w:val="0"/>
      <w:divBdr>
        <w:top w:val="none" w:sz="0" w:space="0" w:color="auto"/>
        <w:left w:val="none" w:sz="0" w:space="0" w:color="auto"/>
        <w:bottom w:val="none" w:sz="0" w:space="0" w:color="auto"/>
        <w:right w:val="none" w:sz="0" w:space="0" w:color="auto"/>
      </w:divBdr>
    </w:div>
    <w:div w:id="1686667191">
      <w:bodyDiv w:val="1"/>
      <w:marLeft w:val="0"/>
      <w:marRight w:val="0"/>
      <w:marTop w:val="0"/>
      <w:marBottom w:val="0"/>
      <w:divBdr>
        <w:top w:val="none" w:sz="0" w:space="0" w:color="auto"/>
        <w:left w:val="none" w:sz="0" w:space="0" w:color="auto"/>
        <w:bottom w:val="none" w:sz="0" w:space="0" w:color="auto"/>
        <w:right w:val="none" w:sz="0" w:space="0" w:color="auto"/>
      </w:divBdr>
    </w:div>
    <w:div w:id="1745949610">
      <w:bodyDiv w:val="1"/>
      <w:marLeft w:val="0"/>
      <w:marRight w:val="0"/>
      <w:marTop w:val="0"/>
      <w:marBottom w:val="0"/>
      <w:divBdr>
        <w:top w:val="none" w:sz="0" w:space="0" w:color="auto"/>
        <w:left w:val="none" w:sz="0" w:space="0" w:color="auto"/>
        <w:bottom w:val="none" w:sz="0" w:space="0" w:color="auto"/>
        <w:right w:val="none" w:sz="0" w:space="0" w:color="auto"/>
      </w:divBdr>
    </w:div>
    <w:div w:id="1760130832">
      <w:bodyDiv w:val="1"/>
      <w:marLeft w:val="0"/>
      <w:marRight w:val="0"/>
      <w:marTop w:val="0"/>
      <w:marBottom w:val="0"/>
      <w:divBdr>
        <w:top w:val="none" w:sz="0" w:space="0" w:color="auto"/>
        <w:left w:val="none" w:sz="0" w:space="0" w:color="auto"/>
        <w:bottom w:val="none" w:sz="0" w:space="0" w:color="auto"/>
        <w:right w:val="none" w:sz="0" w:space="0" w:color="auto"/>
      </w:divBdr>
    </w:div>
    <w:div w:id="1815675605">
      <w:bodyDiv w:val="1"/>
      <w:marLeft w:val="0"/>
      <w:marRight w:val="0"/>
      <w:marTop w:val="0"/>
      <w:marBottom w:val="0"/>
      <w:divBdr>
        <w:top w:val="none" w:sz="0" w:space="0" w:color="auto"/>
        <w:left w:val="none" w:sz="0" w:space="0" w:color="auto"/>
        <w:bottom w:val="none" w:sz="0" w:space="0" w:color="auto"/>
        <w:right w:val="none" w:sz="0" w:space="0" w:color="auto"/>
      </w:divBdr>
    </w:div>
    <w:div w:id="1817260733">
      <w:bodyDiv w:val="1"/>
      <w:marLeft w:val="0"/>
      <w:marRight w:val="0"/>
      <w:marTop w:val="0"/>
      <w:marBottom w:val="0"/>
      <w:divBdr>
        <w:top w:val="none" w:sz="0" w:space="0" w:color="auto"/>
        <w:left w:val="none" w:sz="0" w:space="0" w:color="auto"/>
        <w:bottom w:val="none" w:sz="0" w:space="0" w:color="auto"/>
        <w:right w:val="none" w:sz="0" w:space="0" w:color="auto"/>
      </w:divBdr>
    </w:div>
    <w:div w:id="1875580535">
      <w:bodyDiv w:val="1"/>
      <w:marLeft w:val="0"/>
      <w:marRight w:val="0"/>
      <w:marTop w:val="0"/>
      <w:marBottom w:val="0"/>
      <w:divBdr>
        <w:top w:val="none" w:sz="0" w:space="0" w:color="auto"/>
        <w:left w:val="none" w:sz="0" w:space="0" w:color="auto"/>
        <w:bottom w:val="none" w:sz="0" w:space="0" w:color="auto"/>
        <w:right w:val="none" w:sz="0" w:space="0" w:color="auto"/>
      </w:divBdr>
    </w:div>
    <w:div w:id="1898977233">
      <w:bodyDiv w:val="1"/>
      <w:marLeft w:val="0"/>
      <w:marRight w:val="0"/>
      <w:marTop w:val="0"/>
      <w:marBottom w:val="0"/>
      <w:divBdr>
        <w:top w:val="none" w:sz="0" w:space="0" w:color="auto"/>
        <w:left w:val="none" w:sz="0" w:space="0" w:color="auto"/>
        <w:bottom w:val="none" w:sz="0" w:space="0" w:color="auto"/>
        <w:right w:val="none" w:sz="0" w:space="0" w:color="auto"/>
      </w:divBdr>
    </w:div>
    <w:div w:id="1913546046">
      <w:bodyDiv w:val="1"/>
      <w:marLeft w:val="0"/>
      <w:marRight w:val="0"/>
      <w:marTop w:val="0"/>
      <w:marBottom w:val="0"/>
      <w:divBdr>
        <w:top w:val="none" w:sz="0" w:space="0" w:color="auto"/>
        <w:left w:val="none" w:sz="0" w:space="0" w:color="auto"/>
        <w:bottom w:val="none" w:sz="0" w:space="0" w:color="auto"/>
        <w:right w:val="none" w:sz="0" w:space="0" w:color="auto"/>
      </w:divBdr>
    </w:div>
    <w:div w:id="1967658669">
      <w:bodyDiv w:val="1"/>
      <w:marLeft w:val="0"/>
      <w:marRight w:val="0"/>
      <w:marTop w:val="0"/>
      <w:marBottom w:val="0"/>
      <w:divBdr>
        <w:top w:val="none" w:sz="0" w:space="0" w:color="auto"/>
        <w:left w:val="none" w:sz="0" w:space="0" w:color="auto"/>
        <w:bottom w:val="none" w:sz="0" w:space="0" w:color="auto"/>
        <w:right w:val="none" w:sz="0" w:space="0" w:color="auto"/>
      </w:divBdr>
    </w:div>
    <w:div w:id="2123962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docview/2779560817?accountid=130472&amp;parentSessionId=XUFnf%2Bz3z%2BcK8CScXfDZZvsfRFbPkitdosi288iqbFo%3D&amp;pq-origsite=primo&amp;sourcetype=Scholarly%20Journals" TargetMode="External"/><Relationship Id="rId3" Type="http://schemas.openxmlformats.org/officeDocument/2006/relationships/settings" Target="settings.xml"/><Relationship Id="rId7" Type="http://schemas.openxmlformats.org/officeDocument/2006/relationships/hyperlink" Target="https://www.ncfe.org.uk/media/p1socs4v/sustainability-matters-in-early-childhood-resource.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8821</TotalTime>
  <Pages>6</Pages>
  <Words>2439</Words>
  <Characters>13905</Characters>
  <Application>Microsoft Office Word</Application>
  <DocSecurity>0</DocSecurity>
  <Lines>115</Lines>
  <Paragraphs>32</Paragraphs>
  <ScaleCrop>false</ScaleCrop>
  <Company/>
  <LinksUpToDate>false</LinksUpToDate>
  <CharactersWithSpaces>16312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Saltmarsh</dc:creator>
  <cp:keywords/>
  <dc:description/>
  <cp:lastModifiedBy>Holly Saltmarsh</cp:lastModifiedBy>
  <cp:revision>103</cp:revision>
  <dcterms:created xsi:type="dcterms:W3CDTF">2024-07-05T11:35:00Z</dcterms:created>
  <dcterms:modified xsi:type="dcterms:W3CDTF">2024-07-11T20:08:00Z</dcterms:modified>
</cp:coreProperties>
</file>