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7ED7" w:rsidP="00B14BE1" w:rsidRDefault="00617ED7" w14:paraId="4331ACD3" w14:textId="77777777">
      <w:pPr>
        <w:jc w:val="center"/>
        <w:rPr>
          <w:b/>
          <w:bCs/>
          <w:sz w:val="32"/>
          <w:szCs w:val="32"/>
        </w:rPr>
      </w:pPr>
    </w:p>
    <w:p w:rsidR="00617ED7" w:rsidP="00B14BE1" w:rsidRDefault="00617ED7" w14:paraId="574409BC" w14:textId="77777777">
      <w:pPr>
        <w:jc w:val="center"/>
        <w:rPr>
          <w:b/>
          <w:bCs/>
          <w:sz w:val="32"/>
          <w:szCs w:val="32"/>
        </w:rPr>
      </w:pPr>
    </w:p>
    <w:p w:rsidR="00617ED7" w:rsidP="00B14BE1" w:rsidRDefault="00617ED7" w14:paraId="0962A78F" w14:textId="77777777">
      <w:pPr>
        <w:jc w:val="center"/>
        <w:rPr>
          <w:b/>
          <w:bCs/>
          <w:sz w:val="32"/>
          <w:szCs w:val="32"/>
        </w:rPr>
      </w:pPr>
    </w:p>
    <w:p w:rsidRPr="00617ED7" w:rsidR="00AE72C9" w:rsidP="00B14BE1" w:rsidRDefault="00B14BE1" w14:paraId="4DFC113F" w14:textId="68366236">
      <w:pPr>
        <w:jc w:val="center"/>
        <w:rPr>
          <w:b/>
          <w:bCs/>
          <w:sz w:val="32"/>
          <w:szCs w:val="32"/>
        </w:rPr>
      </w:pPr>
      <w:r w:rsidRPr="00617ED7">
        <w:rPr>
          <w:b/>
          <w:bCs/>
          <w:sz w:val="32"/>
          <w:szCs w:val="32"/>
        </w:rPr>
        <w:t>BA Leadership and Management</w:t>
      </w:r>
    </w:p>
    <w:p w:rsidRPr="00617ED7" w:rsidR="00617ED7" w:rsidP="00B14BE1" w:rsidRDefault="00617ED7" w14:paraId="539989BC" w14:textId="1D23ADDF">
      <w:pPr>
        <w:jc w:val="center"/>
        <w:rPr>
          <w:b/>
          <w:bCs/>
          <w:sz w:val="32"/>
          <w:szCs w:val="32"/>
        </w:rPr>
      </w:pPr>
      <w:r w:rsidRPr="00617ED7">
        <w:rPr>
          <w:b/>
          <w:bCs/>
          <w:sz w:val="32"/>
          <w:szCs w:val="32"/>
        </w:rPr>
        <w:t>Workplace Critical Thinking</w:t>
      </w:r>
    </w:p>
    <w:p w:rsidR="00617ED7" w:rsidP="00B14BE1" w:rsidRDefault="00617ED7" w14:paraId="35F3F0BF" w14:textId="1DFB3566">
      <w:pPr>
        <w:jc w:val="center"/>
        <w:rPr>
          <w:b/>
          <w:bCs/>
          <w:sz w:val="32"/>
          <w:szCs w:val="32"/>
        </w:rPr>
      </w:pPr>
      <w:r w:rsidRPr="00617ED7">
        <w:rPr>
          <w:b/>
          <w:bCs/>
          <w:sz w:val="32"/>
          <w:szCs w:val="32"/>
        </w:rPr>
        <w:t>BMSW5101_BIRM</w:t>
      </w:r>
    </w:p>
    <w:p w:rsidRPr="00617ED7" w:rsidR="009D1DCF" w:rsidP="00B14BE1" w:rsidRDefault="009D1DCF" w14:paraId="32EFA356" w14:textId="01FFF5BF">
      <w:pPr>
        <w:jc w:val="center"/>
        <w:rPr>
          <w:b/>
          <w:bCs/>
          <w:sz w:val="32"/>
          <w:szCs w:val="32"/>
        </w:rPr>
      </w:pPr>
      <w:r>
        <w:rPr>
          <w:b/>
          <w:bCs/>
          <w:sz w:val="32"/>
          <w:szCs w:val="32"/>
        </w:rPr>
        <w:t>Task 1</w:t>
      </w:r>
    </w:p>
    <w:p w:rsidRPr="00617ED7" w:rsidR="00B14BE1" w:rsidP="00B14BE1" w:rsidRDefault="00020DF4" w14:paraId="0FE34738" w14:textId="6D795222">
      <w:pPr>
        <w:jc w:val="center"/>
        <w:rPr>
          <w:b/>
          <w:bCs/>
          <w:sz w:val="32"/>
          <w:szCs w:val="32"/>
        </w:rPr>
      </w:pPr>
      <w:r w:rsidRPr="00617ED7">
        <w:rPr>
          <w:b/>
          <w:bCs/>
          <w:sz w:val="32"/>
          <w:szCs w:val="32"/>
        </w:rPr>
        <w:t>Case Study Report</w:t>
      </w:r>
    </w:p>
    <w:p w:rsidRPr="00617ED7" w:rsidR="006D3465" w:rsidP="00B14BE1" w:rsidRDefault="00020DF4" w14:paraId="6250CD1F" w14:textId="4EFB1A5B">
      <w:pPr>
        <w:jc w:val="center"/>
        <w:rPr>
          <w:b/>
          <w:bCs/>
          <w:i/>
          <w:iCs/>
          <w:sz w:val="32"/>
          <w:szCs w:val="32"/>
        </w:rPr>
      </w:pPr>
      <w:r w:rsidRPr="00617ED7">
        <w:rPr>
          <w:b/>
          <w:bCs/>
          <w:i/>
          <w:iCs/>
          <w:sz w:val="32"/>
          <w:szCs w:val="32"/>
        </w:rPr>
        <w:t>Case Study C - Taylor Mason Plc</w:t>
      </w:r>
    </w:p>
    <w:p w:rsidR="3AD9DA80" w:rsidP="0EC50440" w:rsidRDefault="3AD9DA80" w14:paraId="465B1356" w14:textId="6EC2C045">
      <w:pPr>
        <w:spacing w:line="259" w:lineRule="auto"/>
        <w:jc w:val="left"/>
        <w:rPr>
          <w:b w:val="1"/>
          <w:bCs w:val="1"/>
          <w:i w:val="1"/>
          <w:iCs w:val="1"/>
          <w:sz w:val="32"/>
          <w:szCs w:val="32"/>
        </w:rPr>
      </w:pPr>
      <w:r w:rsidRPr="0EC50440" w:rsidR="3AD9DA80">
        <w:rPr>
          <w:b w:val="1"/>
          <w:bCs w:val="1"/>
          <w:i w:val="1"/>
          <w:iCs w:val="1"/>
          <w:sz w:val="32"/>
          <w:szCs w:val="32"/>
        </w:rPr>
        <w:t xml:space="preserve">                                     Simona </w:t>
      </w:r>
      <w:r w:rsidRPr="0EC50440" w:rsidR="3AD9DA80">
        <w:rPr>
          <w:b w:val="1"/>
          <w:bCs w:val="1"/>
          <w:i w:val="1"/>
          <w:iCs w:val="1"/>
          <w:sz w:val="32"/>
          <w:szCs w:val="32"/>
        </w:rPr>
        <w:t>Pacuraru</w:t>
      </w:r>
      <w:r w:rsidRPr="0EC50440" w:rsidR="628238EA">
        <w:rPr>
          <w:b w:val="1"/>
          <w:bCs w:val="1"/>
          <w:i w:val="1"/>
          <w:iCs w:val="1"/>
          <w:sz w:val="32"/>
          <w:szCs w:val="32"/>
        </w:rPr>
        <w:t xml:space="preserve"> –</w:t>
      </w:r>
      <w:r w:rsidRPr="0EC50440" w:rsidR="3AD9DA80">
        <w:rPr>
          <w:b w:val="1"/>
          <w:bCs w:val="1"/>
          <w:i w:val="1"/>
          <w:iCs w:val="1"/>
          <w:sz w:val="32"/>
          <w:szCs w:val="32"/>
        </w:rPr>
        <w:t>2126931</w:t>
      </w:r>
    </w:p>
    <w:p w:rsidR="0EC50440" w:rsidP="0EC50440" w:rsidRDefault="0EC50440" w14:paraId="0647CAEC" w14:textId="289308A4">
      <w:pPr>
        <w:pStyle w:val="Normal"/>
        <w:spacing w:line="259" w:lineRule="auto"/>
        <w:jc w:val="left"/>
        <w:rPr>
          <w:b w:val="1"/>
          <w:bCs w:val="1"/>
          <w:i w:val="1"/>
          <w:iCs w:val="1"/>
          <w:sz w:val="32"/>
          <w:szCs w:val="32"/>
        </w:rPr>
      </w:pPr>
    </w:p>
    <w:sdt>
      <w:sdtPr>
        <w:rPr>
          <w:rFonts w:ascii="Times New Roman" w:hAnsi="Times New Roman" w:cs="Times New Roman" w:eastAsiaTheme="minorHAnsi"/>
          <w:color w:val="auto"/>
          <w:sz w:val="24"/>
          <w:szCs w:val="24"/>
          <w:lang w:val="en-GB"/>
        </w:rPr>
        <w:id w:val="-1919166686"/>
        <w:docPartObj>
          <w:docPartGallery w:val="Table of Contents"/>
          <w:docPartUnique/>
        </w:docPartObj>
      </w:sdtPr>
      <w:sdtEndPr>
        <w:rPr>
          <w:b/>
          <w:bCs/>
          <w:noProof/>
        </w:rPr>
      </w:sdtEndPr>
      <w:sdtContent>
        <w:p w:rsidR="00107F9B" w:rsidRDefault="00107F9B" w14:paraId="57267CA2" w14:textId="04D0515D">
          <w:pPr>
            <w:pStyle w:val="TOCHeading"/>
          </w:pPr>
          <w:r>
            <w:t>Contents</w:t>
          </w:r>
        </w:p>
        <w:p w:rsidR="00107F9B" w:rsidRDefault="00107F9B" w14:paraId="154875A2" w14:textId="764EA50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history="1" w:anchor="_Toc137590489">
            <w:r w:rsidRPr="00DA6BC3">
              <w:rPr>
                <w:rStyle w:val="Hyperlink"/>
                <w:noProof/>
              </w:rPr>
              <w:t>Introduction</w:t>
            </w:r>
            <w:r>
              <w:rPr>
                <w:noProof/>
                <w:webHidden/>
              </w:rPr>
              <w:tab/>
            </w:r>
            <w:r>
              <w:rPr>
                <w:noProof/>
                <w:webHidden/>
              </w:rPr>
              <w:fldChar w:fldCharType="begin"/>
            </w:r>
            <w:r>
              <w:rPr>
                <w:noProof/>
                <w:webHidden/>
              </w:rPr>
              <w:instrText xml:space="preserve"> PAGEREF _Toc137590489 \h </w:instrText>
            </w:r>
            <w:r>
              <w:rPr>
                <w:noProof/>
                <w:webHidden/>
              </w:rPr>
            </w:r>
            <w:r>
              <w:rPr>
                <w:noProof/>
                <w:webHidden/>
              </w:rPr>
              <w:fldChar w:fldCharType="separate"/>
            </w:r>
            <w:r>
              <w:rPr>
                <w:noProof/>
                <w:webHidden/>
              </w:rPr>
              <w:t>3</w:t>
            </w:r>
            <w:r>
              <w:rPr>
                <w:noProof/>
                <w:webHidden/>
              </w:rPr>
              <w:fldChar w:fldCharType="end"/>
            </w:r>
          </w:hyperlink>
        </w:p>
        <w:p w:rsidR="00107F9B" w:rsidRDefault="00D47CB7" w14:paraId="17D58512" w14:textId="6607CE95">
          <w:pPr>
            <w:pStyle w:val="TOC1"/>
            <w:tabs>
              <w:tab w:val="right" w:leader="dot" w:pos="9350"/>
            </w:tabs>
            <w:rPr>
              <w:noProof/>
            </w:rPr>
          </w:pPr>
          <w:hyperlink w:history="1" w:anchor="_Toc137590490">
            <w:r w:rsidRPr="00DA6BC3" w:rsidR="00107F9B">
              <w:rPr>
                <w:rStyle w:val="Hyperlink"/>
                <w:noProof/>
              </w:rPr>
              <w:t>Ethics in the workplace</w:t>
            </w:r>
            <w:r w:rsidR="00107F9B">
              <w:rPr>
                <w:noProof/>
                <w:webHidden/>
              </w:rPr>
              <w:tab/>
            </w:r>
            <w:r w:rsidR="00107F9B">
              <w:rPr>
                <w:noProof/>
                <w:webHidden/>
              </w:rPr>
              <w:fldChar w:fldCharType="begin"/>
            </w:r>
            <w:r w:rsidR="00107F9B">
              <w:rPr>
                <w:noProof/>
                <w:webHidden/>
              </w:rPr>
              <w:instrText xml:space="preserve"> PAGEREF _Toc137590490 \h </w:instrText>
            </w:r>
            <w:r w:rsidR="00107F9B">
              <w:rPr>
                <w:noProof/>
                <w:webHidden/>
              </w:rPr>
            </w:r>
            <w:r w:rsidR="00107F9B">
              <w:rPr>
                <w:noProof/>
                <w:webHidden/>
              </w:rPr>
              <w:fldChar w:fldCharType="separate"/>
            </w:r>
            <w:r w:rsidR="00107F9B">
              <w:rPr>
                <w:noProof/>
                <w:webHidden/>
              </w:rPr>
              <w:t>4</w:t>
            </w:r>
            <w:r w:rsidR="00107F9B">
              <w:rPr>
                <w:noProof/>
                <w:webHidden/>
              </w:rPr>
              <w:fldChar w:fldCharType="end"/>
            </w:r>
          </w:hyperlink>
        </w:p>
        <w:p w:rsidR="00107F9B" w:rsidRDefault="00D47CB7" w14:paraId="755EC65F" w14:textId="6C3A9239">
          <w:pPr>
            <w:pStyle w:val="TOC1"/>
            <w:tabs>
              <w:tab w:val="right" w:leader="dot" w:pos="9350"/>
            </w:tabs>
            <w:rPr>
              <w:noProof/>
            </w:rPr>
          </w:pPr>
          <w:hyperlink w:history="1" w:anchor="_Toc137590491">
            <w:r w:rsidRPr="00DA6BC3" w:rsidR="00107F9B">
              <w:rPr>
                <w:rStyle w:val="Hyperlink"/>
                <w:noProof/>
              </w:rPr>
              <w:t>Case Study Overview of Issues</w:t>
            </w:r>
            <w:r w:rsidR="00107F9B">
              <w:rPr>
                <w:noProof/>
                <w:webHidden/>
              </w:rPr>
              <w:tab/>
            </w:r>
            <w:r w:rsidR="00107F9B">
              <w:rPr>
                <w:noProof/>
                <w:webHidden/>
              </w:rPr>
              <w:fldChar w:fldCharType="begin"/>
            </w:r>
            <w:r w:rsidR="00107F9B">
              <w:rPr>
                <w:noProof/>
                <w:webHidden/>
              </w:rPr>
              <w:instrText xml:space="preserve"> PAGEREF _Toc137590491 \h </w:instrText>
            </w:r>
            <w:r w:rsidR="00107F9B">
              <w:rPr>
                <w:noProof/>
                <w:webHidden/>
              </w:rPr>
            </w:r>
            <w:r w:rsidR="00107F9B">
              <w:rPr>
                <w:noProof/>
                <w:webHidden/>
              </w:rPr>
              <w:fldChar w:fldCharType="separate"/>
            </w:r>
            <w:r w:rsidR="00107F9B">
              <w:rPr>
                <w:noProof/>
                <w:webHidden/>
              </w:rPr>
              <w:t>5</w:t>
            </w:r>
            <w:r w:rsidR="00107F9B">
              <w:rPr>
                <w:noProof/>
                <w:webHidden/>
              </w:rPr>
              <w:fldChar w:fldCharType="end"/>
            </w:r>
          </w:hyperlink>
        </w:p>
        <w:p w:rsidR="00107F9B" w:rsidRDefault="00D47CB7" w14:paraId="4FED2B9D" w14:textId="0F1BC2D7">
          <w:pPr>
            <w:pStyle w:val="TOC2"/>
            <w:tabs>
              <w:tab w:val="right" w:leader="dot" w:pos="9350"/>
            </w:tabs>
            <w:rPr>
              <w:noProof/>
            </w:rPr>
          </w:pPr>
          <w:hyperlink w:history="1" w:anchor="_Toc137590492">
            <w:r w:rsidRPr="00DA6BC3" w:rsidR="00107F9B">
              <w:rPr>
                <w:rStyle w:val="Hyperlink"/>
                <w:noProof/>
              </w:rPr>
              <w:t>Staff</w:t>
            </w:r>
            <w:r w:rsidR="00107F9B">
              <w:rPr>
                <w:noProof/>
                <w:webHidden/>
              </w:rPr>
              <w:tab/>
            </w:r>
            <w:r w:rsidR="00107F9B">
              <w:rPr>
                <w:noProof/>
                <w:webHidden/>
              </w:rPr>
              <w:fldChar w:fldCharType="begin"/>
            </w:r>
            <w:r w:rsidR="00107F9B">
              <w:rPr>
                <w:noProof/>
                <w:webHidden/>
              </w:rPr>
              <w:instrText xml:space="preserve"> PAGEREF _Toc137590492 \h </w:instrText>
            </w:r>
            <w:r w:rsidR="00107F9B">
              <w:rPr>
                <w:noProof/>
                <w:webHidden/>
              </w:rPr>
            </w:r>
            <w:r w:rsidR="00107F9B">
              <w:rPr>
                <w:noProof/>
                <w:webHidden/>
              </w:rPr>
              <w:fldChar w:fldCharType="separate"/>
            </w:r>
            <w:r w:rsidR="00107F9B">
              <w:rPr>
                <w:noProof/>
                <w:webHidden/>
              </w:rPr>
              <w:t>5</w:t>
            </w:r>
            <w:r w:rsidR="00107F9B">
              <w:rPr>
                <w:noProof/>
                <w:webHidden/>
              </w:rPr>
              <w:fldChar w:fldCharType="end"/>
            </w:r>
          </w:hyperlink>
        </w:p>
        <w:p w:rsidR="00107F9B" w:rsidRDefault="00D47CB7" w14:paraId="58AEFEAD" w14:textId="264D8559">
          <w:pPr>
            <w:pStyle w:val="TOC2"/>
            <w:tabs>
              <w:tab w:val="right" w:leader="dot" w:pos="9350"/>
            </w:tabs>
            <w:rPr>
              <w:noProof/>
            </w:rPr>
          </w:pPr>
          <w:hyperlink w:history="1" w:anchor="_Toc137590493">
            <w:r w:rsidRPr="00DA6BC3" w:rsidR="00107F9B">
              <w:rPr>
                <w:rStyle w:val="Hyperlink"/>
                <w:noProof/>
              </w:rPr>
              <w:t>Customers</w:t>
            </w:r>
            <w:r w:rsidR="00107F9B">
              <w:rPr>
                <w:noProof/>
                <w:webHidden/>
              </w:rPr>
              <w:tab/>
            </w:r>
            <w:r w:rsidR="00107F9B">
              <w:rPr>
                <w:noProof/>
                <w:webHidden/>
              </w:rPr>
              <w:fldChar w:fldCharType="begin"/>
            </w:r>
            <w:r w:rsidR="00107F9B">
              <w:rPr>
                <w:noProof/>
                <w:webHidden/>
              </w:rPr>
              <w:instrText xml:space="preserve"> PAGEREF _Toc137590493 \h </w:instrText>
            </w:r>
            <w:r w:rsidR="00107F9B">
              <w:rPr>
                <w:noProof/>
                <w:webHidden/>
              </w:rPr>
            </w:r>
            <w:r w:rsidR="00107F9B">
              <w:rPr>
                <w:noProof/>
                <w:webHidden/>
              </w:rPr>
              <w:fldChar w:fldCharType="separate"/>
            </w:r>
            <w:r w:rsidR="00107F9B">
              <w:rPr>
                <w:noProof/>
                <w:webHidden/>
              </w:rPr>
              <w:t>5</w:t>
            </w:r>
            <w:r w:rsidR="00107F9B">
              <w:rPr>
                <w:noProof/>
                <w:webHidden/>
              </w:rPr>
              <w:fldChar w:fldCharType="end"/>
            </w:r>
          </w:hyperlink>
        </w:p>
        <w:p w:rsidR="00107F9B" w:rsidRDefault="00D47CB7" w14:paraId="4C6D081E" w14:textId="127E4E80">
          <w:pPr>
            <w:pStyle w:val="TOC2"/>
            <w:tabs>
              <w:tab w:val="right" w:leader="dot" w:pos="9350"/>
            </w:tabs>
            <w:rPr>
              <w:noProof/>
            </w:rPr>
          </w:pPr>
          <w:hyperlink w:history="1" w:anchor="_Toc137590494">
            <w:r w:rsidRPr="00DA6BC3" w:rsidR="00107F9B">
              <w:rPr>
                <w:rStyle w:val="Hyperlink"/>
                <w:noProof/>
              </w:rPr>
              <w:t>Positive consequences</w:t>
            </w:r>
            <w:r w:rsidR="00107F9B">
              <w:rPr>
                <w:noProof/>
                <w:webHidden/>
              </w:rPr>
              <w:tab/>
            </w:r>
            <w:r w:rsidR="00107F9B">
              <w:rPr>
                <w:noProof/>
                <w:webHidden/>
              </w:rPr>
              <w:fldChar w:fldCharType="begin"/>
            </w:r>
            <w:r w:rsidR="00107F9B">
              <w:rPr>
                <w:noProof/>
                <w:webHidden/>
              </w:rPr>
              <w:instrText xml:space="preserve"> PAGEREF _Toc137590494 \h </w:instrText>
            </w:r>
            <w:r w:rsidR="00107F9B">
              <w:rPr>
                <w:noProof/>
                <w:webHidden/>
              </w:rPr>
            </w:r>
            <w:r w:rsidR="00107F9B">
              <w:rPr>
                <w:noProof/>
                <w:webHidden/>
              </w:rPr>
              <w:fldChar w:fldCharType="separate"/>
            </w:r>
            <w:r w:rsidR="00107F9B">
              <w:rPr>
                <w:noProof/>
                <w:webHidden/>
              </w:rPr>
              <w:t>6</w:t>
            </w:r>
            <w:r w:rsidR="00107F9B">
              <w:rPr>
                <w:noProof/>
                <w:webHidden/>
              </w:rPr>
              <w:fldChar w:fldCharType="end"/>
            </w:r>
          </w:hyperlink>
        </w:p>
        <w:p w:rsidR="00107F9B" w:rsidRDefault="00D47CB7" w14:paraId="0DDD3580" w14:textId="361DAFBC">
          <w:pPr>
            <w:pStyle w:val="TOC2"/>
            <w:tabs>
              <w:tab w:val="right" w:leader="dot" w:pos="9350"/>
            </w:tabs>
            <w:rPr>
              <w:noProof/>
            </w:rPr>
          </w:pPr>
          <w:hyperlink w:history="1" w:anchor="_Toc137590495">
            <w:r w:rsidRPr="00DA6BC3" w:rsidR="00107F9B">
              <w:rPr>
                <w:rStyle w:val="Hyperlink"/>
                <w:noProof/>
              </w:rPr>
              <w:t>Negative consequences</w:t>
            </w:r>
            <w:r w:rsidR="00107F9B">
              <w:rPr>
                <w:noProof/>
                <w:webHidden/>
              </w:rPr>
              <w:tab/>
            </w:r>
            <w:r w:rsidR="00107F9B">
              <w:rPr>
                <w:noProof/>
                <w:webHidden/>
              </w:rPr>
              <w:fldChar w:fldCharType="begin"/>
            </w:r>
            <w:r w:rsidR="00107F9B">
              <w:rPr>
                <w:noProof/>
                <w:webHidden/>
              </w:rPr>
              <w:instrText xml:space="preserve"> PAGEREF _Toc137590495 \h </w:instrText>
            </w:r>
            <w:r w:rsidR="00107F9B">
              <w:rPr>
                <w:noProof/>
                <w:webHidden/>
              </w:rPr>
            </w:r>
            <w:r w:rsidR="00107F9B">
              <w:rPr>
                <w:noProof/>
                <w:webHidden/>
              </w:rPr>
              <w:fldChar w:fldCharType="separate"/>
            </w:r>
            <w:r w:rsidR="00107F9B">
              <w:rPr>
                <w:noProof/>
                <w:webHidden/>
              </w:rPr>
              <w:t>6</w:t>
            </w:r>
            <w:r w:rsidR="00107F9B">
              <w:rPr>
                <w:noProof/>
                <w:webHidden/>
              </w:rPr>
              <w:fldChar w:fldCharType="end"/>
            </w:r>
          </w:hyperlink>
        </w:p>
        <w:p w:rsidR="00107F9B" w:rsidRDefault="00D47CB7" w14:paraId="7A5A37BA" w14:textId="0EB1E2EC">
          <w:pPr>
            <w:pStyle w:val="TOC1"/>
            <w:tabs>
              <w:tab w:val="right" w:leader="dot" w:pos="9350"/>
            </w:tabs>
            <w:rPr>
              <w:noProof/>
            </w:rPr>
          </w:pPr>
          <w:hyperlink w:history="1" w:anchor="_Toc137590496">
            <w:r w:rsidRPr="00DA6BC3" w:rsidR="00107F9B">
              <w:rPr>
                <w:rStyle w:val="Hyperlink"/>
                <w:noProof/>
              </w:rPr>
              <w:t>Conclusion</w:t>
            </w:r>
            <w:r w:rsidR="00107F9B">
              <w:rPr>
                <w:noProof/>
                <w:webHidden/>
              </w:rPr>
              <w:tab/>
            </w:r>
            <w:r w:rsidR="00107F9B">
              <w:rPr>
                <w:noProof/>
                <w:webHidden/>
              </w:rPr>
              <w:fldChar w:fldCharType="begin"/>
            </w:r>
            <w:r w:rsidR="00107F9B">
              <w:rPr>
                <w:noProof/>
                <w:webHidden/>
              </w:rPr>
              <w:instrText xml:space="preserve"> PAGEREF _Toc137590496 \h </w:instrText>
            </w:r>
            <w:r w:rsidR="00107F9B">
              <w:rPr>
                <w:noProof/>
                <w:webHidden/>
              </w:rPr>
            </w:r>
            <w:r w:rsidR="00107F9B">
              <w:rPr>
                <w:noProof/>
                <w:webHidden/>
              </w:rPr>
              <w:fldChar w:fldCharType="separate"/>
            </w:r>
            <w:r w:rsidR="00107F9B">
              <w:rPr>
                <w:noProof/>
                <w:webHidden/>
              </w:rPr>
              <w:t>7</w:t>
            </w:r>
            <w:r w:rsidR="00107F9B">
              <w:rPr>
                <w:noProof/>
                <w:webHidden/>
              </w:rPr>
              <w:fldChar w:fldCharType="end"/>
            </w:r>
          </w:hyperlink>
        </w:p>
        <w:p w:rsidR="00107F9B" w:rsidRDefault="00D47CB7" w14:paraId="7218DEAB" w14:textId="7E2B2B76">
          <w:pPr>
            <w:pStyle w:val="TOC1"/>
            <w:tabs>
              <w:tab w:val="right" w:leader="dot" w:pos="9350"/>
            </w:tabs>
            <w:rPr>
              <w:noProof/>
            </w:rPr>
          </w:pPr>
          <w:hyperlink w:history="1" w:anchor="_Toc137590497">
            <w:r w:rsidRPr="00DA6BC3" w:rsidR="00107F9B">
              <w:rPr>
                <w:rStyle w:val="Hyperlink"/>
                <w:noProof/>
              </w:rPr>
              <w:t>References</w:t>
            </w:r>
            <w:r w:rsidR="00107F9B">
              <w:rPr>
                <w:noProof/>
                <w:webHidden/>
              </w:rPr>
              <w:tab/>
            </w:r>
            <w:r w:rsidR="00107F9B">
              <w:rPr>
                <w:noProof/>
                <w:webHidden/>
              </w:rPr>
              <w:fldChar w:fldCharType="begin"/>
            </w:r>
            <w:r w:rsidR="00107F9B">
              <w:rPr>
                <w:noProof/>
                <w:webHidden/>
              </w:rPr>
              <w:instrText xml:space="preserve"> PAGEREF _Toc137590497 \h </w:instrText>
            </w:r>
            <w:r w:rsidR="00107F9B">
              <w:rPr>
                <w:noProof/>
                <w:webHidden/>
              </w:rPr>
            </w:r>
            <w:r w:rsidR="00107F9B">
              <w:rPr>
                <w:noProof/>
                <w:webHidden/>
              </w:rPr>
              <w:fldChar w:fldCharType="separate"/>
            </w:r>
            <w:r w:rsidR="00107F9B">
              <w:rPr>
                <w:noProof/>
                <w:webHidden/>
              </w:rPr>
              <w:t>8</w:t>
            </w:r>
            <w:r w:rsidR="00107F9B">
              <w:rPr>
                <w:noProof/>
                <w:webHidden/>
              </w:rPr>
              <w:fldChar w:fldCharType="end"/>
            </w:r>
          </w:hyperlink>
        </w:p>
        <w:p w:rsidR="00107F9B" w:rsidRDefault="00107F9B" w14:paraId="7A88384D" w14:textId="592F40A8">
          <w:r>
            <w:rPr>
              <w:b/>
              <w:bCs/>
              <w:noProof/>
            </w:rPr>
            <w:fldChar w:fldCharType="end"/>
          </w:r>
        </w:p>
      </w:sdtContent>
    </w:sdt>
    <w:p w:rsidR="005851B5" w:rsidP="00EB2F6C" w:rsidRDefault="005851B5" w14:paraId="6FDEEBA9" w14:textId="77777777">
      <w:pPr>
        <w:rPr>
          <w:sz w:val="32"/>
        </w:rPr>
      </w:pPr>
      <w:r>
        <w:br w:type="page"/>
      </w:r>
    </w:p>
    <w:p w:rsidR="00020DF4" w:rsidP="000D2369" w:rsidRDefault="00A54D93" w14:paraId="53E3387E" w14:textId="6BB09206">
      <w:pPr>
        <w:pStyle w:val="Heading1"/>
      </w:pPr>
      <w:bookmarkStart w:name="_Toc137590489" w:id="0"/>
      <w:r>
        <w:t>Introduction</w:t>
      </w:r>
      <w:bookmarkEnd w:id="0"/>
    </w:p>
    <w:p w:rsidR="000D2369" w:rsidP="00FD7F0A" w:rsidRDefault="002237C5" w14:paraId="2AFE7601" w14:textId="6A9E9FEA">
      <w:r>
        <w:t xml:space="preserve">The case study on the food retailer, Taylor Mason Plc, sheds light on the management and workplace decisions that affect the customers, staff, and directors of the company. </w:t>
      </w:r>
      <w:r w:rsidR="00E51FA0">
        <w:t xml:space="preserve">Hence, the purpose of this report is to illustrate the importance of prudent management decisions to keep the </w:t>
      </w:r>
      <w:r w:rsidR="00E27F09">
        <w:t>sustainability, profitability, and interests of the stakeholders intact in every situation</w:t>
      </w:r>
      <w:r w:rsidR="00C918EC">
        <w:t xml:space="preserve">. </w:t>
      </w:r>
      <w:r w:rsidR="00BF163B">
        <w:t xml:space="preserve">The </w:t>
      </w:r>
      <w:r w:rsidR="00294F2B">
        <w:t xml:space="preserve">prudent management decision not to pass on the increased cost to the customers is a symbol of ethical business move. To study </w:t>
      </w:r>
      <w:r w:rsidR="00BD4599">
        <w:t>this interesting aspect of the business</w:t>
      </w:r>
      <w:r w:rsidR="00294F2B">
        <w:t xml:space="preserve">, case C which is on Taylor Mason Plc has been chosen for this report. </w:t>
      </w:r>
    </w:p>
    <w:p w:rsidR="00BD4599" w:rsidRDefault="00BD4599" w14:paraId="70E46F95" w14:textId="6269D3C2">
      <w:pPr>
        <w:spacing w:line="259" w:lineRule="auto"/>
        <w:jc w:val="left"/>
      </w:pPr>
      <w:r>
        <w:br w:type="page"/>
      </w:r>
    </w:p>
    <w:p w:rsidR="00BD4599" w:rsidP="0017717A" w:rsidRDefault="0017717A" w14:paraId="10EDAE11" w14:textId="09EFA0AF">
      <w:pPr>
        <w:pStyle w:val="Heading1"/>
      </w:pPr>
      <w:bookmarkStart w:name="_Toc137590490" w:id="1"/>
      <w:r>
        <w:t>Ethics in the workplace</w:t>
      </w:r>
      <w:bookmarkEnd w:id="1"/>
    </w:p>
    <w:p w:rsidR="0017717A" w:rsidP="00BF062D" w:rsidRDefault="000905E2" w14:paraId="48F41511" w14:textId="75238A2E">
      <w:r>
        <w:t xml:space="preserve">In a workplace, the work culture consists of the beliefs, attitudes, </w:t>
      </w:r>
      <w:r w:rsidR="00E046C4">
        <w:t xml:space="preserve">values within the workplace. </w:t>
      </w:r>
      <w:r w:rsidR="00FB24B8">
        <w:t xml:space="preserve">All of them are interconnected to each other, although they are slightly different in meaning with one another. </w:t>
      </w:r>
    </w:p>
    <w:p w:rsidR="001C37BA" w:rsidP="00BF062D" w:rsidRDefault="00C061E5" w14:paraId="3B30C39F" w14:textId="63162E75">
      <w:r>
        <w:t xml:space="preserve">The beliefs are the belief towards certain things without any facts. In the workplace, </w:t>
      </w:r>
      <w:r w:rsidR="00D40E28">
        <w:t xml:space="preserve">employees believe in collaboration and teamwork which resulted in their forming of teams and collaboration facilities. </w:t>
      </w:r>
      <w:r w:rsidR="00A50A28">
        <w:t>Beliefs in diversity and inclusion is another example of beliefs at the workplace. However, beliefs are towards everything at the workplace whereas, the attitudes are towards each person or things. And the values are the own set of principles of the employees at the workplace</w:t>
      </w:r>
      <w:r w:rsidR="004B5FB6">
        <w:t xml:space="preserve"> </w:t>
      </w:r>
      <w:r w:rsidR="00B62A99">
        <w:t>(</w:t>
      </w:r>
      <w:r w:rsidRPr="004B5FB6" w:rsidR="004B5FB6">
        <w:t>Wang</w:t>
      </w:r>
      <w:r w:rsidR="00417DEE">
        <w:t xml:space="preserve"> &amp; </w:t>
      </w:r>
      <w:r w:rsidRPr="004B5FB6" w:rsidR="004B5FB6">
        <w:t>Sung, 2016</w:t>
      </w:r>
      <w:r w:rsidR="00F93F19">
        <w:t>)</w:t>
      </w:r>
      <w:r w:rsidR="00A50A28">
        <w:t xml:space="preserve">. </w:t>
      </w:r>
    </w:p>
    <w:p w:rsidR="006122BC" w:rsidP="00BF062D" w:rsidRDefault="00FC24B6" w14:paraId="6878AF6F" w14:textId="53C50DC7">
      <w:r>
        <w:t xml:space="preserve">On the other hand, the attitudes are the </w:t>
      </w:r>
      <w:r w:rsidR="004F0257">
        <w:t xml:space="preserve">way employees think or pursue certain people or things at the workplace. </w:t>
      </w:r>
      <w:r w:rsidR="009D5A36">
        <w:t>For example, customer centric attitudes lead to better customer services with focusing on the customer development</w:t>
      </w:r>
      <w:r w:rsidR="0003644E">
        <w:t xml:space="preserve"> </w:t>
      </w:r>
      <w:r w:rsidR="00585B9C">
        <w:t>(</w:t>
      </w:r>
      <w:r w:rsidR="0003644E">
        <w:rPr>
          <w:shd w:val="clear" w:color="auto" w:fill="FFFFFF"/>
        </w:rPr>
        <w:t>Lottrup</w:t>
      </w:r>
      <w:r w:rsidR="001A5693">
        <w:rPr>
          <w:shd w:val="clear" w:color="auto" w:fill="FFFFFF"/>
        </w:rPr>
        <w:t xml:space="preserve"> et al.,</w:t>
      </w:r>
      <w:r w:rsidR="0003644E">
        <w:rPr>
          <w:shd w:val="clear" w:color="auto" w:fill="FFFFFF"/>
        </w:rPr>
        <w:t xml:space="preserve"> 2013</w:t>
      </w:r>
      <w:r w:rsidR="00BC6438">
        <w:rPr>
          <w:shd w:val="clear" w:color="auto" w:fill="FFFFFF"/>
        </w:rPr>
        <w:t>)</w:t>
      </w:r>
      <w:r w:rsidR="009D5A36">
        <w:t xml:space="preserve">. </w:t>
      </w:r>
      <w:r w:rsidR="008A163F">
        <w:t xml:space="preserve">Whereas, attitude of accountability </w:t>
      </w:r>
      <w:r w:rsidR="00325EFD">
        <w:t>leads</w:t>
      </w:r>
      <w:r w:rsidR="008A163F">
        <w:t xml:space="preserve"> an employee to take responsibility of his or her own works. </w:t>
      </w:r>
      <w:r w:rsidR="00745FEC">
        <w:t xml:space="preserve">Attitude of respect made the employee have respectful behaviours towards the stakeholders of the workplace. </w:t>
      </w:r>
      <w:r w:rsidR="00C318EC">
        <w:t xml:space="preserve">There are several other examples of positive </w:t>
      </w:r>
      <w:r w:rsidR="00D67304">
        <w:t xml:space="preserve">attitudes towards the surrounding. However, existence of negative attitude is also significant in many workplaces. </w:t>
      </w:r>
    </w:p>
    <w:p w:rsidR="00423445" w:rsidP="00423445" w:rsidRDefault="00A1125D" w14:paraId="75493823" w14:textId="77FC45E6">
      <w:r>
        <w:t xml:space="preserve">According to </w:t>
      </w:r>
      <w:r w:rsidR="00D2452E">
        <w:rPr>
          <w:shd w:val="clear" w:color="auto" w:fill="FFFFFF"/>
        </w:rPr>
        <w:t>Freeman III</w:t>
      </w:r>
      <w:r w:rsidR="005639A4">
        <w:rPr>
          <w:shd w:val="clear" w:color="auto" w:fill="FFFFFF"/>
        </w:rPr>
        <w:t xml:space="preserve"> et a</w:t>
      </w:r>
      <w:r w:rsidR="00C73EBC">
        <w:rPr>
          <w:shd w:val="clear" w:color="auto" w:fill="FFFFFF"/>
        </w:rPr>
        <w:t>l</w:t>
      </w:r>
      <w:r w:rsidR="005639A4">
        <w:rPr>
          <w:shd w:val="clear" w:color="auto" w:fill="FFFFFF"/>
        </w:rPr>
        <w:t>.,</w:t>
      </w:r>
      <w:r w:rsidR="00D2452E">
        <w:rPr>
          <w:shd w:val="clear" w:color="auto" w:fill="FFFFFF"/>
        </w:rPr>
        <w:t xml:space="preserve"> </w:t>
      </w:r>
      <w:r w:rsidR="005639A4">
        <w:rPr>
          <w:shd w:val="clear" w:color="auto" w:fill="FFFFFF"/>
        </w:rPr>
        <w:t>(</w:t>
      </w:r>
      <w:r w:rsidR="00D2452E">
        <w:rPr>
          <w:shd w:val="clear" w:color="auto" w:fill="FFFFFF"/>
        </w:rPr>
        <w:t>2014</w:t>
      </w:r>
      <w:r w:rsidR="005639A4">
        <w:rPr>
          <w:shd w:val="clear" w:color="auto" w:fill="FFFFFF"/>
        </w:rPr>
        <w:t xml:space="preserve">), </w:t>
      </w:r>
      <w:r w:rsidR="005639A4">
        <w:t>v</w:t>
      </w:r>
      <w:r w:rsidR="0085492A">
        <w:t xml:space="preserve">alues are deeply held principles or standards that guide an individual's </w:t>
      </w:r>
      <w:r w:rsidR="00F94DB3">
        <w:t>behaviour</w:t>
      </w:r>
      <w:r w:rsidR="0085492A">
        <w:t xml:space="preserve"> and decision-making. In the workplace, values shape the culture and define what is important to the organization. Examples of workplace values include integrity (being honest and ethical), teamwork (collaborating effectively), innovation (encouraging creativity and new ideas), diversity (valuing and respecting differences), and excellence (striving for high-quality work). These values serve as guiding principles for employees and contribute to a positive and productive work environment.</w:t>
      </w:r>
    </w:p>
    <w:p w:rsidRPr="0017717A" w:rsidR="00813DC2" w:rsidP="00423445" w:rsidRDefault="00423445" w14:paraId="5DCDB3F4" w14:textId="14BE1AC7">
      <w:r>
        <w:t>Values, attitudes, and beliefs are closely related but distinct concepts.</w:t>
      </w:r>
      <w:r w:rsidR="00AB515D">
        <w:t xml:space="preserve"> </w:t>
      </w:r>
      <w:r>
        <w:t xml:space="preserve">Values are deeply held principles or standards that individuals or organizations consider important. They guide </w:t>
      </w:r>
      <w:r w:rsidR="00AB515D">
        <w:t>behaviour</w:t>
      </w:r>
      <w:r>
        <w:t xml:space="preserve"> and decision-making, reflecting what is seen as desirable or morally right. Examples of workplace values include integrity, teamwork, and customer focus.</w:t>
      </w:r>
      <w:r w:rsidR="00AB515D">
        <w:t xml:space="preserve"> </w:t>
      </w:r>
      <w:r>
        <w:t xml:space="preserve">Attitudes are a person's predispositions or evaluations towards objects, people, or situations. They are learned and can change over time. Attitudes influence how </w:t>
      </w:r>
      <w:r w:rsidR="00AB515D">
        <w:t>individuals’</w:t>
      </w:r>
      <w:r>
        <w:t xml:space="preserve"> approach and respond to various aspects of their work environment. For example, a positive attitude towards challenges can foster resilience and adaptability. Beliefs are subjective ideas or assumptions individuals hold to be true. They are shaped by personal experiences, cultural influences, and socialization. Beliefs influence how individuals interpret and make sense of the world around them. In the workplace, beliefs can be about the effectiveness of certain practices, the importance of specific skills, or the significance of values such as diversity. In summary, values represent principles, attitudes reflect evaluations, and beliefs encompass subjective ideas individuals consider to be true.</w:t>
      </w:r>
    </w:p>
    <w:p w:rsidR="00A54D93" w:rsidP="00825BC7" w:rsidRDefault="00825BC7" w14:paraId="143742F4" w14:textId="565ED96E">
      <w:pPr>
        <w:pStyle w:val="Heading1"/>
      </w:pPr>
      <w:bookmarkStart w:name="_Toc137590491" w:id="2"/>
      <w:r>
        <w:t>Case Study Overview of Issues</w:t>
      </w:r>
      <w:bookmarkEnd w:id="2"/>
    </w:p>
    <w:p w:rsidR="00101C37" w:rsidP="00101C37" w:rsidRDefault="00101C37" w14:paraId="547EF563" w14:textId="0221F83D">
      <w:r>
        <w:t>In the given case study of Taylor Mason Plc, there are several ethical challenges experienced by both staff and customers. Here is an outline of these challenges:</w:t>
      </w:r>
    </w:p>
    <w:p w:rsidR="00101C37" w:rsidP="00E81F79" w:rsidRDefault="00101C37" w14:paraId="2598BAC5" w14:textId="0654517C">
      <w:pPr>
        <w:pStyle w:val="Heading2"/>
      </w:pPr>
      <w:bookmarkStart w:name="_Toc137590492" w:id="3"/>
      <w:r>
        <w:t>Staff</w:t>
      </w:r>
      <w:bookmarkEnd w:id="3"/>
    </w:p>
    <w:p w:rsidR="00101C37" w:rsidP="00101C37" w:rsidRDefault="00101C37" w14:paraId="6F41EF4E" w14:textId="70C7EB23">
      <w:r w:rsidRPr="00E51E96">
        <w:rPr>
          <w:b/>
          <w:bCs/>
          <w:i/>
          <w:iCs/>
        </w:rPr>
        <w:t>Reduced employee pay rise:</w:t>
      </w:r>
      <w:r>
        <w:t xml:space="preserve"> Although the company chose to freeze director bonuses and provide a 2% pay rise to employees, some staff members may still perceive this increase as insufficient, especially considering the reported loss and the high turnover of the company</w:t>
      </w:r>
      <w:r w:rsidR="006778D5">
        <w:t xml:space="preserve"> </w:t>
      </w:r>
      <w:r w:rsidR="00DF4E2A">
        <w:t>(</w:t>
      </w:r>
      <w:r w:rsidR="006778D5">
        <w:rPr>
          <w:shd w:val="clear" w:color="auto" w:fill="FFFFFF"/>
        </w:rPr>
        <w:t>Freeman III et al., 2014)</w:t>
      </w:r>
      <w:r>
        <w:t>.</w:t>
      </w:r>
    </w:p>
    <w:p w:rsidR="00101C37" w:rsidP="00101C37" w:rsidRDefault="00101C37" w14:paraId="4F867813" w14:textId="7A8CFF12">
      <w:r w:rsidRPr="0081160E">
        <w:rPr>
          <w:b/>
          <w:bCs/>
          <w:i/>
          <w:iCs/>
        </w:rPr>
        <w:t>Job security:</w:t>
      </w:r>
      <w:r>
        <w:t xml:space="preserve"> The company's financial challenges and declining share price may raise concerns among employees about their job stability, causing stress and anxiety.</w:t>
      </w:r>
    </w:p>
    <w:p w:rsidR="00101C37" w:rsidP="00101C37" w:rsidRDefault="00101C37" w14:paraId="03752CB3" w14:textId="7FA08D31">
      <w:r w:rsidRPr="00F94A1D">
        <w:rPr>
          <w:b/>
          <w:bCs/>
          <w:i/>
          <w:iCs/>
        </w:rPr>
        <w:t>Ethical dilemma of prioritizing customers over staff:</w:t>
      </w:r>
      <w:r>
        <w:t xml:space="preserve"> While the company chose not to pass on cost increases to customers, this decision might place additional financial burden on the employees. Staff members may question the fairness of this decision and the potential impact on their own financial well-being</w:t>
      </w:r>
      <w:r w:rsidR="009A0F25">
        <w:t xml:space="preserve"> </w:t>
      </w:r>
      <w:r w:rsidR="00143CAD">
        <w:t>(</w:t>
      </w:r>
      <w:r w:rsidR="009A0F25">
        <w:rPr>
          <w:shd w:val="clear" w:color="auto" w:fill="FFFFFF"/>
        </w:rPr>
        <w:t>Brunk, 2010</w:t>
      </w:r>
      <w:r w:rsidR="002746E2">
        <w:rPr>
          <w:shd w:val="clear" w:color="auto" w:fill="FFFFFF"/>
        </w:rPr>
        <w:t>)</w:t>
      </w:r>
      <w:r>
        <w:t>.</w:t>
      </w:r>
    </w:p>
    <w:p w:rsidR="00101C37" w:rsidP="00E81F79" w:rsidRDefault="00101C37" w14:paraId="41408234" w14:textId="7FDD5FAC">
      <w:pPr>
        <w:pStyle w:val="Heading2"/>
      </w:pPr>
      <w:bookmarkStart w:name="_Toc137590493" w:id="4"/>
      <w:r>
        <w:t>Customers</w:t>
      </w:r>
      <w:bookmarkEnd w:id="4"/>
    </w:p>
    <w:p w:rsidR="00101C37" w:rsidP="00101C37" w:rsidRDefault="00101C37" w14:paraId="62CFE10D" w14:textId="2F600009">
      <w:r w:rsidRPr="0014646F">
        <w:rPr>
          <w:b/>
          <w:bCs/>
          <w:i/>
          <w:iCs/>
        </w:rPr>
        <w:t>Rising costs:</w:t>
      </w:r>
      <w:r>
        <w:t xml:space="preserve"> If the company decided to absorb the increased costs instead of passing them on to customers, it may put strain on their financial resources. This could lead to questions of whether it is ethically responsible for a company to bear the cost burden or if it should be shared between the company and the customers.</w:t>
      </w:r>
    </w:p>
    <w:p w:rsidR="00101C37" w:rsidP="00101C37" w:rsidRDefault="00E81F79" w14:paraId="5BF99998" w14:textId="6DF5250B">
      <w:r w:rsidRPr="00434221">
        <w:rPr>
          <w:b/>
          <w:bCs/>
          <w:i/>
          <w:iCs/>
        </w:rPr>
        <w:t>D</w:t>
      </w:r>
      <w:r w:rsidRPr="00434221" w:rsidR="00101C37">
        <w:rPr>
          <w:b/>
          <w:bCs/>
          <w:i/>
          <w:iCs/>
        </w:rPr>
        <w:t>ecreased average customer spend:</w:t>
      </w:r>
      <w:r w:rsidR="00101C37">
        <w:t xml:space="preserve"> Customers may be affected by their own financial constraints due to the cost of living crisis</w:t>
      </w:r>
      <w:r w:rsidR="00D4075E">
        <w:t xml:space="preserve"> (</w:t>
      </w:r>
      <w:r w:rsidR="00D4075E">
        <w:rPr>
          <w:shd w:val="clear" w:color="auto" w:fill="FFFFFF"/>
        </w:rPr>
        <w:t>Brunk, 2010)</w:t>
      </w:r>
      <w:r w:rsidR="00101C37">
        <w:t>. They may find it challenging to maintain their previous spending levels, which could impact their overall satisfaction with the company's products and services.</w:t>
      </w:r>
    </w:p>
    <w:p w:rsidR="00101C37" w:rsidP="00101C37" w:rsidRDefault="00101C37" w14:paraId="689D6389" w14:textId="0662B231">
      <w:r w:rsidRPr="005F1BE7">
        <w:rPr>
          <w:b/>
          <w:bCs/>
          <w:i/>
          <w:iCs/>
        </w:rPr>
        <w:t>Sustainability concerns:</w:t>
      </w:r>
      <w:r>
        <w:t xml:space="preserve"> As media reports question the sustainability and viability of the company, customers may face ethical dilemmas about whether to continue supporting the business or switch to alternative providers</w:t>
      </w:r>
      <w:r w:rsidR="00316333">
        <w:t xml:space="preserve"> </w:t>
      </w:r>
      <w:r w:rsidR="005342B0">
        <w:t>(</w:t>
      </w:r>
      <w:r w:rsidR="00316333">
        <w:rPr>
          <w:shd w:val="clear" w:color="auto" w:fill="FFFFFF"/>
        </w:rPr>
        <w:t>Mandhachitara</w:t>
      </w:r>
      <w:r w:rsidR="002A75A4">
        <w:rPr>
          <w:shd w:val="clear" w:color="auto" w:fill="FFFFFF"/>
        </w:rPr>
        <w:t xml:space="preserve"> &amp;</w:t>
      </w:r>
      <w:r w:rsidR="00316333">
        <w:rPr>
          <w:shd w:val="clear" w:color="auto" w:fill="FFFFFF"/>
        </w:rPr>
        <w:t xml:space="preserve"> Poolthong, 2011</w:t>
      </w:r>
      <w:r w:rsidR="0094398E">
        <w:rPr>
          <w:shd w:val="clear" w:color="auto" w:fill="FFFFFF"/>
        </w:rPr>
        <w:t>)</w:t>
      </w:r>
      <w:r>
        <w:t>. This decision may impact not only their own interests but also the livelihoods of the company's staff.</w:t>
      </w:r>
    </w:p>
    <w:p w:rsidR="00825BC7" w:rsidP="00101C37" w:rsidRDefault="00101C37" w14:paraId="0FC842DB" w14:textId="0EA4F213">
      <w:r>
        <w:t>It is important to note that these ethical challenges may vary depending on individual perspectives and the specific context within the organization and its stakeholders.</w:t>
      </w:r>
    </w:p>
    <w:p w:rsidR="00635E89" w:rsidP="00635E89" w:rsidRDefault="00635E89" w14:paraId="7118A1BE" w14:textId="38F006F4">
      <w:pPr>
        <w:pStyle w:val="Heading2"/>
      </w:pPr>
      <w:bookmarkStart w:name="_Toc137590494" w:id="5"/>
      <w:r>
        <w:t>Positive consequences</w:t>
      </w:r>
      <w:bookmarkEnd w:id="5"/>
    </w:p>
    <w:p w:rsidR="00635E89" w:rsidP="00635E89" w:rsidRDefault="00635E89" w14:paraId="5901F420" w14:textId="77777777">
      <w:r w:rsidRPr="00635E89">
        <w:rPr>
          <w:b/>
          <w:bCs/>
          <w:i/>
          <w:iCs/>
        </w:rPr>
        <w:t>Valuing customers and staff:</w:t>
      </w:r>
      <w:r>
        <w:t xml:space="preserve"> The decision to prioritize employee pay rise over director bonuses demonstrates a commitment to the well-being of the workforce, fostering employee loyalty and motivation.</w:t>
      </w:r>
    </w:p>
    <w:p w:rsidR="00635E89" w:rsidP="00635E89" w:rsidRDefault="00635E89" w14:paraId="3AFF6470" w14:textId="72845862">
      <w:r w:rsidRPr="001F6D0A">
        <w:rPr>
          <w:b/>
          <w:bCs/>
          <w:i/>
          <w:iCs/>
        </w:rPr>
        <w:t>Customer loyalty:</w:t>
      </w:r>
      <w:r>
        <w:t xml:space="preserve"> By not passing on cost increases to customers, the company shows its dedication to customer satisfaction and may enhance customer loyalty in the long term</w:t>
      </w:r>
      <w:r w:rsidR="00DB3C50">
        <w:t xml:space="preserve"> </w:t>
      </w:r>
      <w:r w:rsidR="000E3126">
        <w:t>(</w:t>
      </w:r>
      <w:r w:rsidR="00DB3C50">
        <w:rPr>
          <w:shd w:val="clear" w:color="auto" w:fill="FFFFFF"/>
        </w:rPr>
        <w:t>Parr, 2018</w:t>
      </w:r>
      <w:r w:rsidR="00440E56">
        <w:rPr>
          <w:shd w:val="clear" w:color="auto" w:fill="FFFFFF"/>
        </w:rPr>
        <w:t>)</w:t>
      </w:r>
      <w:r>
        <w:t>.</w:t>
      </w:r>
    </w:p>
    <w:p w:rsidR="00635E89" w:rsidP="00635E89" w:rsidRDefault="00635E89" w14:paraId="72BCFD58" w14:textId="77777777">
      <w:r w:rsidRPr="00C17124">
        <w:rPr>
          <w:b/>
          <w:bCs/>
          <w:i/>
          <w:iCs/>
        </w:rPr>
        <w:t>Reputation:</w:t>
      </w:r>
      <w:r>
        <w:t xml:space="preserve"> Prioritizing customers and staff, and making strategic choices in challenging times, can enhance the company's reputation as an ethical and responsible organization.</w:t>
      </w:r>
    </w:p>
    <w:p w:rsidR="00635E89" w:rsidP="00635E89" w:rsidRDefault="00635E89" w14:paraId="32F46BFF" w14:textId="2CCB55BB">
      <w:pPr>
        <w:pStyle w:val="Heading2"/>
      </w:pPr>
      <w:bookmarkStart w:name="_Toc137590495" w:id="6"/>
      <w:r>
        <w:t>Negative consequences</w:t>
      </w:r>
      <w:bookmarkEnd w:id="6"/>
    </w:p>
    <w:p w:rsidR="00635E89" w:rsidP="00635E89" w:rsidRDefault="00635E89" w14:paraId="65DFE68F" w14:textId="750648EE">
      <w:r w:rsidRPr="00294CE5">
        <w:rPr>
          <w:b/>
          <w:bCs/>
          <w:i/>
          <w:iCs/>
        </w:rPr>
        <w:t>Financial loss:</w:t>
      </w:r>
      <w:r>
        <w:t xml:space="preserve"> The reported loss of £540 million may impact the company's financial stability and ability to invest in future growth and development</w:t>
      </w:r>
      <w:r w:rsidR="00EE7DC4">
        <w:t xml:space="preserve"> </w:t>
      </w:r>
      <w:r w:rsidR="00025F9B">
        <w:t>(</w:t>
      </w:r>
      <w:r w:rsidR="00025F9B">
        <w:rPr>
          <w:shd w:val="clear" w:color="auto" w:fill="FFFFFF"/>
        </w:rPr>
        <w:t>Mandhachitara &amp; Poolthong, 2011)</w:t>
      </w:r>
      <w:r>
        <w:t>.</w:t>
      </w:r>
    </w:p>
    <w:p w:rsidR="00635E89" w:rsidP="00635E89" w:rsidRDefault="00635E89" w14:paraId="599CDC61" w14:textId="77777777">
      <w:r w:rsidRPr="00196F87">
        <w:rPr>
          <w:b/>
          <w:bCs/>
          <w:i/>
          <w:iCs/>
        </w:rPr>
        <w:t>Share price decline:</w:t>
      </w:r>
      <w:r>
        <w:t xml:space="preserve"> The declining share price resulting from media reports questioning the company's sustainability can damage investor confidence and hinder potential capital raising efforts.</w:t>
      </w:r>
    </w:p>
    <w:p w:rsidR="00E8087C" w:rsidP="00635E89" w:rsidRDefault="00635E89" w14:paraId="68E77780" w14:textId="5DED09B0">
      <w:r w:rsidRPr="00FB0EAA">
        <w:rPr>
          <w:b/>
          <w:bCs/>
          <w:i/>
          <w:iCs/>
        </w:rPr>
        <w:t>Employee morale and retention:</w:t>
      </w:r>
      <w:r>
        <w:t xml:space="preserve"> Despite the pay rise, the financial challenges and job insecurity may negatively affect employee morale, leading to decreased productivity and potential turnover.</w:t>
      </w:r>
    </w:p>
    <w:p w:rsidR="00E8087C" w:rsidRDefault="00E8087C" w14:paraId="699985AB" w14:textId="77777777">
      <w:pPr>
        <w:spacing w:line="259" w:lineRule="auto"/>
        <w:jc w:val="left"/>
      </w:pPr>
      <w:r>
        <w:br w:type="page"/>
      </w:r>
    </w:p>
    <w:p w:rsidR="00F962A5" w:rsidP="00336560" w:rsidRDefault="00336560" w14:paraId="6B595A60" w14:textId="73A99443">
      <w:pPr>
        <w:pStyle w:val="Heading1"/>
      </w:pPr>
      <w:bookmarkStart w:name="_Toc137590496" w:id="7"/>
      <w:r>
        <w:t>Conclusion</w:t>
      </w:r>
      <w:bookmarkEnd w:id="7"/>
    </w:p>
    <w:p w:rsidR="00BA6F4A" w:rsidP="001F0A7C" w:rsidRDefault="001F0A7C" w14:paraId="4BA9C39A" w14:textId="62EBFD7D">
      <w:r w:rsidRPr="001F0A7C">
        <w:t>In conclusion, the case study of Taylor Mason Plc highlights the ethical challenges faced by both staff and customers. The company's choices to prioritize employee pay rise, value customers, and avoid passing on costs have positive consequences such as enhanced employee loyalty and potential customer loyalty. However, negative consequences such as financial loss, declining share prices, and potential employee morale issues should also be considered. This case underscores the importance of managers being aware of the beliefs, values, and attitudes of others when making decisions or taking actions. Understanding these perspectives fosters ethical decision-making, employee engagement, customer satisfaction, and long-term organizational success.</w:t>
      </w:r>
    </w:p>
    <w:p w:rsidR="00BA6F4A" w:rsidRDefault="00BA6F4A" w14:paraId="1268A1C5" w14:textId="77777777">
      <w:pPr>
        <w:spacing w:line="259" w:lineRule="auto"/>
        <w:jc w:val="left"/>
      </w:pPr>
      <w:r>
        <w:br w:type="page"/>
      </w:r>
    </w:p>
    <w:p w:rsidR="00336560" w:rsidP="00BA6F4A" w:rsidRDefault="00BA6F4A" w14:paraId="25BD1C1B" w14:textId="6525A9CF">
      <w:pPr>
        <w:pStyle w:val="Heading1"/>
      </w:pPr>
      <w:bookmarkStart w:name="_Toc137590497" w:id="8"/>
      <w:r>
        <w:t>References</w:t>
      </w:r>
      <w:bookmarkEnd w:id="8"/>
    </w:p>
    <w:p w:rsidR="004254AA" w:rsidP="004254AA" w:rsidRDefault="004254AA" w14:paraId="76F6D963" w14:textId="77777777">
      <w:r>
        <w:t>Brunk, K.H., 2010. Exploring origins of ethical company/brand perceptions—A consumer perspective of corporate ethics. Journal of Business Research, 63(3), pp.255-262.</w:t>
      </w:r>
    </w:p>
    <w:p w:rsidR="004254AA" w:rsidP="004254AA" w:rsidRDefault="004254AA" w14:paraId="76FE9BF4" w14:textId="77777777">
      <w:r>
        <w:t>Freeman III, A.M., Herriges, J.A. and Kling, C.L., 2014. The measurement of environmental and resource values: theory and methods. Routledge.</w:t>
      </w:r>
    </w:p>
    <w:p w:rsidR="004254AA" w:rsidP="004254AA" w:rsidRDefault="004254AA" w14:paraId="20B1DC8C" w14:textId="77777777">
      <w:r>
        <w:t>Lottrup, L., Grahn, P. and Stigsdotter, U.K., 2013. Workplace greenery and perceived level of stress: Benefits of access to a green outdoor environment at the workplace. Landscape and Urban Planning, 110, pp.5-11.</w:t>
      </w:r>
    </w:p>
    <w:p w:rsidR="004254AA" w:rsidP="004254AA" w:rsidRDefault="004254AA" w14:paraId="6266B8E7" w14:textId="77777777">
      <w:r>
        <w:t>Mandhachitara, R. and Poolthong, Y., 2011. A model of customer loyalty and corporate social responsibility. Journal of services marketing.</w:t>
      </w:r>
    </w:p>
    <w:p w:rsidR="004254AA" w:rsidP="004254AA" w:rsidRDefault="004254AA" w14:paraId="19D07227" w14:textId="77777777">
      <w:r>
        <w:t>Parr, R.L., 2018. Intellectual property: valuation, exploitation, and infringement damages. John Wiley &amp; Sons.</w:t>
      </w:r>
    </w:p>
    <w:p w:rsidRPr="00C770E9" w:rsidR="00262BF4" w:rsidP="004254AA" w:rsidRDefault="004254AA" w14:paraId="022293BD" w14:textId="6CB7FBC9">
      <w:r>
        <w:t>Wang, Y.D. and Sung, W.C., 2016. Predictors of organizational citizenship behavior: Ethical leadership and workplace jealousy. Journal of Business Ethics, 135, pp.117-128.</w:t>
      </w:r>
    </w:p>
    <w:sectPr w:rsidRPr="00C770E9" w:rsidR="00262BF4">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35E0" w:rsidP="009A6C40" w:rsidRDefault="003235E0" w14:paraId="0DDE07D0" w14:textId="77777777">
      <w:pPr>
        <w:spacing w:after="0" w:line="240" w:lineRule="auto"/>
      </w:pPr>
      <w:r>
        <w:separator/>
      </w:r>
    </w:p>
  </w:endnote>
  <w:endnote w:type="continuationSeparator" w:id="0">
    <w:p w:rsidR="003235E0" w:rsidP="009A6C40" w:rsidRDefault="003235E0" w14:paraId="07D714D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332785"/>
      <w:docPartObj>
        <w:docPartGallery w:val="Page Numbers (Bottom of Page)"/>
        <w:docPartUnique/>
      </w:docPartObj>
    </w:sdtPr>
    <w:sdtEndPr>
      <w:rPr>
        <w:noProof/>
      </w:rPr>
    </w:sdtEndPr>
    <w:sdtContent>
      <w:p w:rsidR="00F80AE0" w:rsidRDefault="00F80AE0" w14:paraId="7D87CE7A" w14:textId="1FA283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A6C40" w:rsidRDefault="009A6C40" w14:paraId="6C8ADAE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35E0" w:rsidP="009A6C40" w:rsidRDefault="003235E0" w14:paraId="025EA623" w14:textId="77777777">
      <w:pPr>
        <w:spacing w:after="0" w:line="240" w:lineRule="auto"/>
      </w:pPr>
      <w:r>
        <w:separator/>
      </w:r>
    </w:p>
  </w:footnote>
  <w:footnote w:type="continuationSeparator" w:id="0">
    <w:p w:rsidR="003235E0" w:rsidP="009A6C40" w:rsidRDefault="003235E0" w14:paraId="338B50A5"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BE1"/>
    <w:rsid w:val="00020DF4"/>
    <w:rsid w:val="00025F9B"/>
    <w:rsid w:val="0003644E"/>
    <w:rsid w:val="000905E2"/>
    <w:rsid w:val="000A55DB"/>
    <w:rsid w:val="000D2369"/>
    <w:rsid w:val="000E3126"/>
    <w:rsid w:val="00101C37"/>
    <w:rsid w:val="00107F9B"/>
    <w:rsid w:val="00132A68"/>
    <w:rsid w:val="00143CAD"/>
    <w:rsid w:val="0014646F"/>
    <w:rsid w:val="0017717A"/>
    <w:rsid w:val="00196F87"/>
    <w:rsid w:val="001A5693"/>
    <w:rsid w:val="001C37BA"/>
    <w:rsid w:val="001F0A7C"/>
    <w:rsid w:val="001F6D0A"/>
    <w:rsid w:val="00206FED"/>
    <w:rsid w:val="002237C5"/>
    <w:rsid w:val="00232698"/>
    <w:rsid w:val="00251307"/>
    <w:rsid w:val="00262BF4"/>
    <w:rsid w:val="002746E2"/>
    <w:rsid w:val="00285D04"/>
    <w:rsid w:val="00294CE5"/>
    <w:rsid w:val="00294F2B"/>
    <w:rsid w:val="002A75A4"/>
    <w:rsid w:val="002D4862"/>
    <w:rsid w:val="00316333"/>
    <w:rsid w:val="003235E0"/>
    <w:rsid w:val="00325EFD"/>
    <w:rsid w:val="00336560"/>
    <w:rsid w:val="00417DEE"/>
    <w:rsid w:val="00423445"/>
    <w:rsid w:val="004254AA"/>
    <w:rsid w:val="00434221"/>
    <w:rsid w:val="00440E56"/>
    <w:rsid w:val="00467B5A"/>
    <w:rsid w:val="004B5FB6"/>
    <w:rsid w:val="004F0257"/>
    <w:rsid w:val="005342B0"/>
    <w:rsid w:val="005639A4"/>
    <w:rsid w:val="005851B5"/>
    <w:rsid w:val="00585B9C"/>
    <w:rsid w:val="005D71A2"/>
    <w:rsid w:val="005F1BE7"/>
    <w:rsid w:val="006122BC"/>
    <w:rsid w:val="00617ED7"/>
    <w:rsid w:val="00635E89"/>
    <w:rsid w:val="006778D5"/>
    <w:rsid w:val="006B644D"/>
    <w:rsid w:val="006D3465"/>
    <w:rsid w:val="006D6F0E"/>
    <w:rsid w:val="00723360"/>
    <w:rsid w:val="00745FEC"/>
    <w:rsid w:val="0081160E"/>
    <w:rsid w:val="00813DC2"/>
    <w:rsid w:val="00825BC7"/>
    <w:rsid w:val="00846592"/>
    <w:rsid w:val="0085492A"/>
    <w:rsid w:val="0089339C"/>
    <w:rsid w:val="008A163F"/>
    <w:rsid w:val="0094398E"/>
    <w:rsid w:val="009A0F25"/>
    <w:rsid w:val="009A6C40"/>
    <w:rsid w:val="009C1C54"/>
    <w:rsid w:val="009D1DCF"/>
    <w:rsid w:val="009D5A36"/>
    <w:rsid w:val="00A1125D"/>
    <w:rsid w:val="00A16960"/>
    <w:rsid w:val="00A22FDC"/>
    <w:rsid w:val="00A50A28"/>
    <w:rsid w:val="00A54D93"/>
    <w:rsid w:val="00AB515D"/>
    <w:rsid w:val="00AD43C3"/>
    <w:rsid w:val="00AE72C9"/>
    <w:rsid w:val="00B14BE1"/>
    <w:rsid w:val="00B62A99"/>
    <w:rsid w:val="00B82EC2"/>
    <w:rsid w:val="00BA6F4A"/>
    <w:rsid w:val="00BC4D97"/>
    <w:rsid w:val="00BC6438"/>
    <w:rsid w:val="00BD4599"/>
    <w:rsid w:val="00BF062D"/>
    <w:rsid w:val="00BF163B"/>
    <w:rsid w:val="00BF1A5C"/>
    <w:rsid w:val="00C061E5"/>
    <w:rsid w:val="00C15933"/>
    <w:rsid w:val="00C17124"/>
    <w:rsid w:val="00C318EC"/>
    <w:rsid w:val="00C73EBC"/>
    <w:rsid w:val="00C770E9"/>
    <w:rsid w:val="00C918EC"/>
    <w:rsid w:val="00D2452E"/>
    <w:rsid w:val="00D4075E"/>
    <w:rsid w:val="00D40E28"/>
    <w:rsid w:val="00D47CB7"/>
    <w:rsid w:val="00D67304"/>
    <w:rsid w:val="00DA4EB0"/>
    <w:rsid w:val="00DB3C50"/>
    <w:rsid w:val="00DF4E2A"/>
    <w:rsid w:val="00E046C4"/>
    <w:rsid w:val="00E27F09"/>
    <w:rsid w:val="00E51E96"/>
    <w:rsid w:val="00E51FA0"/>
    <w:rsid w:val="00E8014A"/>
    <w:rsid w:val="00E8087C"/>
    <w:rsid w:val="00E81F79"/>
    <w:rsid w:val="00EB2F6C"/>
    <w:rsid w:val="00ED2E57"/>
    <w:rsid w:val="00EE7DC4"/>
    <w:rsid w:val="00EF178F"/>
    <w:rsid w:val="00F648C0"/>
    <w:rsid w:val="00F77A58"/>
    <w:rsid w:val="00F80AE0"/>
    <w:rsid w:val="00F93F19"/>
    <w:rsid w:val="00F94A1D"/>
    <w:rsid w:val="00F94DB3"/>
    <w:rsid w:val="00F962A5"/>
    <w:rsid w:val="00FB0EAA"/>
    <w:rsid w:val="00FB24B8"/>
    <w:rsid w:val="00FC24B6"/>
    <w:rsid w:val="00FD7F0A"/>
    <w:rsid w:val="00FE1206"/>
    <w:rsid w:val="0EC50440"/>
    <w:rsid w:val="3AD9DA80"/>
    <w:rsid w:val="55717B26"/>
    <w:rsid w:val="628238EA"/>
    <w:rsid w:val="75604F72"/>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82D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1A5C"/>
    <w:pPr>
      <w:spacing w:line="360" w:lineRule="auto"/>
      <w:jc w:val="both"/>
    </w:pPr>
    <w:rPr>
      <w:rFonts w:ascii="Times New Roman" w:hAnsi="Times New Roman" w:cs="Times New Roman"/>
      <w:sz w:val="24"/>
      <w:szCs w:val="24"/>
      <w:lang w:val="en-GB"/>
    </w:rPr>
  </w:style>
  <w:style w:type="paragraph" w:styleId="Heading1">
    <w:name w:val="heading 1"/>
    <w:basedOn w:val="Heading2"/>
    <w:next w:val="Normal"/>
    <w:link w:val="Heading1Char"/>
    <w:uiPriority w:val="9"/>
    <w:qFormat/>
    <w:rsid w:val="00B82EC2"/>
    <w:pPr>
      <w:outlineLvl w:val="0"/>
    </w:pPr>
    <w:rPr>
      <w:sz w:val="32"/>
    </w:rPr>
  </w:style>
  <w:style w:type="paragraph" w:styleId="Heading2">
    <w:name w:val="heading 2"/>
    <w:basedOn w:val="Normal"/>
    <w:next w:val="Normal"/>
    <w:link w:val="Heading2Char"/>
    <w:uiPriority w:val="9"/>
    <w:unhideWhenUsed/>
    <w:qFormat/>
    <w:rsid w:val="00B82EC2"/>
    <w:pPr>
      <w:outlineLvl w:val="1"/>
    </w:pPr>
    <w:rPr>
      <w:b/>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B82EC2"/>
    <w:rPr>
      <w:rFonts w:ascii="Times New Roman" w:hAnsi="Times New Roman" w:cs="Times New Roman"/>
      <w:b/>
      <w:sz w:val="28"/>
      <w:szCs w:val="24"/>
      <w:lang w:val="en-GB"/>
    </w:rPr>
  </w:style>
  <w:style w:type="character" w:styleId="Heading1Char" w:customStyle="1">
    <w:name w:val="Heading 1 Char"/>
    <w:basedOn w:val="DefaultParagraphFont"/>
    <w:link w:val="Heading1"/>
    <w:uiPriority w:val="9"/>
    <w:rsid w:val="00B82EC2"/>
    <w:rPr>
      <w:rFonts w:ascii="Times New Roman" w:hAnsi="Times New Roman" w:cs="Times New Roman"/>
      <w:b/>
      <w:sz w:val="32"/>
      <w:szCs w:val="24"/>
      <w:lang w:val="en-GB"/>
    </w:rPr>
  </w:style>
  <w:style w:type="paragraph" w:styleId="Header">
    <w:name w:val="header"/>
    <w:basedOn w:val="Normal"/>
    <w:link w:val="HeaderChar"/>
    <w:uiPriority w:val="99"/>
    <w:unhideWhenUsed/>
    <w:rsid w:val="009A6C40"/>
    <w:pPr>
      <w:tabs>
        <w:tab w:val="center" w:pos="4680"/>
        <w:tab w:val="right" w:pos="9360"/>
      </w:tabs>
      <w:spacing w:after="0" w:line="240" w:lineRule="auto"/>
    </w:pPr>
  </w:style>
  <w:style w:type="character" w:styleId="HeaderChar" w:customStyle="1">
    <w:name w:val="Header Char"/>
    <w:basedOn w:val="DefaultParagraphFont"/>
    <w:link w:val="Header"/>
    <w:uiPriority w:val="99"/>
    <w:rsid w:val="009A6C40"/>
    <w:rPr>
      <w:rFonts w:ascii="Times New Roman" w:hAnsi="Times New Roman" w:cs="Times New Roman"/>
      <w:sz w:val="24"/>
      <w:szCs w:val="24"/>
      <w:lang w:val="en-GB"/>
    </w:rPr>
  </w:style>
  <w:style w:type="paragraph" w:styleId="Footer">
    <w:name w:val="footer"/>
    <w:basedOn w:val="Normal"/>
    <w:link w:val="FooterChar"/>
    <w:uiPriority w:val="99"/>
    <w:unhideWhenUsed/>
    <w:rsid w:val="009A6C40"/>
    <w:pPr>
      <w:tabs>
        <w:tab w:val="center" w:pos="4680"/>
        <w:tab w:val="right" w:pos="9360"/>
      </w:tabs>
      <w:spacing w:after="0" w:line="240" w:lineRule="auto"/>
    </w:pPr>
  </w:style>
  <w:style w:type="character" w:styleId="FooterChar" w:customStyle="1">
    <w:name w:val="Footer Char"/>
    <w:basedOn w:val="DefaultParagraphFont"/>
    <w:link w:val="Footer"/>
    <w:uiPriority w:val="99"/>
    <w:rsid w:val="009A6C40"/>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107F9B"/>
    <w:pPr>
      <w:keepNext/>
      <w:keepLines/>
      <w:spacing w:before="240" w:after="0" w:line="259" w:lineRule="auto"/>
      <w:jc w:val="left"/>
      <w:outlineLvl w:val="9"/>
    </w:pPr>
    <w:rPr>
      <w:rFonts w:asciiTheme="majorHAnsi" w:hAnsiTheme="majorHAnsi" w:eastAsiaTheme="majorEastAsia" w:cstheme="majorBidi"/>
      <w:b w:val="0"/>
      <w:color w:val="2F5496" w:themeColor="accent1" w:themeShade="BF"/>
      <w:szCs w:val="32"/>
      <w:lang w:val="en-US"/>
    </w:rPr>
  </w:style>
  <w:style w:type="paragraph" w:styleId="TOC1">
    <w:name w:val="toc 1"/>
    <w:basedOn w:val="Normal"/>
    <w:next w:val="Normal"/>
    <w:autoRedefine/>
    <w:uiPriority w:val="39"/>
    <w:unhideWhenUsed/>
    <w:rsid w:val="00107F9B"/>
    <w:pPr>
      <w:spacing w:after="100"/>
    </w:pPr>
  </w:style>
  <w:style w:type="paragraph" w:styleId="TOC2">
    <w:name w:val="toc 2"/>
    <w:basedOn w:val="Normal"/>
    <w:next w:val="Normal"/>
    <w:autoRedefine/>
    <w:uiPriority w:val="39"/>
    <w:unhideWhenUsed/>
    <w:rsid w:val="00107F9B"/>
    <w:pPr>
      <w:spacing w:after="100"/>
      <w:ind w:left="240"/>
    </w:pPr>
  </w:style>
  <w:style w:type="character" w:styleId="Hyperlink">
    <w:name w:val="Hyperlink"/>
    <w:basedOn w:val="DefaultParagraphFont"/>
    <w:uiPriority w:val="99"/>
    <w:unhideWhenUsed/>
    <w:rsid w:val="00107F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64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a4919f85902e4c2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533f7d5-af26-405c-81a2-fd2998cee8a4}"/>
      </w:docPartPr>
      <w:docPartBody>
        <w:p w14:paraId="0EC5044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C567F-048C-4523-908B-30759DA4DF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Simona Pacuraru (2126931)</lastModifiedBy>
  <revision>3</revision>
  <dcterms:created xsi:type="dcterms:W3CDTF">2023-06-18T10:44:00.0000000Z</dcterms:created>
  <dcterms:modified xsi:type="dcterms:W3CDTF">2023-06-18T10:45:41.4186164Z</dcterms:modified>
</coreProperties>
</file>