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07324" w14:textId="77777777" w:rsidR="002530AF" w:rsidRDefault="00000000" w:rsidP="00150302">
      <w:pPr>
        <w:pStyle w:val="Ttulo1"/>
        <w:spacing w:line="360" w:lineRule="auto"/>
        <w:ind w:left="1098" w:firstLine="0"/>
      </w:pPr>
      <w:bookmarkStart w:id="0" w:name="_Toc237430834"/>
      <w:bookmarkStart w:id="1" w:name="_Toc237432383"/>
      <w:r w:rsidRPr="004F0A5F">
        <w:t>Depression: A Clinical and Social Analysis</w:t>
      </w:r>
      <w:bookmarkEnd w:id="0"/>
      <w:bookmarkEnd w:id="1"/>
    </w:p>
    <w:p w14:paraId="335DDCEF" w14:textId="4EE8136E" w:rsidR="002530AF" w:rsidRPr="004F0A5F" w:rsidRDefault="002530AF" w:rsidP="00150302">
      <w:pPr>
        <w:pStyle w:val="Ttulo1"/>
        <w:spacing w:line="360" w:lineRule="auto"/>
      </w:pPr>
    </w:p>
    <w:p w14:paraId="4C0AF8B2" w14:textId="77777777" w:rsidR="004F0A5F" w:rsidRDefault="004F0A5F" w:rsidP="00150302">
      <w:pPr>
        <w:pStyle w:val="Ttulo1"/>
        <w:spacing w:after="12" w:line="360" w:lineRule="auto"/>
        <w:ind w:left="8"/>
        <w:rPr>
          <w:rFonts w:ascii="Arial" w:hAnsi="Arial" w:cs="Arial"/>
          <w:sz w:val="22"/>
          <w:szCs w:val="22"/>
        </w:rPr>
      </w:pPr>
    </w:p>
    <w:p w14:paraId="2DEBF754" w14:textId="77777777" w:rsidR="004F0A5F" w:rsidRDefault="004F0A5F" w:rsidP="00150302">
      <w:pPr>
        <w:pStyle w:val="Ttulo1"/>
        <w:spacing w:after="12" w:line="360" w:lineRule="auto"/>
        <w:ind w:left="8"/>
        <w:rPr>
          <w:rFonts w:ascii="Arial" w:hAnsi="Arial" w:cs="Arial"/>
          <w:sz w:val="22"/>
          <w:szCs w:val="22"/>
        </w:rPr>
      </w:pPr>
    </w:p>
    <w:p w14:paraId="273C0BBA" w14:textId="1B46B279" w:rsidR="00150302" w:rsidRPr="00E02C5B" w:rsidRDefault="00150302" w:rsidP="00150302">
      <w:pPr>
        <w:spacing w:line="360" w:lineRule="auto"/>
        <w:rPr>
          <w:rFonts w:ascii="Arial" w:hAnsi="Arial" w:cs="Arial"/>
          <w:b/>
          <w:bCs/>
        </w:rPr>
      </w:pPr>
      <w:r w:rsidRPr="00E02C5B">
        <w:rPr>
          <w:rFonts w:ascii="Arial" w:hAnsi="Arial" w:cs="Arial"/>
          <w:b/>
          <w:bCs/>
        </w:rPr>
        <w:t xml:space="preserve">Assignment Title: </w:t>
      </w:r>
      <w:r w:rsidRPr="00E02C5B">
        <w:rPr>
          <w:rFonts w:ascii="Arial" w:hAnsi="Arial" w:cs="Arial"/>
          <w:b/>
          <w:bCs/>
        </w:rPr>
        <w:t xml:space="preserve">Depression: A Clinical and Social Analysis </w:t>
      </w:r>
    </w:p>
    <w:p w14:paraId="459AB76F" w14:textId="21ABDC05" w:rsidR="00150302" w:rsidRPr="00E02C5B" w:rsidRDefault="00150302" w:rsidP="00150302">
      <w:pPr>
        <w:spacing w:line="360" w:lineRule="auto"/>
        <w:rPr>
          <w:rFonts w:ascii="Arial" w:hAnsi="Arial" w:cs="Arial"/>
          <w:b/>
          <w:bCs/>
        </w:rPr>
      </w:pPr>
      <w:r w:rsidRPr="00E02C5B">
        <w:rPr>
          <w:rFonts w:ascii="Arial" w:hAnsi="Arial" w:cs="Arial"/>
          <w:b/>
          <w:bCs/>
        </w:rPr>
        <w:t xml:space="preserve">Name: </w:t>
      </w:r>
      <w:r w:rsidRPr="00E02C5B">
        <w:rPr>
          <w:rFonts w:ascii="Arial" w:hAnsi="Arial" w:cs="Arial"/>
          <w:b/>
          <w:bCs/>
        </w:rPr>
        <w:t xml:space="preserve">Cinthia Vilela Dutra </w:t>
      </w:r>
    </w:p>
    <w:p w14:paraId="5B7C077F" w14:textId="585EAAB5" w:rsidR="00150302" w:rsidRPr="00E02C5B" w:rsidRDefault="00150302" w:rsidP="00150302">
      <w:pPr>
        <w:spacing w:line="360" w:lineRule="auto"/>
        <w:rPr>
          <w:rFonts w:ascii="Arial" w:hAnsi="Arial" w:cs="Arial"/>
          <w:b/>
          <w:bCs/>
        </w:rPr>
      </w:pPr>
      <w:r w:rsidRPr="00E02C5B">
        <w:rPr>
          <w:rFonts w:ascii="Arial" w:hAnsi="Arial" w:cs="Arial"/>
          <w:b/>
          <w:bCs/>
        </w:rPr>
        <w:t>Student Number</w:t>
      </w:r>
      <w:r w:rsidR="00E02C5B">
        <w:rPr>
          <w:rFonts w:ascii="Arial" w:hAnsi="Arial" w:cs="Arial"/>
          <w:b/>
          <w:bCs/>
        </w:rPr>
        <w:t>: 2527918</w:t>
      </w:r>
    </w:p>
    <w:p w14:paraId="40387BBD" w14:textId="21C32E2C" w:rsidR="00150302" w:rsidRPr="00E02C5B" w:rsidRDefault="00150302" w:rsidP="00150302">
      <w:pPr>
        <w:spacing w:line="360" w:lineRule="auto"/>
        <w:rPr>
          <w:rFonts w:ascii="Arial" w:hAnsi="Arial" w:cs="Arial"/>
          <w:b/>
          <w:bCs/>
        </w:rPr>
      </w:pPr>
      <w:r w:rsidRPr="00E02C5B">
        <w:rPr>
          <w:rFonts w:ascii="Arial" w:hAnsi="Arial" w:cs="Arial"/>
          <w:b/>
          <w:bCs/>
        </w:rPr>
        <w:t>Module Code and Title: Introduction to Public Health</w:t>
      </w:r>
      <w:r w:rsidRPr="00E02C5B">
        <w:rPr>
          <w:rFonts w:ascii="Arial" w:hAnsi="Arial" w:cs="Arial"/>
          <w:b/>
          <w:bCs/>
        </w:rPr>
        <w:t xml:space="preserve"> </w:t>
      </w:r>
      <w:r w:rsidRPr="00E02C5B">
        <w:rPr>
          <w:rFonts w:ascii="Arial" w:hAnsi="Arial" w:cs="Arial"/>
          <w:b/>
          <w:bCs/>
        </w:rPr>
        <w:t>LCHS4008</w:t>
      </w:r>
    </w:p>
    <w:p w14:paraId="77152E27" w14:textId="77777777" w:rsidR="00150302" w:rsidRPr="00E02C5B" w:rsidRDefault="00150302" w:rsidP="00150302">
      <w:pPr>
        <w:spacing w:line="360" w:lineRule="auto"/>
        <w:rPr>
          <w:rFonts w:ascii="Arial" w:eastAsia="Times New Roman" w:hAnsi="Arial" w:cs="Arial"/>
          <w:b/>
          <w:bCs/>
          <w:color w:val="000000"/>
        </w:rPr>
      </w:pPr>
      <w:r w:rsidRPr="00E02C5B">
        <w:rPr>
          <w:rFonts w:ascii="Arial" w:hAnsi="Arial" w:cs="Arial"/>
          <w:b/>
          <w:bCs/>
        </w:rPr>
        <w:t>Lecturer: Dr Patronella Ganza</w:t>
      </w:r>
    </w:p>
    <w:p w14:paraId="42FA7D60" w14:textId="02989531" w:rsidR="004F0A5F" w:rsidRPr="00150302" w:rsidRDefault="004F0A5F" w:rsidP="00150302">
      <w:pPr>
        <w:pStyle w:val="Ttulo1"/>
        <w:spacing w:after="12" w:line="360" w:lineRule="auto"/>
        <w:ind w:left="8"/>
        <w:jc w:val="both"/>
        <w:rPr>
          <w:rFonts w:ascii="Arial" w:hAnsi="Arial" w:cs="Arial"/>
          <w:sz w:val="22"/>
          <w:szCs w:val="22"/>
        </w:rPr>
      </w:pPr>
    </w:p>
    <w:p w14:paraId="447D4B16" w14:textId="77777777" w:rsidR="004F0A5F" w:rsidRPr="00150302" w:rsidRDefault="004F0A5F" w:rsidP="00150302">
      <w:pPr>
        <w:pStyle w:val="Ttulo1"/>
        <w:spacing w:after="12" w:line="360" w:lineRule="auto"/>
        <w:ind w:left="8"/>
        <w:jc w:val="both"/>
        <w:rPr>
          <w:rFonts w:ascii="Arial" w:hAnsi="Arial" w:cs="Arial"/>
          <w:sz w:val="22"/>
          <w:szCs w:val="22"/>
        </w:rPr>
      </w:pPr>
    </w:p>
    <w:p w14:paraId="1260C461" w14:textId="77777777" w:rsidR="004F0A5F" w:rsidRPr="00150302" w:rsidRDefault="004F0A5F" w:rsidP="00150302">
      <w:pPr>
        <w:pStyle w:val="Ttulo1"/>
        <w:spacing w:after="12" w:line="360" w:lineRule="auto"/>
        <w:ind w:left="8"/>
        <w:jc w:val="both"/>
        <w:rPr>
          <w:rFonts w:ascii="Arial" w:hAnsi="Arial" w:cs="Arial"/>
          <w:sz w:val="22"/>
          <w:szCs w:val="22"/>
        </w:rPr>
      </w:pPr>
    </w:p>
    <w:p w14:paraId="1C494FA2" w14:textId="77777777" w:rsidR="004F0A5F" w:rsidRPr="00150302" w:rsidRDefault="004F0A5F" w:rsidP="00150302">
      <w:pPr>
        <w:pStyle w:val="Ttulo1"/>
        <w:spacing w:after="12" w:line="360" w:lineRule="auto"/>
        <w:ind w:left="8"/>
        <w:rPr>
          <w:rFonts w:ascii="Arial" w:hAnsi="Arial" w:cs="Arial"/>
          <w:sz w:val="22"/>
          <w:szCs w:val="22"/>
        </w:rPr>
      </w:pPr>
    </w:p>
    <w:p w14:paraId="3E2F5707" w14:textId="77777777" w:rsidR="004F0A5F" w:rsidRDefault="004F0A5F" w:rsidP="00150302">
      <w:pPr>
        <w:pStyle w:val="Ttulo1"/>
        <w:spacing w:after="12" w:line="360" w:lineRule="auto"/>
        <w:ind w:left="8"/>
        <w:rPr>
          <w:rFonts w:ascii="Arial" w:hAnsi="Arial" w:cs="Arial"/>
          <w:sz w:val="22"/>
          <w:szCs w:val="22"/>
        </w:rPr>
      </w:pPr>
    </w:p>
    <w:p w14:paraId="2E846058" w14:textId="77777777" w:rsidR="004F0A5F" w:rsidRDefault="004F0A5F" w:rsidP="00150302">
      <w:pPr>
        <w:pStyle w:val="Ttulo1"/>
        <w:spacing w:after="12" w:line="360" w:lineRule="auto"/>
        <w:ind w:left="8"/>
        <w:rPr>
          <w:rFonts w:ascii="Arial" w:hAnsi="Arial" w:cs="Arial"/>
          <w:sz w:val="22"/>
          <w:szCs w:val="22"/>
        </w:rPr>
      </w:pPr>
    </w:p>
    <w:p w14:paraId="30174F45" w14:textId="77777777" w:rsidR="004F0A5F" w:rsidRDefault="004F0A5F" w:rsidP="00150302">
      <w:pPr>
        <w:pStyle w:val="Ttulo1"/>
        <w:spacing w:after="12" w:line="360" w:lineRule="auto"/>
        <w:ind w:left="8"/>
        <w:rPr>
          <w:rFonts w:ascii="Arial" w:hAnsi="Arial" w:cs="Arial"/>
          <w:sz w:val="22"/>
          <w:szCs w:val="22"/>
        </w:rPr>
      </w:pPr>
    </w:p>
    <w:p w14:paraId="4CF1863A" w14:textId="77777777" w:rsidR="004F0A5F" w:rsidRDefault="004F0A5F" w:rsidP="00150302">
      <w:pPr>
        <w:pStyle w:val="Ttulo1"/>
        <w:spacing w:after="12" w:line="360" w:lineRule="auto"/>
        <w:ind w:left="8"/>
        <w:rPr>
          <w:rFonts w:ascii="Arial" w:hAnsi="Arial" w:cs="Arial"/>
          <w:sz w:val="22"/>
          <w:szCs w:val="22"/>
        </w:rPr>
      </w:pPr>
    </w:p>
    <w:p w14:paraId="5A5F39AD" w14:textId="77777777" w:rsidR="004F0A5F" w:rsidRDefault="004F0A5F" w:rsidP="00150302">
      <w:pPr>
        <w:pStyle w:val="Ttulo1"/>
        <w:spacing w:after="12" w:line="360" w:lineRule="auto"/>
        <w:ind w:left="8"/>
        <w:rPr>
          <w:rFonts w:ascii="Arial" w:hAnsi="Arial" w:cs="Arial"/>
          <w:sz w:val="22"/>
          <w:szCs w:val="22"/>
        </w:rPr>
      </w:pPr>
    </w:p>
    <w:p w14:paraId="01AAE9ED" w14:textId="77777777" w:rsidR="004F0A5F" w:rsidRDefault="004F0A5F" w:rsidP="00150302">
      <w:pPr>
        <w:pStyle w:val="Ttulo1"/>
        <w:spacing w:after="12" w:line="360" w:lineRule="auto"/>
        <w:ind w:left="8"/>
        <w:rPr>
          <w:rFonts w:ascii="Arial" w:hAnsi="Arial" w:cs="Arial"/>
          <w:sz w:val="22"/>
          <w:szCs w:val="22"/>
        </w:rPr>
      </w:pPr>
    </w:p>
    <w:p w14:paraId="766E9770" w14:textId="77777777" w:rsidR="004F0A5F" w:rsidRDefault="004F0A5F" w:rsidP="00150302">
      <w:pPr>
        <w:pStyle w:val="Ttulo1"/>
        <w:spacing w:after="12" w:line="360" w:lineRule="auto"/>
        <w:ind w:left="8"/>
        <w:rPr>
          <w:rFonts w:ascii="Arial" w:hAnsi="Arial" w:cs="Arial"/>
          <w:sz w:val="22"/>
          <w:szCs w:val="22"/>
        </w:rPr>
      </w:pPr>
    </w:p>
    <w:p w14:paraId="2B175DFA" w14:textId="77777777" w:rsidR="004F0A5F" w:rsidRDefault="004F0A5F" w:rsidP="00150302">
      <w:pPr>
        <w:pStyle w:val="Ttulo1"/>
        <w:spacing w:after="12" w:line="360" w:lineRule="auto"/>
        <w:ind w:left="8"/>
        <w:rPr>
          <w:rFonts w:ascii="Arial" w:hAnsi="Arial" w:cs="Arial"/>
          <w:sz w:val="22"/>
          <w:szCs w:val="22"/>
        </w:rPr>
      </w:pPr>
    </w:p>
    <w:p w14:paraId="6A852EA0" w14:textId="77777777" w:rsidR="004F0A5F" w:rsidRDefault="004F0A5F" w:rsidP="00150302">
      <w:pPr>
        <w:pStyle w:val="Ttulo1"/>
        <w:spacing w:after="12" w:line="360" w:lineRule="auto"/>
        <w:ind w:left="8"/>
        <w:rPr>
          <w:rFonts w:ascii="Arial" w:hAnsi="Arial" w:cs="Arial"/>
          <w:sz w:val="22"/>
          <w:szCs w:val="22"/>
        </w:rPr>
      </w:pPr>
    </w:p>
    <w:p w14:paraId="3C8FF3A9" w14:textId="77777777" w:rsidR="004F0A5F" w:rsidRDefault="004F0A5F" w:rsidP="00150302">
      <w:pPr>
        <w:pStyle w:val="Ttulo1"/>
        <w:spacing w:after="12" w:line="360" w:lineRule="auto"/>
        <w:ind w:left="8"/>
        <w:rPr>
          <w:rFonts w:ascii="Arial" w:hAnsi="Arial" w:cs="Arial"/>
          <w:sz w:val="22"/>
          <w:szCs w:val="22"/>
        </w:rPr>
      </w:pPr>
    </w:p>
    <w:p w14:paraId="445F4456" w14:textId="77777777" w:rsidR="004F0A5F" w:rsidRDefault="004F0A5F" w:rsidP="00150302">
      <w:pPr>
        <w:pStyle w:val="Ttulo1"/>
        <w:spacing w:after="12" w:line="360" w:lineRule="auto"/>
        <w:ind w:left="8"/>
        <w:rPr>
          <w:rFonts w:ascii="Arial" w:hAnsi="Arial" w:cs="Arial"/>
          <w:sz w:val="22"/>
          <w:szCs w:val="22"/>
        </w:rPr>
      </w:pPr>
    </w:p>
    <w:p w14:paraId="4616FD00" w14:textId="77777777" w:rsidR="004F0A5F" w:rsidRDefault="004F0A5F" w:rsidP="00150302">
      <w:pPr>
        <w:spacing w:line="360" w:lineRule="auto"/>
      </w:pPr>
    </w:p>
    <w:p w14:paraId="190EF8DC" w14:textId="77777777" w:rsidR="004F0A5F" w:rsidRDefault="004F0A5F" w:rsidP="00150302">
      <w:pPr>
        <w:spacing w:line="360" w:lineRule="auto"/>
      </w:pPr>
    </w:p>
    <w:p w14:paraId="06CDD09F" w14:textId="77777777" w:rsidR="004F0A5F" w:rsidRDefault="004F0A5F" w:rsidP="00150302">
      <w:pPr>
        <w:spacing w:line="360" w:lineRule="auto"/>
      </w:pPr>
    </w:p>
    <w:p w14:paraId="605BF080" w14:textId="77777777" w:rsidR="004F0A5F" w:rsidRDefault="004F0A5F" w:rsidP="00150302">
      <w:pPr>
        <w:spacing w:line="360" w:lineRule="auto"/>
      </w:pPr>
    </w:p>
    <w:p w14:paraId="500FAA7C" w14:textId="77777777" w:rsidR="004F0A5F" w:rsidRPr="004F0A5F" w:rsidRDefault="004F0A5F" w:rsidP="00150302">
      <w:pPr>
        <w:spacing w:line="360" w:lineRule="auto"/>
      </w:pPr>
    </w:p>
    <w:p w14:paraId="07E4E85F" w14:textId="77777777" w:rsidR="004F0A5F" w:rsidRDefault="004F0A5F" w:rsidP="00150302">
      <w:pPr>
        <w:pStyle w:val="Ttulo1"/>
        <w:spacing w:after="12" w:line="360" w:lineRule="auto"/>
        <w:ind w:left="8"/>
        <w:rPr>
          <w:rFonts w:ascii="Arial" w:hAnsi="Arial" w:cs="Arial"/>
          <w:sz w:val="22"/>
          <w:szCs w:val="22"/>
        </w:rPr>
      </w:pPr>
    </w:p>
    <w:p w14:paraId="3C3B84CF" w14:textId="77777777" w:rsidR="004F0A5F" w:rsidRDefault="004F0A5F" w:rsidP="00150302">
      <w:pPr>
        <w:pStyle w:val="Ttulo1"/>
        <w:spacing w:after="12" w:line="360" w:lineRule="auto"/>
        <w:ind w:left="8"/>
        <w:rPr>
          <w:rFonts w:ascii="Arial" w:hAnsi="Arial" w:cs="Arial"/>
          <w:sz w:val="22"/>
          <w:szCs w:val="22"/>
        </w:rPr>
      </w:pPr>
    </w:p>
    <w:p w14:paraId="3327853D" w14:textId="77777777" w:rsidR="004F0A5F" w:rsidRDefault="004F0A5F" w:rsidP="00150302">
      <w:pPr>
        <w:pStyle w:val="Ttulo1"/>
        <w:spacing w:after="12" w:line="360" w:lineRule="auto"/>
        <w:ind w:left="8"/>
        <w:rPr>
          <w:rFonts w:ascii="Arial" w:hAnsi="Arial" w:cs="Arial"/>
          <w:sz w:val="22"/>
          <w:szCs w:val="22"/>
        </w:rPr>
      </w:pPr>
    </w:p>
    <w:bookmarkStart w:id="2" w:name="_Toc237430836" w:displacedByCustomXml="next"/>
    <w:sdt>
      <w:sdtPr>
        <w:rPr>
          <w:lang w:val="pt-BR"/>
        </w:rPr>
        <w:id w:val="1088120165"/>
        <w:docPartObj>
          <w:docPartGallery w:val="Table of Contents"/>
          <w:docPartUnique/>
        </w:docPartObj>
      </w:sdtPr>
      <w:sdtEndPr>
        <w:rPr>
          <w:rFonts w:ascii="Calibri" w:eastAsia="Calibri" w:hAnsi="Calibri" w:cs="Calibri"/>
          <w:noProof/>
          <w:color w:val="272525"/>
          <w:kern w:val="2"/>
          <w:sz w:val="22"/>
          <w:szCs w:val="24"/>
          <w:lang w:val="pt-GB"/>
          <w14:ligatures w14:val="standardContextual"/>
        </w:rPr>
      </w:sdtEndPr>
      <w:sdtContent>
        <w:p w14:paraId="7D5FBFA4" w14:textId="66F6AD94" w:rsidR="004F0A5F" w:rsidRDefault="004F0A5F" w:rsidP="00150302">
          <w:pPr>
            <w:pStyle w:val="CabealhodoSumrio"/>
            <w:spacing w:line="360" w:lineRule="auto"/>
            <w:rPr>
              <w:lang w:val="pt-BR"/>
            </w:rPr>
          </w:pPr>
          <w:r>
            <w:rPr>
              <w:lang w:val="pt-BR"/>
            </w:rPr>
            <w:t>Sumário</w:t>
          </w:r>
        </w:p>
        <w:p w14:paraId="20447C28" w14:textId="77777777" w:rsidR="004F0A5F" w:rsidRDefault="004F0A5F" w:rsidP="00150302">
          <w:pPr>
            <w:spacing w:line="360" w:lineRule="auto"/>
            <w:rPr>
              <w:lang w:val="pt-BR"/>
            </w:rPr>
          </w:pPr>
        </w:p>
        <w:p w14:paraId="25692CCA" w14:textId="77777777" w:rsidR="004F0A5F" w:rsidRPr="004F0A5F" w:rsidRDefault="004F0A5F" w:rsidP="00150302">
          <w:pPr>
            <w:spacing w:line="360" w:lineRule="auto"/>
            <w:rPr>
              <w:lang w:val="pt-BR"/>
            </w:rPr>
          </w:pPr>
        </w:p>
        <w:p w14:paraId="7AC570C2" w14:textId="0C37BF76" w:rsidR="00E02C5B" w:rsidRDefault="004F0A5F">
          <w:pPr>
            <w:pStyle w:val="Sumrio1"/>
            <w:tabs>
              <w:tab w:val="right" w:leader="dot" w:pos="10383"/>
            </w:tabs>
            <w:rPr>
              <w:rFonts w:eastAsiaTheme="minorEastAsia" w:cstheme="minorBidi"/>
              <w:b w:val="0"/>
              <w:bCs w:val="0"/>
              <w:i w:val="0"/>
              <w:iCs w:val="0"/>
              <w:noProof/>
              <w:color w:val="auto"/>
            </w:rPr>
          </w:pPr>
          <w:r>
            <w:rPr>
              <w:b w:val="0"/>
              <w:bCs w:val="0"/>
            </w:rPr>
            <w:fldChar w:fldCharType="begin"/>
          </w:r>
          <w:r>
            <w:instrText>TOC \o "1-3" \h \z \u</w:instrText>
          </w:r>
          <w:r>
            <w:rPr>
              <w:b w:val="0"/>
              <w:bCs w:val="0"/>
            </w:rPr>
            <w:fldChar w:fldCharType="separate"/>
          </w:r>
          <w:hyperlink w:anchor="_Toc237432383" w:history="1">
            <w:r w:rsidR="00E02C5B" w:rsidRPr="004E2807">
              <w:rPr>
                <w:rStyle w:val="Hyperlink"/>
                <w:noProof/>
              </w:rPr>
              <w:t>Depression: A Clinical and Social Analysis</w:t>
            </w:r>
            <w:r w:rsidR="00E02C5B">
              <w:rPr>
                <w:noProof/>
                <w:webHidden/>
              </w:rPr>
              <w:tab/>
            </w:r>
            <w:r w:rsidR="00E02C5B">
              <w:rPr>
                <w:noProof/>
                <w:webHidden/>
              </w:rPr>
              <w:fldChar w:fldCharType="begin"/>
            </w:r>
            <w:r w:rsidR="00E02C5B">
              <w:rPr>
                <w:noProof/>
                <w:webHidden/>
              </w:rPr>
              <w:instrText xml:space="preserve"> PAGEREF _Toc237432383 \h </w:instrText>
            </w:r>
            <w:r w:rsidR="00E02C5B">
              <w:rPr>
                <w:noProof/>
                <w:webHidden/>
              </w:rPr>
            </w:r>
            <w:r w:rsidR="00E02C5B">
              <w:rPr>
                <w:noProof/>
                <w:webHidden/>
              </w:rPr>
              <w:fldChar w:fldCharType="separate"/>
            </w:r>
            <w:r w:rsidR="00E02C5B">
              <w:rPr>
                <w:noProof/>
                <w:webHidden/>
              </w:rPr>
              <w:t>1</w:t>
            </w:r>
            <w:r w:rsidR="00E02C5B">
              <w:rPr>
                <w:noProof/>
                <w:webHidden/>
              </w:rPr>
              <w:fldChar w:fldCharType="end"/>
            </w:r>
          </w:hyperlink>
        </w:p>
        <w:p w14:paraId="0383C408" w14:textId="378BDD3F" w:rsidR="00E02C5B" w:rsidRDefault="00E02C5B">
          <w:pPr>
            <w:pStyle w:val="Sumrio1"/>
            <w:tabs>
              <w:tab w:val="right" w:leader="dot" w:pos="10383"/>
            </w:tabs>
            <w:rPr>
              <w:rFonts w:eastAsiaTheme="minorEastAsia" w:cstheme="minorBidi"/>
              <w:b w:val="0"/>
              <w:bCs w:val="0"/>
              <w:i w:val="0"/>
              <w:iCs w:val="0"/>
              <w:noProof/>
              <w:color w:val="auto"/>
            </w:rPr>
          </w:pPr>
          <w:hyperlink w:anchor="_Toc237432384" w:history="1">
            <w:r w:rsidRPr="004E2807">
              <w:rPr>
                <w:rStyle w:val="Hyperlink"/>
                <w:noProof/>
              </w:rPr>
              <w:t>Introduction</w:t>
            </w:r>
            <w:r>
              <w:rPr>
                <w:noProof/>
                <w:webHidden/>
              </w:rPr>
              <w:tab/>
            </w:r>
            <w:r>
              <w:rPr>
                <w:noProof/>
                <w:webHidden/>
              </w:rPr>
              <w:fldChar w:fldCharType="begin"/>
            </w:r>
            <w:r>
              <w:rPr>
                <w:noProof/>
                <w:webHidden/>
              </w:rPr>
              <w:instrText xml:space="preserve"> PAGEREF _Toc237432384 \h </w:instrText>
            </w:r>
            <w:r>
              <w:rPr>
                <w:noProof/>
                <w:webHidden/>
              </w:rPr>
            </w:r>
            <w:r>
              <w:rPr>
                <w:noProof/>
                <w:webHidden/>
              </w:rPr>
              <w:fldChar w:fldCharType="separate"/>
            </w:r>
            <w:r>
              <w:rPr>
                <w:noProof/>
                <w:webHidden/>
              </w:rPr>
              <w:t>4</w:t>
            </w:r>
            <w:r>
              <w:rPr>
                <w:noProof/>
                <w:webHidden/>
              </w:rPr>
              <w:fldChar w:fldCharType="end"/>
            </w:r>
          </w:hyperlink>
        </w:p>
        <w:p w14:paraId="71041CA1" w14:textId="020C25B2" w:rsidR="00E02C5B" w:rsidRDefault="00E02C5B">
          <w:pPr>
            <w:pStyle w:val="Sumrio1"/>
            <w:tabs>
              <w:tab w:val="right" w:leader="dot" w:pos="10383"/>
            </w:tabs>
            <w:rPr>
              <w:rFonts w:eastAsiaTheme="minorEastAsia" w:cstheme="minorBidi"/>
              <w:b w:val="0"/>
              <w:bCs w:val="0"/>
              <w:i w:val="0"/>
              <w:iCs w:val="0"/>
              <w:noProof/>
              <w:color w:val="auto"/>
            </w:rPr>
          </w:pPr>
          <w:hyperlink w:anchor="_Toc237432385" w:history="1">
            <w:r w:rsidRPr="004E2807">
              <w:rPr>
                <w:rStyle w:val="Hyperlink"/>
                <w:rFonts w:ascii="Arial" w:hAnsi="Arial" w:cs="Arial"/>
                <w:noProof/>
              </w:rPr>
              <w:t>Clinical Definition of Depression</w:t>
            </w:r>
            <w:r>
              <w:rPr>
                <w:noProof/>
                <w:webHidden/>
              </w:rPr>
              <w:tab/>
            </w:r>
            <w:r>
              <w:rPr>
                <w:noProof/>
                <w:webHidden/>
              </w:rPr>
              <w:fldChar w:fldCharType="begin"/>
            </w:r>
            <w:r>
              <w:rPr>
                <w:noProof/>
                <w:webHidden/>
              </w:rPr>
              <w:instrText xml:space="preserve"> PAGEREF _Toc237432385 \h </w:instrText>
            </w:r>
            <w:r>
              <w:rPr>
                <w:noProof/>
                <w:webHidden/>
              </w:rPr>
            </w:r>
            <w:r>
              <w:rPr>
                <w:noProof/>
                <w:webHidden/>
              </w:rPr>
              <w:fldChar w:fldCharType="separate"/>
            </w:r>
            <w:r>
              <w:rPr>
                <w:noProof/>
                <w:webHidden/>
              </w:rPr>
              <w:t>5</w:t>
            </w:r>
            <w:r>
              <w:rPr>
                <w:noProof/>
                <w:webHidden/>
              </w:rPr>
              <w:fldChar w:fldCharType="end"/>
            </w:r>
          </w:hyperlink>
        </w:p>
        <w:p w14:paraId="45CB2F65" w14:textId="7F65D925" w:rsidR="00E02C5B" w:rsidRDefault="00E02C5B">
          <w:pPr>
            <w:pStyle w:val="Sumrio2"/>
            <w:tabs>
              <w:tab w:val="right" w:leader="dot" w:pos="10383"/>
            </w:tabs>
            <w:rPr>
              <w:rFonts w:eastAsiaTheme="minorEastAsia" w:cstheme="minorBidi"/>
              <w:b w:val="0"/>
              <w:bCs w:val="0"/>
              <w:noProof/>
              <w:color w:val="auto"/>
              <w:sz w:val="24"/>
              <w:szCs w:val="24"/>
            </w:rPr>
          </w:pPr>
          <w:hyperlink w:anchor="_Toc237432386" w:history="1">
            <w:r w:rsidRPr="004E2807">
              <w:rPr>
                <w:rStyle w:val="Hyperlink"/>
                <w:noProof/>
              </w:rPr>
              <w:t>1.1 Signs and Symptoms</w:t>
            </w:r>
            <w:r>
              <w:rPr>
                <w:noProof/>
                <w:webHidden/>
              </w:rPr>
              <w:tab/>
            </w:r>
            <w:r>
              <w:rPr>
                <w:noProof/>
                <w:webHidden/>
              </w:rPr>
              <w:fldChar w:fldCharType="begin"/>
            </w:r>
            <w:r>
              <w:rPr>
                <w:noProof/>
                <w:webHidden/>
              </w:rPr>
              <w:instrText xml:space="preserve"> PAGEREF _Toc237432386 \h </w:instrText>
            </w:r>
            <w:r>
              <w:rPr>
                <w:noProof/>
                <w:webHidden/>
              </w:rPr>
            </w:r>
            <w:r>
              <w:rPr>
                <w:noProof/>
                <w:webHidden/>
              </w:rPr>
              <w:fldChar w:fldCharType="separate"/>
            </w:r>
            <w:r>
              <w:rPr>
                <w:noProof/>
                <w:webHidden/>
              </w:rPr>
              <w:t>6</w:t>
            </w:r>
            <w:r>
              <w:rPr>
                <w:noProof/>
                <w:webHidden/>
              </w:rPr>
              <w:fldChar w:fldCharType="end"/>
            </w:r>
          </w:hyperlink>
        </w:p>
        <w:p w14:paraId="1EE6068B" w14:textId="4F6B9A3A" w:rsidR="00E02C5B" w:rsidRDefault="00E02C5B">
          <w:pPr>
            <w:pStyle w:val="Sumrio2"/>
            <w:tabs>
              <w:tab w:val="right" w:leader="dot" w:pos="10383"/>
            </w:tabs>
            <w:rPr>
              <w:rFonts w:eastAsiaTheme="minorEastAsia" w:cstheme="minorBidi"/>
              <w:b w:val="0"/>
              <w:bCs w:val="0"/>
              <w:noProof/>
              <w:color w:val="auto"/>
              <w:sz w:val="24"/>
              <w:szCs w:val="24"/>
            </w:rPr>
          </w:pPr>
          <w:hyperlink w:anchor="_Toc237432387" w:history="1">
            <w:r w:rsidRPr="004E2807">
              <w:rPr>
                <w:rStyle w:val="Hyperlink"/>
                <w:noProof/>
              </w:rPr>
              <w:t>1.2  Incidence: Global and UK Statistics</w:t>
            </w:r>
            <w:r>
              <w:rPr>
                <w:noProof/>
                <w:webHidden/>
              </w:rPr>
              <w:tab/>
            </w:r>
            <w:r>
              <w:rPr>
                <w:noProof/>
                <w:webHidden/>
              </w:rPr>
              <w:fldChar w:fldCharType="begin"/>
            </w:r>
            <w:r>
              <w:rPr>
                <w:noProof/>
                <w:webHidden/>
              </w:rPr>
              <w:instrText xml:space="preserve"> PAGEREF _Toc237432387 \h </w:instrText>
            </w:r>
            <w:r>
              <w:rPr>
                <w:noProof/>
                <w:webHidden/>
              </w:rPr>
            </w:r>
            <w:r>
              <w:rPr>
                <w:noProof/>
                <w:webHidden/>
              </w:rPr>
              <w:fldChar w:fldCharType="separate"/>
            </w:r>
            <w:r>
              <w:rPr>
                <w:noProof/>
                <w:webHidden/>
              </w:rPr>
              <w:t>7</w:t>
            </w:r>
            <w:r>
              <w:rPr>
                <w:noProof/>
                <w:webHidden/>
              </w:rPr>
              <w:fldChar w:fldCharType="end"/>
            </w:r>
          </w:hyperlink>
        </w:p>
        <w:p w14:paraId="7995B598" w14:textId="5767AB60" w:rsidR="00E02C5B" w:rsidRDefault="00E02C5B">
          <w:pPr>
            <w:pStyle w:val="Sumrio1"/>
            <w:tabs>
              <w:tab w:val="right" w:leader="dot" w:pos="10383"/>
            </w:tabs>
            <w:rPr>
              <w:rFonts w:eastAsiaTheme="minorEastAsia" w:cstheme="minorBidi"/>
              <w:b w:val="0"/>
              <w:bCs w:val="0"/>
              <w:i w:val="0"/>
              <w:iCs w:val="0"/>
              <w:noProof/>
              <w:color w:val="auto"/>
            </w:rPr>
          </w:pPr>
          <w:hyperlink w:anchor="_Toc237432388" w:history="1">
            <w:r w:rsidRPr="004E2807">
              <w:rPr>
                <w:rStyle w:val="Hyperlink"/>
                <w:noProof/>
              </w:rPr>
              <w:t>2. Measuring and Monitoring Depression</w:t>
            </w:r>
            <w:r>
              <w:rPr>
                <w:noProof/>
                <w:webHidden/>
              </w:rPr>
              <w:tab/>
            </w:r>
            <w:r>
              <w:rPr>
                <w:noProof/>
                <w:webHidden/>
              </w:rPr>
              <w:fldChar w:fldCharType="begin"/>
            </w:r>
            <w:r>
              <w:rPr>
                <w:noProof/>
                <w:webHidden/>
              </w:rPr>
              <w:instrText xml:space="preserve"> PAGEREF _Toc237432388 \h </w:instrText>
            </w:r>
            <w:r>
              <w:rPr>
                <w:noProof/>
                <w:webHidden/>
              </w:rPr>
            </w:r>
            <w:r>
              <w:rPr>
                <w:noProof/>
                <w:webHidden/>
              </w:rPr>
              <w:fldChar w:fldCharType="separate"/>
            </w:r>
            <w:r>
              <w:rPr>
                <w:noProof/>
                <w:webHidden/>
              </w:rPr>
              <w:t>8</w:t>
            </w:r>
            <w:r>
              <w:rPr>
                <w:noProof/>
                <w:webHidden/>
              </w:rPr>
              <w:fldChar w:fldCharType="end"/>
            </w:r>
          </w:hyperlink>
        </w:p>
        <w:p w14:paraId="7F6483C6" w14:textId="3C6E5A9A" w:rsidR="00E02C5B" w:rsidRDefault="00E02C5B">
          <w:pPr>
            <w:pStyle w:val="Sumrio2"/>
            <w:tabs>
              <w:tab w:val="right" w:leader="dot" w:pos="10383"/>
            </w:tabs>
            <w:rPr>
              <w:rFonts w:eastAsiaTheme="minorEastAsia" w:cstheme="minorBidi"/>
              <w:b w:val="0"/>
              <w:bCs w:val="0"/>
              <w:noProof/>
              <w:color w:val="auto"/>
              <w:sz w:val="24"/>
              <w:szCs w:val="24"/>
            </w:rPr>
          </w:pPr>
          <w:hyperlink w:anchor="_Toc237432389" w:history="1">
            <w:r w:rsidRPr="004E2807">
              <w:rPr>
                <w:rStyle w:val="Hyperlink"/>
                <w:noProof/>
              </w:rPr>
              <w:t>2.1 How Depression is Controlled and Managed</w:t>
            </w:r>
            <w:r>
              <w:rPr>
                <w:noProof/>
                <w:webHidden/>
              </w:rPr>
              <w:tab/>
            </w:r>
            <w:r>
              <w:rPr>
                <w:noProof/>
                <w:webHidden/>
              </w:rPr>
              <w:fldChar w:fldCharType="begin"/>
            </w:r>
            <w:r>
              <w:rPr>
                <w:noProof/>
                <w:webHidden/>
              </w:rPr>
              <w:instrText xml:space="preserve"> PAGEREF _Toc237432389 \h </w:instrText>
            </w:r>
            <w:r>
              <w:rPr>
                <w:noProof/>
                <w:webHidden/>
              </w:rPr>
            </w:r>
            <w:r>
              <w:rPr>
                <w:noProof/>
                <w:webHidden/>
              </w:rPr>
              <w:fldChar w:fldCharType="separate"/>
            </w:r>
            <w:r>
              <w:rPr>
                <w:noProof/>
                <w:webHidden/>
              </w:rPr>
              <w:t>10</w:t>
            </w:r>
            <w:r>
              <w:rPr>
                <w:noProof/>
                <w:webHidden/>
              </w:rPr>
              <w:fldChar w:fldCharType="end"/>
            </w:r>
          </w:hyperlink>
        </w:p>
        <w:p w14:paraId="4E203100" w14:textId="5E686916" w:rsidR="00E02C5B" w:rsidRDefault="00E02C5B">
          <w:pPr>
            <w:pStyle w:val="Sumrio2"/>
            <w:tabs>
              <w:tab w:val="right" w:leader="dot" w:pos="10383"/>
            </w:tabs>
            <w:rPr>
              <w:rFonts w:eastAsiaTheme="minorEastAsia" w:cstheme="minorBidi"/>
              <w:b w:val="0"/>
              <w:bCs w:val="0"/>
              <w:noProof/>
              <w:color w:val="auto"/>
              <w:sz w:val="24"/>
              <w:szCs w:val="24"/>
            </w:rPr>
          </w:pPr>
          <w:hyperlink w:anchor="_Toc237432390" w:history="1">
            <w:r w:rsidRPr="004E2807">
              <w:rPr>
                <w:rStyle w:val="Hyperlink"/>
                <w:noProof/>
              </w:rPr>
              <w:t>2.2 Consequences of Depression on People in the Community</w:t>
            </w:r>
            <w:r>
              <w:rPr>
                <w:noProof/>
                <w:webHidden/>
              </w:rPr>
              <w:tab/>
            </w:r>
            <w:r>
              <w:rPr>
                <w:noProof/>
                <w:webHidden/>
              </w:rPr>
              <w:fldChar w:fldCharType="begin"/>
            </w:r>
            <w:r>
              <w:rPr>
                <w:noProof/>
                <w:webHidden/>
              </w:rPr>
              <w:instrText xml:space="preserve"> PAGEREF _Toc237432390 \h </w:instrText>
            </w:r>
            <w:r>
              <w:rPr>
                <w:noProof/>
                <w:webHidden/>
              </w:rPr>
            </w:r>
            <w:r>
              <w:rPr>
                <w:noProof/>
                <w:webHidden/>
              </w:rPr>
              <w:fldChar w:fldCharType="separate"/>
            </w:r>
            <w:r>
              <w:rPr>
                <w:noProof/>
                <w:webHidden/>
              </w:rPr>
              <w:t>12</w:t>
            </w:r>
            <w:r>
              <w:rPr>
                <w:noProof/>
                <w:webHidden/>
              </w:rPr>
              <w:fldChar w:fldCharType="end"/>
            </w:r>
          </w:hyperlink>
        </w:p>
        <w:p w14:paraId="4404A065" w14:textId="63101327" w:rsidR="00E02C5B" w:rsidRDefault="00E02C5B">
          <w:pPr>
            <w:pStyle w:val="Sumrio2"/>
            <w:tabs>
              <w:tab w:val="right" w:leader="dot" w:pos="10383"/>
            </w:tabs>
            <w:rPr>
              <w:rFonts w:eastAsiaTheme="minorEastAsia" w:cstheme="minorBidi"/>
              <w:b w:val="0"/>
              <w:bCs w:val="0"/>
              <w:noProof/>
              <w:color w:val="auto"/>
              <w:sz w:val="24"/>
              <w:szCs w:val="24"/>
            </w:rPr>
          </w:pPr>
          <w:hyperlink w:anchor="_Toc237432391" w:history="1">
            <w:r w:rsidRPr="004E2807">
              <w:rPr>
                <w:rStyle w:val="Hyperlink"/>
                <w:noProof/>
              </w:rPr>
              <w:t>2.3 Health and Social Care Support Services</w:t>
            </w:r>
            <w:r>
              <w:rPr>
                <w:noProof/>
                <w:webHidden/>
              </w:rPr>
              <w:tab/>
            </w:r>
            <w:r>
              <w:rPr>
                <w:noProof/>
                <w:webHidden/>
              </w:rPr>
              <w:fldChar w:fldCharType="begin"/>
            </w:r>
            <w:r>
              <w:rPr>
                <w:noProof/>
                <w:webHidden/>
              </w:rPr>
              <w:instrText xml:space="preserve"> PAGEREF _Toc237432391 \h </w:instrText>
            </w:r>
            <w:r>
              <w:rPr>
                <w:noProof/>
                <w:webHidden/>
              </w:rPr>
            </w:r>
            <w:r>
              <w:rPr>
                <w:noProof/>
                <w:webHidden/>
              </w:rPr>
              <w:fldChar w:fldCharType="separate"/>
            </w:r>
            <w:r>
              <w:rPr>
                <w:noProof/>
                <w:webHidden/>
              </w:rPr>
              <w:t>14</w:t>
            </w:r>
            <w:r>
              <w:rPr>
                <w:noProof/>
                <w:webHidden/>
              </w:rPr>
              <w:fldChar w:fldCharType="end"/>
            </w:r>
          </w:hyperlink>
        </w:p>
        <w:p w14:paraId="008A22E7" w14:textId="0A84EC6B" w:rsidR="00E02C5B" w:rsidRDefault="00E02C5B">
          <w:pPr>
            <w:pStyle w:val="Sumrio1"/>
            <w:tabs>
              <w:tab w:val="right" w:leader="dot" w:pos="10383"/>
            </w:tabs>
            <w:rPr>
              <w:rFonts w:eastAsiaTheme="minorEastAsia" w:cstheme="minorBidi"/>
              <w:b w:val="0"/>
              <w:bCs w:val="0"/>
              <w:i w:val="0"/>
              <w:iCs w:val="0"/>
              <w:noProof/>
              <w:color w:val="auto"/>
            </w:rPr>
          </w:pPr>
          <w:hyperlink w:anchor="_Toc237432392" w:history="1">
            <w:r w:rsidRPr="004E28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_Toc237432392 \h </w:instrText>
            </w:r>
            <w:r>
              <w:rPr>
                <w:noProof/>
                <w:webHidden/>
              </w:rPr>
            </w:r>
            <w:r>
              <w:rPr>
                <w:noProof/>
                <w:webHidden/>
              </w:rPr>
              <w:fldChar w:fldCharType="separate"/>
            </w:r>
            <w:r>
              <w:rPr>
                <w:noProof/>
                <w:webHidden/>
              </w:rPr>
              <w:t>16</w:t>
            </w:r>
            <w:r>
              <w:rPr>
                <w:noProof/>
                <w:webHidden/>
              </w:rPr>
              <w:fldChar w:fldCharType="end"/>
            </w:r>
          </w:hyperlink>
        </w:p>
        <w:p w14:paraId="4E69B416" w14:textId="321FB397" w:rsidR="00E02C5B" w:rsidRDefault="00E02C5B">
          <w:pPr>
            <w:pStyle w:val="Sumrio1"/>
            <w:tabs>
              <w:tab w:val="right" w:leader="dot" w:pos="10383"/>
            </w:tabs>
            <w:rPr>
              <w:rFonts w:eastAsiaTheme="minorEastAsia" w:cstheme="minorBidi"/>
              <w:b w:val="0"/>
              <w:bCs w:val="0"/>
              <w:i w:val="0"/>
              <w:iCs w:val="0"/>
              <w:noProof/>
              <w:color w:val="auto"/>
            </w:rPr>
          </w:pPr>
          <w:hyperlink w:anchor="_Toc237432393" w:history="1">
            <w:r w:rsidRPr="004E28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_Toc237432393 \h </w:instrText>
            </w:r>
            <w:r>
              <w:rPr>
                <w:noProof/>
                <w:webHidden/>
              </w:rPr>
            </w:r>
            <w:r>
              <w:rPr>
                <w:noProof/>
                <w:webHidden/>
              </w:rPr>
              <w:fldChar w:fldCharType="separate"/>
            </w:r>
            <w:r>
              <w:rPr>
                <w:noProof/>
                <w:webHidden/>
              </w:rPr>
              <w:t>17</w:t>
            </w:r>
            <w:r>
              <w:rPr>
                <w:noProof/>
                <w:webHidden/>
              </w:rPr>
              <w:fldChar w:fldCharType="end"/>
            </w:r>
          </w:hyperlink>
        </w:p>
        <w:p w14:paraId="482E845D" w14:textId="085430CF" w:rsidR="00E02C5B" w:rsidRDefault="00E02C5B">
          <w:pPr>
            <w:pStyle w:val="Sumrio2"/>
            <w:tabs>
              <w:tab w:val="right" w:leader="dot" w:pos="10383"/>
            </w:tabs>
            <w:rPr>
              <w:rFonts w:eastAsiaTheme="minorEastAsia" w:cstheme="minorBidi"/>
              <w:b w:val="0"/>
              <w:bCs w:val="0"/>
              <w:noProof/>
              <w:color w:val="auto"/>
              <w:sz w:val="24"/>
              <w:szCs w:val="24"/>
            </w:rPr>
          </w:pPr>
          <w:hyperlink w:anchor="_Toc237432394" w:history="1">
            <w:r w:rsidRPr="004E2807">
              <w:rPr>
                <w:rStyle w:val="Hyperlink"/>
                <w:rFonts w:ascii="Arial" w:hAnsi="Arial" w:cs="Arial"/>
                <w:noProof/>
              </w:rPr>
              <w:t>Health and Governmental Organisations</w:t>
            </w:r>
            <w:r>
              <w:rPr>
                <w:noProof/>
                <w:webHidden/>
              </w:rPr>
              <w:tab/>
            </w:r>
            <w:r>
              <w:rPr>
                <w:noProof/>
                <w:webHidden/>
              </w:rPr>
              <w:fldChar w:fldCharType="begin"/>
            </w:r>
            <w:r>
              <w:rPr>
                <w:noProof/>
                <w:webHidden/>
              </w:rPr>
              <w:instrText xml:space="preserve"> PAGEREF _Toc237432394 \h </w:instrText>
            </w:r>
            <w:r>
              <w:rPr>
                <w:noProof/>
                <w:webHidden/>
              </w:rPr>
            </w:r>
            <w:r>
              <w:rPr>
                <w:noProof/>
                <w:webHidden/>
              </w:rPr>
              <w:fldChar w:fldCharType="separate"/>
            </w:r>
            <w:r>
              <w:rPr>
                <w:noProof/>
                <w:webHidden/>
              </w:rPr>
              <w:t>17</w:t>
            </w:r>
            <w:r>
              <w:rPr>
                <w:noProof/>
                <w:webHidden/>
              </w:rPr>
              <w:fldChar w:fldCharType="end"/>
            </w:r>
          </w:hyperlink>
        </w:p>
        <w:p w14:paraId="3B98B6F5" w14:textId="77D9D26A" w:rsidR="00E02C5B" w:rsidRDefault="00E02C5B">
          <w:pPr>
            <w:pStyle w:val="Sumrio2"/>
            <w:tabs>
              <w:tab w:val="right" w:leader="dot" w:pos="10383"/>
            </w:tabs>
            <w:rPr>
              <w:rFonts w:eastAsiaTheme="minorEastAsia" w:cstheme="minorBidi"/>
              <w:b w:val="0"/>
              <w:bCs w:val="0"/>
              <w:noProof/>
              <w:color w:val="auto"/>
              <w:sz w:val="24"/>
              <w:szCs w:val="24"/>
            </w:rPr>
          </w:pPr>
          <w:hyperlink w:anchor="_Toc237432395" w:history="1">
            <w:r w:rsidRPr="004E2807">
              <w:rPr>
                <w:rStyle w:val="Hyperlink"/>
                <w:rFonts w:ascii="Arial" w:hAnsi="Arial" w:cs="Arial"/>
                <w:noProof/>
              </w:rPr>
              <w:t>Academic and Scientific Publications</w:t>
            </w:r>
            <w:r>
              <w:rPr>
                <w:noProof/>
                <w:webHidden/>
              </w:rPr>
              <w:tab/>
            </w:r>
            <w:r>
              <w:rPr>
                <w:noProof/>
                <w:webHidden/>
              </w:rPr>
              <w:fldChar w:fldCharType="begin"/>
            </w:r>
            <w:r>
              <w:rPr>
                <w:noProof/>
                <w:webHidden/>
              </w:rPr>
              <w:instrText xml:space="preserve"> PAGEREF _Toc237432395 \h </w:instrText>
            </w:r>
            <w:r>
              <w:rPr>
                <w:noProof/>
                <w:webHidden/>
              </w:rPr>
            </w:r>
            <w:r>
              <w:rPr>
                <w:noProof/>
                <w:webHidden/>
              </w:rPr>
              <w:fldChar w:fldCharType="separate"/>
            </w:r>
            <w:r>
              <w:rPr>
                <w:noProof/>
                <w:webHidden/>
              </w:rPr>
              <w:t>17</w:t>
            </w:r>
            <w:r>
              <w:rPr>
                <w:noProof/>
                <w:webHidden/>
              </w:rPr>
              <w:fldChar w:fldCharType="end"/>
            </w:r>
          </w:hyperlink>
        </w:p>
        <w:p w14:paraId="5D47FAAD" w14:textId="6CAFA04E" w:rsidR="004F0A5F" w:rsidRDefault="004F0A5F" w:rsidP="00150302">
          <w:pPr>
            <w:spacing w:line="360" w:lineRule="auto"/>
          </w:pPr>
          <w:r>
            <w:rPr>
              <w:b/>
              <w:bCs/>
              <w:noProof/>
            </w:rPr>
            <w:lastRenderedPageBreak/>
            <w:fldChar w:fldCharType="end"/>
          </w:r>
        </w:p>
      </w:sdtContent>
    </w:sdt>
    <w:bookmarkEnd w:id="2"/>
    <w:p w14:paraId="1A7F79E4" w14:textId="77777777" w:rsidR="004F0A5F" w:rsidRDefault="004F0A5F" w:rsidP="00E02C5B">
      <w:pPr>
        <w:pStyle w:val="Ttulo1"/>
        <w:spacing w:line="360" w:lineRule="auto"/>
        <w:ind w:left="0" w:firstLine="0"/>
        <w:rPr>
          <w:rFonts w:ascii="Arial" w:hAnsi="Arial" w:cs="Arial"/>
          <w:sz w:val="22"/>
          <w:szCs w:val="22"/>
        </w:rPr>
      </w:pPr>
    </w:p>
    <w:p w14:paraId="621C8495" w14:textId="77777777" w:rsidR="00E02C5B" w:rsidRPr="00E02C5B" w:rsidRDefault="00E02C5B" w:rsidP="00E02C5B"/>
    <w:p w14:paraId="3971A81A" w14:textId="77777777" w:rsidR="00150302" w:rsidRDefault="00150302" w:rsidP="00150302">
      <w:pPr>
        <w:pStyle w:val="Ttulo1"/>
        <w:spacing w:line="360" w:lineRule="auto"/>
      </w:pPr>
      <w:bookmarkStart w:id="3" w:name="_Toc237430837"/>
    </w:p>
    <w:p w14:paraId="566BAA3C" w14:textId="77777777" w:rsidR="00E02C5B" w:rsidRDefault="00E02C5B" w:rsidP="00E02C5B">
      <w:pPr>
        <w:pStyle w:val="Ttulo"/>
        <w:rPr>
          <w:rFonts w:ascii="Arial" w:hAnsi="Arial" w:cs="Arial"/>
          <w:b/>
          <w:bCs/>
        </w:rPr>
      </w:pPr>
    </w:p>
    <w:p w14:paraId="24449247" w14:textId="4792664E" w:rsidR="002530AF" w:rsidRPr="00E02C5B" w:rsidRDefault="00000000" w:rsidP="00E02C5B">
      <w:pPr>
        <w:pStyle w:val="Ttulo1"/>
      </w:pPr>
      <w:bookmarkStart w:id="4" w:name="_Toc237432384"/>
      <w:r w:rsidRPr="00E02C5B">
        <w:t>Introduction</w:t>
      </w:r>
      <w:bookmarkEnd w:id="3"/>
      <w:bookmarkEnd w:id="4"/>
    </w:p>
    <w:p w14:paraId="68AE8A9E" w14:textId="77777777" w:rsidR="004F0A5F" w:rsidRDefault="004F0A5F" w:rsidP="00150302">
      <w:pPr>
        <w:spacing w:line="360" w:lineRule="auto"/>
      </w:pPr>
    </w:p>
    <w:p w14:paraId="52761D89" w14:textId="77777777" w:rsidR="00E02C5B" w:rsidRPr="004F0A5F" w:rsidRDefault="00E02C5B" w:rsidP="00150302">
      <w:pPr>
        <w:spacing w:line="360" w:lineRule="auto"/>
      </w:pPr>
    </w:p>
    <w:p w14:paraId="75AC81C9" w14:textId="77777777" w:rsidR="002530AF" w:rsidRPr="00150302" w:rsidRDefault="00000000" w:rsidP="00150302">
      <w:pPr>
        <w:spacing w:after="4" w:line="360" w:lineRule="auto"/>
        <w:ind w:left="-2"/>
        <w:rPr>
          <w:rFonts w:ascii="Arial" w:hAnsi="Arial" w:cs="Arial"/>
          <w:szCs w:val="22"/>
        </w:rPr>
      </w:pPr>
      <w:r w:rsidRPr="00150302">
        <w:rPr>
          <w:rFonts w:ascii="Arial" w:hAnsi="Arial" w:cs="Arial"/>
          <w:szCs w:val="22"/>
        </w:rPr>
        <w:t>Depression is a clinically recognised mood disorder that significantly affects how an individual thinks, feels, and functions in daily life. Unlike ordinary periods of low mood, depression is a persistent medical condition that can last for weeks, months, or years if left untreated (NHS England, 2024). Common signs and symptoms include persistent sadness, loss of interest in activities previously enjoyed, fatigue, disrupted sleep, poor concentration, and in severe cases, thoughts of self-harm or suicide (NICE, 2022). The condition represents a considerable public health concern at both a national and global level. The World Health Organisation (WHO, 2023) estimates that over 280 million people worldwide are currently living with depression, making it one of the leading causes of disability globally. Within the United Kingdom, NHS England (2024) reports that approximately one in six adults will experience depression or anxiety at some point during their lives.</w:t>
      </w:r>
      <w:r w:rsidRPr="00150302">
        <w:rPr>
          <w:rFonts w:ascii="Arial" w:hAnsi="Arial" w:cs="Arial"/>
          <w:szCs w:val="22"/>
        </w:rPr>
        <w:br w:type="page"/>
      </w:r>
    </w:p>
    <w:p w14:paraId="75FBED9C" w14:textId="1A5771D7" w:rsidR="002530AF" w:rsidRPr="00E02C5B" w:rsidRDefault="00000000" w:rsidP="00E02C5B">
      <w:pPr>
        <w:pStyle w:val="Ttulo1"/>
        <w:rPr>
          <w:rFonts w:ascii="Arial" w:hAnsi="Arial" w:cs="Arial"/>
        </w:rPr>
      </w:pPr>
      <w:bookmarkStart w:id="5" w:name="_Toc237432385"/>
      <w:r w:rsidRPr="00E02C5B">
        <w:rPr>
          <w:rFonts w:ascii="Arial" w:hAnsi="Arial" w:cs="Arial"/>
        </w:rPr>
        <w:lastRenderedPageBreak/>
        <w:t>Clinical Definition of Depression</w:t>
      </w:r>
      <w:bookmarkEnd w:id="5"/>
    </w:p>
    <w:p w14:paraId="2466E477" w14:textId="77777777" w:rsidR="00150302" w:rsidRPr="00150302" w:rsidRDefault="00150302" w:rsidP="00150302">
      <w:pPr>
        <w:spacing w:line="360" w:lineRule="auto"/>
      </w:pPr>
    </w:p>
    <w:p w14:paraId="5CD76199"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Depression is formally classified as Major Depressive Disorder (MDD) within the Diagnostic and Statistical Manual of Mental Disorders, Fifth Edition (DSM-5), and is recognised as a mood disorder with significant biological, psychological, and social dimensions. It is characterised by a persistently low mood and a marked reduction in interest or pleasure in activities previously enjoyed, alongside a range of emotional and physical symptoms that substantially impair everyday functioning.</w:t>
      </w:r>
    </w:p>
    <w:p w14:paraId="4DC80206"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It is essential to distinguish depression from ordinary sadness. Whilst low mood is typically a transient emotional response that resolves as circumstances change, depression persists for a minimum of two weeks and is unlikely to improve without appropriate support or intervention. According to the DSM-5 (American Psychiatric Association, 2022), a formal diagnosis requires the presence of at least five specified symptoms, with at least one being either depressed mood or a significant loss of interest or pleasure.</w:t>
      </w:r>
      <w:r w:rsidRPr="004F0A5F">
        <w:rPr>
          <w:rFonts w:ascii="Arial" w:hAnsi="Arial" w:cs="Arial"/>
          <w:szCs w:val="22"/>
        </w:rPr>
        <w:br w:type="page"/>
      </w:r>
    </w:p>
    <w:p w14:paraId="0D02790C" w14:textId="6F96BDDD" w:rsidR="002530AF" w:rsidRPr="00150302" w:rsidRDefault="00000000" w:rsidP="00E02C5B">
      <w:pPr>
        <w:pStyle w:val="Ttulo2"/>
      </w:pPr>
      <w:bookmarkStart w:id="6" w:name="_Toc237432386"/>
      <w:r w:rsidRPr="00150302">
        <w:lastRenderedPageBreak/>
        <w:t>1.</w:t>
      </w:r>
      <w:r w:rsidR="00E02C5B">
        <w:t xml:space="preserve">1 </w:t>
      </w:r>
      <w:r w:rsidRPr="00150302">
        <w:t>Signs and Symptoms</w:t>
      </w:r>
      <w:bookmarkEnd w:id="6"/>
    </w:p>
    <w:p w14:paraId="2CFA0BFE" w14:textId="77777777" w:rsidR="00150302" w:rsidRPr="00150302" w:rsidRDefault="00150302" w:rsidP="00150302"/>
    <w:p w14:paraId="32EA852C" w14:textId="77777777" w:rsidR="002530AF" w:rsidRPr="004F0A5F" w:rsidRDefault="00000000" w:rsidP="00150302">
      <w:pPr>
        <w:spacing w:after="5" w:line="360" w:lineRule="auto"/>
        <w:ind w:left="-2"/>
        <w:jc w:val="both"/>
        <w:rPr>
          <w:rFonts w:ascii="Arial" w:hAnsi="Arial" w:cs="Arial"/>
          <w:szCs w:val="22"/>
        </w:rPr>
      </w:pPr>
      <w:r w:rsidRPr="004F0A5F">
        <w:rPr>
          <w:rFonts w:ascii="Arial" w:hAnsi="Arial" w:cs="Arial"/>
          <w:szCs w:val="22"/>
        </w:rPr>
        <w:t>The symptoms of depression are broadly grouped into three categories: emotional, physical, and behavioural, though their presentation varies considerably between individuals. Emotionally, those affected may experience a persistent low mood, feelings of hopelessness, worthlessness, or guilt, heightened irritability, and in severe cases, recurrent thoughts of death or suicide. Physical symptoms commonly include chronic fatigue, disrupted sleep, changes in appetite and weight, unexplained physical discomfort, and difficulties with concentration and cognitive functioning. Behaviourally, individuals often withdraw from social relationships, lose interest in previously enjoyed activities, and may experience a decline in occupational or academic performance, sometimes accompanied by neglect of personal care or increased substance use. Malhi and Mann (2024) highlight that the concurrent presence of both physical and psychological symptoms is a defining feature of depression, distinguishing it from other mood disorders and underscoring the need for thorough clinical assessment.</w:t>
      </w:r>
      <w:r w:rsidRPr="004F0A5F">
        <w:rPr>
          <w:rFonts w:ascii="Arial" w:hAnsi="Arial" w:cs="Arial"/>
          <w:szCs w:val="22"/>
        </w:rPr>
        <w:br w:type="page"/>
      </w:r>
    </w:p>
    <w:p w14:paraId="6A03AB38" w14:textId="091450A8" w:rsidR="002530AF" w:rsidRDefault="00000000" w:rsidP="00E02C5B">
      <w:pPr>
        <w:pStyle w:val="Ttulo2"/>
      </w:pPr>
      <w:bookmarkStart w:id="7" w:name="_Toc237432387"/>
      <w:r w:rsidRPr="00150302">
        <w:lastRenderedPageBreak/>
        <w:t>1.</w:t>
      </w:r>
      <w:r w:rsidR="00E02C5B">
        <w:t xml:space="preserve">2 </w:t>
      </w:r>
      <w:r w:rsidRPr="00150302">
        <w:t xml:space="preserve"> Incidence: Global and UK Statistics</w:t>
      </w:r>
      <w:bookmarkEnd w:id="7"/>
    </w:p>
    <w:p w14:paraId="163FB597" w14:textId="77777777" w:rsidR="00150302" w:rsidRPr="00150302" w:rsidRDefault="00150302" w:rsidP="00150302"/>
    <w:p w14:paraId="29CC7310"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scale of depression as a global public health concern is reflected in the breadth of available statistical evidence. The World Health Organisation (2023) estimates that approximately 280 million people worldwide are currently living with the condition, and the Global Burden of Disease Study (2024) identifies depression as the leading cause of disability globally. Prevalence is notably higher among women, with rates approximately twice those recorded in men.</w:t>
      </w:r>
    </w:p>
    <w:p w14:paraId="2366FFFC"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Within England, NHS England (2024) reported that 17% of adults were experiencing depressive symptoms, whilst their Annual Report (2024) revealed that over eight million people in the United Kingdom were receiving treatment for mental health conditions during 2023 to 2024, with depression and anxiety representing the largest proportion. Groups at heightened risk include young adults aged 16 to 24, women, those who are unemployed, and individuals from lower socioeconomic backgrounds. The World Health Organisation (2022) further noted that the COVID-19 pandemic contributed to a 25% rise in global rates of depression and anxiety between 2020 and 2022.</w:t>
      </w:r>
      <w:r w:rsidRPr="004F0A5F">
        <w:rPr>
          <w:rFonts w:ascii="Arial" w:hAnsi="Arial" w:cs="Arial"/>
          <w:szCs w:val="22"/>
        </w:rPr>
        <w:br w:type="page"/>
      </w:r>
    </w:p>
    <w:p w14:paraId="417731DA" w14:textId="362E14CB" w:rsidR="002530AF" w:rsidRDefault="00000000" w:rsidP="00E02C5B">
      <w:pPr>
        <w:pStyle w:val="Ttulo1"/>
      </w:pPr>
      <w:bookmarkStart w:id="8" w:name="_Toc237432388"/>
      <w:r w:rsidRPr="004F0A5F">
        <w:lastRenderedPageBreak/>
        <w:t>2.</w:t>
      </w:r>
      <w:r w:rsidR="00E02C5B">
        <w:t xml:space="preserve"> </w:t>
      </w:r>
      <w:r w:rsidRPr="004F0A5F">
        <w:t>Measuring and Monitoring Depression</w:t>
      </w:r>
      <w:bookmarkEnd w:id="8"/>
    </w:p>
    <w:p w14:paraId="13DFA8F9" w14:textId="77777777" w:rsidR="004F0A5F" w:rsidRPr="004F0A5F" w:rsidRDefault="004F0A5F" w:rsidP="00150302">
      <w:pPr>
        <w:spacing w:line="360" w:lineRule="auto"/>
      </w:pPr>
    </w:p>
    <w:p w14:paraId="14C040BB"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accurate measurement and monitoring of depression is fundamental to effective clinical practice. Before treatment can be meaningfully evaluated, clinicians must first establish the severity of a patient's symptoms and then track how these change over time. Several validated tools have been developed to support this process consistently and reliably.</w:t>
      </w:r>
    </w:p>
    <w:p w14:paraId="2E7FF2D1"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One of the most widely used instruments is the Hamilton Depression Rating Scale (HAM-D), first developed in 1960 and revised on several occasions since. Administered by a trained clinician, it covers seventeen areas including depressed mood, guilt, suicidal ideation, sleep disturbance and functional ability. The Patient Health Questionnaire-9 (PHQ-9) is another commonly used measure, though unlike the HAM-D it is completed by the patient themselves. It asks individuals to rate how frequently they have experienced nine core depressive symptoms over the preceding two weeks and is used extensively within NHS primary care as an initial screening tool (Kroenke et al., 2024).</w:t>
      </w:r>
    </w:p>
    <w:p w14:paraId="7D930E32"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Beck Depression Inventory, second edition (BDI-II), is a twenty-one-item self-report questionnaire that assesses the cognitive, emotional and physical dimensions of depression. For more comprehensive diagnostic purposes, the Structured Clinical Interview for DSM-5 (SCID) is conducted by a trained clinician and is widely regarded as the gold standard in clinical research, offering the most thorough and reliable method of diagnosing depressive disorders.</w:t>
      </w:r>
    </w:p>
    <w:p w14:paraId="0D947EF1" w14:textId="77777777" w:rsidR="002530AF" w:rsidRDefault="00000000" w:rsidP="00150302">
      <w:pPr>
        <w:spacing w:line="360" w:lineRule="auto"/>
        <w:ind w:left="-2"/>
        <w:jc w:val="both"/>
        <w:rPr>
          <w:rFonts w:ascii="Arial" w:hAnsi="Arial" w:cs="Arial"/>
          <w:szCs w:val="22"/>
        </w:rPr>
      </w:pPr>
      <w:r w:rsidRPr="004F0A5F">
        <w:rPr>
          <w:rFonts w:ascii="Arial" w:hAnsi="Arial" w:cs="Arial"/>
          <w:szCs w:val="22"/>
        </w:rPr>
        <w:t xml:space="preserve">Ongoing monitoring is equally important in ensuring that treatment remains effective. The Improving Access to Psychological Therapies (IAPT) programme recommends that the PHQ-9 be administered at every </w:t>
      </w:r>
      <w:r w:rsidRPr="004F0A5F">
        <w:rPr>
          <w:rFonts w:ascii="Arial" w:hAnsi="Arial" w:cs="Arial"/>
          <w:szCs w:val="22"/>
        </w:rPr>
        <w:lastRenderedPageBreak/>
        <w:t>therapy session, enabling consistent tracking of patient progress throughout treatment. This approach, known as routine outcome monitoring, allows clinicians to identify when a patient is not responding as expected and to make timely, evidence-based adjustments to their care, which has been shown to improve overall clinical outcomes (Clark et al., 2024).</w:t>
      </w:r>
    </w:p>
    <w:p w14:paraId="5C0F899C" w14:textId="77777777" w:rsidR="00150302" w:rsidRDefault="00150302" w:rsidP="00150302">
      <w:pPr>
        <w:spacing w:line="360" w:lineRule="auto"/>
        <w:ind w:left="-2"/>
        <w:jc w:val="both"/>
        <w:rPr>
          <w:rFonts w:ascii="Arial" w:hAnsi="Arial" w:cs="Arial"/>
          <w:szCs w:val="22"/>
        </w:rPr>
      </w:pPr>
    </w:p>
    <w:p w14:paraId="12A21189" w14:textId="77777777" w:rsidR="00E02C5B" w:rsidRDefault="00E02C5B" w:rsidP="00150302">
      <w:pPr>
        <w:spacing w:line="360" w:lineRule="auto"/>
        <w:ind w:left="-2"/>
        <w:jc w:val="both"/>
        <w:rPr>
          <w:rFonts w:ascii="Arial" w:hAnsi="Arial" w:cs="Arial"/>
          <w:szCs w:val="22"/>
        </w:rPr>
      </w:pPr>
    </w:p>
    <w:p w14:paraId="5DF310D2" w14:textId="77777777" w:rsidR="00E02C5B" w:rsidRDefault="00E02C5B" w:rsidP="00150302">
      <w:pPr>
        <w:spacing w:line="360" w:lineRule="auto"/>
        <w:ind w:left="-2"/>
        <w:jc w:val="both"/>
        <w:rPr>
          <w:rFonts w:ascii="Arial" w:hAnsi="Arial" w:cs="Arial"/>
          <w:szCs w:val="22"/>
        </w:rPr>
      </w:pPr>
    </w:p>
    <w:p w14:paraId="3885B50D" w14:textId="77777777" w:rsidR="00E02C5B" w:rsidRDefault="00E02C5B" w:rsidP="00150302">
      <w:pPr>
        <w:spacing w:line="360" w:lineRule="auto"/>
        <w:ind w:left="-2"/>
        <w:jc w:val="both"/>
        <w:rPr>
          <w:rFonts w:ascii="Arial" w:hAnsi="Arial" w:cs="Arial"/>
          <w:szCs w:val="22"/>
        </w:rPr>
      </w:pPr>
    </w:p>
    <w:p w14:paraId="45E20DEA" w14:textId="77777777" w:rsidR="00E02C5B" w:rsidRDefault="00E02C5B" w:rsidP="00150302">
      <w:pPr>
        <w:spacing w:line="360" w:lineRule="auto"/>
        <w:ind w:left="-2"/>
        <w:jc w:val="both"/>
        <w:rPr>
          <w:rFonts w:ascii="Arial" w:hAnsi="Arial" w:cs="Arial"/>
          <w:szCs w:val="22"/>
        </w:rPr>
      </w:pPr>
    </w:p>
    <w:p w14:paraId="0C4CDA2E" w14:textId="77777777" w:rsidR="00E02C5B" w:rsidRDefault="00E02C5B" w:rsidP="00150302">
      <w:pPr>
        <w:spacing w:line="360" w:lineRule="auto"/>
        <w:ind w:left="-2"/>
        <w:jc w:val="both"/>
        <w:rPr>
          <w:rFonts w:ascii="Arial" w:hAnsi="Arial" w:cs="Arial"/>
          <w:szCs w:val="22"/>
        </w:rPr>
      </w:pPr>
    </w:p>
    <w:p w14:paraId="680242F7" w14:textId="77777777" w:rsidR="00E02C5B" w:rsidRDefault="00E02C5B" w:rsidP="00150302">
      <w:pPr>
        <w:spacing w:line="360" w:lineRule="auto"/>
        <w:ind w:left="-2"/>
        <w:jc w:val="both"/>
        <w:rPr>
          <w:rFonts w:ascii="Arial" w:hAnsi="Arial" w:cs="Arial"/>
          <w:szCs w:val="22"/>
        </w:rPr>
      </w:pPr>
    </w:p>
    <w:p w14:paraId="792B6411" w14:textId="77777777" w:rsidR="00E02C5B" w:rsidRDefault="00E02C5B" w:rsidP="00150302">
      <w:pPr>
        <w:spacing w:line="360" w:lineRule="auto"/>
        <w:ind w:left="-2"/>
        <w:jc w:val="both"/>
        <w:rPr>
          <w:rFonts w:ascii="Arial" w:hAnsi="Arial" w:cs="Arial"/>
          <w:szCs w:val="22"/>
        </w:rPr>
      </w:pPr>
    </w:p>
    <w:p w14:paraId="02F962D2" w14:textId="77777777" w:rsidR="00E02C5B" w:rsidRDefault="00E02C5B" w:rsidP="00150302">
      <w:pPr>
        <w:spacing w:line="360" w:lineRule="auto"/>
        <w:ind w:left="-2"/>
        <w:jc w:val="both"/>
        <w:rPr>
          <w:rFonts w:ascii="Arial" w:hAnsi="Arial" w:cs="Arial"/>
          <w:szCs w:val="22"/>
        </w:rPr>
      </w:pPr>
    </w:p>
    <w:p w14:paraId="1B3850F0" w14:textId="77777777" w:rsidR="00E02C5B" w:rsidRDefault="00E02C5B" w:rsidP="00150302">
      <w:pPr>
        <w:spacing w:line="360" w:lineRule="auto"/>
        <w:ind w:left="-2"/>
        <w:jc w:val="both"/>
        <w:rPr>
          <w:rFonts w:ascii="Arial" w:hAnsi="Arial" w:cs="Arial"/>
          <w:szCs w:val="22"/>
        </w:rPr>
      </w:pPr>
    </w:p>
    <w:p w14:paraId="5A4DBB49" w14:textId="77777777" w:rsidR="00E02C5B" w:rsidRDefault="00E02C5B" w:rsidP="00150302">
      <w:pPr>
        <w:spacing w:line="360" w:lineRule="auto"/>
        <w:ind w:left="-2"/>
        <w:jc w:val="both"/>
        <w:rPr>
          <w:rFonts w:ascii="Arial" w:hAnsi="Arial" w:cs="Arial"/>
          <w:szCs w:val="22"/>
        </w:rPr>
      </w:pPr>
    </w:p>
    <w:p w14:paraId="4D6F6673" w14:textId="77777777" w:rsidR="00E02C5B" w:rsidRPr="004F0A5F" w:rsidRDefault="00E02C5B" w:rsidP="00150302">
      <w:pPr>
        <w:spacing w:line="360" w:lineRule="auto"/>
        <w:ind w:left="-2"/>
        <w:jc w:val="both"/>
        <w:rPr>
          <w:rFonts w:ascii="Arial" w:hAnsi="Arial" w:cs="Arial"/>
          <w:szCs w:val="22"/>
        </w:rPr>
      </w:pPr>
    </w:p>
    <w:p w14:paraId="14D690E3" w14:textId="63773D7B" w:rsidR="002530AF" w:rsidRDefault="00000000" w:rsidP="00E02C5B">
      <w:pPr>
        <w:pStyle w:val="Ttulo2"/>
      </w:pPr>
      <w:bookmarkStart w:id="9" w:name="_Toc237432389"/>
      <w:r w:rsidRPr="00150302">
        <w:lastRenderedPageBreak/>
        <w:t>2.</w:t>
      </w:r>
      <w:r w:rsidR="00E02C5B">
        <w:t xml:space="preserve">1 </w:t>
      </w:r>
      <w:r w:rsidRPr="00150302">
        <w:t>How Depression is Controlled and Managed</w:t>
      </w:r>
      <w:bookmarkEnd w:id="9"/>
    </w:p>
    <w:p w14:paraId="292F3C72" w14:textId="77777777" w:rsidR="00150302" w:rsidRPr="00150302" w:rsidRDefault="00150302" w:rsidP="00150302">
      <w:pPr>
        <w:spacing w:line="360" w:lineRule="auto"/>
        <w:jc w:val="both"/>
      </w:pPr>
    </w:p>
    <w:p w14:paraId="068103D3"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management of depression involves a range of interventions selected according to the severity of an individual's symptoms, their personal preferences, and the services available to them. The National Institute for Health and Care Excellence (NICE, 2022) recommends a stepped care model, which organises treatment into levels of increasing intensity. At the lower end of the model, individuals with mild symptoms are supported through self-care and lifestyle modification. Those with moderate depression are typically offered guided self-help alongside structured psychological therapy, whilst individuals with severe depression may require antidepressant medication, specialist therapy, and referral to secondary care. The guiding principle is that the least intensive intervention is attempted first, with treatment being escalated if the individual does not show sufficient improvement.</w:t>
      </w:r>
    </w:p>
    <w:p w14:paraId="1E7C6157"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With respect to pharmacological treatment, selective serotonin reuptake inhibitors (SSRIs) are the most commonly prescribed class of antidepressant. Medications such as sertraline and fluoxetine are considered effective and generally well tolerated in moderate to severe presentations. Patients should be advised that it may take between four and six weeks for the full therapeutic benefit to become apparent, and that continued adherence during this period is important.</w:t>
      </w:r>
    </w:p>
    <w:p w14:paraId="24AEF61D" w14:textId="77777777" w:rsidR="002530AF" w:rsidRDefault="00000000" w:rsidP="00150302">
      <w:pPr>
        <w:spacing w:line="360" w:lineRule="auto"/>
        <w:ind w:left="-2"/>
        <w:jc w:val="both"/>
        <w:rPr>
          <w:rFonts w:ascii="Arial" w:hAnsi="Arial" w:cs="Arial"/>
          <w:szCs w:val="22"/>
        </w:rPr>
      </w:pPr>
      <w:r w:rsidRPr="004F0A5F">
        <w:rPr>
          <w:rFonts w:ascii="Arial" w:hAnsi="Arial" w:cs="Arial"/>
          <w:szCs w:val="22"/>
        </w:rPr>
        <w:t>Cognitive behavioural therapy (CBT) holds the strongest evidence base among psychological interventions for depression, assisting individuals in identifying and modifying unhelpful patterns of thought and behaviour. Other evidence-based approaches include interpersonal therapy and mindfulness-based cognitive therapy (MBCT), the latter of which has been shown to substantially reduce the risk of relapse in individuals with a history of recurrent depressive episodes (Teasdale et al., 2024).</w:t>
      </w:r>
    </w:p>
    <w:p w14:paraId="67247027" w14:textId="77777777" w:rsidR="002530AF" w:rsidRDefault="00000000" w:rsidP="00E02C5B">
      <w:pPr>
        <w:spacing w:line="360" w:lineRule="auto"/>
        <w:ind w:left="0" w:firstLine="0"/>
        <w:jc w:val="both"/>
        <w:rPr>
          <w:rFonts w:ascii="Arial" w:hAnsi="Arial" w:cs="Arial"/>
          <w:szCs w:val="22"/>
        </w:rPr>
      </w:pPr>
      <w:r w:rsidRPr="004F0A5F">
        <w:rPr>
          <w:rFonts w:ascii="Arial" w:hAnsi="Arial" w:cs="Arial"/>
          <w:szCs w:val="22"/>
        </w:rPr>
        <w:lastRenderedPageBreak/>
        <w:t>Beyond formal clinical treatment, physical activity is increasingly recognised as a beneficial complementary strategy. Research published in the British Journal of Psychiatry found that thirty minutes of moderate aerobic exercise three times per week produced improvements in depressive symptoms comparable to those achieved through medication in cases of mild depression (Malhi et al., 2025).</w:t>
      </w:r>
    </w:p>
    <w:p w14:paraId="0BC35B4F" w14:textId="77777777" w:rsidR="00150302" w:rsidRDefault="00150302" w:rsidP="00150302">
      <w:pPr>
        <w:spacing w:line="360" w:lineRule="auto"/>
        <w:ind w:left="-2"/>
        <w:jc w:val="both"/>
        <w:rPr>
          <w:rFonts w:ascii="Arial" w:hAnsi="Arial" w:cs="Arial"/>
          <w:szCs w:val="22"/>
        </w:rPr>
      </w:pPr>
    </w:p>
    <w:p w14:paraId="14FDEB71" w14:textId="77777777" w:rsidR="00E02C5B" w:rsidRDefault="00E02C5B" w:rsidP="00150302">
      <w:pPr>
        <w:spacing w:line="360" w:lineRule="auto"/>
        <w:ind w:left="-2"/>
        <w:jc w:val="both"/>
        <w:rPr>
          <w:rFonts w:ascii="Arial" w:hAnsi="Arial" w:cs="Arial"/>
          <w:szCs w:val="22"/>
        </w:rPr>
      </w:pPr>
    </w:p>
    <w:p w14:paraId="222685B5" w14:textId="77777777" w:rsidR="00E02C5B" w:rsidRDefault="00E02C5B" w:rsidP="00150302">
      <w:pPr>
        <w:spacing w:line="360" w:lineRule="auto"/>
        <w:ind w:left="-2"/>
        <w:jc w:val="both"/>
        <w:rPr>
          <w:rFonts w:ascii="Arial" w:hAnsi="Arial" w:cs="Arial"/>
          <w:szCs w:val="22"/>
        </w:rPr>
      </w:pPr>
    </w:p>
    <w:p w14:paraId="611A5164" w14:textId="77777777" w:rsidR="00E02C5B" w:rsidRDefault="00E02C5B" w:rsidP="00150302">
      <w:pPr>
        <w:spacing w:line="360" w:lineRule="auto"/>
        <w:ind w:left="-2"/>
        <w:jc w:val="both"/>
        <w:rPr>
          <w:rFonts w:ascii="Arial" w:hAnsi="Arial" w:cs="Arial"/>
          <w:szCs w:val="22"/>
        </w:rPr>
      </w:pPr>
    </w:p>
    <w:p w14:paraId="3452ED4A" w14:textId="77777777" w:rsidR="00E02C5B" w:rsidRDefault="00E02C5B" w:rsidP="00150302">
      <w:pPr>
        <w:spacing w:line="360" w:lineRule="auto"/>
        <w:ind w:left="-2"/>
        <w:jc w:val="both"/>
        <w:rPr>
          <w:rFonts w:ascii="Arial" w:hAnsi="Arial" w:cs="Arial"/>
          <w:szCs w:val="22"/>
        </w:rPr>
      </w:pPr>
    </w:p>
    <w:p w14:paraId="1F4B2A01" w14:textId="77777777" w:rsidR="00E02C5B" w:rsidRDefault="00E02C5B" w:rsidP="00150302">
      <w:pPr>
        <w:spacing w:line="360" w:lineRule="auto"/>
        <w:ind w:left="-2"/>
        <w:jc w:val="both"/>
        <w:rPr>
          <w:rFonts w:ascii="Arial" w:hAnsi="Arial" w:cs="Arial"/>
          <w:szCs w:val="22"/>
        </w:rPr>
      </w:pPr>
    </w:p>
    <w:p w14:paraId="4107AB41" w14:textId="77777777" w:rsidR="00E02C5B" w:rsidRDefault="00E02C5B" w:rsidP="00150302">
      <w:pPr>
        <w:spacing w:line="360" w:lineRule="auto"/>
        <w:ind w:left="-2"/>
        <w:jc w:val="both"/>
        <w:rPr>
          <w:rFonts w:ascii="Arial" w:hAnsi="Arial" w:cs="Arial"/>
          <w:szCs w:val="22"/>
        </w:rPr>
      </w:pPr>
    </w:p>
    <w:p w14:paraId="73CB3E10" w14:textId="77777777" w:rsidR="00E02C5B" w:rsidRDefault="00E02C5B" w:rsidP="00150302">
      <w:pPr>
        <w:spacing w:line="360" w:lineRule="auto"/>
        <w:ind w:left="-2"/>
        <w:jc w:val="both"/>
        <w:rPr>
          <w:rFonts w:ascii="Arial" w:hAnsi="Arial" w:cs="Arial"/>
          <w:szCs w:val="22"/>
        </w:rPr>
      </w:pPr>
    </w:p>
    <w:p w14:paraId="722606FE" w14:textId="77777777" w:rsidR="00E02C5B" w:rsidRDefault="00E02C5B" w:rsidP="00150302">
      <w:pPr>
        <w:spacing w:line="360" w:lineRule="auto"/>
        <w:ind w:left="-2"/>
        <w:jc w:val="both"/>
        <w:rPr>
          <w:rFonts w:ascii="Arial" w:hAnsi="Arial" w:cs="Arial"/>
          <w:szCs w:val="22"/>
        </w:rPr>
      </w:pPr>
    </w:p>
    <w:p w14:paraId="3CA547E2" w14:textId="77777777" w:rsidR="00E02C5B" w:rsidRDefault="00E02C5B" w:rsidP="00150302">
      <w:pPr>
        <w:spacing w:line="360" w:lineRule="auto"/>
        <w:ind w:left="-2"/>
        <w:jc w:val="both"/>
        <w:rPr>
          <w:rFonts w:ascii="Arial" w:hAnsi="Arial" w:cs="Arial"/>
          <w:szCs w:val="22"/>
        </w:rPr>
      </w:pPr>
    </w:p>
    <w:p w14:paraId="1B04062D" w14:textId="77777777" w:rsidR="00E02C5B" w:rsidRDefault="00E02C5B" w:rsidP="00150302">
      <w:pPr>
        <w:spacing w:line="360" w:lineRule="auto"/>
        <w:ind w:left="-2"/>
        <w:jc w:val="both"/>
        <w:rPr>
          <w:rFonts w:ascii="Arial" w:hAnsi="Arial" w:cs="Arial"/>
          <w:szCs w:val="22"/>
        </w:rPr>
      </w:pPr>
    </w:p>
    <w:p w14:paraId="7E709E1C" w14:textId="77777777" w:rsidR="00E02C5B" w:rsidRPr="004F0A5F" w:rsidRDefault="00E02C5B" w:rsidP="00150302">
      <w:pPr>
        <w:spacing w:line="360" w:lineRule="auto"/>
        <w:ind w:left="-2"/>
        <w:jc w:val="both"/>
        <w:rPr>
          <w:rFonts w:ascii="Arial" w:hAnsi="Arial" w:cs="Arial"/>
          <w:szCs w:val="22"/>
        </w:rPr>
      </w:pPr>
    </w:p>
    <w:p w14:paraId="7BEF7C27" w14:textId="41FD8380" w:rsidR="002530AF" w:rsidRDefault="00000000" w:rsidP="00E02C5B">
      <w:pPr>
        <w:pStyle w:val="Ttulo2"/>
      </w:pPr>
      <w:bookmarkStart w:id="10" w:name="_Toc237432390"/>
      <w:r w:rsidRPr="00150302">
        <w:lastRenderedPageBreak/>
        <w:t>2.</w:t>
      </w:r>
      <w:r w:rsidR="00E02C5B">
        <w:t>2</w:t>
      </w:r>
      <w:r w:rsidRPr="00150302">
        <w:t xml:space="preserve"> Consequences of Depression on People in the Community</w:t>
      </w:r>
      <w:bookmarkEnd w:id="10"/>
    </w:p>
    <w:p w14:paraId="0B2C1282" w14:textId="77777777" w:rsidR="00150302" w:rsidRPr="00150302" w:rsidRDefault="00150302" w:rsidP="00150302"/>
    <w:p w14:paraId="2D7AEB44"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Depression extends well beyond the individual, affecting families, workplaces, and broader society in ways that are both profound and far-reaching. Within the family unit, those living with depression may find it increasingly difficult to fulfil parenting responsibilities, sustain meaningful relationships, or engage in everyday communication. Those who assume an informal caring role are similarly affected, with research consistently demonstrating that carers of people with depression experience considerable emotional exhaustion and psychological strain.</w:t>
      </w:r>
    </w:p>
    <w:p w14:paraId="5FA0565C" w14:textId="77777777" w:rsidR="002530AF" w:rsidRPr="004F0A5F" w:rsidRDefault="00000000" w:rsidP="00150302">
      <w:pPr>
        <w:spacing w:after="7" w:line="360" w:lineRule="auto"/>
        <w:ind w:left="-2"/>
        <w:jc w:val="both"/>
        <w:rPr>
          <w:rFonts w:ascii="Arial" w:hAnsi="Arial" w:cs="Arial"/>
          <w:szCs w:val="22"/>
        </w:rPr>
      </w:pPr>
      <w:r w:rsidRPr="004F0A5F">
        <w:rPr>
          <w:rFonts w:ascii="Arial" w:hAnsi="Arial" w:cs="Arial"/>
          <w:szCs w:val="22"/>
        </w:rPr>
        <w:t xml:space="preserve">The consequences for employment are equally significant. Depression is among the leading contributors to both absenteeism, whereby individuals are unable to attend work, and presenteeism, whereby employees are present in the workplace but unable to perform at their full capacity. In the United </w:t>
      </w:r>
    </w:p>
    <w:p w14:paraId="251DEC47"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Kingdom, poor mental health is estimated to cost employers between £42 billion and £45 billion annually, with the majority of this expenditure attributable to reduced productivity and impaired occupational functioning (Deloitte, 2024).</w:t>
      </w:r>
    </w:p>
    <w:p w14:paraId="07FE2601"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economic burden extends further still, placing considerable strain upon healthcare systems and national economies. Associated costs encompass inpatient and outpatient services, prescription medication, and losses in taxable income arising from reduced participation in the workforce. At a global level, the World Health Organisation (2023) estimates that depression costs the world economy in excess of one trillion US dollars each year, illustrating the considerable scale of the challenge that this condition presents.</w:t>
      </w:r>
    </w:p>
    <w:p w14:paraId="3C04AF68" w14:textId="77777777" w:rsidR="002530AF" w:rsidRDefault="00000000" w:rsidP="00150302">
      <w:pPr>
        <w:spacing w:line="360" w:lineRule="auto"/>
        <w:ind w:left="-2"/>
        <w:jc w:val="both"/>
        <w:rPr>
          <w:rFonts w:ascii="Arial" w:hAnsi="Arial" w:cs="Arial"/>
          <w:szCs w:val="22"/>
        </w:rPr>
      </w:pPr>
      <w:r w:rsidRPr="004F0A5F">
        <w:rPr>
          <w:rFonts w:ascii="Arial" w:hAnsi="Arial" w:cs="Arial"/>
          <w:szCs w:val="22"/>
        </w:rPr>
        <w:t xml:space="preserve">Of particular concern is the established association between untreated depression and an elevated risk of suicide. Data from the National Institute of Mental Health (NIMH, 2024) indicates that approximately 60% of individuals who attempt suicide have a diagnosed depressive disorder. This figure reinforces the critical </w:t>
      </w:r>
      <w:r w:rsidRPr="004F0A5F">
        <w:rPr>
          <w:rFonts w:ascii="Arial" w:hAnsi="Arial" w:cs="Arial"/>
          <w:szCs w:val="22"/>
        </w:rPr>
        <w:lastRenderedPageBreak/>
        <w:t>importance of early identification and timely access to appropriate support, both for the individual and for the communities in which they live.</w:t>
      </w:r>
    </w:p>
    <w:p w14:paraId="48C6CCC6" w14:textId="77777777" w:rsidR="00150302" w:rsidRDefault="00150302" w:rsidP="00E02C5B">
      <w:pPr>
        <w:pStyle w:val="Ttulo2"/>
      </w:pPr>
    </w:p>
    <w:p w14:paraId="5E8CE158" w14:textId="77777777" w:rsidR="00E02C5B" w:rsidRDefault="00E02C5B" w:rsidP="00E02C5B"/>
    <w:p w14:paraId="705FF178" w14:textId="77777777" w:rsidR="00E02C5B" w:rsidRDefault="00E02C5B" w:rsidP="00E02C5B"/>
    <w:p w14:paraId="6D37D421" w14:textId="77777777" w:rsidR="00E02C5B" w:rsidRDefault="00E02C5B" w:rsidP="00E02C5B"/>
    <w:p w14:paraId="4CFA940D" w14:textId="77777777" w:rsidR="00E02C5B" w:rsidRDefault="00E02C5B" w:rsidP="00E02C5B"/>
    <w:p w14:paraId="7C6B25E3" w14:textId="77777777" w:rsidR="00E02C5B" w:rsidRDefault="00E02C5B" w:rsidP="00E02C5B"/>
    <w:p w14:paraId="5C6C0579" w14:textId="77777777" w:rsidR="00E02C5B" w:rsidRDefault="00E02C5B" w:rsidP="00E02C5B"/>
    <w:p w14:paraId="19BF64D4" w14:textId="77777777" w:rsidR="00E02C5B" w:rsidRDefault="00E02C5B" w:rsidP="00E02C5B"/>
    <w:p w14:paraId="353663AD" w14:textId="77777777" w:rsidR="00E02C5B" w:rsidRDefault="00E02C5B" w:rsidP="00E02C5B"/>
    <w:p w14:paraId="06A52C84" w14:textId="77777777" w:rsidR="00E02C5B" w:rsidRDefault="00E02C5B" w:rsidP="00E02C5B"/>
    <w:p w14:paraId="46F2AD23" w14:textId="77777777" w:rsidR="00E02C5B" w:rsidRDefault="00E02C5B" w:rsidP="00E02C5B"/>
    <w:p w14:paraId="3F20A480" w14:textId="77777777" w:rsidR="00E02C5B" w:rsidRDefault="00E02C5B" w:rsidP="00E02C5B"/>
    <w:p w14:paraId="39DB8739" w14:textId="77777777" w:rsidR="00E02C5B" w:rsidRDefault="00E02C5B" w:rsidP="00E02C5B"/>
    <w:p w14:paraId="5506DF37" w14:textId="77777777" w:rsidR="00E02C5B" w:rsidRPr="00E02C5B" w:rsidRDefault="00E02C5B" w:rsidP="00E02C5B"/>
    <w:p w14:paraId="1ACA07B8" w14:textId="30AA2985" w:rsidR="002530AF" w:rsidRDefault="00000000" w:rsidP="00E02C5B">
      <w:pPr>
        <w:pStyle w:val="Ttulo2"/>
        <w:rPr>
          <w:bCs/>
        </w:rPr>
      </w:pPr>
      <w:bookmarkStart w:id="11" w:name="_Toc237432391"/>
      <w:r w:rsidRPr="00150302">
        <w:rPr>
          <w:bCs/>
        </w:rPr>
        <w:lastRenderedPageBreak/>
        <w:t>2.</w:t>
      </w:r>
      <w:r w:rsidR="00E02C5B">
        <w:rPr>
          <w:bCs/>
        </w:rPr>
        <w:t xml:space="preserve">3 </w:t>
      </w:r>
      <w:r w:rsidRPr="00150302">
        <w:rPr>
          <w:bCs/>
        </w:rPr>
        <w:t>Health and Social Care Support Services</w:t>
      </w:r>
      <w:bookmarkEnd w:id="11"/>
    </w:p>
    <w:p w14:paraId="578AE924" w14:textId="77777777" w:rsidR="00150302" w:rsidRPr="00150302" w:rsidRDefault="00150302" w:rsidP="00150302"/>
    <w:p w14:paraId="5396D6A3"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In the United Kingdom, support for individuals experiencing depression is delivered across a range of statutory, voluntary, and community-based services. For most people, the General Practitioner serves as the initial point of contact, responsible for conducting assessments, prescribing medication where appropriate, and coordinating onward referrals to specialist provision.</w:t>
      </w:r>
    </w:p>
    <w:p w14:paraId="5CB51F47"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Within NHS primary care, GPs routinely refer patients to the Improving Access to Psychological Therapies programme, commonly referred to as IAPT. This nationally funded initiative provides evidence-based interventions, including Cognitive Behavioural Therapy, counselling, and behavioural activation, either through GP referral or, in many areas, through self-referral. For individuals whose needs are more complex, Community Mental Health Teams offer a more intensive and coordinated response. These multidisciplinary teams comprise psychiatrists, psychologists, mental health nurses, and social workers, enabling a holistic approach that addresses both the clinical and social dimensions of a person's wellbeing.</w:t>
      </w:r>
    </w:p>
    <w:p w14:paraId="2B7DCE7F"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The voluntary sector plays a significant complementary role in supporting people with depression. Organisations such as Mind, Samaritans, and Rethink Mental Illness provide telephone helplines, peer support networks, and online counselling, offering accessible resources for those not yet engaged with formal services. Equally important is the contribution of social care, which supports individuals with the practical challenges that depression may present, including housing, finances, and daily living. Social prescribing, an approach whereby link workers connect individuals to community activities and nonclinical support, has grown considerably as a means of addressing the wider determinants of mental health.</w:t>
      </w:r>
    </w:p>
    <w:p w14:paraId="0691CD2C" w14:textId="362991D7" w:rsidR="004F0A5F" w:rsidRDefault="00000000" w:rsidP="00E02C5B">
      <w:pPr>
        <w:spacing w:line="360" w:lineRule="auto"/>
        <w:ind w:left="-2"/>
        <w:jc w:val="both"/>
        <w:rPr>
          <w:rFonts w:ascii="Arial" w:hAnsi="Arial" w:cs="Arial"/>
          <w:szCs w:val="22"/>
        </w:rPr>
      </w:pPr>
      <w:r w:rsidRPr="004F0A5F">
        <w:rPr>
          <w:rFonts w:ascii="Arial" w:hAnsi="Arial" w:cs="Arial"/>
          <w:szCs w:val="22"/>
        </w:rPr>
        <w:t xml:space="preserve">Across the United Kingdom, there has been a progressive shift towards recovery-oriented care, which prioritises individual autonomy, community participation, and attention to the person's broader needs rather </w:t>
      </w:r>
      <w:r w:rsidRPr="004F0A5F">
        <w:rPr>
          <w:rFonts w:ascii="Arial" w:hAnsi="Arial" w:cs="Arial"/>
          <w:szCs w:val="22"/>
        </w:rPr>
        <w:lastRenderedPageBreak/>
        <w:t>than focusing solely on symptom reduction (Department of Health and Social Care, 2024). This person-centred model is increasingly recognised as essential to delivering effective and sustainable mental health provision (King's Fund, 2025).</w:t>
      </w:r>
    </w:p>
    <w:p w14:paraId="42F92CEE" w14:textId="77777777" w:rsidR="004F0A5F" w:rsidRDefault="004F0A5F" w:rsidP="00150302">
      <w:pPr>
        <w:spacing w:line="360" w:lineRule="auto"/>
        <w:ind w:left="0" w:firstLine="0"/>
        <w:rPr>
          <w:rFonts w:ascii="Arial" w:hAnsi="Arial" w:cs="Arial"/>
          <w:szCs w:val="22"/>
        </w:rPr>
      </w:pPr>
    </w:p>
    <w:p w14:paraId="1066E504" w14:textId="77777777" w:rsidR="004F0A5F" w:rsidRDefault="004F0A5F" w:rsidP="00150302">
      <w:pPr>
        <w:spacing w:line="360" w:lineRule="auto"/>
        <w:ind w:left="-2"/>
        <w:rPr>
          <w:rFonts w:ascii="Arial" w:hAnsi="Arial" w:cs="Arial"/>
          <w:szCs w:val="22"/>
        </w:rPr>
      </w:pPr>
    </w:p>
    <w:p w14:paraId="24D5A9E9" w14:textId="77777777" w:rsidR="00E02C5B" w:rsidRDefault="00E02C5B" w:rsidP="00150302">
      <w:pPr>
        <w:spacing w:line="360" w:lineRule="auto"/>
        <w:ind w:left="-2"/>
        <w:rPr>
          <w:rFonts w:ascii="Arial" w:hAnsi="Arial" w:cs="Arial"/>
          <w:szCs w:val="22"/>
        </w:rPr>
      </w:pPr>
    </w:p>
    <w:p w14:paraId="4F77D57E" w14:textId="77777777" w:rsidR="00E02C5B" w:rsidRDefault="00E02C5B" w:rsidP="00150302">
      <w:pPr>
        <w:spacing w:line="360" w:lineRule="auto"/>
        <w:ind w:left="-2"/>
        <w:rPr>
          <w:rFonts w:ascii="Arial" w:hAnsi="Arial" w:cs="Arial"/>
          <w:szCs w:val="22"/>
        </w:rPr>
      </w:pPr>
    </w:p>
    <w:p w14:paraId="71F5B987" w14:textId="77777777" w:rsidR="00E02C5B" w:rsidRDefault="00E02C5B" w:rsidP="00150302">
      <w:pPr>
        <w:spacing w:line="360" w:lineRule="auto"/>
        <w:ind w:left="-2"/>
        <w:rPr>
          <w:rFonts w:ascii="Arial" w:hAnsi="Arial" w:cs="Arial"/>
          <w:szCs w:val="22"/>
        </w:rPr>
      </w:pPr>
    </w:p>
    <w:p w14:paraId="4B4F0205" w14:textId="77777777" w:rsidR="00E02C5B" w:rsidRDefault="00E02C5B" w:rsidP="00150302">
      <w:pPr>
        <w:spacing w:line="360" w:lineRule="auto"/>
        <w:ind w:left="-2"/>
        <w:rPr>
          <w:rFonts w:ascii="Arial" w:hAnsi="Arial" w:cs="Arial"/>
          <w:szCs w:val="22"/>
        </w:rPr>
      </w:pPr>
    </w:p>
    <w:p w14:paraId="69B08A49" w14:textId="77777777" w:rsidR="00E02C5B" w:rsidRDefault="00E02C5B" w:rsidP="00150302">
      <w:pPr>
        <w:spacing w:line="360" w:lineRule="auto"/>
        <w:ind w:left="-2"/>
        <w:rPr>
          <w:rFonts w:ascii="Arial" w:hAnsi="Arial" w:cs="Arial"/>
          <w:szCs w:val="22"/>
        </w:rPr>
      </w:pPr>
    </w:p>
    <w:p w14:paraId="437588DE" w14:textId="77777777" w:rsidR="00E02C5B" w:rsidRDefault="00E02C5B" w:rsidP="00150302">
      <w:pPr>
        <w:spacing w:line="360" w:lineRule="auto"/>
        <w:ind w:left="-2"/>
        <w:rPr>
          <w:rFonts w:ascii="Arial" w:hAnsi="Arial" w:cs="Arial"/>
          <w:szCs w:val="22"/>
        </w:rPr>
      </w:pPr>
    </w:p>
    <w:p w14:paraId="09012FB4" w14:textId="77777777" w:rsidR="00E02C5B" w:rsidRDefault="00E02C5B" w:rsidP="00150302">
      <w:pPr>
        <w:spacing w:line="360" w:lineRule="auto"/>
        <w:ind w:left="-2"/>
        <w:rPr>
          <w:rFonts w:ascii="Arial" w:hAnsi="Arial" w:cs="Arial"/>
          <w:szCs w:val="22"/>
        </w:rPr>
      </w:pPr>
    </w:p>
    <w:p w14:paraId="61D415E2" w14:textId="77777777" w:rsidR="00E02C5B" w:rsidRDefault="00E02C5B" w:rsidP="00150302">
      <w:pPr>
        <w:spacing w:line="360" w:lineRule="auto"/>
        <w:ind w:left="-2"/>
        <w:rPr>
          <w:rFonts w:ascii="Arial" w:hAnsi="Arial" w:cs="Arial"/>
          <w:szCs w:val="22"/>
        </w:rPr>
      </w:pPr>
    </w:p>
    <w:p w14:paraId="7B89427E" w14:textId="77777777" w:rsidR="00E02C5B" w:rsidRDefault="00E02C5B" w:rsidP="00150302">
      <w:pPr>
        <w:spacing w:line="360" w:lineRule="auto"/>
        <w:ind w:left="-2"/>
        <w:rPr>
          <w:rFonts w:ascii="Arial" w:hAnsi="Arial" w:cs="Arial"/>
          <w:szCs w:val="22"/>
        </w:rPr>
      </w:pPr>
    </w:p>
    <w:p w14:paraId="40AF39F8" w14:textId="77777777" w:rsidR="00E02C5B" w:rsidRPr="004F0A5F" w:rsidRDefault="00E02C5B" w:rsidP="00150302">
      <w:pPr>
        <w:spacing w:line="360" w:lineRule="auto"/>
        <w:ind w:left="-2"/>
        <w:rPr>
          <w:rFonts w:ascii="Arial" w:hAnsi="Arial" w:cs="Arial"/>
          <w:szCs w:val="22"/>
        </w:rPr>
      </w:pPr>
    </w:p>
    <w:p w14:paraId="6688EBD7" w14:textId="77777777" w:rsidR="002530AF" w:rsidRPr="00E02C5B" w:rsidRDefault="00000000" w:rsidP="00E02C5B">
      <w:pPr>
        <w:pStyle w:val="Ttulo1"/>
        <w:rPr>
          <w:rFonts w:ascii="Arial" w:hAnsi="Arial" w:cs="Arial"/>
        </w:rPr>
      </w:pPr>
      <w:bookmarkStart w:id="12" w:name="_Toc237432392"/>
      <w:r w:rsidRPr="00E02C5B">
        <w:rPr>
          <w:rFonts w:ascii="Arial" w:hAnsi="Arial" w:cs="Arial"/>
        </w:rPr>
        <w:lastRenderedPageBreak/>
        <w:t>Conclusion</w:t>
      </w:r>
      <w:bookmarkEnd w:id="12"/>
    </w:p>
    <w:p w14:paraId="1C419876" w14:textId="77777777" w:rsidR="004F0A5F" w:rsidRPr="004F0A5F" w:rsidRDefault="004F0A5F" w:rsidP="00150302">
      <w:pPr>
        <w:spacing w:line="360" w:lineRule="auto"/>
      </w:pPr>
    </w:p>
    <w:p w14:paraId="2DCC8447"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This report has examined depression as a complex, multidimensional condition with significant biological, psychological, and social dimensions. It has explored how depression is defined and classified, how symptoms are measured using validated tools, and how the condition is managed through pharmacological and psychological interventions, including antidepressant medication and Cognitive Behavioural Therapy. The role of statutory, voluntary, and community support services in promoting recovery has also been considered.</w:t>
      </w:r>
    </w:p>
    <w:p w14:paraId="19FB6439"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Despite the availability of effective treatments, considerable challenges remain. Stigma surrounding mental illness, lengthy waiting times for NHS services, and persistent inequalities in access to care continue to limit the support available to many individuals.</w:t>
      </w:r>
    </w:p>
    <w:p w14:paraId="5C409CAC" w14:textId="77777777" w:rsidR="002530AF" w:rsidRPr="004F0A5F" w:rsidRDefault="00000000" w:rsidP="00150302">
      <w:pPr>
        <w:spacing w:line="360" w:lineRule="auto"/>
        <w:ind w:left="-2"/>
        <w:jc w:val="both"/>
        <w:rPr>
          <w:rFonts w:ascii="Arial" w:hAnsi="Arial" w:cs="Arial"/>
          <w:szCs w:val="22"/>
        </w:rPr>
      </w:pPr>
      <w:r w:rsidRPr="004F0A5F">
        <w:rPr>
          <w:rFonts w:ascii="Arial" w:hAnsi="Arial" w:cs="Arial"/>
          <w:szCs w:val="22"/>
        </w:rPr>
        <w:t>Addressing these barriers will require sustained commitment from governments, healthcare providers, and wider society. Prioritising prevention, early intervention, and the development of integrated, equitable services will be essential to reducing the long-term impact of depression on individuals and communities.</w:t>
      </w:r>
      <w:r w:rsidRPr="004F0A5F">
        <w:rPr>
          <w:rFonts w:ascii="Arial" w:hAnsi="Arial" w:cs="Arial"/>
          <w:szCs w:val="22"/>
        </w:rPr>
        <w:br w:type="page"/>
      </w:r>
    </w:p>
    <w:p w14:paraId="35C754A4" w14:textId="77777777" w:rsidR="002530AF" w:rsidRDefault="00000000" w:rsidP="00150302">
      <w:pPr>
        <w:pStyle w:val="Ttulo1"/>
        <w:spacing w:line="360" w:lineRule="auto"/>
        <w:ind w:left="8"/>
        <w:jc w:val="both"/>
        <w:rPr>
          <w:rFonts w:ascii="Arial" w:hAnsi="Arial" w:cs="Arial"/>
          <w:sz w:val="22"/>
          <w:szCs w:val="22"/>
        </w:rPr>
      </w:pPr>
      <w:bookmarkStart w:id="13" w:name="_Toc237430838"/>
      <w:bookmarkStart w:id="14" w:name="_Toc237432393"/>
      <w:r w:rsidRPr="004F0A5F">
        <w:rPr>
          <w:rFonts w:ascii="Arial" w:hAnsi="Arial" w:cs="Arial"/>
          <w:sz w:val="22"/>
          <w:szCs w:val="22"/>
        </w:rPr>
        <w:lastRenderedPageBreak/>
        <w:t>References</w:t>
      </w:r>
      <w:bookmarkEnd w:id="13"/>
      <w:bookmarkEnd w:id="14"/>
    </w:p>
    <w:p w14:paraId="41ED724F" w14:textId="77777777" w:rsidR="004C20C1" w:rsidRPr="004C20C1" w:rsidRDefault="004C20C1" w:rsidP="004C20C1"/>
    <w:p w14:paraId="513257BA" w14:textId="77777777" w:rsidR="002530AF" w:rsidRPr="004F0A5F" w:rsidRDefault="00000000" w:rsidP="004C20C1">
      <w:pPr>
        <w:spacing w:line="360" w:lineRule="auto"/>
        <w:ind w:left="-2"/>
        <w:jc w:val="both"/>
        <w:rPr>
          <w:rFonts w:ascii="Arial" w:hAnsi="Arial" w:cs="Arial"/>
          <w:szCs w:val="22"/>
        </w:rPr>
      </w:pPr>
      <w:r w:rsidRPr="004F0A5F">
        <w:rPr>
          <w:rFonts w:ascii="Arial" w:hAnsi="Arial" w:cs="Arial"/>
          <w:szCs w:val="22"/>
        </w:rPr>
        <w:t>World Health Organization (WHO) (2023) Depressive disorder (depression). Geneva: WHO. Available at: https://www.who.int/news-room/fact-sheets/detail/depression</w:t>
      </w:r>
    </w:p>
    <w:p w14:paraId="135C656C" w14:textId="77777777" w:rsidR="002530AF" w:rsidRPr="004F0A5F" w:rsidRDefault="00000000" w:rsidP="004C20C1">
      <w:pPr>
        <w:spacing w:after="303" w:line="360" w:lineRule="auto"/>
        <w:ind w:firstLine="0"/>
        <w:jc w:val="both"/>
        <w:rPr>
          <w:rFonts w:ascii="Arial" w:hAnsi="Arial" w:cs="Arial"/>
          <w:szCs w:val="22"/>
        </w:rPr>
      </w:pPr>
      <w:r w:rsidRPr="004F0A5F">
        <w:rPr>
          <w:rFonts w:ascii="Arial" w:hAnsi="Arial" w:cs="Arial"/>
          <w:szCs w:val="22"/>
        </w:rPr>
        <w:t>NHS England (2024) Mental Health Five Year Forward View Dashboard. London: NHS England.</w:t>
      </w:r>
    </w:p>
    <w:p w14:paraId="5AAB9475" w14:textId="77777777" w:rsidR="002530AF" w:rsidRPr="004F0A5F" w:rsidRDefault="00000000" w:rsidP="004C20C1">
      <w:pPr>
        <w:spacing w:line="360" w:lineRule="auto"/>
        <w:ind w:left="-2"/>
        <w:jc w:val="both"/>
        <w:rPr>
          <w:rFonts w:ascii="Arial" w:hAnsi="Arial" w:cs="Arial"/>
          <w:szCs w:val="22"/>
        </w:rPr>
      </w:pPr>
      <w:r w:rsidRPr="004F0A5F">
        <w:rPr>
          <w:rFonts w:ascii="Arial" w:hAnsi="Arial" w:cs="Arial"/>
          <w:szCs w:val="22"/>
        </w:rPr>
        <w:t>National Institute for Health and Care Excellence (2022) Depression in adults: treatment and management. Guideline NG222. London: NICE.</w:t>
      </w:r>
    </w:p>
    <w:p w14:paraId="036B3D80" w14:textId="77777777" w:rsidR="002530AF" w:rsidRPr="004F0A5F" w:rsidRDefault="00000000" w:rsidP="004C20C1">
      <w:pPr>
        <w:spacing w:after="363" w:line="360" w:lineRule="auto"/>
        <w:ind w:left="-2"/>
        <w:jc w:val="both"/>
        <w:rPr>
          <w:rFonts w:ascii="Arial" w:hAnsi="Arial" w:cs="Arial"/>
          <w:szCs w:val="22"/>
        </w:rPr>
      </w:pPr>
      <w:r w:rsidRPr="004F0A5F">
        <w:rPr>
          <w:rFonts w:ascii="Arial" w:hAnsi="Arial" w:cs="Arial"/>
          <w:szCs w:val="22"/>
        </w:rPr>
        <w:t>Department of Health and Social Care (2024) NHS Long Term Plan 2024–2026. London: DHSC.</w:t>
      </w:r>
    </w:p>
    <w:p w14:paraId="0EEA7030" w14:textId="77777777" w:rsidR="002530AF" w:rsidRPr="004F0A5F" w:rsidRDefault="00000000" w:rsidP="004C20C1">
      <w:pPr>
        <w:spacing w:after="230" w:line="360" w:lineRule="auto"/>
        <w:ind w:left="-2"/>
        <w:jc w:val="both"/>
        <w:rPr>
          <w:rFonts w:ascii="Arial" w:hAnsi="Arial" w:cs="Arial"/>
          <w:szCs w:val="22"/>
        </w:rPr>
      </w:pPr>
      <w:r w:rsidRPr="004F0A5F">
        <w:rPr>
          <w:rFonts w:ascii="Arial" w:hAnsi="Arial" w:cs="Arial"/>
          <w:szCs w:val="22"/>
        </w:rPr>
        <w:t>American Psychiatric Association (2022) Diagnostic and Statistical Manual of Mental Disorders (DSM-5TR). 5th edn. revised. Washington: APA.</w:t>
      </w:r>
    </w:p>
    <w:p w14:paraId="52DE89F9" w14:textId="77777777" w:rsidR="002530AF" w:rsidRPr="004F0A5F" w:rsidRDefault="00000000" w:rsidP="004C20C1">
      <w:pPr>
        <w:spacing w:line="360" w:lineRule="auto"/>
        <w:ind w:left="-2"/>
        <w:jc w:val="both"/>
        <w:rPr>
          <w:rFonts w:ascii="Arial" w:hAnsi="Arial" w:cs="Arial"/>
          <w:szCs w:val="22"/>
        </w:rPr>
      </w:pPr>
      <w:r w:rsidRPr="004F0A5F">
        <w:rPr>
          <w:rFonts w:ascii="Arial" w:hAnsi="Arial" w:cs="Arial"/>
          <w:szCs w:val="22"/>
        </w:rPr>
        <w:t>Malhi, G.S. and Mann, J.J. (2024) 'Depression', The Lancet, 399(10323), pp. 1282–1298.</w:t>
      </w:r>
    </w:p>
    <w:p w14:paraId="3E5FF990" w14:textId="77777777" w:rsidR="002530AF" w:rsidRPr="004F0A5F" w:rsidRDefault="00000000" w:rsidP="004C20C1">
      <w:pPr>
        <w:spacing w:line="360" w:lineRule="auto"/>
        <w:ind w:left="-2"/>
        <w:jc w:val="both"/>
        <w:rPr>
          <w:rFonts w:ascii="Arial" w:hAnsi="Arial" w:cs="Arial"/>
          <w:szCs w:val="22"/>
        </w:rPr>
      </w:pPr>
      <w:r w:rsidRPr="004F0A5F">
        <w:rPr>
          <w:rFonts w:ascii="Arial" w:hAnsi="Arial" w:cs="Arial"/>
          <w:szCs w:val="22"/>
        </w:rPr>
        <w:t>Kroenke, K., Spitzer, R.L. and Williams, J.B.W. (2024) 'The PHQ-9: validity of</w:t>
      </w:r>
    </w:p>
    <w:sectPr w:rsidR="002530AF" w:rsidRPr="004F0A5F">
      <w:headerReference w:type="default" r:id="rId8"/>
      <w:pgSz w:w="11918" w:h="16838"/>
      <w:pgMar w:top="596" w:right="772" w:bottom="5026" w:left="75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A282C" w14:textId="77777777" w:rsidR="00692413" w:rsidRDefault="00692413" w:rsidP="00150302">
      <w:pPr>
        <w:spacing w:after="0" w:line="240" w:lineRule="auto"/>
      </w:pPr>
      <w:r>
        <w:separator/>
      </w:r>
    </w:p>
  </w:endnote>
  <w:endnote w:type="continuationSeparator" w:id="0">
    <w:p w14:paraId="1BDA3641" w14:textId="77777777" w:rsidR="00692413" w:rsidRDefault="00692413" w:rsidP="00150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EE"/>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EF7B8" w14:textId="77777777" w:rsidR="00692413" w:rsidRDefault="00692413" w:rsidP="00150302">
      <w:pPr>
        <w:spacing w:after="0" w:line="240" w:lineRule="auto"/>
      </w:pPr>
      <w:r>
        <w:separator/>
      </w:r>
    </w:p>
  </w:footnote>
  <w:footnote w:type="continuationSeparator" w:id="0">
    <w:p w14:paraId="1A4C41A1" w14:textId="77777777" w:rsidR="00692413" w:rsidRDefault="00692413" w:rsidP="001503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F21B8" w14:textId="77777777" w:rsidR="00150302" w:rsidRDefault="00150302" w:rsidP="00150302">
    <w:pPr>
      <w:pStyle w:val="Cabealho"/>
      <w:ind w:left="0" w:firstLine="0"/>
      <w:rPr>
        <w:lang w:val="pt-PT"/>
      </w:rPr>
    </w:pPr>
  </w:p>
  <w:p w14:paraId="14D0AFD0" w14:textId="77777777" w:rsidR="00150302" w:rsidRDefault="00150302" w:rsidP="00150302">
    <w:pPr>
      <w:pStyle w:val="Cabealho"/>
      <w:ind w:left="0" w:firstLine="0"/>
      <w:rPr>
        <w:lang w:val="pt-PT"/>
      </w:rPr>
    </w:pPr>
  </w:p>
  <w:p w14:paraId="5BBF587C" w14:textId="77777777" w:rsidR="00150302" w:rsidRDefault="00150302">
    <w:pPr>
      <w:pStyle w:val="Cabealho"/>
      <w:rPr>
        <w:lang w:val="pt-PT"/>
      </w:rPr>
    </w:pPr>
  </w:p>
  <w:p w14:paraId="7A22C12B" w14:textId="77777777" w:rsidR="00150302" w:rsidRDefault="00150302">
    <w:pPr>
      <w:pStyle w:val="Cabealho"/>
      <w:rPr>
        <w:lang w:val="pt-PT"/>
      </w:rPr>
    </w:pPr>
  </w:p>
  <w:p w14:paraId="4E5EBE6C" w14:textId="77777777" w:rsidR="00150302" w:rsidRPr="00150302" w:rsidRDefault="00150302">
    <w:pPr>
      <w:pStyle w:val="Cabealho"/>
      <w:rPr>
        <w:lang w:val="pt-PT"/>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63179"/>
    <w:multiLevelType w:val="multilevel"/>
    <w:tmpl w:val="431CFC80"/>
    <w:lvl w:ilvl="0">
      <w:start w:val="1"/>
      <w:numFmt w:val="decimal"/>
      <w:lvlText w:val="%1"/>
      <w:lvlJc w:val="left"/>
      <w:pPr>
        <w:ind w:left="380" w:hanging="380"/>
      </w:pPr>
      <w:rPr>
        <w:rFonts w:hint="default"/>
      </w:rPr>
    </w:lvl>
    <w:lvl w:ilvl="1">
      <w:start w:val="1"/>
      <w:numFmt w:val="decimal"/>
      <w:lvlText w:val="%1.%2"/>
      <w:lvlJc w:val="left"/>
      <w:pPr>
        <w:ind w:left="396" w:hanging="380"/>
      </w:pPr>
      <w:rPr>
        <w:rFonts w:hint="default"/>
      </w:rPr>
    </w:lvl>
    <w:lvl w:ilvl="2">
      <w:start w:val="1"/>
      <w:numFmt w:val="decimal"/>
      <w:lvlText w:val="%1.%2.%3"/>
      <w:lvlJc w:val="left"/>
      <w:pPr>
        <w:ind w:left="752" w:hanging="720"/>
      </w:pPr>
      <w:rPr>
        <w:rFonts w:hint="default"/>
      </w:rPr>
    </w:lvl>
    <w:lvl w:ilvl="3">
      <w:start w:val="1"/>
      <w:numFmt w:val="decimal"/>
      <w:lvlText w:val="%1.%2.%3.%4"/>
      <w:lvlJc w:val="left"/>
      <w:pPr>
        <w:ind w:left="768" w:hanging="720"/>
      </w:pPr>
      <w:rPr>
        <w:rFonts w:hint="default"/>
      </w:rPr>
    </w:lvl>
    <w:lvl w:ilvl="4">
      <w:start w:val="1"/>
      <w:numFmt w:val="decimal"/>
      <w:lvlText w:val="%1.%2.%3.%4.%5"/>
      <w:lvlJc w:val="left"/>
      <w:pPr>
        <w:ind w:left="1144" w:hanging="1080"/>
      </w:pPr>
      <w:rPr>
        <w:rFonts w:hint="default"/>
      </w:rPr>
    </w:lvl>
    <w:lvl w:ilvl="5">
      <w:start w:val="1"/>
      <w:numFmt w:val="decimal"/>
      <w:lvlText w:val="%1.%2.%3.%4.%5.%6"/>
      <w:lvlJc w:val="left"/>
      <w:pPr>
        <w:ind w:left="1160" w:hanging="1080"/>
      </w:pPr>
      <w:rPr>
        <w:rFonts w:hint="default"/>
      </w:rPr>
    </w:lvl>
    <w:lvl w:ilvl="6">
      <w:start w:val="1"/>
      <w:numFmt w:val="decimal"/>
      <w:lvlText w:val="%1.%2.%3.%4.%5.%6.%7"/>
      <w:lvlJc w:val="left"/>
      <w:pPr>
        <w:ind w:left="1536" w:hanging="1440"/>
      </w:pPr>
      <w:rPr>
        <w:rFonts w:hint="default"/>
      </w:rPr>
    </w:lvl>
    <w:lvl w:ilvl="7">
      <w:start w:val="1"/>
      <w:numFmt w:val="decimal"/>
      <w:lvlText w:val="%1.%2.%3.%4.%5.%6.%7.%8"/>
      <w:lvlJc w:val="left"/>
      <w:pPr>
        <w:ind w:left="1552" w:hanging="1440"/>
      </w:pPr>
      <w:rPr>
        <w:rFonts w:hint="default"/>
      </w:rPr>
    </w:lvl>
    <w:lvl w:ilvl="8">
      <w:start w:val="1"/>
      <w:numFmt w:val="decimal"/>
      <w:lvlText w:val="%1.%2.%3.%4.%5.%6.%7.%8.%9"/>
      <w:lvlJc w:val="left"/>
      <w:pPr>
        <w:ind w:left="1568" w:hanging="1440"/>
      </w:pPr>
      <w:rPr>
        <w:rFonts w:hint="default"/>
      </w:rPr>
    </w:lvl>
  </w:abstractNum>
  <w:num w:numId="1" w16cid:durableId="553464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0AF"/>
    <w:rsid w:val="00150302"/>
    <w:rsid w:val="002530AF"/>
    <w:rsid w:val="003351E1"/>
    <w:rsid w:val="004C20C1"/>
    <w:rsid w:val="004F0A5F"/>
    <w:rsid w:val="00692413"/>
    <w:rsid w:val="00E02C5B"/>
    <w:rsid w:val="00E922CB"/>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55E8D"/>
  <w15:docId w15:val="{9CFC55D0-8A61-2C4F-A46C-80CC34322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GB" w:eastAsia="pt-B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53" w:line="309" w:lineRule="auto"/>
      <w:ind w:left="13" w:firstLine="3"/>
    </w:pPr>
    <w:rPr>
      <w:rFonts w:ascii="Calibri" w:eastAsia="Calibri" w:hAnsi="Calibri" w:cs="Calibri"/>
      <w:color w:val="272525"/>
      <w:sz w:val="22"/>
    </w:rPr>
  </w:style>
  <w:style w:type="paragraph" w:styleId="Ttulo1">
    <w:name w:val="heading 1"/>
    <w:next w:val="Normal"/>
    <w:link w:val="Ttulo1Char"/>
    <w:uiPriority w:val="9"/>
    <w:qFormat/>
    <w:pPr>
      <w:keepNext/>
      <w:keepLines/>
      <w:spacing w:after="127" w:line="254" w:lineRule="auto"/>
      <w:ind w:left="1108" w:hanging="10"/>
      <w:outlineLvl w:val="0"/>
    </w:pPr>
    <w:rPr>
      <w:rFonts w:ascii="Calibri" w:eastAsia="Calibri" w:hAnsi="Calibri" w:cs="Calibri"/>
      <w:b/>
      <w:color w:val="000000"/>
      <w:sz w:val="55"/>
    </w:rPr>
  </w:style>
  <w:style w:type="paragraph" w:styleId="Ttulo2">
    <w:name w:val="heading 2"/>
    <w:next w:val="Normal"/>
    <w:link w:val="Ttulo2Char"/>
    <w:uiPriority w:val="9"/>
    <w:unhideWhenUsed/>
    <w:qFormat/>
    <w:pPr>
      <w:keepNext/>
      <w:keepLines/>
      <w:spacing w:after="270" w:line="259" w:lineRule="auto"/>
      <w:ind w:left="23" w:hanging="10"/>
      <w:outlineLvl w:val="1"/>
    </w:pPr>
    <w:rPr>
      <w:rFonts w:ascii="Calibri" w:eastAsia="Calibri" w:hAnsi="Calibri" w:cs="Calibri"/>
      <w:b/>
      <w:color w:val="000000"/>
      <w:sz w:val="27"/>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2Char">
    <w:name w:val="Título 2 Char"/>
    <w:link w:val="Ttulo2"/>
    <w:rPr>
      <w:rFonts w:ascii="Calibri" w:eastAsia="Calibri" w:hAnsi="Calibri" w:cs="Calibri"/>
      <w:b/>
      <w:color w:val="000000"/>
      <w:sz w:val="27"/>
    </w:rPr>
  </w:style>
  <w:style w:type="character" w:customStyle="1" w:styleId="Ttulo1Char">
    <w:name w:val="Título 1 Char"/>
    <w:link w:val="Ttulo1"/>
    <w:rPr>
      <w:rFonts w:ascii="Calibri" w:eastAsia="Calibri" w:hAnsi="Calibri" w:cs="Calibri"/>
      <w:b/>
      <w:color w:val="000000"/>
      <w:sz w:val="55"/>
    </w:rPr>
  </w:style>
  <w:style w:type="paragraph" w:styleId="Subttulo">
    <w:name w:val="Subtitle"/>
    <w:basedOn w:val="Normal"/>
    <w:next w:val="Normal"/>
    <w:link w:val="SubttuloChar"/>
    <w:uiPriority w:val="11"/>
    <w:qFormat/>
    <w:rsid w:val="004F0A5F"/>
    <w:pPr>
      <w:numPr>
        <w:ilvl w:val="1"/>
      </w:numPr>
      <w:spacing w:after="160"/>
      <w:ind w:left="13" w:firstLine="3"/>
    </w:pPr>
    <w:rPr>
      <w:rFonts w:asciiTheme="minorHAnsi" w:eastAsiaTheme="minorEastAsia" w:hAnsiTheme="minorHAnsi" w:cstheme="minorBidi"/>
      <w:color w:val="5A5A5A" w:themeColor="text1" w:themeTint="A5"/>
      <w:spacing w:val="15"/>
      <w:szCs w:val="22"/>
    </w:rPr>
  </w:style>
  <w:style w:type="character" w:customStyle="1" w:styleId="SubttuloChar">
    <w:name w:val="Subtítulo Char"/>
    <w:basedOn w:val="Fontepargpadro"/>
    <w:link w:val="Subttulo"/>
    <w:uiPriority w:val="11"/>
    <w:rsid w:val="004F0A5F"/>
    <w:rPr>
      <w:color w:val="5A5A5A" w:themeColor="text1" w:themeTint="A5"/>
      <w:spacing w:val="15"/>
      <w:sz w:val="22"/>
      <w:szCs w:val="22"/>
    </w:rPr>
  </w:style>
  <w:style w:type="paragraph" w:styleId="Ttulo">
    <w:name w:val="Title"/>
    <w:basedOn w:val="Normal"/>
    <w:next w:val="Normal"/>
    <w:link w:val="TtuloChar"/>
    <w:uiPriority w:val="10"/>
    <w:qFormat/>
    <w:rsid w:val="004F0A5F"/>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tuloChar">
    <w:name w:val="Título Char"/>
    <w:basedOn w:val="Fontepargpadro"/>
    <w:link w:val="Ttulo"/>
    <w:uiPriority w:val="10"/>
    <w:rsid w:val="004F0A5F"/>
    <w:rPr>
      <w:rFonts w:asciiTheme="majorHAnsi" w:eastAsiaTheme="majorEastAsia" w:hAnsiTheme="majorHAnsi" w:cstheme="majorBidi"/>
      <w:spacing w:val="-10"/>
      <w:kern w:val="28"/>
      <w:sz w:val="56"/>
      <w:szCs w:val="56"/>
    </w:rPr>
  </w:style>
  <w:style w:type="paragraph" w:styleId="CabealhodoSumrio">
    <w:name w:val="TOC Heading"/>
    <w:basedOn w:val="Ttulo1"/>
    <w:next w:val="Normal"/>
    <w:uiPriority w:val="39"/>
    <w:unhideWhenUsed/>
    <w:qFormat/>
    <w:rsid w:val="004F0A5F"/>
    <w:pPr>
      <w:spacing w:before="480" w:after="0" w:line="276" w:lineRule="auto"/>
      <w:ind w:left="0" w:firstLine="0"/>
      <w:outlineLvl w:val="9"/>
    </w:pPr>
    <w:rPr>
      <w:rFonts w:asciiTheme="majorHAnsi" w:eastAsiaTheme="majorEastAsia" w:hAnsiTheme="majorHAnsi" w:cstheme="majorBidi"/>
      <w:bCs/>
      <w:color w:val="2F5496" w:themeColor="accent1" w:themeShade="BF"/>
      <w:kern w:val="0"/>
      <w:sz w:val="28"/>
      <w:szCs w:val="28"/>
      <w14:ligatures w14:val="none"/>
    </w:rPr>
  </w:style>
  <w:style w:type="paragraph" w:styleId="Sumrio1">
    <w:name w:val="toc 1"/>
    <w:basedOn w:val="Normal"/>
    <w:next w:val="Normal"/>
    <w:autoRedefine/>
    <w:uiPriority w:val="39"/>
    <w:unhideWhenUsed/>
    <w:rsid w:val="004F0A5F"/>
    <w:pPr>
      <w:spacing w:before="120" w:after="0"/>
      <w:ind w:left="0"/>
    </w:pPr>
    <w:rPr>
      <w:rFonts w:asciiTheme="minorHAnsi" w:hAnsiTheme="minorHAnsi" w:cstheme="minorHAnsi"/>
      <w:b/>
      <w:bCs/>
      <w:i/>
      <w:iCs/>
      <w:sz w:val="24"/>
    </w:rPr>
  </w:style>
  <w:style w:type="paragraph" w:styleId="Sumrio2">
    <w:name w:val="toc 2"/>
    <w:basedOn w:val="Normal"/>
    <w:next w:val="Normal"/>
    <w:autoRedefine/>
    <w:uiPriority w:val="39"/>
    <w:unhideWhenUsed/>
    <w:rsid w:val="004F0A5F"/>
    <w:pPr>
      <w:spacing w:before="120" w:after="0"/>
      <w:ind w:left="220"/>
    </w:pPr>
    <w:rPr>
      <w:rFonts w:asciiTheme="minorHAnsi" w:hAnsiTheme="minorHAnsi" w:cstheme="minorHAnsi"/>
      <w:b/>
      <w:bCs/>
      <w:szCs w:val="22"/>
    </w:rPr>
  </w:style>
  <w:style w:type="character" w:styleId="Hyperlink">
    <w:name w:val="Hyperlink"/>
    <w:basedOn w:val="Fontepargpadro"/>
    <w:uiPriority w:val="99"/>
    <w:unhideWhenUsed/>
    <w:rsid w:val="004F0A5F"/>
    <w:rPr>
      <w:color w:val="0563C1" w:themeColor="hyperlink"/>
      <w:u w:val="single"/>
    </w:rPr>
  </w:style>
  <w:style w:type="paragraph" w:styleId="Sumrio3">
    <w:name w:val="toc 3"/>
    <w:basedOn w:val="Normal"/>
    <w:next w:val="Normal"/>
    <w:autoRedefine/>
    <w:uiPriority w:val="39"/>
    <w:semiHidden/>
    <w:unhideWhenUsed/>
    <w:rsid w:val="004F0A5F"/>
    <w:pPr>
      <w:spacing w:after="0"/>
      <w:ind w:left="440"/>
    </w:pPr>
    <w:rPr>
      <w:rFonts w:asciiTheme="minorHAnsi" w:hAnsiTheme="minorHAnsi" w:cstheme="minorHAnsi"/>
      <w:sz w:val="20"/>
      <w:szCs w:val="20"/>
    </w:rPr>
  </w:style>
  <w:style w:type="paragraph" w:styleId="Sumrio4">
    <w:name w:val="toc 4"/>
    <w:basedOn w:val="Normal"/>
    <w:next w:val="Normal"/>
    <w:autoRedefine/>
    <w:uiPriority w:val="39"/>
    <w:semiHidden/>
    <w:unhideWhenUsed/>
    <w:rsid w:val="004F0A5F"/>
    <w:pPr>
      <w:spacing w:after="0"/>
      <w:ind w:left="660"/>
    </w:pPr>
    <w:rPr>
      <w:rFonts w:asciiTheme="minorHAnsi" w:hAnsiTheme="minorHAnsi" w:cstheme="minorHAnsi"/>
      <w:sz w:val="20"/>
      <w:szCs w:val="20"/>
    </w:rPr>
  </w:style>
  <w:style w:type="paragraph" w:styleId="Sumrio5">
    <w:name w:val="toc 5"/>
    <w:basedOn w:val="Normal"/>
    <w:next w:val="Normal"/>
    <w:autoRedefine/>
    <w:uiPriority w:val="39"/>
    <w:semiHidden/>
    <w:unhideWhenUsed/>
    <w:rsid w:val="004F0A5F"/>
    <w:pPr>
      <w:spacing w:after="0"/>
      <w:ind w:left="880"/>
    </w:pPr>
    <w:rPr>
      <w:rFonts w:asciiTheme="minorHAnsi" w:hAnsiTheme="minorHAnsi" w:cstheme="minorHAnsi"/>
      <w:sz w:val="20"/>
      <w:szCs w:val="20"/>
    </w:rPr>
  </w:style>
  <w:style w:type="paragraph" w:styleId="Sumrio6">
    <w:name w:val="toc 6"/>
    <w:basedOn w:val="Normal"/>
    <w:next w:val="Normal"/>
    <w:autoRedefine/>
    <w:uiPriority w:val="39"/>
    <w:semiHidden/>
    <w:unhideWhenUsed/>
    <w:rsid w:val="004F0A5F"/>
    <w:pPr>
      <w:spacing w:after="0"/>
      <w:ind w:left="1100"/>
    </w:pPr>
    <w:rPr>
      <w:rFonts w:asciiTheme="minorHAnsi" w:hAnsiTheme="minorHAnsi" w:cstheme="minorHAnsi"/>
      <w:sz w:val="20"/>
      <w:szCs w:val="20"/>
    </w:rPr>
  </w:style>
  <w:style w:type="paragraph" w:styleId="Sumrio7">
    <w:name w:val="toc 7"/>
    <w:basedOn w:val="Normal"/>
    <w:next w:val="Normal"/>
    <w:autoRedefine/>
    <w:uiPriority w:val="39"/>
    <w:semiHidden/>
    <w:unhideWhenUsed/>
    <w:rsid w:val="004F0A5F"/>
    <w:pPr>
      <w:spacing w:after="0"/>
      <w:ind w:left="1320"/>
    </w:pPr>
    <w:rPr>
      <w:rFonts w:asciiTheme="minorHAnsi" w:hAnsiTheme="minorHAnsi" w:cstheme="minorHAnsi"/>
      <w:sz w:val="20"/>
      <w:szCs w:val="20"/>
    </w:rPr>
  </w:style>
  <w:style w:type="paragraph" w:styleId="Sumrio8">
    <w:name w:val="toc 8"/>
    <w:basedOn w:val="Normal"/>
    <w:next w:val="Normal"/>
    <w:autoRedefine/>
    <w:uiPriority w:val="39"/>
    <w:semiHidden/>
    <w:unhideWhenUsed/>
    <w:rsid w:val="004F0A5F"/>
    <w:pPr>
      <w:spacing w:after="0"/>
      <w:ind w:left="1540"/>
    </w:pPr>
    <w:rPr>
      <w:rFonts w:asciiTheme="minorHAnsi" w:hAnsiTheme="minorHAnsi" w:cstheme="minorHAnsi"/>
      <w:sz w:val="20"/>
      <w:szCs w:val="20"/>
    </w:rPr>
  </w:style>
  <w:style w:type="paragraph" w:styleId="Sumrio9">
    <w:name w:val="toc 9"/>
    <w:basedOn w:val="Normal"/>
    <w:next w:val="Normal"/>
    <w:autoRedefine/>
    <w:uiPriority w:val="39"/>
    <w:semiHidden/>
    <w:unhideWhenUsed/>
    <w:rsid w:val="004F0A5F"/>
    <w:pPr>
      <w:spacing w:after="0"/>
      <w:ind w:left="1760"/>
    </w:pPr>
    <w:rPr>
      <w:rFonts w:asciiTheme="minorHAnsi" w:hAnsiTheme="minorHAnsi" w:cstheme="minorHAnsi"/>
      <w:sz w:val="20"/>
      <w:szCs w:val="20"/>
    </w:rPr>
  </w:style>
  <w:style w:type="paragraph" w:customStyle="1" w:styleId="p1">
    <w:name w:val="p1"/>
    <w:basedOn w:val="Normal"/>
    <w:rsid w:val="00150302"/>
    <w:pPr>
      <w:spacing w:after="0" w:line="240" w:lineRule="auto"/>
      <w:ind w:left="0" w:firstLine="0"/>
    </w:pPr>
    <w:rPr>
      <w:rFonts w:ascii="Arial" w:eastAsia="Times New Roman" w:hAnsi="Arial" w:cs="Arial"/>
      <w:color w:val="000000"/>
      <w:kern w:val="0"/>
      <w:sz w:val="17"/>
      <w:szCs w:val="17"/>
      <w14:ligatures w14:val="none"/>
    </w:rPr>
  </w:style>
  <w:style w:type="paragraph" w:styleId="Cabealho">
    <w:name w:val="header"/>
    <w:basedOn w:val="Normal"/>
    <w:link w:val="CabealhoChar"/>
    <w:uiPriority w:val="99"/>
    <w:unhideWhenUsed/>
    <w:rsid w:val="00150302"/>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150302"/>
    <w:rPr>
      <w:rFonts w:ascii="Calibri" w:eastAsia="Calibri" w:hAnsi="Calibri" w:cs="Calibri"/>
      <w:color w:val="272525"/>
      <w:sz w:val="22"/>
    </w:rPr>
  </w:style>
  <w:style w:type="paragraph" w:styleId="Rodap">
    <w:name w:val="footer"/>
    <w:basedOn w:val="Normal"/>
    <w:link w:val="RodapChar"/>
    <w:uiPriority w:val="99"/>
    <w:unhideWhenUsed/>
    <w:rsid w:val="00150302"/>
    <w:pPr>
      <w:tabs>
        <w:tab w:val="center" w:pos="4513"/>
        <w:tab w:val="right" w:pos="9026"/>
      </w:tabs>
      <w:spacing w:after="0" w:line="240" w:lineRule="auto"/>
    </w:pPr>
  </w:style>
  <w:style w:type="character" w:customStyle="1" w:styleId="RodapChar">
    <w:name w:val="Rodapé Char"/>
    <w:basedOn w:val="Fontepargpadro"/>
    <w:link w:val="Rodap"/>
    <w:uiPriority w:val="99"/>
    <w:rsid w:val="00150302"/>
    <w:rPr>
      <w:rFonts w:ascii="Calibri" w:eastAsia="Calibri" w:hAnsi="Calibri" w:cs="Calibri"/>
      <w:color w:val="272525"/>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677EC-3BCD-6D44-9608-02E45485A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2612</Words>
  <Characters>14111</Characters>
  <Application>Microsoft Office Word</Application>
  <DocSecurity>0</DocSecurity>
  <Lines>117</Lines>
  <Paragraphs>33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cinthia dutra</dc:creator>
  <cp:keywords/>
  <cp:lastModifiedBy>cinthia dutra</cp:lastModifiedBy>
  <cp:revision>2</cp:revision>
  <dcterms:created xsi:type="dcterms:W3CDTF">2026-08-13T13:26:00Z</dcterms:created>
  <dcterms:modified xsi:type="dcterms:W3CDTF">2026-08-13T13:26:00Z</dcterms:modified>
</cp:coreProperties>
</file>