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Theme="minorBidi" w:eastAsiaTheme="minorHAnsi" w:hAnsiTheme="minorBid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384490A" w14:textId="77777777" w:rsidR="007D1947" w:rsidRPr="00254BFC" w:rsidRDefault="007D1947">
          <w:pPr>
            <w:pStyle w:val="NoSpacing"/>
            <w:spacing w:before="1540" w:after="240"/>
            <w:jc w:val="center"/>
            <w:rPr>
              <w:rFonts w:asciiTheme="minorBidi" w:hAnsiTheme="minorBidi"/>
              <w:color w:val="5B9BD5" w:themeColor="accent1"/>
            </w:rPr>
          </w:pPr>
          <w:r w:rsidRPr="00254BFC">
            <w:rPr>
              <w:rFonts w:asciiTheme="minorBidi" w:hAnsiTheme="minorBidi"/>
              <w:noProof/>
              <w:color w:val="5B9BD5" w:themeColor="accent1"/>
              <w:lang w:val="en-GB" w:eastAsia="en-GB"/>
            </w:rPr>
            <w:drawing>
              <wp:inline distT="0" distB="0" distL="0" distR="0" wp14:anchorId="47A2EE95" wp14:editId="50A7A491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inorBidi" w:eastAsiaTheme="majorEastAsia" w:hAnsiTheme="min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14F2F2DB" w14:textId="3110CAA5" w:rsidR="007D1947" w:rsidRPr="00254BFC" w:rsidRDefault="00592A10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inorBidi" w:eastAsiaTheme="majorEastAsia" w:hAnsiTheme="min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inorBidi" w:eastAsiaTheme="majorEastAsia" w:hAnsiTheme="minorBidi"/>
                  <w:caps/>
                  <w:color w:val="5B9BD5" w:themeColor="accent1"/>
                  <w:sz w:val="72"/>
                  <w:szCs w:val="72"/>
                </w:rPr>
                <w:t xml:space="preserve">Leaders in global business: a critical analysis of </w:t>
              </w:r>
              <w:r w:rsidR="00A52EB2">
                <w:rPr>
                  <w:rFonts w:asciiTheme="minorBidi" w:eastAsiaTheme="majorEastAsia" w:hAnsiTheme="minorBidi"/>
                  <w:caps/>
                  <w:color w:val="5B9BD5" w:themeColor="accent1"/>
                  <w:sz w:val="72"/>
                  <w:szCs w:val="72"/>
                </w:rPr>
                <w:t>BP</w:t>
              </w:r>
            </w:p>
          </w:sdtContent>
        </w:sdt>
        <w:sdt>
          <w:sdtPr>
            <w:rPr>
              <w:rFonts w:asciiTheme="minorBidi" w:hAnsiTheme="minorBidi"/>
              <w:color w:val="5B9BD5" w:themeColor="accent1"/>
              <w:sz w:val="28"/>
              <w:szCs w:val="28"/>
            </w:rPr>
            <w:alias w:val="Subtitle"/>
            <w:tag w:val=""/>
            <w:id w:val="328029620"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475B7674" w14:textId="506964A8" w:rsidR="007D1947" w:rsidRPr="00254BFC" w:rsidRDefault="00592A10">
              <w:pPr>
                <w:pStyle w:val="NoSpacing"/>
                <w:jc w:val="center"/>
                <w:rPr>
                  <w:rFonts w:asciiTheme="minorBidi" w:hAnsiTheme="minorBidi"/>
                  <w:color w:val="5B9BD5" w:themeColor="accent1"/>
                  <w:sz w:val="28"/>
                  <w:szCs w:val="28"/>
                </w:rPr>
              </w:pPr>
              <w:r w:rsidRPr="00254BFC">
                <w:rPr>
                  <w:rFonts w:asciiTheme="minorBidi" w:hAnsiTheme="minorBidi"/>
                  <w:color w:val="5B9BD5" w:themeColor="accent1"/>
                  <w:sz w:val="28"/>
                  <w:szCs w:val="28"/>
                </w:rPr>
                <w:t>Ieuan Rowlands</w:t>
              </w:r>
              <w:r>
                <w:rPr>
                  <w:rFonts w:asciiTheme="minorBidi" w:hAnsiTheme="minorBidi"/>
                  <w:color w:val="5B9BD5" w:themeColor="accent1"/>
                  <w:sz w:val="28"/>
                  <w:szCs w:val="28"/>
                </w:rPr>
                <w:t xml:space="preserve"> 2515020</w:t>
              </w:r>
            </w:p>
          </w:sdtContent>
        </w:sdt>
        <w:p w14:paraId="1ADC1124" w14:textId="77777777" w:rsidR="007D1947" w:rsidRPr="00254BFC" w:rsidRDefault="007D1947">
          <w:pPr>
            <w:pStyle w:val="NoSpacing"/>
            <w:spacing w:before="480"/>
            <w:jc w:val="center"/>
            <w:rPr>
              <w:rFonts w:asciiTheme="minorBidi" w:hAnsiTheme="minorBidi"/>
              <w:color w:val="5B9BD5" w:themeColor="accent1"/>
            </w:rPr>
          </w:pPr>
          <w:r w:rsidRPr="00254BFC">
            <w:rPr>
              <w:rFonts w:asciiTheme="minorBidi" w:hAnsiTheme="minorBidi"/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4A6131BB" wp14:editId="0C8307BE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5731510" cy="589915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31510" cy="58991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9-22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2BAF8D9" w14:textId="59FEE689" w:rsidR="007D1947" w:rsidRDefault="00592A10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September 22, 2026</w:t>
                                    </w:r>
                                  </w:p>
                                </w:sdtContent>
                              </w:sdt>
                              <w:p w14:paraId="69E98CB3" w14:textId="77777777" w:rsidR="007D1947" w:rsidRDefault="00797B1C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FC79022" w14:textId="3375ED44" w:rsidR="007D1947" w:rsidRDefault="00797B1C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592A10">
                                  <w:rPr>
                                    <w:color w:val="5B9BD5" w:themeColor="accent1"/>
                                  </w:rPr>
                                  <w:t xml:space="preserve">WORD COUNT: </w:t>
                                </w:r>
                                <w:r w:rsidR="00334D98">
                                  <w:rPr>
                                    <w:color w:val="5B9BD5" w:themeColor="accent1"/>
                                  </w:rPr>
                                  <w:t>2,</w:t>
                                </w:r>
                                <w:r w:rsidR="00ED5EC3">
                                  <w:rPr>
                                    <w:color w:val="5B9BD5" w:themeColor="accent1"/>
                                  </w:rPr>
                                  <w:t>81</w:t>
                                </w:r>
                                <w:r w:rsidR="00DA62E5">
                                  <w:rPr>
                                    <w:color w:val="5B9BD5" w:themeColor="accent1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A6131B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451.3pt;height:46.45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9-22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2BAF8D9" w14:textId="59FEE689" w:rsidR="007D1947" w:rsidRDefault="00592A10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September 22, 2026</w:t>
                              </w:r>
                            </w:p>
                          </w:sdtContent>
                        </w:sdt>
                        <w:p w14:paraId="69E98CB3" w14:textId="77777777" w:rsidR="007D1947" w:rsidRDefault="00AD52CB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FC79022" w14:textId="3375ED44" w:rsidR="007D1947" w:rsidRDefault="00AD52CB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  <w:r w:rsidR="00592A10">
                            <w:rPr>
                              <w:color w:val="5B9BD5" w:themeColor="accent1"/>
                            </w:rPr>
                            <w:t xml:space="preserve">WORD COUNT: </w:t>
                          </w:r>
                          <w:r w:rsidR="00334D98">
                            <w:rPr>
                              <w:color w:val="5B9BD5" w:themeColor="accent1"/>
                            </w:rPr>
                            <w:t>2,</w:t>
                          </w:r>
                          <w:r w:rsidR="00ED5EC3">
                            <w:rPr>
                              <w:color w:val="5B9BD5" w:themeColor="accent1"/>
                            </w:rPr>
                            <w:t>81</w:t>
                          </w:r>
                          <w:r w:rsidR="00DA62E5">
                            <w:rPr>
                              <w:color w:val="5B9BD5" w:themeColor="accent1"/>
                            </w:rPr>
                            <w:t>1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254BFC">
            <w:rPr>
              <w:rFonts w:asciiTheme="minorBidi" w:hAnsiTheme="minorBidi"/>
              <w:noProof/>
              <w:color w:val="5B9BD5" w:themeColor="accent1"/>
              <w:lang w:val="en-GB" w:eastAsia="en-GB"/>
            </w:rPr>
            <w:drawing>
              <wp:inline distT="0" distB="0" distL="0" distR="0" wp14:anchorId="4157B111" wp14:editId="5C30AF1E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481127B" w14:textId="77777777" w:rsidR="00600559" w:rsidRDefault="007D1947">
          <w:r>
            <w:br w:type="page"/>
          </w:r>
        </w:p>
        <w:p w14:paraId="078A531F" w14:textId="36AEB41A" w:rsidR="007D1947" w:rsidRPr="00600559" w:rsidRDefault="007D1947" w:rsidP="007D1947">
          <w:pPr>
            <w:pStyle w:val="Heading1"/>
            <w:rPr>
              <w:rFonts w:asciiTheme="minorBidi" w:hAnsiTheme="minorBidi" w:cstheme="minorBidi"/>
            </w:rPr>
          </w:pPr>
          <w:bookmarkStart w:id="0" w:name="_Toc242112994"/>
          <w:r w:rsidRPr="00600559">
            <w:rPr>
              <w:rFonts w:asciiTheme="minorBidi" w:hAnsiTheme="minorBidi" w:cstheme="minorBidi"/>
            </w:rPr>
            <w:lastRenderedPageBreak/>
            <w:t>Executive Summary</w:t>
          </w:r>
          <w:bookmarkEnd w:id="0"/>
        </w:p>
        <w:p w14:paraId="6150CF67" w14:textId="6DF70AAD" w:rsidR="00751825" w:rsidRDefault="00E40190" w:rsidP="00592A10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</w:rPr>
            <w:br/>
          </w:r>
          <w:r>
            <w:rPr>
              <w:rFonts w:asciiTheme="minorBidi" w:hAnsiTheme="minorBidi"/>
              <w:sz w:val="24"/>
              <w:szCs w:val="24"/>
            </w:rPr>
            <w:t xml:space="preserve">The purpose </w:t>
          </w:r>
          <w:r w:rsidR="000E2618">
            <w:rPr>
              <w:rFonts w:asciiTheme="minorBidi" w:hAnsiTheme="minorBidi"/>
              <w:sz w:val="24"/>
              <w:szCs w:val="24"/>
            </w:rPr>
            <w:t>of this report us to evalu</w:t>
          </w:r>
          <w:r w:rsidR="00766800">
            <w:rPr>
              <w:rFonts w:asciiTheme="minorBidi" w:hAnsiTheme="minorBidi"/>
              <w:sz w:val="24"/>
              <w:szCs w:val="24"/>
            </w:rPr>
            <w:t>ate BP’s strategic leadership, organisational design and corporate governance following former CEO Bernard Looney’s 2020 top-down restructure. It critically assesses the operational friction and reputational fallout caused by attempting to rapidly transition a 100-year-old hydro</w:t>
          </w:r>
          <w:r w:rsidR="00231B8D">
            <w:rPr>
              <w:rFonts w:asciiTheme="minorBidi" w:hAnsiTheme="minorBidi"/>
              <w:sz w:val="24"/>
              <w:szCs w:val="24"/>
            </w:rPr>
            <w:t>carbon firm into an integrated energy company amidst global disruption.</w:t>
          </w:r>
        </w:p>
        <w:p w14:paraId="57C56BC0" w14:textId="5611F2A3" w:rsidR="009857E5" w:rsidRPr="009857E5" w:rsidRDefault="00231B8D" w:rsidP="009857E5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Applying foundational frameworks, including </w:t>
          </w:r>
          <w:r w:rsidR="00C22161">
            <w:rPr>
              <w:rFonts w:asciiTheme="minorBidi" w:hAnsiTheme="minorBidi"/>
              <w:sz w:val="24"/>
              <w:szCs w:val="24"/>
            </w:rPr>
            <w:t xml:space="preserve">Agency Theory, Institutional Decoupling, the AAA Framework, Global Mindset and Cross-Cultural Communication theory, </w:t>
          </w:r>
          <w:r w:rsidR="0075176E">
            <w:rPr>
              <w:rFonts w:asciiTheme="minorBidi" w:hAnsiTheme="minorBidi"/>
              <w:sz w:val="24"/>
              <w:szCs w:val="24"/>
            </w:rPr>
            <w:t xml:space="preserve">the analysis reveals a fundamental disconnect between BP’s public ESG commitments and its operational capital allocation. In a hyper-transparent digital era, attempting to manage competing stakeholder demands through strategic </w:t>
          </w:r>
          <w:r w:rsidR="009857E5" w:rsidRPr="009857E5">
            <w:rPr>
              <w:rFonts w:asciiTheme="minorBidi" w:hAnsiTheme="minorBidi"/>
              <w:sz w:val="24"/>
              <w:szCs w:val="24"/>
            </w:rPr>
            <w:t>code-switching and green marketing while directing over 95% of capital toward fossil fuels eroded institutional legitimacy across both activist and investor bases. Furthermore, executive leadership displayed a critical deficit in Emotional Intelligence and cultural adaptability during global cost-of-living and energy crises.</w:t>
          </w:r>
        </w:p>
        <w:p w14:paraId="6A75689C" w14:textId="4B1EFD5D" w:rsidR="00231B8D" w:rsidRPr="00E40190" w:rsidRDefault="009857E5" w:rsidP="009857E5">
          <w:pPr>
            <w:rPr>
              <w:rFonts w:asciiTheme="minorBidi" w:hAnsiTheme="minorBidi"/>
              <w:sz w:val="24"/>
              <w:szCs w:val="24"/>
            </w:rPr>
          </w:pPr>
          <w:r w:rsidRPr="009857E5">
            <w:rPr>
              <w:rFonts w:asciiTheme="minorBidi" w:hAnsiTheme="minorBidi"/>
              <w:sz w:val="24"/>
              <w:szCs w:val="24"/>
            </w:rPr>
            <w:t xml:space="preserve">To rebuild market trust and deliver long-term value, BP must eliminate symbolic decoupling </w:t>
          </w:r>
          <w:r>
            <w:rPr>
              <w:rFonts w:asciiTheme="minorBidi" w:hAnsiTheme="minorBidi"/>
              <w:sz w:val="24"/>
              <w:szCs w:val="24"/>
            </w:rPr>
            <w:t>and separate</w:t>
          </w:r>
          <w:r w:rsidRPr="009857E5">
            <w:rPr>
              <w:rFonts w:asciiTheme="minorBidi" w:hAnsiTheme="minorBidi"/>
              <w:sz w:val="24"/>
              <w:szCs w:val="24"/>
            </w:rPr>
            <w:t xml:space="preserve"> green capital expenditure under audited ESG disclosures. Leadership should decentrali</w:t>
          </w:r>
          <w:r>
            <w:rPr>
              <w:rFonts w:asciiTheme="minorBidi" w:hAnsiTheme="minorBidi"/>
              <w:sz w:val="24"/>
              <w:szCs w:val="24"/>
            </w:rPr>
            <w:t>s</w:t>
          </w:r>
          <w:r w:rsidRPr="009857E5">
            <w:rPr>
              <w:rFonts w:asciiTheme="minorBidi" w:hAnsiTheme="minorBidi"/>
              <w:sz w:val="24"/>
              <w:szCs w:val="24"/>
            </w:rPr>
            <w:t>e governance away from London HQ toward a structure that empowers regional authority. Crucially, BP must adopt a multi-speed energy transition strategy that balances Western decarboni</w:t>
          </w:r>
          <w:r>
            <w:rPr>
              <w:rFonts w:asciiTheme="minorBidi" w:hAnsiTheme="minorBidi"/>
              <w:sz w:val="24"/>
              <w:szCs w:val="24"/>
            </w:rPr>
            <w:t>s</w:t>
          </w:r>
          <w:r w:rsidRPr="009857E5">
            <w:rPr>
              <w:rFonts w:asciiTheme="minorBidi" w:hAnsiTheme="minorBidi"/>
              <w:sz w:val="24"/>
              <w:szCs w:val="24"/>
            </w:rPr>
            <w:t>ation mandates with the distinct socio-economic dependencies and energy security needs of the Global South.</w:t>
          </w:r>
        </w:p>
        <w:p w14:paraId="6846CF66" w14:textId="77777777" w:rsidR="007D1947" w:rsidRPr="00254BFC" w:rsidRDefault="007D1947">
          <w:pPr>
            <w:rPr>
              <w:rFonts w:asciiTheme="minorBidi" w:hAnsiTheme="minorBidi"/>
            </w:rPr>
          </w:pPr>
        </w:p>
        <w:p w14:paraId="7F8F78F5" w14:textId="77777777" w:rsidR="007D1947" w:rsidRPr="00254BFC" w:rsidRDefault="007D1947">
          <w:pPr>
            <w:rPr>
              <w:rFonts w:asciiTheme="minorBidi" w:hAnsiTheme="minorBidi"/>
            </w:rPr>
          </w:pPr>
        </w:p>
        <w:p w14:paraId="3E204757" w14:textId="55416057" w:rsidR="00E865C4" w:rsidRDefault="00E865C4">
          <w:pPr>
            <w:rPr>
              <w:rFonts w:asciiTheme="minorBidi" w:hAnsiTheme="minorBidi"/>
            </w:rPr>
          </w:pPr>
          <w:r>
            <w:rPr>
              <w:rFonts w:asciiTheme="minorBidi" w:hAnsiTheme="minorBidi"/>
            </w:rPr>
            <w:br w:type="page"/>
          </w:r>
        </w:p>
        <w:sdt>
          <w:sdtPr>
            <w:rPr>
              <w:rFonts w:asciiTheme="minorBidi" w:eastAsiaTheme="minorHAnsi" w:hAnsiTheme="minorBid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</w:rPr>
          </w:sdtEndPr>
          <w:sdtContent>
            <w:p w14:paraId="1DFECD67" w14:textId="77D69B51" w:rsidR="007D1947" w:rsidRPr="00254BFC" w:rsidRDefault="007D1947">
              <w:pPr>
                <w:pStyle w:val="TOCHeading"/>
                <w:rPr>
                  <w:rFonts w:asciiTheme="minorBidi" w:hAnsiTheme="minorBidi" w:cstheme="minorBidi"/>
                </w:rPr>
              </w:pPr>
              <w:r w:rsidRPr="00254BFC">
                <w:rPr>
                  <w:rFonts w:asciiTheme="minorBidi" w:hAnsiTheme="minorBidi" w:cstheme="minorBidi"/>
                </w:rPr>
                <w:t>Table of Contents</w:t>
              </w:r>
              <w:r w:rsidR="00822524">
                <w:rPr>
                  <w:rFonts w:asciiTheme="minorBidi" w:hAnsiTheme="minorBidi" w:cstheme="minorBidi"/>
                </w:rPr>
                <w:br/>
              </w:r>
            </w:p>
            <w:p w14:paraId="0C6B1695" w14:textId="0072CFBE" w:rsidR="009A2706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zh-CN"/>
                  <w14:ligatures w14:val="standardContextual"/>
                </w:rPr>
              </w:pPr>
              <w:r w:rsidRPr="00600559">
                <w:rPr>
                  <w:rFonts w:asciiTheme="minorBidi" w:hAnsiTheme="minorBidi"/>
                  <w:sz w:val="28"/>
                  <w:szCs w:val="28"/>
                </w:rPr>
                <w:fldChar w:fldCharType="begin"/>
              </w:r>
              <w:r w:rsidRPr="00600559">
                <w:rPr>
                  <w:rFonts w:asciiTheme="minorBidi" w:hAnsiTheme="minorBidi"/>
                  <w:sz w:val="28"/>
                  <w:szCs w:val="28"/>
                </w:rPr>
                <w:instrText xml:space="preserve"> TOC \o "1-3" \h \z \u </w:instrText>
              </w:r>
              <w:r w:rsidRPr="00600559">
                <w:rPr>
                  <w:rFonts w:asciiTheme="minorBidi" w:hAnsiTheme="minorBidi"/>
                  <w:sz w:val="28"/>
                  <w:szCs w:val="28"/>
                </w:rPr>
                <w:fldChar w:fldCharType="separate"/>
              </w:r>
              <w:hyperlink w:anchor="_Toc242112994" w:history="1">
                <w:r w:rsidR="009A2706" w:rsidRPr="00340047">
                  <w:rPr>
                    <w:rStyle w:val="Hyperlink"/>
                    <w:rFonts w:asciiTheme="minorBidi" w:hAnsiTheme="minorBidi"/>
                    <w:noProof/>
                  </w:rPr>
                  <w:t>Executive Summary</w:t>
                </w:r>
                <w:r w:rsidR="009A2706">
                  <w:rPr>
                    <w:noProof/>
                    <w:webHidden/>
                  </w:rPr>
                  <w:tab/>
                </w:r>
                <w:r w:rsidR="009A2706">
                  <w:rPr>
                    <w:noProof/>
                    <w:webHidden/>
                  </w:rPr>
                  <w:fldChar w:fldCharType="begin"/>
                </w:r>
                <w:r w:rsidR="009A2706">
                  <w:rPr>
                    <w:noProof/>
                    <w:webHidden/>
                  </w:rPr>
                  <w:instrText xml:space="preserve"> PAGEREF _Toc242112994 \h </w:instrText>
                </w:r>
                <w:r w:rsidR="009A2706">
                  <w:rPr>
                    <w:noProof/>
                    <w:webHidden/>
                  </w:rPr>
                </w:r>
                <w:r w:rsidR="009A2706">
                  <w:rPr>
                    <w:noProof/>
                    <w:webHidden/>
                  </w:rPr>
                  <w:fldChar w:fldCharType="separate"/>
                </w:r>
                <w:r w:rsidR="009A2706">
                  <w:rPr>
                    <w:noProof/>
                    <w:webHidden/>
                  </w:rPr>
                  <w:t>1</w:t>
                </w:r>
                <w:r w:rsidR="009A2706">
                  <w:rPr>
                    <w:noProof/>
                    <w:webHidden/>
                  </w:rPr>
                  <w:fldChar w:fldCharType="end"/>
                </w:r>
              </w:hyperlink>
            </w:p>
            <w:p w14:paraId="034E0A2E" w14:textId="235F5591" w:rsidR="009A2706" w:rsidRDefault="009A270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zh-CN"/>
                  <w14:ligatures w14:val="standardContextual"/>
                </w:rPr>
              </w:pPr>
              <w:hyperlink w:anchor="_Toc242112995" w:history="1">
                <w:r w:rsidRPr="00340047">
                  <w:rPr>
                    <w:rStyle w:val="Hyperlink"/>
                    <w:rFonts w:asciiTheme="minorBidi" w:hAnsiTheme="minorBidi"/>
                    <w:noProof/>
                  </w:rPr>
                  <w:t>Introduction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_Toc242112995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3E93517" w14:textId="29F88980" w:rsidR="009A2706" w:rsidRDefault="009A270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zh-CN"/>
                  <w14:ligatures w14:val="standardContextual"/>
                </w:rPr>
              </w:pPr>
              <w:hyperlink w:anchor="_Toc242112996" w:history="1">
                <w:r w:rsidRPr="00340047">
                  <w:rPr>
                    <w:rStyle w:val="Hyperlink"/>
                    <w:rFonts w:asciiTheme="minorBidi" w:hAnsiTheme="minorBidi"/>
                    <w:noProof/>
                  </w:rPr>
                  <w:t>Critical analysis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_Toc242112996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4A69DE9" w14:textId="5B6C9FDC" w:rsidR="009A2706" w:rsidRDefault="009A2706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zh-CN"/>
                  <w14:ligatures w14:val="standardContextual"/>
                </w:rPr>
              </w:pPr>
              <w:hyperlink w:anchor="_Toc242112997" w:history="1">
                <w:r w:rsidRPr="00340047">
                  <w:rPr>
                    <w:rStyle w:val="Hyperlink"/>
                    <w:rFonts w:asciiTheme="minorBidi" w:hAnsiTheme="minorBidi"/>
                    <w:noProof/>
                  </w:rPr>
                  <w:t>Global vs. Domestic Leadership and Organisational Reset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_Toc242112997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704A301" w14:textId="6397A1F7" w:rsidR="009A2706" w:rsidRDefault="009A2706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zh-CN"/>
                  <w14:ligatures w14:val="standardContextual"/>
                </w:rPr>
              </w:pPr>
              <w:hyperlink w:anchor="_Toc242112998" w:history="1">
                <w:r w:rsidRPr="00340047">
                  <w:rPr>
                    <w:rStyle w:val="Hyperlink"/>
                    <w:rFonts w:asciiTheme="minorBidi" w:hAnsiTheme="minorBidi"/>
                    <w:noProof/>
                  </w:rPr>
                  <w:t>Intercultural Leadership, Emotional Intelligence and Communication Tensions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_Toc242112998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7EE090C" w14:textId="293FBEF3" w:rsidR="009A2706" w:rsidRDefault="009A2706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zh-CN"/>
                  <w14:ligatures w14:val="standardContextual"/>
                </w:rPr>
              </w:pPr>
              <w:hyperlink w:anchor="_Toc242112999" w:history="1">
                <w:r w:rsidRPr="00340047">
                  <w:rPr>
                    <w:rStyle w:val="Hyperlink"/>
                    <w:rFonts w:asciiTheme="minorBidi" w:hAnsiTheme="minorBidi"/>
                    <w:noProof/>
                  </w:rPr>
                  <w:t>ESG Governance and Greenwashing Critique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_Toc242112999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1DDE73A" w14:textId="7E338BA8" w:rsidR="009A2706" w:rsidRDefault="009A2706">
              <w:pPr>
                <w:pStyle w:val="TOC2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zh-CN"/>
                  <w14:ligatures w14:val="standardContextual"/>
                </w:rPr>
              </w:pPr>
              <w:hyperlink w:anchor="_Toc242113000" w:history="1">
                <w:r w:rsidRPr="00340047">
                  <w:rPr>
                    <w:rStyle w:val="Hyperlink"/>
                    <w:rFonts w:asciiTheme="minorBidi" w:hAnsiTheme="minorBidi"/>
                    <w:noProof/>
                  </w:rPr>
                  <w:t>Conclusion and recommendations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_Toc242113000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8FC7C0E" w14:textId="7ABC56EC" w:rsidR="009A2706" w:rsidRDefault="009A2706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kern w:val="2"/>
                  <w:sz w:val="24"/>
                  <w:szCs w:val="24"/>
                  <w:lang w:eastAsia="zh-CN"/>
                  <w14:ligatures w14:val="standardContextual"/>
                </w:rPr>
              </w:pPr>
              <w:hyperlink w:anchor="_Toc242113001" w:history="1">
                <w:r w:rsidRPr="00340047">
                  <w:rPr>
                    <w:rStyle w:val="Hyperlink"/>
                    <w:rFonts w:asciiTheme="minorBidi" w:hAnsiTheme="minorBidi"/>
                    <w:noProof/>
                  </w:rPr>
                  <w:t>Reference list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_Toc242113001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5194699" w14:textId="292FF2B7" w:rsidR="007D1947" w:rsidRPr="00254BFC" w:rsidRDefault="007D1947">
              <w:pPr>
                <w:rPr>
                  <w:rFonts w:asciiTheme="minorBidi" w:hAnsiTheme="minorBidi"/>
                </w:rPr>
              </w:pPr>
              <w:r w:rsidRPr="00600559">
                <w:rPr>
                  <w:rFonts w:asciiTheme="minorBidi" w:hAnsiTheme="minorBidi"/>
                  <w:b/>
                  <w:bCs/>
                  <w:noProof/>
                  <w:sz w:val="28"/>
                  <w:szCs w:val="28"/>
                </w:rPr>
                <w:fldChar w:fldCharType="end"/>
              </w:r>
              <w:r w:rsidR="005E4FE5" w:rsidRPr="00600559">
                <w:rPr>
                  <w:rFonts w:asciiTheme="minorBidi" w:hAnsiTheme="minorBidi"/>
                  <w:b/>
                  <w:sz w:val="28"/>
                  <w:szCs w:val="28"/>
                </w:rPr>
                <w:t xml:space="preserve"> </w:t>
              </w:r>
            </w:p>
          </w:sdtContent>
        </w:sdt>
        <w:p w14:paraId="35B6052B" w14:textId="72B167C8" w:rsidR="008308DF" w:rsidRPr="00254BFC" w:rsidRDefault="008308DF">
          <w:pPr>
            <w:rPr>
              <w:rFonts w:asciiTheme="minorBidi" w:hAnsiTheme="minorBidi"/>
            </w:rPr>
          </w:pPr>
          <w:r w:rsidRPr="00254BFC">
            <w:rPr>
              <w:rFonts w:asciiTheme="minorBidi" w:hAnsiTheme="minorBidi"/>
            </w:rPr>
            <w:br w:type="page"/>
          </w:r>
        </w:p>
        <w:p w14:paraId="0ED321E6" w14:textId="1605DC4E" w:rsidR="007D1947" w:rsidRPr="00254BFC" w:rsidRDefault="007D1947" w:rsidP="00A12B58">
          <w:pPr>
            <w:pStyle w:val="Heading1"/>
            <w:rPr>
              <w:rFonts w:asciiTheme="minorBidi" w:hAnsiTheme="minorBidi" w:cstheme="minorBidi"/>
            </w:rPr>
          </w:pPr>
          <w:bookmarkStart w:id="1" w:name="_Toc242112995"/>
          <w:r w:rsidRPr="00254BFC">
            <w:rPr>
              <w:rFonts w:asciiTheme="minorBidi" w:hAnsiTheme="minorBidi" w:cstheme="minorBidi"/>
            </w:rPr>
            <w:lastRenderedPageBreak/>
            <w:t>Introduction</w:t>
          </w:r>
          <w:bookmarkEnd w:id="1"/>
        </w:p>
        <w:p w14:paraId="54C81D2A" w14:textId="77777777" w:rsidR="007D1947" w:rsidRPr="00254BFC" w:rsidRDefault="007D1947" w:rsidP="007D1947">
          <w:pPr>
            <w:rPr>
              <w:rFonts w:asciiTheme="minorBidi" w:hAnsiTheme="minorBidi"/>
            </w:rPr>
          </w:pPr>
        </w:p>
        <w:p w14:paraId="656E5635" w14:textId="77777777" w:rsidR="00E66086" w:rsidRDefault="00574ABA" w:rsidP="004D519C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BP is a global, energy giant </w:t>
          </w:r>
          <w:r w:rsidR="00DC0CCC">
            <w:rPr>
              <w:rFonts w:asciiTheme="minorBidi" w:hAnsiTheme="minorBidi"/>
              <w:sz w:val="24"/>
              <w:szCs w:val="24"/>
            </w:rPr>
            <w:t xml:space="preserve">that operates across </w:t>
          </w:r>
          <w:r w:rsidR="00BB61AF">
            <w:rPr>
              <w:rFonts w:asciiTheme="minorBidi" w:hAnsiTheme="minorBidi"/>
              <w:sz w:val="24"/>
              <w:szCs w:val="24"/>
            </w:rPr>
            <w:t>72 countries worldwide (</w:t>
          </w:r>
          <w:r w:rsidR="00E36049">
            <w:rPr>
              <w:rFonts w:asciiTheme="minorBidi" w:hAnsiTheme="minorBidi"/>
              <w:sz w:val="24"/>
              <w:szCs w:val="24"/>
            </w:rPr>
            <w:t>BP, n.d.).</w:t>
          </w:r>
          <w:r w:rsidR="00D50510">
            <w:rPr>
              <w:rFonts w:asciiTheme="minorBidi" w:hAnsiTheme="minorBidi"/>
              <w:sz w:val="24"/>
              <w:szCs w:val="24"/>
            </w:rPr>
            <w:t xml:space="preserve"> </w:t>
          </w:r>
          <w:r w:rsidR="00D865BF">
            <w:rPr>
              <w:rFonts w:asciiTheme="minorBidi" w:hAnsiTheme="minorBidi"/>
              <w:sz w:val="24"/>
              <w:szCs w:val="24"/>
            </w:rPr>
            <w:t xml:space="preserve">BP has </w:t>
          </w:r>
          <w:r w:rsidR="00360509">
            <w:rPr>
              <w:rFonts w:asciiTheme="minorBidi" w:hAnsiTheme="minorBidi"/>
              <w:sz w:val="24"/>
              <w:szCs w:val="24"/>
            </w:rPr>
            <w:t xml:space="preserve">historically </w:t>
          </w:r>
          <w:r w:rsidR="00CF6D7E">
            <w:rPr>
              <w:rFonts w:asciiTheme="minorBidi" w:hAnsiTheme="minorBidi"/>
              <w:sz w:val="24"/>
              <w:szCs w:val="24"/>
            </w:rPr>
            <w:t xml:space="preserve">positioned itself as an industry pioneer and </w:t>
          </w:r>
          <w:r w:rsidR="00785ACD">
            <w:rPr>
              <w:rFonts w:asciiTheme="minorBidi" w:hAnsiTheme="minorBidi"/>
              <w:sz w:val="24"/>
              <w:szCs w:val="24"/>
            </w:rPr>
            <w:t>announced its</w:t>
          </w:r>
          <w:r w:rsidR="00DE199F">
            <w:rPr>
              <w:rFonts w:asciiTheme="minorBidi" w:hAnsiTheme="minorBidi"/>
              <w:sz w:val="24"/>
              <w:szCs w:val="24"/>
            </w:rPr>
            <w:t xml:space="preserve"> ‘Beyond Petroleum’ rebrand in 2000</w:t>
          </w:r>
          <w:r w:rsidR="00BB0622">
            <w:rPr>
              <w:rFonts w:asciiTheme="minorBidi" w:hAnsiTheme="minorBidi"/>
              <w:sz w:val="24"/>
              <w:szCs w:val="24"/>
            </w:rPr>
            <w:t xml:space="preserve"> (BBC, 2000)</w:t>
          </w:r>
          <w:r w:rsidR="00DE199F">
            <w:rPr>
              <w:rFonts w:asciiTheme="minorBidi" w:hAnsiTheme="minorBidi"/>
              <w:sz w:val="24"/>
              <w:szCs w:val="24"/>
            </w:rPr>
            <w:t xml:space="preserve">, and later its </w:t>
          </w:r>
          <w:r w:rsidR="00B660F1">
            <w:rPr>
              <w:rFonts w:asciiTheme="minorBidi" w:hAnsiTheme="minorBidi"/>
              <w:sz w:val="24"/>
              <w:szCs w:val="24"/>
            </w:rPr>
            <w:t>net zero ambitions in 2020</w:t>
          </w:r>
          <w:r w:rsidR="000159A6">
            <w:rPr>
              <w:rFonts w:asciiTheme="minorBidi" w:hAnsiTheme="minorBidi"/>
              <w:sz w:val="24"/>
              <w:szCs w:val="24"/>
            </w:rPr>
            <w:t xml:space="preserve"> (BP, 2020)</w:t>
          </w:r>
          <w:r w:rsidR="00B660F1">
            <w:rPr>
              <w:rFonts w:asciiTheme="minorBidi" w:hAnsiTheme="minorBidi"/>
              <w:sz w:val="24"/>
              <w:szCs w:val="24"/>
            </w:rPr>
            <w:t xml:space="preserve">. </w:t>
          </w:r>
          <w:r w:rsidR="00CF62B1">
            <w:rPr>
              <w:rFonts w:asciiTheme="minorBidi" w:hAnsiTheme="minorBidi"/>
              <w:sz w:val="24"/>
              <w:szCs w:val="24"/>
            </w:rPr>
            <w:t xml:space="preserve">The organisation has received heavy criticism in recent years due to its </w:t>
          </w:r>
          <w:r w:rsidR="00001B3D">
            <w:rPr>
              <w:rFonts w:asciiTheme="minorBidi" w:hAnsiTheme="minorBidi"/>
              <w:sz w:val="24"/>
              <w:szCs w:val="24"/>
            </w:rPr>
            <w:t>more recent shift away from renewable energy</w:t>
          </w:r>
          <w:r w:rsidR="001F0EF4">
            <w:rPr>
              <w:rFonts w:asciiTheme="minorBidi" w:hAnsiTheme="minorBidi"/>
              <w:sz w:val="24"/>
              <w:szCs w:val="24"/>
            </w:rPr>
            <w:t>, and its returning focus to investing in oil and gas</w:t>
          </w:r>
          <w:r w:rsidR="008E0325">
            <w:rPr>
              <w:rFonts w:asciiTheme="minorBidi" w:hAnsiTheme="minorBidi"/>
              <w:sz w:val="24"/>
              <w:szCs w:val="24"/>
            </w:rPr>
            <w:t>, often being branded as a “greenwashing” organisation (</w:t>
          </w:r>
          <w:r w:rsidR="006807E6">
            <w:rPr>
              <w:rFonts w:asciiTheme="minorBidi" w:hAnsiTheme="minorBidi"/>
              <w:sz w:val="24"/>
              <w:szCs w:val="24"/>
            </w:rPr>
            <w:t>Clean Creatives, 2024).</w:t>
          </w:r>
          <w:r w:rsidR="00F801DB">
            <w:rPr>
              <w:rFonts w:asciiTheme="minorBidi" w:hAnsiTheme="minorBidi"/>
              <w:sz w:val="24"/>
              <w:szCs w:val="24"/>
            </w:rPr>
            <w:t xml:space="preserve"> </w:t>
          </w:r>
        </w:p>
        <w:p w14:paraId="5756722B" w14:textId="633BAA86" w:rsidR="00917E19" w:rsidRDefault="00917E19" w:rsidP="004D519C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Russia’s invasion </w:t>
          </w:r>
          <w:r w:rsidR="007F07BD">
            <w:rPr>
              <w:rFonts w:asciiTheme="minorBidi" w:hAnsiTheme="minorBidi"/>
              <w:sz w:val="24"/>
              <w:szCs w:val="24"/>
            </w:rPr>
            <w:t xml:space="preserve">of Ukraine in 2022 marked </w:t>
          </w:r>
          <w:r w:rsidR="006D0F20">
            <w:rPr>
              <w:rFonts w:asciiTheme="minorBidi" w:hAnsiTheme="minorBidi"/>
              <w:sz w:val="24"/>
              <w:szCs w:val="24"/>
            </w:rPr>
            <w:t xml:space="preserve">the first </w:t>
          </w:r>
          <w:r w:rsidR="000662F7">
            <w:rPr>
              <w:rFonts w:asciiTheme="minorBidi" w:hAnsiTheme="minorBidi"/>
              <w:sz w:val="24"/>
              <w:szCs w:val="24"/>
            </w:rPr>
            <w:t xml:space="preserve">clear shift </w:t>
          </w:r>
          <w:r w:rsidR="00044599">
            <w:rPr>
              <w:rFonts w:asciiTheme="minorBidi" w:hAnsiTheme="minorBidi"/>
              <w:sz w:val="24"/>
              <w:szCs w:val="24"/>
            </w:rPr>
            <w:t>in strategy for BP</w:t>
          </w:r>
          <w:r w:rsidR="00B42A8C">
            <w:rPr>
              <w:rFonts w:asciiTheme="minorBidi" w:hAnsiTheme="minorBidi"/>
              <w:sz w:val="24"/>
              <w:szCs w:val="24"/>
            </w:rPr>
            <w:t xml:space="preserve">, with the organisation seeing record profits </w:t>
          </w:r>
          <w:r w:rsidR="000563F7">
            <w:rPr>
              <w:rFonts w:asciiTheme="minorBidi" w:hAnsiTheme="minorBidi"/>
              <w:sz w:val="24"/>
              <w:szCs w:val="24"/>
            </w:rPr>
            <w:t>(BBC, 2022)</w:t>
          </w:r>
          <w:r w:rsidR="00692BD5">
            <w:rPr>
              <w:rFonts w:asciiTheme="minorBidi" w:hAnsiTheme="minorBidi"/>
              <w:sz w:val="24"/>
              <w:szCs w:val="24"/>
            </w:rPr>
            <w:t xml:space="preserve"> </w:t>
          </w:r>
          <w:r w:rsidR="001E6A5A">
            <w:rPr>
              <w:rFonts w:asciiTheme="minorBidi" w:hAnsiTheme="minorBidi"/>
              <w:sz w:val="24"/>
              <w:szCs w:val="24"/>
            </w:rPr>
            <w:t xml:space="preserve">and changing its strategy from </w:t>
          </w:r>
          <w:r w:rsidR="00D21F53">
            <w:rPr>
              <w:rFonts w:asciiTheme="minorBidi" w:hAnsiTheme="minorBidi"/>
              <w:sz w:val="24"/>
              <w:szCs w:val="24"/>
            </w:rPr>
            <w:t xml:space="preserve">investing in renewable energy sources, to </w:t>
          </w:r>
          <w:r w:rsidR="00323904">
            <w:rPr>
              <w:rFonts w:asciiTheme="minorBidi" w:hAnsiTheme="minorBidi"/>
              <w:sz w:val="24"/>
              <w:szCs w:val="24"/>
            </w:rPr>
            <w:t>increasing</w:t>
          </w:r>
          <w:r w:rsidR="00D21F53">
            <w:rPr>
              <w:rFonts w:asciiTheme="minorBidi" w:hAnsiTheme="minorBidi"/>
              <w:sz w:val="24"/>
              <w:szCs w:val="24"/>
            </w:rPr>
            <w:t xml:space="preserve"> its current oil </w:t>
          </w:r>
          <w:r w:rsidR="002E7777">
            <w:rPr>
              <w:rFonts w:asciiTheme="minorBidi" w:hAnsiTheme="minorBidi"/>
              <w:sz w:val="24"/>
              <w:szCs w:val="24"/>
            </w:rPr>
            <w:t>and gas security</w:t>
          </w:r>
          <w:r w:rsidR="00CC7502">
            <w:rPr>
              <w:rFonts w:asciiTheme="minorBidi" w:hAnsiTheme="minorBidi"/>
              <w:sz w:val="24"/>
              <w:szCs w:val="24"/>
            </w:rPr>
            <w:t xml:space="preserve">, arguing that </w:t>
          </w:r>
          <w:r w:rsidR="001B1EAA">
            <w:rPr>
              <w:rFonts w:asciiTheme="minorBidi" w:hAnsiTheme="minorBidi"/>
              <w:sz w:val="24"/>
              <w:szCs w:val="24"/>
            </w:rPr>
            <w:t>the world needs an orderly transition</w:t>
          </w:r>
          <w:r w:rsidR="00AB5DD1">
            <w:rPr>
              <w:rFonts w:asciiTheme="minorBidi" w:hAnsiTheme="minorBidi"/>
              <w:sz w:val="24"/>
              <w:szCs w:val="24"/>
            </w:rPr>
            <w:t xml:space="preserve"> (Mainwaring, 2023). </w:t>
          </w:r>
          <w:r w:rsidR="00CB738B">
            <w:rPr>
              <w:rFonts w:asciiTheme="minorBidi" w:hAnsiTheme="minorBidi"/>
              <w:sz w:val="24"/>
              <w:szCs w:val="24"/>
            </w:rPr>
            <w:t>However, some have criticised BP</w:t>
          </w:r>
          <w:r w:rsidR="009A4258">
            <w:rPr>
              <w:rFonts w:asciiTheme="minorBidi" w:hAnsiTheme="minorBidi"/>
              <w:sz w:val="24"/>
              <w:szCs w:val="24"/>
            </w:rPr>
            <w:t xml:space="preserve">’s shift as a </w:t>
          </w:r>
          <w:r w:rsidR="00210F88">
            <w:rPr>
              <w:rFonts w:asciiTheme="minorBidi" w:hAnsiTheme="minorBidi"/>
              <w:sz w:val="24"/>
              <w:szCs w:val="24"/>
            </w:rPr>
            <w:t>strategic move to increase shareholder</w:t>
          </w:r>
          <w:r w:rsidR="002D465F">
            <w:rPr>
              <w:rFonts w:asciiTheme="minorBidi" w:hAnsiTheme="minorBidi"/>
              <w:sz w:val="24"/>
              <w:szCs w:val="24"/>
            </w:rPr>
            <w:t xml:space="preserve"> returns</w:t>
          </w:r>
          <w:r w:rsidR="00DD4891">
            <w:rPr>
              <w:rFonts w:asciiTheme="minorBidi" w:hAnsiTheme="minorBidi"/>
              <w:sz w:val="24"/>
              <w:szCs w:val="24"/>
            </w:rPr>
            <w:t xml:space="preserve"> (</w:t>
          </w:r>
          <w:r w:rsidR="007C6EF6">
            <w:rPr>
              <w:rFonts w:asciiTheme="minorBidi" w:hAnsiTheme="minorBidi"/>
              <w:sz w:val="24"/>
              <w:szCs w:val="24"/>
            </w:rPr>
            <w:t>Elton, 2024).</w:t>
          </w:r>
        </w:p>
        <w:p w14:paraId="2D41EBAC" w14:textId="67497DAE" w:rsidR="002D465F" w:rsidRDefault="00FC0C8E" w:rsidP="004D519C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BP faces a complex challenge of managing </w:t>
          </w:r>
          <w:r w:rsidR="00D553EE">
            <w:rPr>
              <w:rFonts w:asciiTheme="minorBidi" w:hAnsiTheme="minorBidi"/>
              <w:sz w:val="24"/>
              <w:szCs w:val="24"/>
            </w:rPr>
            <w:t>its</w:t>
          </w:r>
          <w:r>
            <w:rPr>
              <w:rFonts w:asciiTheme="minorBidi" w:hAnsiTheme="minorBidi"/>
              <w:sz w:val="24"/>
              <w:szCs w:val="24"/>
            </w:rPr>
            <w:t xml:space="preserve"> responsibility </w:t>
          </w:r>
          <w:r w:rsidR="0092659D">
            <w:rPr>
              <w:rFonts w:asciiTheme="minorBidi" w:hAnsiTheme="minorBidi"/>
              <w:sz w:val="24"/>
              <w:szCs w:val="24"/>
            </w:rPr>
            <w:t>to shareholders, which some argue should be its primary or only focus (</w:t>
          </w:r>
          <w:r w:rsidR="00FD280F">
            <w:rPr>
              <w:rFonts w:asciiTheme="minorBidi" w:hAnsiTheme="minorBidi"/>
              <w:sz w:val="24"/>
              <w:szCs w:val="24"/>
            </w:rPr>
            <w:t>Friedman</w:t>
          </w:r>
          <w:r w:rsidR="003E79FB">
            <w:rPr>
              <w:rFonts w:asciiTheme="minorBidi" w:hAnsiTheme="minorBidi"/>
              <w:sz w:val="24"/>
              <w:szCs w:val="24"/>
            </w:rPr>
            <w:t xml:space="preserve">, 1970), and its responsibility to </w:t>
          </w:r>
          <w:r w:rsidR="007B0062">
            <w:rPr>
              <w:rFonts w:asciiTheme="minorBidi" w:hAnsiTheme="minorBidi"/>
              <w:sz w:val="24"/>
              <w:szCs w:val="24"/>
            </w:rPr>
            <w:t xml:space="preserve">stakeholders </w:t>
          </w:r>
          <w:r w:rsidR="00432526">
            <w:rPr>
              <w:rFonts w:asciiTheme="minorBidi" w:hAnsiTheme="minorBidi"/>
              <w:sz w:val="24"/>
              <w:szCs w:val="24"/>
            </w:rPr>
            <w:t>(</w:t>
          </w:r>
          <w:r w:rsidR="007A5181">
            <w:rPr>
              <w:rFonts w:asciiTheme="minorBidi" w:hAnsiTheme="minorBidi"/>
              <w:sz w:val="24"/>
              <w:szCs w:val="24"/>
            </w:rPr>
            <w:t>Freeman et al., 2004)</w:t>
          </w:r>
          <w:r w:rsidR="009776A9">
            <w:rPr>
              <w:rFonts w:asciiTheme="minorBidi" w:hAnsiTheme="minorBidi"/>
              <w:sz w:val="24"/>
              <w:szCs w:val="24"/>
            </w:rPr>
            <w:t xml:space="preserve">. </w:t>
          </w:r>
          <w:r w:rsidR="0010064B">
            <w:rPr>
              <w:rFonts w:asciiTheme="minorBidi" w:hAnsiTheme="minorBidi"/>
              <w:sz w:val="24"/>
              <w:szCs w:val="24"/>
            </w:rPr>
            <w:t>Looney’s “Net Zero by 2050” strategy</w:t>
          </w:r>
          <w:r w:rsidR="004542F0">
            <w:rPr>
              <w:rFonts w:asciiTheme="minorBidi" w:hAnsiTheme="minorBidi"/>
              <w:sz w:val="24"/>
              <w:szCs w:val="24"/>
            </w:rPr>
            <w:t xml:space="preserve"> (BP, 2020)</w:t>
          </w:r>
          <w:r w:rsidR="0010064B">
            <w:rPr>
              <w:rFonts w:asciiTheme="minorBidi" w:hAnsiTheme="minorBidi"/>
              <w:sz w:val="24"/>
              <w:szCs w:val="24"/>
            </w:rPr>
            <w:t xml:space="preserve"> </w:t>
          </w:r>
          <w:r w:rsidR="002855A0">
            <w:rPr>
              <w:rFonts w:asciiTheme="minorBidi" w:hAnsiTheme="minorBidi"/>
              <w:sz w:val="24"/>
              <w:szCs w:val="24"/>
            </w:rPr>
            <w:t>was an attempt by BP to satisfy</w:t>
          </w:r>
          <w:r w:rsidR="00961148">
            <w:rPr>
              <w:rFonts w:asciiTheme="minorBidi" w:hAnsiTheme="minorBidi"/>
              <w:sz w:val="24"/>
              <w:szCs w:val="24"/>
            </w:rPr>
            <w:t xml:space="preserve"> its wider stakeholders:</w:t>
          </w:r>
          <w:r w:rsidR="001529FF">
            <w:rPr>
              <w:rFonts w:asciiTheme="minorBidi" w:hAnsiTheme="minorBidi"/>
              <w:sz w:val="24"/>
              <w:szCs w:val="24"/>
            </w:rPr>
            <w:t xml:space="preserve"> </w:t>
          </w:r>
          <w:r w:rsidR="00367ED9">
            <w:rPr>
              <w:rFonts w:asciiTheme="minorBidi" w:hAnsiTheme="minorBidi"/>
              <w:sz w:val="24"/>
              <w:szCs w:val="24"/>
            </w:rPr>
            <w:t>climate activists, legal regula</w:t>
          </w:r>
          <w:r w:rsidR="00961148">
            <w:rPr>
              <w:rFonts w:asciiTheme="minorBidi" w:hAnsiTheme="minorBidi"/>
              <w:sz w:val="24"/>
              <w:szCs w:val="24"/>
            </w:rPr>
            <w:t>tors</w:t>
          </w:r>
          <w:r w:rsidR="00367ED9">
            <w:rPr>
              <w:rFonts w:asciiTheme="minorBidi" w:hAnsiTheme="minorBidi"/>
              <w:sz w:val="24"/>
              <w:szCs w:val="24"/>
            </w:rPr>
            <w:t xml:space="preserve"> and green consumers. However, </w:t>
          </w:r>
          <w:r w:rsidR="005E1944">
            <w:rPr>
              <w:rFonts w:asciiTheme="minorBidi" w:hAnsiTheme="minorBidi"/>
              <w:sz w:val="24"/>
              <w:szCs w:val="24"/>
            </w:rPr>
            <w:t xml:space="preserve">surging </w:t>
          </w:r>
          <w:r w:rsidR="00652BC5">
            <w:rPr>
              <w:rFonts w:asciiTheme="minorBidi" w:hAnsiTheme="minorBidi"/>
              <w:sz w:val="24"/>
              <w:szCs w:val="24"/>
            </w:rPr>
            <w:t>energy prices in 2022</w:t>
          </w:r>
          <w:r w:rsidR="00961148">
            <w:rPr>
              <w:rFonts w:asciiTheme="minorBidi" w:hAnsiTheme="minorBidi"/>
              <w:sz w:val="24"/>
              <w:szCs w:val="24"/>
            </w:rPr>
            <w:t xml:space="preserve"> </w:t>
          </w:r>
          <w:r w:rsidR="00D338E0">
            <w:rPr>
              <w:rFonts w:asciiTheme="minorBidi" w:hAnsiTheme="minorBidi"/>
              <w:sz w:val="24"/>
              <w:szCs w:val="24"/>
            </w:rPr>
            <w:t>(Bolton, 2026)</w:t>
          </w:r>
          <w:r w:rsidR="00652BC5">
            <w:rPr>
              <w:rFonts w:asciiTheme="minorBidi" w:hAnsiTheme="minorBidi"/>
              <w:sz w:val="24"/>
              <w:szCs w:val="24"/>
            </w:rPr>
            <w:t xml:space="preserve"> lead</w:t>
          </w:r>
          <w:r w:rsidR="00D338E0">
            <w:rPr>
              <w:rFonts w:asciiTheme="minorBidi" w:hAnsiTheme="minorBidi"/>
              <w:sz w:val="24"/>
              <w:szCs w:val="24"/>
            </w:rPr>
            <w:t xml:space="preserve"> </w:t>
          </w:r>
          <w:r w:rsidR="00AB2EFB">
            <w:rPr>
              <w:rFonts w:asciiTheme="minorBidi" w:hAnsiTheme="minorBidi"/>
              <w:sz w:val="24"/>
              <w:szCs w:val="24"/>
            </w:rPr>
            <w:t xml:space="preserve">investors to demand higher returns and ultimately, </w:t>
          </w:r>
          <w:r w:rsidR="00710FBF">
            <w:rPr>
              <w:rFonts w:asciiTheme="minorBidi" w:hAnsiTheme="minorBidi"/>
              <w:sz w:val="24"/>
              <w:szCs w:val="24"/>
            </w:rPr>
            <w:t xml:space="preserve">Friedman’s shareholder first theory became the </w:t>
          </w:r>
          <w:r w:rsidR="003F5954">
            <w:rPr>
              <w:rFonts w:asciiTheme="minorBidi" w:hAnsiTheme="minorBidi"/>
              <w:sz w:val="24"/>
              <w:szCs w:val="24"/>
            </w:rPr>
            <w:t>driving force behind BP’s strategy.</w:t>
          </w:r>
        </w:p>
        <w:p w14:paraId="51593E82" w14:textId="400DA9B8" w:rsidR="000045CA" w:rsidRDefault="000045CA" w:rsidP="004D519C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This report will critically evaluate </w:t>
          </w:r>
          <w:r w:rsidR="000B3FC9">
            <w:rPr>
              <w:rFonts w:asciiTheme="minorBidi" w:hAnsiTheme="minorBidi"/>
              <w:sz w:val="24"/>
              <w:szCs w:val="24"/>
            </w:rPr>
            <w:t>how BP’s global leadership</w:t>
          </w:r>
          <w:r w:rsidR="00BF0B8F">
            <w:rPr>
              <w:rFonts w:asciiTheme="minorBidi" w:hAnsiTheme="minorBidi"/>
              <w:sz w:val="24"/>
              <w:szCs w:val="24"/>
            </w:rPr>
            <w:t xml:space="preserve"> navigates the </w:t>
          </w:r>
          <w:r w:rsidR="002E1AFD">
            <w:rPr>
              <w:rFonts w:asciiTheme="minorBidi" w:hAnsiTheme="minorBidi"/>
              <w:sz w:val="24"/>
              <w:szCs w:val="24"/>
            </w:rPr>
            <w:t xml:space="preserve">complex challenges </w:t>
          </w:r>
          <w:r w:rsidR="007239BF">
            <w:rPr>
              <w:rFonts w:asciiTheme="minorBidi" w:hAnsiTheme="minorBidi"/>
              <w:sz w:val="24"/>
              <w:szCs w:val="24"/>
            </w:rPr>
            <w:t>facing a global organisation</w:t>
          </w:r>
          <w:r w:rsidR="00F52E5A">
            <w:rPr>
              <w:rFonts w:asciiTheme="minorBidi" w:hAnsiTheme="minorBidi"/>
              <w:sz w:val="24"/>
              <w:szCs w:val="24"/>
            </w:rPr>
            <w:t xml:space="preserve"> including </w:t>
          </w:r>
          <w:r w:rsidR="00534898">
            <w:rPr>
              <w:rFonts w:asciiTheme="minorBidi" w:hAnsiTheme="minorBidi"/>
              <w:sz w:val="24"/>
              <w:szCs w:val="24"/>
            </w:rPr>
            <w:t>managing domestic vs. global leadership, intercultural relationships, and environmental stewardship. The report will also analyse</w:t>
          </w:r>
          <w:r w:rsidR="007239BF">
            <w:rPr>
              <w:rFonts w:asciiTheme="minorBidi" w:hAnsiTheme="minorBidi"/>
              <w:sz w:val="24"/>
              <w:szCs w:val="24"/>
            </w:rPr>
            <w:t xml:space="preserve"> tension</w:t>
          </w:r>
          <w:r w:rsidR="00534898">
            <w:rPr>
              <w:rFonts w:asciiTheme="minorBidi" w:hAnsiTheme="minorBidi"/>
              <w:sz w:val="24"/>
              <w:szCs w:val="24"/>
            </w:rPr>
            <w:t>s</w:t>
          </w:r>
          <w:r w:rsidR="007239BF">
            <w:rPr>
              <w:rFonts w:asciiTheme="minorBidi" w:hAnsiTheme="minorBidi"/>
              <w:sz w:val="24"/>
              <w:szCs w:val="24"/>
            </w:rPr>
            <w:t xml:space="preserve"> between </w:t>
          </w:r>
          <w:r w:rsidR="00A366E1">
            <w:rPr>
              <w:rFonts w:asciiTheme="minorBidi" w:hAnsiTheme="minorBidi"/>
              <w:sz w:val="24"/>
              <w:szCs w:val="24"/>
            </w:rPr>
            <w:t>the</w:t>
          </w:r>
          <w:r w:rsidR="007239BF">
            <w:rPr>
              <w:rFonts w:asciiTheme="minorBidi" w:hAnsiTheme="minorBidi"/>
              <w:sz w:val="24"/>
              <w:szCs w:val="24"/>
            </w:rPr>
            <w:t xml:space="preserve"> commitment to Stakeholders and Shareholders. </w:t>
          </w:r>
          <w:r w:rsidR="00C30CAB">
            <w:rPr>
              <w:rFonts w:asciiTheme="minorBidi" w:hAnsiTheme="minorBidi"/>
              <w:sz w:val="24"/>
              <w:szCs w:val="24"/>
            </w:rPr>
            <w:t xml:space="preserve">The report will explore opposing global leadership theories and their </w:t>
          </w:r>
          <w:r w:rsidR="00DE207E">
            <w:rPr>
              <w:rFonts w:asciiTheme="minorBidi" w:hAnsiTheme="minorBidi"/>
              <w:sz w:val="24"/>
              <w:szCs w:val="24"/>
            </w:rPr>
            <w:t xml:space="preserve">relevance in today’s volatile </w:t>
          </w:r>
          <w:r w:rsidR="00281160">
            <w:rPr>
              <w:rFonts w:asciiTheme="minorBidi" w:hAnsiTheme="minorBidi"/>
              <w:sz w:val="24"/>
              <w:szCs w:val="24"/>
            </w:rPr>
            <w:t>global environment.</w:t>
          </w:r>
        </w:p>
        <w:p w14:paraId="763DEEE2" w14:textId="77777777" w:rsidR="0071114D" w:rsidRDefault="0071114D" w:rsidP="004D519C">
          <w:pPr>
            <w:rPr>
              <w:rFonts w:asciiTheme="minorBidi" w:hAnsiTheme="minorBidi"/>
            </w:rPr>
          </w:pPr>
        </w:p>
        <w:p w14:paraId="7C657C89" w14:textId="73B808FE" w:rsidR="00FA3CA9" w:rsidRPr="00254BFC" w:rsidRDefault="00FA3CA9" w:rsidP="004D519C">
          <w:pPr>
            <w:rPr>
              <w:rFonts w:asciiTheme="minorBidi" w:hAnsiTheme="minorBidi"/>
              <w:sz w:val="24"/>
              <w:szCs w:val="24"/>
            </w:rPr>
          </w:pPr>
          <w:r w:rsidRPr="00254BFC">
            <w:rPr>
              <w:rFonts w:asciiTheme="minorBidi" w:hAnsiTheme="minorBidi"/>
            </w:rPr>
            <w:br w:type="page"/>
          </w:r>
        </w:p>
        <w:p w14:paraId="35DA0BDA" w14:textId="1178B6A3" w:rsidR="0083762C" w:rsidRPr="00254BFC" w:rsidRDefault="00CC6583" w:rsidP="0083762C">
          <w:pPr>
            <w:pStyle w:val="Heading1"/>
            <w:rPr>
              <w:rFonts w:asciiTheme="minorBidi" w:hAnsiTheme="minorBidi" w:cstheme="minorBidi"/>
            </w:rPr>
          </w:pPr>
          <w:bookmarkStart w:id="2" w:name="_Toc242112996"/>
          <w:r>
            <w:rPr>
              <w:rFonts w:asciiTheme="minorBidi" w:hAnsiTheme="minorBidi" w:cstheme="minorBidi"/>
            </w:rPr>
            <w:lastRenderedPageBreak/>
            <w:t>Critical analysis</w:t>
          </w:r>
          <w:bookmarkEnd w:id="2"/>
        </w:p>
        <w:p w14:paraId="07A2E511" w14:textId="77777777" w:rsidR="0083762C" w:rsidRPr="00254BFC" w:rsidRDefault="0083762C" w:rsidP="0083762C">
          <w:pPr>
            <w:rPr>
              <w:rFonts w:asciiTheme="minorBidi" w:hAnsiTheme="minorBidi"/>
            </w:rPr>
          </w:pPr>
        </w:p>
        <w:p w14:paraId="1352B420" w14:textId="31A9CDC7" w:rsidR="004E5BC0" w:rsidRDefault="00CC6583" w:rsidP="004E5BC0">
          <w:pPr>
            <w:pStyle w:val="Heading2"/>
            <w:rPr>
              <w:rFonts w:asciiTheme="minorBidi" w:hAnsiTheme="minorBidi" w:cstheme="minorBidi"/>
            </w:rPr>
          </w:pPr>
          <w:bookmarkStart w:id="3" w:name="_Toc242112997"/>
          <w:r>
            <w:rPr>
              <w:rFonts w:asciiTheme="minorBidi" w:hAnsiTheme="minorBidi" w:cstheme="minorBidi"/>
            </w:rPr>
            <w:t xml:space="preserve">Global vs. Domestic Leadership and </w:t>
          </w:r>
          <w:r w:rsidR="00672C34">
            <w:rPr>
              <w:rFonts w:asciiTheme="minorBidi" w:hAnsiTheme="minorBidi" w:cstheme="minorBidi"/>
            </w:rPr>
            <w:t>Organisational Reset</w:t>
          </w:r>
          <w:bookmarkEnd w:id="3"/>
          <w:r w:rsidR="004E5BC0" w:rsidRPr="00254BFC">
            <w:rPr>
              <w:rFonts w:asciiTheme="minorBidi" w:hAnsiTheme="minorBidi" w:cstheme="minorBidi"/>
            </w:rPr>
            <w:br/>
          </w:r>
        </w:p>
        <w:p w14:paraId="49C577F6" w14:textId="0B88E7C1" w:rsidR="008A057D" w:rsidRDefault="00333AB6" w:rsidP="001842F1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Domestic </w:t>
          </w:r>
          <w:r w:rsidR="00E000CC">
            <w:rPr>
              <w:rFonts w:asciiTheme="minorBidi" w:hAnsiTheme="minorBidi"/>
              <w:sz w:val="24"/>
              <w:szCs w:val="24"/>
            </w:rPr>
            <w:t>leaders</w:t>
          </w:r>
          <w:r w:rsidR="00B02552">
            <w:rPr>
              <w:rFonts w:asciiTheme="minorBidi" w:hAnsiTheme="minorBidi"/>
              <w:sz w:val="24"/>
              <w:szCs w:val="24"/>
            </w:rPr>
            <w:t xml:space="preserve"> operate in one market, usually under a single government and </w:t>
          </w:r>
          <w:r w:rsidR="00C42E7D">
            <w:rPr>
              <w:rFonts w:asciiTheme="minorBidi" w:hAnsiTheme="minorBidi"/>
              <w:sz w:val="24"/>
              <w:szCs w:val="24"/>
            </w:rPr>
            <w:t xml:space="preserve">one legal system. </w:t>
          </w:r>
          <w:r w:rsidR="00E000CC">
            <w:rPr>
              <w:rFonts w:asciiTheme="minorBidi" w:hAnsiTheme="minorBidi"/>
              <w:sz w:val="24"/>
              <w:szCs w:val="24"/>
            </w:rPr>
            <w:t xml:space="preserve">Global leaders </w:t>
          </w:r>
          <w:r w:rsidR="00244A74">
            <w:rPr>
              <w:rFonts w:asciiTheme="minorBidi" w:hAnsiTheme="minorBidi"/>
              <w:sz w:val="24"/>
              <w:szCs w:val="24"/>
            </w:rPr>
            <w:t xml:space="preserve">operate across multiple countries with conflicting laws, regulations, political systems and economic development. </w:t>
          </w:r>
          <w:r w:rsidR="00630F08">
            <w:rPr>
              <w:rFonts w:asciiTheme="minorBidi" w:hAnsiTheme="minorBidi"/>
              <w:sz w:val="24"/>
              <w:szCs w:val="24"/>
            </w:rPr>
            <w:t>They must also navigate different cultural and societal differences (</w:t>
          </w:r>
          <w:r w:rsidR="00CE6F39" w:rsidRPr="00DA1F1C">
            <w:rPr>
              <w:rFonts w:asciiTheme="minorBidi" w:hAnsiTheme="minorBidi"/>
              <w:sz w:val="24"/>
              <w:szCs w:val="24"/>
            </w:rPr>
            <w:t>Luthans</w:t>
          </w:r>
          <w:r w:rsidR="00DA1F1C" w:rsidRPr="00DA1F1C">
            <w:rPr>
              <w:rFonts w:asciiTheme="minorBidi" w:hAnsiTheme="minorBidi"/>
              <w:sz w:val="24"/>
              <w:szCs w:val="24"/>
            </w:rPr>
            <w:t xml:space="preserve"> et al., 2009</w:t>
          </w:r>
          <w:r w:rsidR="00630F08">
            <w:rPr>
              <w:rFonts w:asciiTheme="minorBidi" w:hAnsiTheme="minorBidi"/>
              <w:sz w:val="24"/>
              <w:szCs w:val="24"/>
            </w:rPr>
            <w:t xml:space="preserve">). </w:t>
          </w:r>
          <w:r w:rsidR="004E3751">
            <w:rPr>
              <w:rFonts w:asciiTheme="minorBidi" w:hAnsiTheme="minorBidi"/>
              <w:sz w:val="24"/>
              <w:szCs w:val="24"/>
            </w:rPr>
            <w:t xml:space="preserve">When setting </w:t>
          </w:r>
          <w:r w:rsidR="00E07C97">
            <w:rPr>
              <w:rFonts w:asciiTheme="minorBidi" w:hAnsiTheme="minorBidi"/>
              <w:sz w:val="24"/>
              <w:szCs w:val="24"/>
            </w:rPr>
            <w:t>corporate strategies, BP must consider all of these factors across 72 countries</w:t>
          </w:r>
          <w:r w:rsidR="001C3836">
            <w:rPr>
              <w:rFonts w:asciiTheme="minorBidi" w:hAnsiTheme="minorBidi"/>
              <w:sz w:val="24"/>
              <w:szCs w:val="24"/>
            </w:rPr>
            <w:t xml:space="preserve"> while also balancing their </w:t>
          </w:r>
          <w:r w:rsidR="004E15E4">
            <w:rPr>
              <w:rFonts w:asciiTheme="minorBidi" w:hAnsiTheme="minorBidi"/>
              <w:sz w:val="24"/>
              <w:szCs w:val="24"/>
            </w:rPr>
            <w:t>stakeholder and shareholder interests.</w:t>
          </w:r>
        </w:p>
        <w:p w14:paraId="2A43C8C3" w14:textId="2DC4F559" w:rsidR="00A16A97" w:rsidRDefault="00DE5B46" w:rsidP="001842F1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Ghem</w:t>
          </w:r>
          <w:r w:rsidR="00F22905">
            <w:rPr>
              <w:rFonts w:asciiTheme="minorBidi" w:hAnsiTheme="minorBidi"/>
              <w:sz w:val="24"/>
              <w:szCs w:val="24"/>
            </w:rPr>
            <w:t xml:space="preserve">awat’s (2007) </w:t>
          </w:r>
          <w:r w:rsidR="008465BE">
            <w:rPr>
              <w:rFonts w:asciiTheme="minorBidi" w:hAnsiTheme="minorBidi"/>
              <w:sz w:val="24"/>
              <w:szCs w:val="24"/>
            </w:rPr>
            <w:t>AAA Triangle Framework which suggests that global organisations wil</w:t>
          </w:r>
          <w:r w:rsidR="009E59D2">
            <w:rPr>
              <w:rFonts w:asciiTheme="minorBidi" w:hAnsiTheme="minorBidi"/>
              <w:sz w:val="24"/>
              <w:szCs w:val="24"/>
            </w:rPr>
            <w:t>l often struggle to balance three key factors</w:t>
          </w:r>
          <w:r w:rsidR="003B0844">
            <w:rPr>
              <w:rFonts w:asciiTheme="minorBidi" w:hAnsiTheme="minorBidi"/>
              <w:sz w:val="24"/>
              <w:szCs w:val="24"/>
            </w:rPr>
            <w:t>:</w:t>
          </w:r>
          <w:r w:rsidR="00D44AAC">
            <w:rPr>
              <w:rFonts w:asciiTheme="minorBidi" w:hAnsiTheme="minorBidi"/>
              <w:sz w:val="24"/>
              <w:szCs w:val="24"/>
            </w:rPr>
            <w:t xml:space="preserve"> aggregation, adaptation and arbitrage</w:t>
          </w:r>
          <w:r w:rsidR="003B0844">
            <w:rPr>
              <w:rFonts w:asciiTheme="minorBidi" w:hAnsiTheme="minorBidi"/>
              <w:sz w:val="24"/>
              <w:szCs w:val="24"/>
            </w:rPr>
            <w:t xml:space="preserve">. </w:t>
          </w:r>
          <w:r w:rsidR="005E5D37">
            <w:rPr>
              <w:rFonts w:asciiTheme="minorBidi" w:hAnsiTheme="minorBidi"/>
              <w:sz w:val="24"/>
              <w:szCs w:val="24"/>
            </w:rPr>
            <w:t xml:space="preserve">BP </w:t>
          </w:r>
          <w:r w:rsidR="00BB5AF1">
            <w:rPr>
              <w:rFonts w:asciiTheme="minorBidi" w:hAnsiTheme="minorBidi"/>
              <w:sz w:val="24"/>
              <w:szCs w:val="24"/>
            </w:rPr>
            <w:t>has</w:t>
          </w:r>
          <w:r w:rsidR="005E5D37">
            <w:rPr>
              <w:rFonts w:asciiTheme="minorBidi" w:hAnsiTheme="minorBidi"/>
              <w:sz w:val="24"/>
              <w:szCs w:val="24"/>
            </w:rPr>
            <w:t xml:space="preserve"> shown this struggle</w:t>
          </w:r>
          <w:r w:rsidR="0000003E">
            <w:rPr>
              <w:rFonts w:asciiTheme="minorBidi" w:hAnsiTheme="minorBidi"/>
              <w:sz w:val="24"/>
              <w:szCs w:val="24"/>
            </w:rPr>
            <w:t>, prioritising aggregat</w:t>
          </w:r>
          <w:r w:rsidR="00A647ED">
            <w:rPr>
              <w:rFonts w:asciiTheme="minorBidi" w:hAnsiTheme="minorBidi"/>
              <w:sz w:val="24"/>
              <w:szCs w:val="24"/>
            </w:rPr>
            <w:t>ion,</w:t>
          </w:r>
          <w:r w:rsidR="005E5D37">
            <w:rPr>
              <w:rFonts w:asciiTheme="minorBidi" w:hAnsiTheme="minorBidi"/>
              <w:sz w:val="24"/>
              <w:szCs w:val="24"/>
            </w:rPr>
            <w:t xml:space="preserve"> in their attempts to create a global strategy which primar</w:t>
          </w:r>
          <w:r w:rsidR="00C11A06">
            <w:rPr>
              <w:rFonts w:asciiTheme="minorBidi" w:hAnsiTheme="minorBidi"/>
              <w:sz w:val="24"/>
              <w:szCs w:val="24"/>
            </w:rPr>
            <w:t>il</w:t>
          </w:r>
          <w:r w:rsidR="005E5D37">
            <w:rPr>
              <w:rFonts w:asciiTheme="minorBidi" w:hAnsiTheme="minorBidi"/>
              <w:sz w:val="24"/>
              <w:szCs w:val="24"/>
            </w:rPr>
            <w:t>y focuses on the needs of their domestic</w:t>
          </w:r>
          <w:r w:rsidR="00E97075">
            <w:rPr>
              <w:rFonts w:asciiTheme="minorBidi" w:hAnsiTheme="minorBidi"/>
              <w:sz w:val="24"/>
              <w:szCs w:val="24"/>
            </w:rPr>
            <w:t>, London HQ.</w:t>
          </w:r>
          <w:r w:rsidR="00F6718B">
            <w:rPr>
              <w:rFonts w:asciiTheme="minorBidi" w:hAnsiTheme="minorBidi"/>
              <w:sz w:val="24"/>
              <w:szCs w:val="24"/>
            </w:rPr>
            <w:t xml:space="preserve"> </w:t>
          </w:r>
          <w:r w:rsidR="00E174A4">
            <w:rPr>
              <w:rFonts w:asciiTheme="minorBidi" w:hAnsiTheme="minorBidi"/>
              <w:sz w:val="24"/>
              <w:szCs w:val="24"/>
            </w:rPr>
            <w:t xml:space="preserve">While focusing on their global </w:t>
          </w:r>
          <w:r w:rsidR="00724D79">
            <w:rPr>
              <w:rFonts w:asciiTheme="minorBidi" w:hAnsiTheme="minorBidi"/>
              <w:sz w:val="24"/>
              <w:szCs w:val="24"/>
            </w:rPr>
            <w:t>net zero targets, BP</w:t>
          </w:r>
          <w:r w:rsidR="00EB75A3">
            <w:rPr>
              <w:rFonts w:asciiTheme="minorBidi" w:hAnsiTheme="minorBidi"/>
              <w:sz w:val="24"/>
              <w:szCs w:val="24"/>
            </w:rPr>
            <w:t xml:space="preserve"> may have</w:t>
          </w:r>
          <w:r w:rsidR="00724D79">
            <w:rPr>
              <w:rFonts w:asciiTheme="minorBidi" w:hAnsiTheme="minorBidi"/>
              <w:sz w:val="24"/>
              <w:szCs w:val="24"/>
            </w:rPr>
            <w:t xml:space="preserve"> neglected local market needs</w:t>
          </w:r>
          <w:r w:rsidR="003D6CA1">
            <w:rPr>
              <w:rFonts w:asciiTheme="minorBidi" w:hAnsiTheme="minorBidi"/>
              <w:sz w:val="24"/>
              <w:szCs w:val="24"/>
            </w:rPr>
            <w:t xml:space="preserve"> of developing regions</w:t>
          </w:r>
          <w:r w:rsidR="00EB75A3">
            <w:rPr>
              <w:rFonts w:asciiTheme="minorBidi" w:hAnsiTheme="minorBidi"/>
              <w:sz w:val="24"/>
              <w:szCs w:val="24"/>
            </w:rPr>
            <w:t xml:space="preserve"> (</w:t>
          </w:r>
          <w:r w:rsidR="00B04421">
            <w:rPr>
              <w:rFonts w:asciiTheme="minorBidi" w:hAnsiTheme="minorBidi"/>
              <w:sz w:val="24"/>
              <w:szCs w:val="24"/>
            </w:rPr>
            <w:t>Bartlett &amp; Ghoshal, 1989)</w:t>
          </w:r>
          <w:r w:rsidR="00EB75A3">
            <w:rPr>
              <w:rFonts w:asciiTheme="minorBidi" w:hAnsiTheme="minorBidi"/>
              <w:sz w:val="24"/>
              <w:szCs w:val="24"/>
            </w:rPr>
            <w:t>, which contributed to their controversial strategic shift.</w:t>
          </w:r>
        </w:p>
        <w:p w14:paraId="27D5BD15" w14:textId="78051D89" w:rsidR="00F22042" w:rsidRDefault="00625500" w:rsidP="001842F1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In 2020</w:t>
          </w:r>
          <w:r w:rsidR="009E2922">
            <w:rPr>
              <w:rFonts w:asciiTheme="minorBidi" w:hAnsiTheme="minorBidi"/>
              <w:sz w:val="24"/>
              <w:szCs w:val="24"/>
            </w:rPr>
            <w:t>,</w:t>
          </w:r>
          <w:r>
            <w:rPr>
              <w:rFonts w:asciiTheme="minorBidi" w:hAnsiTheme="minorBidi"/>
              <w:sz w:val="24"/>
              <w:szCs w:val="24"/>
            </w:rPr>
            <w:t xml:space="preserve"> former BP CEO, Bernard Looney </w:t>
          </w:r>
          <w:r w:rsidR="006D346A">
            <w:rPr>
              <w:rFonts w:asciiTheme="minorBidi" w:hAnsiTheme="minorBidi"/>
              <w:sz w:val="24"/>
              <w:szCs w:val="24"/>
            </w:rPr>
            <w:t>announced BP’s global net zero by 2050 or sooner plans (BP, 2020)</w:t>
          </w:r>
          <w:r w:rsidR="00347A0F">
            <w:rPr>
              <w:rFonts w:asciiTheme="minorBidi" w:hAnsiTheme="minorBidi"/>
              <w:sz w:val="24"/>
              <w:szCs w:val="24"/>
            </w:rPr>
            <w:t xml:space="preserve">. The plan outlined 10 aims for BP globally, </w:t>
          </w:r>
          <w:r w:rsidR="00E209ED">
            <w:rPr>
              <w:rFonts w:asciiTheme="minorBidi" w:hAnsiTheme="minorBidi"/>
              <w:sz w:val="24"/>
              <w:szCs w:val="24"/>
            </w:rPr>
            <w:t xml:space="preserve">which resulted in BP </w:t>
          </w:r>
          <w:r w:rsidR="00174978">
            <w:rPr>
              <w:rFonts w:asciiTheme="minorBidi" w:hAnsiTheme="minorBidi"/>
              <w:sz w:val="24"/>
              <w:szCs w:val="24"/>
            </w:rPr>
            <w:t xml:space="preserve">dismantling their traditional regional silos </w:t>
          </w:r>
          <w:r w:rsidR="009B4CC5">
            <w:rPr>
              <w:rFonts w:asciiTheme="minorBidi" w:hAnsiTheme="minorBidi"/>
              <w:sz w:val="24"/>
              <w:szCs w:val="24"/>
            </w:rPr>
            <w:t xml:space="preserve">and replacing them with </w:t>
          </w:r>
          <w:r w:rsidR="008B1F6C">
            <w:rPr>
              <w:rFonts w:asciiTheme="minorBidi" w:hAnsiTheme="minorBidi"/>
              <w:sz w:val="24"/>
              <w:szCs w:val="24"/>
            </w:rPr>
            <w:t xml:space="preserve">four global </w:t>
          </w:r>
          <w:r w:rsidR="003C6560">
            <w:rPr>
              <w:rFonts w:asciiTheme="minorBidi" w:hAnsiTheme="minorBidi"/>
              <w:sz w:val="24"/>
              <w:szCs w:val="24"/>
            </w:rPr>
            <w:t xml:space="preserve">teams. </w:t>
          </w:r>
          <w:r w:rsidR="007E1B1A">
            <w:rPr>
              <w:rFonts w:asciiTheme="minorBidi" w:hAnsiTheme="minorBidi"/>
              <w:sz w:val="24"/>
              <w:szCs w:val="24"/>
            </w:rPr>
            <w:t xml:space="preserve">The </w:t>
          </w:r>
          <w:r w:rsidR="002F2AC0">
            <w:rPr>
              <w:rFonts w:asciiTheme="minorBidi" w:hAnsiTheme="minorBidi"/>
              <w:sz w:val="24"/>
              <w:szCs w:val="24"/>
            </w:rPr>
            <w:t xml:space="preserve">public announcement from BP raised questions </w:t>
          </w:r>
          <w:r w:rsidR="00A800F4">
            <w:rPr>
              <w:rFonts w:asciiTheme="minorBidi" w:hAnsiTheme="minorBidi"/>
              <w:sz w:val="24"/>
              <w:szCs w:val="24"/>
            </w:rPr>
            <w:t xml:space="preserve">for many (Kronick, 2020) </w:t>
          </w:r>
          <w:r w:rsidR="002F2AC0">
            <w:rPr>
              <w:rFonts w:asciiTheme="minorBidi" w:hAnsiTheme="minorBidi"/>
              <w:sz w:val="24"/>
              <w:szCs w:val="24"/>
            </w:rPr>
            <w:t xml:space="preserve">and </w:t>
          </w:r>
          <w:r w:rsidR="00A800F4">
            <w:rPr>
              <w:rFonts w:asciiTheme="minorBidi" w:hAnsiTheme="minorBidi"/>
              <w:sz w:val="24"/>
              <w:szCs w:val="24"/>
            </w:rPr>
            <w:t>some felt that the change was only a PR stunt (</w:t>
          </w:r>
          <w:r w:rsidR="002D6982">
            <w:rPr>
              <w:rFonts w:asciiTheme="minorBidi" w:hAnsiTheme="minorBidi"/>
              <w:sz w:val="24"/>
              <w:szCs w:val="24"/>
            </w:rPr>
            <w:t>Gibson, 2020).</w:t>
          </w:r>
        </w:p>
        <w:p w14:paraId="5310032B" w14:textId="1DEB192A" w:rsidR="002D6982" w:rsidRDefault="00580009" w:rsidP="001842F1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BP’s approach to t</w:t>
          </w:r>
          <w:r w:rsidR="00956412">
            <w:rPr>
              <w:rFonts w:asciiTheme="minorBidi" w:hAnsiTheme="minorBidi"/>
              <w:sz w:val="24"/>
              <w:szCs w:val="24"/>
            </w:rPr>
            <w:t xml:space="preserve">he change is often seen as flawed as the organisation failed to </w:t>
          </w:r>
          <w:r w:rsidR="00BD7C7F">
            <w:rPr>
              <w:rFonts w:asciiTheme="minorBidi" w:hAnsiTheme="minorBidi"/>
              <w:sz w:val="24"/>
              <w:szCs w:val="24"/>
            </w:rPr>
            <w:t xml:space="preserve">consider some of the key principles of a global corporate change. </w:t>
          </w:r>
          <w:r w:rsidR="00427AA2">
            <w:rPr>
              <w:rFonts w:asciiTheme="minorBidi" w:hAnsiTheme="minorBidi"/>
              <w:sz w:val="24"/>
              <w:szCs w:val="24"/>
            </w:rPr>
            <w:t xml:space="preserve">Javidan </w:t>
          </w:r>
          <w:r w:rsidR="00A42BE1">
            <w:rPr>
              <w:rFonts w:asciiTheme="minorBidi" w:hAnsiTheme="minorBidi"/>
              <w:sz w:val="24"/>
              <w:szCs w:val="24"/>
            </w:rPr>
            <w:t xml:space="preserve">and </w:t>
          </w:r>
          <w:r w:rsidR="00776C38">
            <w:rPr>
              <w:rFonts w:asciiTheme="minorBidi" w:hAnsiTheme="minorBidi"/>
              <w:sz w:val="24"/>
              <w:szCs w:val="24"/>
            </w:rPr>
            <w:t>Bowen’s</w:t>
          </w:r>
          <w:r w:rsidR="007F4861">
            <w:rPr>
              <w:rFonts w:asciiTheme="minorBidi" w:hAnsiTheme="minorBidi"/>
              <w:sz w:val="24"/>
              <w:szCs w:val="24"/>
            </w:rPr>
            <w:t xml:space="preserve"> (201</w:t>
          </w:r>
          <w:r w:rsidR="00776C38">
            <w:rPr>
              <w:rFonts w:asciiTheme="minorBidi" w:hAnsiTheme="minorBidi"/>
              <w:sz w:val="24"/>
              <w:szCs w:val="24"/>
            </w:rPr>
            <w:t>3</w:t>
          </w:r>
          <w:r w:rsidR="007F4861">
            <w:rPr>
              <w:rFonts w:asciiTheme="minorBidi" w:hAnsiTheme="minorBidi"/>
              <w:sz w:val="24"/>
              <w:szCs w:val="24"/>
            </w:rPr>
            <w:t>) Global Mindset focuses on three key pillars</w:t>
          </w:r>
          <w:r w:rsidR="008B2CCD">
            <w:rPr>
              <w:rFonts w:asciiTheme="minorBidi" w:hAnsiTheme="minorBidi"/>
              <w:sz w:val="24"/>
              <w:szCs w:val="24"/>
            </w:rPr>
            <w:t xml:space="preserve">: intellectual capital, psychological capital and social capital. </w:t>
          </w:r>
          <w:r w:rsidR="00DA4920">
            <w:rPr>
              <w:rFonts w:asciiTheme="minorBidi" w:hAnsiTheme="minorBidi"/>
              <w:sz w:val="24"/>
              <w:szCs w:val="24"/>
            </w:rPr>
            <w:t xml:space="preserve">It can be assumed from the drastic announcement that BP had not given proper consideration to </w:t>
          </w:r>
          <w:r w:rsidR="00BD6F8D">
            <w:rPr>
              <w:rFonts w:asciiTheme="minorBidi" w:hAnsiTheme="minorBidi"/>
              <w:sz w:val="24"/>
              <w:szCs w:val="24"/>
            </w:rPr>
            <w:t>its</w:t>
          </w:r>
          <w:r w:rsidR="00DA4920">
            <w:rPr>
              <w:rFonts w:asciiTheme="minorBidi" w:hAnsiTheme="minorBidi"/>
              <w:sz w:val="24"/>
              <w:szCs w:val="24"/>
            </w:rPr>
            <w:t xml:space="preserve"> o</w:t>
          </w:r>
          <w:r w:rsidR="00BD6F8D">
            <w:rPr>
              <w:rFonts w:asciiTheme="minorBidi" w:hAnsiTheme="minorBidi"/>
              <w:sz w:val="24"/>
              <w:szCs w:val="24"/>
            </w:rPr>
            <w:t xml:space="preserve">rganisation’s readiness to change or built the trust required </w:t>
          </w:r>
          <w:r w:rsidR="003D6B47">
            <w:rPr>
              <w:rFonts w:asciiTheme="minorBidi" w:hAnsiTheme="minorBidi"/>
              <w:sz w:val="24"/>
              <w:szCs w:val="24"/>
            </w:rPr>
            <w:t>from staff</w:t>
          </w:r>
          <w:r w:rsidR="001F644A">
            <w:rPr>
              <w:rFonts w:asciiTheme="minorBidi" w:hAnsiTheme="minorBidi"/>
              <w:sz w:val="24"/>
              <w:szCs w:val="24"/>
            </w:rPr>
            <w:t xml:space="preserve"> and stakeholders</w:t>
          </w:r>
          <w:r w:rsidR="003D6B47">
            <w:rPr>
              <w:rFonts w:asciiTheme="minorBidi" w:hAnsiTheme="minorBidi"/>
              <w:sz w:val="24"/>
              <w:szCs w:val="24"/>
            </w:rPr>
            <w:t xml:space="preserve"> </w:t>
          </w:r>
          <w:r w:rsidR="00BD6F8D">
            <w:rPr>
              <w:rFonts w:asciiTheme="minorBidi" w:hAnsiTheme="minorBidi"/>
              <w:sz w:val="24"/>
              <w:szCs w:val="24"/>
            </w:rPr>
            <w:t xml:space="preserve">for the change to </w:t>
          </w:r>
          <w:r w:rsidR="006A7DAA">
            <w:rPr>
              <w:rFonts w:asciiTheme="minorBidi" w:hAnsiTheme="minorBidi"/>
              <w:sz w:val="24"/>
              <w:szCs w:val="24"/>
            </w:rPr>
            <w:t xml:space="preserve">be successful. </w:t>
          </w:r>
        </w:p>
        <w:p w14:paraId="4AB7C667" w14:textId="6F37637E" w:rsidR="003F2215" w:rsidRDefault="00683EFB" w:rsidP="001842F1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Seemingly overnight, BP attempted to </w:t>
          </w:r>
          <w:r w:rsidR="0091489E">
            <w:rPr>
              <w:rFonts w:asciiTheme="minorBidi" w:hAnsiTheme="minorBidi"/>
              <w:sz w:val="24"/>
              <w:szCs w:val="24"/>
            </w:rPr>
            <w:t>steer away from their 100 year old core business model</w:t>
          </w:r>
          <w:r w:rsidR="00913468">
            <w:rPr>
              <w:rFonts w:asciiTheme="minorBidi" w:hAnsiTheme="minorBidi"/>
              <w:sz w:val="24"/>
              <w:szCs w:val="24"/>
            </w:rPr>
            <w:t xml:space="preserve">, a change which would </w:t>
          </w:r>
          <w:r w:rsidR="001321F9">
            <w:rPr>
              <w:rFonts w:asciiTheme="minorBidi" w:hAnsiTheme="minorBidi"/>
              <w:sz w:val="24"/>
              <w:szCs w:val="24"/>
            </w:rPr>
            <w:t xml:space="preserve">normally require </w:t>
          </w:r>
          <w:r w:rsidR="00CF6CF2">
            <w:rPr>
              <w:rFonts w:asciiTheme="minorBidi" w:hAnsiTheme="minorBidi"/>
              <w:sz w:val="24"/>
              <w:szCs w:val="24"/>
            </w:rPr>
            <w:t xml:space="preserve">strong incremental learning </w:t>
          </w:r>
          <w:r w:rsidR="00A73715">
            <w:rPr>
              <w:rFonts w:asciiTheme="minorBidi" w:hAnsiTheme="minorBidi"/>
              <w:sz w:val="24"/>
              <w:szCs w:val="24"/>
            </w:rPr>
            <w:t>to develop new routines, manager mindsets</w:t>
          </w:r>
          <w:r w:rsidR="00D9171D">
            <w:rPr>
              <w:rFonts w:asciiTheme="minorBidi" w:hAnsiTheme="minorBidi"/>
              <w:sz w:val="24"/>
              <w:szCs w:val="24"/>
            </w:rPr>
            <w:t xml:space="preserve"> and supply chains</w:t>
          </w:r>
          <w:r w:rsidR="008E42F6">
            <w:rPr>
              <w:rFonts w:asciiTheme="minorBidi" w:hAnsiTheme="minorBidi"/>
              <w:sz w:val="24"/>
              <w:szCs w:val="24"/>
            </w:rPr>
            <w:t xml:space="preserve"> for a business that had</w:t>
          </w:r>
          <w:r w:rsidR="000C239D">
            <w:rPr>
              <w:rFonts w:asciiTheme="minorBidi" w:hAnsiTheme="minorBidi"/>
              <w:sz w:val="24"/>
              <w:szCs w:val="24"/>
            </w:rPr>
            <w:t>,</w:t>
          </w:r>
          <w:r w:rsidR="008E42F6">
            <w:rPr>
              <w:rFonts w:asciiTheme="minorBidi" w:hAnsiTheme="minorBidi"/>
              <w:sz w:val="24"/>
              <w:szCs w:val="24"/>
            </w:rPr>
            <w:t xml:space="preserve"> for many years, one specific purpose and commitment (</w:t>
          </w:r>
          <w:r w:rsidR="0082057B" w:rsidRPr="0073621F">
            <w:rPr>
              <w:rFonts w:asciiTheme="minorBidi" w:hAnsiTheme="minorBidi"/>
              <w:sz w:val="24"/>
              <w:szCs w:val="24"/>
            </w:rPr>
            <w:t>Johanson</w:t>
          </w:r>
          <w:r w:rsidR="00DB240D" w:rsidRPr="0073621F">
            <w:rPr>
              <w:rFonts w:asciiTheme="minorBidi" w:hAnsiTheme="minorBidi"/>
              <w:sz w:val="24"/>
              <w:szCs w:val="24"/>
            </w:rPr>
            <w:t xml:space="preserve"> &amp; </w:t>
          </w:r>
          <w:r w:rsidR="0073621F" w:rsidRPr="0073621F">
            <w:rPr>
              <w:rFonts w:asciiTheme="minorBidi" w:hAnsiTheme="minorBidi"/>
              <w:sz w:val="24"/>
              <w:szCs w:val="24"/>
            </w:rPr>
            <w:t>Vahlne</w:t>
          </w:r>
          <w:r w:rsidR="00DB240D" w:rsidRPr="0073621F">
            <w:rPr>
              <w:rFonts w:asciiTheme="minorBidi" w:hAnsiTheme="minorBidi"/>
              <w:sz w:val="24"/>
              <w:szCs w:val="24"/>
            </w:rPr>
            <w:t xml:space="preserve">, </w:t>
          </w:r>
          <w:r w:rsidR="0073621F" w:rsidRPr="0073621F">
            <w:rPr>
              <w:rFonts w:asciiTheme="minorBidi" w:hAnsiTheme="minorBidi"/>
              <w:sz w:val="24"/>
              <w:szCs w:val="24"/>
            </w:rPr>
            <w:t>2009</w:t>
          </w:r>
          <w:r w:rsidR="00DB240D">
            <w:rPr>
              <w:rFonts w:asciiTheme="minorBidi" w:hAnsiTheme="minorBidi"/>
              <w:sz w:val="24"/>
              <w:szCs w:val="24"/>
            </w:rPr>
            <w:t xml:space="preserve">). </w:t>
          </w:r>
          <w:r w:rsidR="0096485F">
            <w:rPr>
              <w:rFonts w:asciiTheme="minorBidi" w:hAnsiTheme="minorBidi"/>
              <w:sz w:val="24"/>
              <w:szCs w:val="24"/>
            </w:rPr>
            <w:t xml:space="preserve">This top-down mandate would have created </w:t>
          </w:r>
          <w:r w:rsidR="001F644A">
            <w:rPr>
              <w:rFonts w:asciiTheme="minorBidi" w:hAnsiTheme="minorBidi"/>
              <w:sz w:val="24"/>
              <w:szCs w:val="24"/>
            </w:rPr>
            <w:t>heavy operational friction throughout BP.</w:t>
          </w:r>
        </w:p>
        <w:p w14:paraId="1E58ED0D" w14:textId="5E86F446" w:rsidR="002E51E8" w:rsidRDefault="002279C2" w:rsidP="001842F1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The </w:t>
          </w:r>
          <w:r w:rsidR="00671B4F">
            <w:rPr>
              <w:rFonts w:asciiTheme="minorBidi" w:hAnsiTheme="minorBidi"/>
              <w:sz w:val="24"/>
              <w:szCs w:val="24"/>
            </w:rPr>
            <w:t xml:space="preserve">apparent lack of preparation </w:t>
          </w:r>
          <w:r w:rsidR="00EE4248">
            <w:rPr>
              <w:rFonts w:asciiTheme="minorBidi" w:hAnsiTheme="minorBidi"/>
              <w:sz w:val="24"/>
              <w:szCs w:val="24"/>
            </w:rPr>
            <w:t>likely led to confusion for local managers</w:t>
          </w:r>
          <w:r w:rsidR="008F7778">
            <w:rPr>
              <w:rFonts w:asciiTheme="minorBidi" w:hAnsiTheme="minorBidi"/>
              <w:sz w:val="24"/>
              <w:szCs w:val="24"/>
            </w:rPr>
            <w:t xml:space="preserve"> </w:t>
          </w:r>
          <w:r w:rsidR="00071236">
            <w:rPr>
              <w:rFonts w:asciiTheme="minorBidi" w:hAnsiTheme="minorBidi"/>
              <w:sz w:val="24"/>
              <w:szCs w:val="24"/>
            </w:rPr>
            <w:t xml:space="preserve">who had conflicting </w:t>
          </w:r>
          <w:r w:rsidR="00552D4A">
            <w:rPr>
              <w:rFonts w:asciiTheme="minorBidi" w:hAnsiTheme="minorBidi"/>
              <w:sz w:val="24"/>
              <w:szCs w:val="24"/>
            </w:rPr>
            <w:t>local performance targets and global targets</w:t>
          </w:r>
          <w:r w:rsidR="00736604">
            <w:rPr>
              <w:rFonts w:asciiTheme="minorBidi" w:hAnsiTheme="minorBidi"/>
              <w:sz w:val="24"/>
              <w:szCs w:val="24"/>
            </w:rPr>
            <w:t xml:space="preserve"> (Galbraith, </w:t>
          </w:r>
          <w:r w:rsidR="0087568C">
            <w:rPr>
              <w:rFonts w:asciiTheme="minorBidi" w:hAnsiTheme="minorBidi"/>
              <w:sz w:val="24"/>
              <w:szCs w:val="24"/>
            </w:rPr>
            <w:t>2010</w:t>
          </w:r>
          <w:r w:rsidR="00736604">
            <w:rPr>
              <w:rFonts w:asciiTheme="minorBidi" w:hAnsiTheme="minorBidi"/>
              <w:sz w:val="24"/>
              <w:szCs w:val="24"/>
            </w:rPr>
            <w:t xml:space="preserve">). </w:t>
          </w:r>
          <w:r w:rsidR="007F38F7">
            <w:rPr>
              <w:rFonts w:asciiTheme="minorBidi" w:hAnsiTheme="minorBidi"/>
              <w:sz w:val="24"/>
              <w:szCs w:val="24"/>
            </w:rPr>
            <w:t xml:space="preserve">Noble (1999) suggests </w:t>
          </w:r>
          <w:r w:rsidR="005130D9">
            <w:rPr>
              <w:rFonts w:asciiTheme="minorBidi" w:hAnsiTheme="minorBidi"/>
              <w:sz w:val="24"/>
              <w:szCs w:val="24"/>
            </w:rPr>
            <w:t xml:space="preserve">that the top-down approach </w:t>
          </w:r>
          <w:r w:rsidR="00C12F82">
            <w:rPr>
              <w:rFonts w:asciiTheme="minorBidi" w:hAnsiTheme="minorBidi"/>
              <w:sz w:val="24"/>
              <w:szCs w:val="24"/>
            </w:rPr>
            <w:t xml:space="preserve">may have caused </w:t>
          </w:r>
          <w:r w:rsidR="00B87DE0">
            <w:rPr>
              <w:rFonts w:asciiTheme="minorBidi" w:hAnsiTheme="minorBidi"/>
              <w:sz w:val="24"/>
              <w:szCs w:val="24"/>
            </w:rPr>
            <w:t xml:space="preserve">further difficulties due to conflicting reward structures where </w:t>
          </w:r>
          <w:r w:rsidR="009B74AC">
            <w:rPr>
              <w:rFonts w:asciiTheme="minorBidi" w:hAnsiTheme="minorBidi"/>
              <w:sz w:val="24"/>
              <w:szCs w:val="24"/>
            </w:rPr>
            <w:t xml:space="preserve">the strategy set in London may have </w:t>
          </w:r>
          <w:r w:rsidR="0062574E">
            <w:rPr>
              <w:rFonts w:asciiTheme="minorBidi" w:hAnsiTheme="minorBidi"/>
              <w:sz w:val="24"/>
              <w:szCs w:val="24"/>
            </w:rPr>
            <w:t>lacked the incentives regional and local managers had been given to continue their current work.</w:t>
          </w:r>
          <w:r w:rsidR="00BE6817">
            <w:rPr>
              <w:rFonts w:asciiTheme="minorBidi" w:hAnsiTheme="minorBidi"/>
              <w:sz w:val="24"/>
              <w:szCs w:val="24"/>
            </w:rPr>
            <w:t xml:space="preserve"> This argument is further supported by the Agency Theory (Jensen &amp; Meckling, 1976) which </w:t>
          </w:r>
          <w:r w:rsidR="00952DAF">
            <w:rPr>
              <w:rFonts w:asciiTheme="minorBidi" w:hAnsiTheme="minorBidi"/>
              <w:sz w:val="24"/>
              <w:szCs w:val="24"/>
            </w:rPr>
            <w:t>demonstrates</w:t>
          </w:r>
          <w:r w:rsidR="00FE5CA3">
            <w:rPr>
              <w:rFonts w:asciiTheme="minorBidi" w:hAnsiTheme="minorBidi"/>
              <w:sz w:val="24"/>
              <w:szCs w:val="24"/>
            </w:rPr>
            <w:t xml:space="preserve"> that regional managers will likely act in their own self-</w:t>
          </w:r>
          <w:r w:rsidR="00FE5CA3">
            <w:rPr>
              <w:rFonts w:asciiTheme="minorBidi" w:hAnsiTheme="minorBidi"/>
              <w:sz w:val="24"/>
              <w:szCs w:val="24"/>
            </w:rPr>
            <w:lastRenderedPageBreak/>
            <w:t>interest</w:t>
          </w:r>
          <w:r w:rsidR="001E4417">
            <w:rPr>
              <w:rFonts w:asciiTheme="minorBidi" w:hAnsiTheme="minorBidi"/>
              <w:sz w:val="24"/>
              <w:szCs w:val="24"/>
            </w:rPr>
            <w:t xml:space="preserve"> due to their bonuses and key performance indicators, </w:t>
          </w:r>
          <w:r w:rsidR="00296B35">
            <w:rPr>
              <w:rFonts w:asciiTheme="minorBidi" w:hAnsiTheme="minorBidi"/>
              <w:sz w:val="24"/>
              <w:szCs w:val="24"/>
            </w:rPr>
            <w:t>rather than actioning</w:t>
          </w:r>
          <w:r w:rsidR="007F64F9">
            <w:rPr>
              <w:rFonts w:asciiTheme="minorBidi" w:hAnsiTheme="minorBidi"/>
              <w:sz w:val="24"/>
              <w:szCs w:val="24"/>
            </w:rPr>
            <w:t xml:space="preserve"> the global strategy set by London HQ.</w:t>
          </w:r>
        </w:p>
        <w:p w14:paraId="31CBFE90" w14:textId="27FDE2AD" w:rsidR="00833BC4" w:rsidRDefault="00833BC4" w:rsidP="001842F1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In addition to </w:t>
          </w:r>
          <w:r w:rsidR="00047807">
            <w:rPr>
              <w:rFonts w:asciiTheme="minorBidi" w:hAnsiTheme="minorBidi"/>
              <w:sz w:val="24"/>
              <w:szCs w:val="24"/>
            </w:rPr>
            <w:t>financial incentives, Bower &amp; Gilbert (2005) suggest that middle and regional managers act as “capital gatekeepers” or th</w:t>
          </w:r>
          <w:r w:rsidR="00E02226">
            <w:rPr>
              <w:rFonts w:asciiTheme="minorBidi" w:hAnsiTheme="minorBidi"/>
              <w:sz w:val="24"/>
              <w:szCs w:val="24"/>
            </w:rPr>
            <w:t>e actual deciding factor of where capital flows</w:t>
          </w:r>
          <w:r w:rsidR="00CE7A93">
            <w:rPr>
              <w:rFonts w:asciiTheme="minorBidi" w:hAnsiTheme="minorBidi"/>
              <w:sz w:val="24"/>
              <w:szCs w:val="24"/>
            </w:rPr>
            <w:t xml:space="preserve">. They argue that corporate strategy </w:t>
          </w:r>
          <w:r w:rsidR="002F482A">
            <w:rPr>
              <w:rFonts w:asciiTheme="minorBidi" w:hAnsiTheme="minorBidi"/>
              <w:sz w:val="24"/>
              <w:szCs w:val="24"/>
            </w:rPr>
            <w:t>comes from where the capital flows, rather than what the CEO</w:t>
          </w:r>
          <w:r w:rsidR="005A3386">
            <w:rPr>
              <w:rFonts w:asciiTheme="minorBidi" w:hAnsiTheme="minorBidi"/>
              <w:sz w:val="24"/>
              <w:szCs w:val="24"/>
            </w:rPr>
            <w:t>s say.</w:t>
          </w:r>
          <w:r w:rsidR="007C7CBE">
            <w:rPr>
              <w:rFonts w:asciiTheme="minorBidi" w:hAnsiTheme="minorBidi"/>
              <w:sz w:val="24"/>
              <w:szCs w:val="24"/>
            </w:rPr>
            <w:t xml:space="preserve"> </w:t>
          </w:r>
          <w:r w:rsidR="008445AA">
            <w:rPr>
              <w:rFonts w:asciiTheme="minorBidi" w:hAnsiTheme="minorBidi"/>
              <w:sz w:val="24"/>
              <w:szCs w:val="24"/>
            </w:rPr>
            <w:t>Financial reporting (</w:t>
          </w:r>
          <w:r w:rsidR="00212B05">
            <w:rPr>
              <w:rFonts w:asciiTheme="minorBidi" w:hAnsiTheme="minorBidi"/>
              <w:sz w:val="24"/>
              <w:szCs w:val="24"/>
            </w:rPr>
            <w:t>Goldman</w:t>
          </w:r>
          <w:r w:rsidR="008445AA">
            <w:rPr>
              <w:rFonts w:asciiTheme="minorBidi" w:hAnsiTheme="minorBidi"/>
              <w:sz w:val="24"/>
              <w:szCs w:val="24"/>
            </w:rPr>
            <w:t>,</w:t>
          </w:r>
          <w:r w:rsidR="00212B05">
            <w:rPr>
              <w:rFonts w:asciiTheme="minorBidi" w:hAnsiTheme="minorBidi"/>
              <w:sz w:val="24"/>
              <w:szCs w:val="24"/>
            </w:rPr>
            <w:t xml:space="preserve"> 2023) reports that </w:t>
          </w:r>
          <w:r w:rsidR="00683D41">
            <w:rPr>
              <w:rFonts w:asciiTheme="minorBidi" w:hAnsiTheme="minorBidi"/>
              <w:sz w:val="24"/>
              <w:szCs w:val="24"/>
            </w:rPr>
            <w:t xml:space="preserve">BP’s internal rate of return targets </w:t>
          </w:r>
          <w:r w:rsidR="00926A49">
            <w:rPr>
              <w:rFonts w:asciiTheme="minorBidi" w:hAnsiTheme="minorBidi"/>
              <w:sz w:val="24"/>
              <w:szCs w:val="24"/>
            </w:rPr>
            <w:t xml:space="preserve">were significantly lower for renewables at 6%-8% in comparison to the target of </w:t>
          </w:r>
          <w:r w:rsidR="00B6754B">
            <w:rPr>
              <w:rFonts w:asciiTheme="minorBidi" w:hAnsiTheme="minorBidi"/>
              <w:sz w:val="24"/>
              <w:szCs w:val="24"/>
            </w:rPr>
            <w:t xml:space="preserve">10-20% for oil and gas. This </w:t>
          </w:r>
          <w:r w:rsidR="00C06491">
            <w:rPr>
              <w:rFonts w:asciiTheme="minorBidi" w:hAnsiTheme="minorBidi"/>
              <w:sz w:val="24"/>
              <w:szCs w:val="24"/>
            </w:rPr>
            <w:t xml:space="preserve">drop in expected returns likely caused pressure and conflict for regional managers balancing </w:t>
          </w:r>
          <w:r w:rsidR="005B7548">
            <w:rPr>
              <w:rFonts w:asciiTheme="minorBidi" w:hAnsiTheme="minorBidi"/>
              <w:sz w:val="24"/>
              <w:szCs w:val="24"/>
            </w:rPr>
            <w:t>global targets and profitability.</w:t>
          </w:r>
        </w:p>
        <w:p w14:paraId="42F23CC1" w14:textId="5E56CFC7" w:rsidR="00C42E7D" w:rsidRDefault="001C6730" w:rsidP="001842F1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Two years after BP’s shift to </w:t>
          </w:r>
          <w:r w:rsidR="00C90B43">
            <w:rPr>
              <w:rFonts w:asciiTheme="minorBidi" w:hAnsiTheme="minorBidi"/>
              <w:sz w:val="24"/>
              <w:szCs w:val="24"/>
            </w:rPr>
            <w:t>a green focus, energy prices soared following Russia’s invasion o</w:t>
          </w:r>
          <w:r w:rsidR="001F466E">
            <w:rPr>
              <w:rFonts w:asciiTheme="minorBidi" w:hAnsiTheme="minorBidi"/>
              <w:sz w:val="24"/>
              <w:szCs w:val="24"/>
            </w:rPr>
            <w:t>f</w:t>
          </w:r>
          <w:r w:rsidR="00C90B43">
            <w:rPr>
              <w:rFonts w:asciiTheme="minorBidi" w:hAnsiTheme="minorBidi"/>
              <w:sz w:val="24"/>
              <w:szCs w:val="24"/>
            </w:rPr>
            <w:t xml:space="preserve"> Ukraine (</w:t>
          </w:r>
          <w:r w:rsidR="00B557F3">
            <w:rPr>
              <w:rFonts w:asciiTheme="minorBidi" w:hAnsiTheme="minorBidi"/>
              <w:sz w:val="24"/>
              <w:szCs w:val="24"/>
            </w:rPr>
            <w:t xml:space="preserve">House of Commons, 2026). </w:t>
          </w:r>
          <w:r w:rsidR="00C50DB3">
            <w:rPr>
              <w:rFonts w:asciiTheme="minorBidi" w:hAnsiTheme="minorBidi"/>
              <w:sz w:val="24"/>
              <w:szCs w:val="24"/>
            </w:rPr>
            <w:t xml:space="preserve">Despite </w:t>
          </w:r>
          <w:r w:rsidR="007B6E9F">
            <w:rPr>
              <w:rFonts w:asciiTheme="minorBidi" w:hAnsiTheme="minorBidi"/>
              <w:sz w:val="24"/>
              <w:szCs w:val="24"/>
            </w:rPr>
            <w:t xml:space="preserve">the soaring energy prices and increased uncertainty surrounding gas and oil supply, BP reported record earnings of £23 billion in </w:t>
          </w:r>
          <w:r w:rsidR="00175E5A">
            <w:rPr>
              <w:rFonts w:asciiTheme="minorBidi" w:hAnsiTheme="minorBidi"/>
              <w:sz w:val="24"/>
              <w:szCs w:val="24"/>
            </w:rPr>
            <w:t>202</w:t>
          </w:r>
          <w:r w:rsidR="0037275D">
            <w:rPr>
              <w:rFonts w:asciiTheme="minorBidi" w:hAnsiTheme="minorBidi"/>
              <w:sz w:val="24"/>
              <w:szCs w:val="24"/>
            </w:rPr>
            <w:t>2</w:t>
          </w:r>
          <w:r w:rsidR="00175E5A">
            <w:rPr>
              <w:rFonts w:asciiTheme="minorBidi" w:hAnsiTheme="minorBidi"/>
              <w:sz w:val="24"/>
              <w:szCs w:val="24"/>
            </w:rPr>
            <w:t xml:space="preserve"> (BP, 2023).</w:t>
          </w:r>
          <w:r w:rsidR="00E517A6">
            <w:rPr>
              <w:rFonts w:asciiTheme="minorBidi" w:hAnsiTheme="minorBidi"/>
              <w:sz w:val="24"/>
              <w:szCs w:val="24"/>
            </w:rPr>
            <w:t xml:space="preserve"> </w:t>
          </w:r>
          <w:r w:rsidR="001E3106">
            <w:rPr>
              <w:rFonts w:asciiTheme="minorBidi" w:hAnsiTheme="minorBidi"/>
              <w:sz w:val="24"/>
              <w:szCs w:val="24"/>
            </w:rPr>
            <w:t>In response to heavy criticism, t</w:t>
          </w:r>
          <w:r w:rsidR="00E517A6">
            <w:rPr>
              <w:rFonts w:asciiTheme="minorBidi" w:hAnsiTheme="minorBidi"/>
              <w:sz w:val="24"/>
              <w:szCs w:val="24"/>
            </w:rPr>
            <w:t>hen CEO Looney backed BP</w:t>
          </w:r>
          <w:r w:rsidR="00905607">
            <w:rPr>
              <w:rFonts w:asciiTheme="minorBidi" w:hAnsiTheme="minorBidi"/>
              <w:sz w:val="24"/>
              <w:szCs w:val="24"/>
            </w:rPr>
            <w:t>’</w:t>
          </w:r>
          <w:r w:rsidR="00E517A6">
            <w:rPr>
              <w:rFonts w:asciiTheme="minorBidi" w:hAnsiTheme="minorBidi"/>
              <w:sz w:val="24"/>
              <w:szCs w:val="24"/>
            </w:rPr>
            <w:t xml:space="preserve">s record profits </w:t>
          </w:r>
          <w:r w:rsidR="00611162">
            <w:rPr>
              <w:rFonts w:asciiTheme="minorBidi" w:hAnsiTheme="minorBidi"/>
              <w:sz w:val="24"/>
              <w:szCs w:val="24"/>
            </w:rPr>
            <w:t xml:space="preserve">(Johnson, 2023) claiming that </w:t>
          </w:r>
          <w:r w:rsidR="00781F13">
            <w:rPr>
              <w:rFonts w:asciiTheme="minorBidi" w:hAnsiTheme="minorBidi"/>
              <w:sz w:val="24"/>
              <w:szCs w:val="24"/>
            </w:rPr>
            <w:t xml:space="preserve">the profits were needed </w:t>
          </w:r>
          <w:r w:rsidR="0055677D">
            <w:rPr>
              <w:rFonts w:asciiTheme="minorBidi" w:hAnsiTheme="minorBidi"/>
              <w:sz w:val="24"/>
              <w:szCs w:val="24"/>
            </w:rPr>
            <w:t>to invest in future oil security</w:t>
          </w:r>
          <w:r w:rsidR="00B65BCE">
            <w:rPr>
              <w:rFonts w:asciiTheme="minorBidi" w:hAnsiTheme="minorBidi"/>
              <w:sz w:val="24"/>
              <w:szCs w:val="24"/>
            </w:rPr>
            <w:t>.</w:t>
          </w:r>
          <w:r w:rsidR="00BE5EC7">
            <w:rPr>
              <w:rFonts w:asciiTheme="minorBidi" w:hAnsiTheme="minorBidi"/>
              <w:sz w:val="24"/>
              <w:szCs w:val="24"/>
            </w:rPr>
            <w:t xml:space="preserve"> In clear contrast to this statement, BP rolled back their commitment to investing in renewable energy.</w:t>
          </w:r>
          <w:r w:rsidR="00AA6865">
            <w:rPr>
              <w:rFonts w:asciiTheme="minorBidi" w:hAnsiTheme="minorBidi"/>
              <w:sz w:val="24"/>
              <w:szCs w:val="24"/>
            </w:rPr>
            <w:t xml:space="preserve"> A clear gap was forming between </w:t>
          </w:r>
          <w:r w:rsidR="003B5CFC">
            <w:rPr>
              <w:rFonts w:asciiTheme="minorBidi" w:hAnsiTheme="minorBidi"/>
              <w:sz w:val="24"/>
              <w:szCs w:val="24"/>
            </w:rPr>
            <w:t xml:space="preserve">what BP were saying and the actions </w:t>
          </w:r>
          <w:r w:rsidR="00F94BD1">
            <w:rPr>
              <w:rFonts w:asciiTheme="minorBidi" w:hAnsiTheme="minorBidi"/>
              <w:sz w:val="24"/>
              <w:szCs w:val="24"/>
            </w:rPr>
            <w:t>it was</w:t>
          </w:r>
          <w:r w:rsidR="003B5CFC">
            <w:rPr>
              <w:rFonts w:asciiTheme="minorBidi" w:hAnsiTheme="minorBidi"/>
              <w:sz w:val="24"/>
              <w:szCs w:val="24"/>
            </w:rPr>
            <w:t xml:space="preserve"> taking</w:t>
          </w:r>
          <w:r w:rsidR="00050220">
            <w:rPr>
              <w:rFonts w:asciiTheme="minorBidi" w:hAnsiTheme="minorBidi"/>
              <w:sz w:val="24"/>
              <w:szCs w:val="24"/>
            </w:rPr>
            <w:t xml:space="preserve">. </w:t>
          </w:r>
          <w:r w:rsidR="00E65FE5">
            <w:rPr>
              <w:rFonts w:asciiTheme="minorBidi" w:hAnsiTheme="minorBidi"/>
              <w:sz w:val="24"/>
              <w:szCs w:val="24"/>
            </w:rPr>
            <w:t>Shareholders had once again become the primary focus for BP.</w:t>
          </w:r>
        </w:p>
        <w:p w14:paraId="45D9D4B4" w14:textId="7D96315A" w:rsidR="00C96B54" w:rsidRDefault="00413A28" w:rsidP="001842F1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In only two years</w:t>
          </w:r>
          <w:r w:rsidR="00F94BD1">
            <w:rPr>
              <w:rFonts w:asciiTheme="minorBidi" w:hAnsiTheme="minorBidi"/>
              <w:sz w:val="24"/>
              <w:szCs w:val="24"/>
            </w:rPr>
            <w:t>,</w:t>
          </w:r>
          <w:r>
            <w:rPr>
              <w:rFonts w:asciiTheme="minorBidi" w:hAnsiTheme="minorBidi"/>
              <w:sz w:val="24"/>
              <w:szCs w:val="24"/>
            </w:rPr>
            <w:t xml:space="preserve"> BP had made a commitment to move towards cleaner, renewable energy</w:t>
          </w:r>
          <w:r w:rsidR="002F027D">
            <w:rPr>
              <w:rFonts w:asciiTheme="minorBidi" w:hAnsiTheme="minorBidi"/>
              <w:sz w:val="24"/>
              <w:szCs w:val="24"/>
            </w:rPr>
            <w:t xml:space="preserve">, satisfying local EU targets, and then walked back from that decision to </w:t>
          </w:r>
          <w:r w:rsidR="00BE0291">
            <w:rPr>
              <w:rFonts w:asciiTheme="minorBidi" w:hAnsiTheme="minorBidi"/>
              <w:sz w:val="24"/>
              <w:szCs w:val="24"/>
            </w:rPr>
            <w:t>prioritise its shareholders</w:t>
          </w:r>
          <w:r w:rsidR="005A18A8">
            <w:rPr>
              <w:rFonts w:asciiTheme="minorBidi" w:hAnsiTheme="minorBidi"/>
              <w:sz w:val="24"/>
              <w:szCs w:val="24"/>
            </w:rPr>
            <w:t xml:space="preserve"> (Bindman, 2026).</w:t>
          </w:r>
          <w:r w:rsidR="004E7498">
            <w:rPr>
              <w:rFonts w:asciiTheme="minorBidi" w:hAnsiTheme="minorBidi"/>
              <w:sz w:val="24"/>
              <w:szCs w:val="24"/>
            </w:rPr>
            <w:t xml:space="preserve"> </w:t>
          </w:r>
          <w:r w:rsidR="00ED5F4F">
            <w:rPr>
              <w:rFonts w:asciiTheme="minorBidi" w:hAnsiTheme="minorBidi"/>
              <w:sz w:val="24"/>
              <w:szCs w:val="24"/>
            </w:rPr>
            <w:t>BP</w:t>
          </w:r>
          <w:r w:rsidR="006C7134">
            <w:rPr>
              <w:rFonts w:asciiTheme="minorBidi" w:hAnsiTheme="minorBidi"/>
              <w:sz w:val="24"/>
              <w:szCs w:val="24"/>
            </w:rPr>
            <w:t>’</w:t>
          </w:r>
          <w:r w:rsidR="00ED5F4F">
            <w:rPr>
              <w:rFonts w:asciiTheme="minorBidi" w:hAnsiTheme="minorBidi"/>
              <w:sz w:val="24"/>
              <w:szCs w:val="24"/>
            </w:rPr>
            <w:t xml:space="preserve">s </w:t>
          </w:r>
          <w:r w:rsidR="004241C0">
            <w:rPr>
              <w:rFonts w:asciiTheme="minorBidi" w:hAnsiTheme="minorBidi"/>
              <w:sz w:val="24"/>
              <w:szCs w:val="24"/>
            </w:rPr>
            <w:t xml:space="preserve">fast changing strategy is a clear example of the conflict that global businesses </w:t>
          </w:r>
          <w:r w:rsidR="003F1108">
            <w:rPr>
              <w:rFonts w:asciiTheme="minorBidi" w:hAnsiTheme="minorBidi"/>
              <w:sz w:val="24"/>
              <w:szCs w:val="24"/>
            </w:rPr>
            <w:t xml:space="preserve">experience when their ESG goals and regional </w:t>
          </w:r>
          <w:r w:rsidR="00F76672">
            <w:rPr>
              <w:rFonts w:asciiTheme="minorBidi" w:hAnsiTheme="minorBidi"/>
              <w:sz w:val="24"/>
              <w:szCs w:val="24"/>
            </w:rPr>
            <w:t xml:space="preserve">financial demands do not align, with financial </w:t>
          </w:r>
          <w:r w:rsidR="00F348D9">
            <w:rPr>
              <w:rFonts w:asciiTheme="minorBidi" w:hAnsiTheme="minorBidi"/>
              <w:sz w:val="24"/>
              <w:szCs w:val="24"/>
            </w:rPr>
            <w:t xml:space="preserve">pressures often winning as per </w:t>
          </w:r>
          <w:r w:rsidR="00630D2A">
            <w:rPr>
              <w:rFonts w:asciiTheme="minorBidi" w:hAnsiTheme="minorBidi"/>
              <w:sz w:val="24"/>
              <w:szCs w:val="24"/>
            </w:rPr>
            <w:t>Friedman’s (1970) theory.</w:t>
          </w:r>
        </w:p>
        <w:p w14:paraId="2791DB89" w14:textId="77777777" w:rsidR="00854518" w:rsidRDefault="00854518" w:rsidP="0083762C">
          <w:pPr>
            <w:rPr>
              <w:rFonts w:asciiTheme="minorBidi" w:hAnsiTheme="minorBidi"/>
              <w:sz w:val="24"/>
              <w:szCs w:val="24"/>
            </w:rPr>
          </w:pPr>
        </w:p>
        <w:p w14:paraId="4C473AA2" w14:textId="77777777" w:rsidR="004E37D8" w:rsidRPr="00854518" w:rsidRDefault="004E37D8" w:rsidP="0083762C">
          <w:pPr>
            <w:rPr>
              <w:rFonts w:asciiTheme="minorBidi" w:hAnsiTheme="minorBidi"/>
              <w:sz w:val="24"/>
              <w:szCs w:val="24"/>
            </w:rPr>
          </w:pPr>
        </w:p>
        <w:p w14:paraId="521C3CC4" w14:textId="3C02430D" w:rsidR="00DC67DB" w:rsidRDefault="00CC6583" w:rsidP="00DC67DB">
          <w:pPr>
            <w:pStyle w:val="Heading2"/>
            <w:rPr>
              <w:rFonts w:asciiTheme="minorBidi" w:hAnsiTheme="minorBidi" w:cstheme="minorBidi"/>
            </w:rPr>
          </w:pPr>
          <w:bookmarkStart w:id="4" w:name="_Toc242112998"/>
          <w:r>
            <w:rPr>
              <w:rFonts w:asciiTheme="minorBidi" w:hAnsiTheme="minorBidi" w:cstheme="minorBidi"/>
            </w:rPr>
            <w:t>Intercultural Leadership, E</w:t>
          </w:r>
          <w:r w:rsidR="003A5F2B">
            <w:rPr>
              <w:rFonts w:asciiTheme="minorBidi" w:hAnsiTheme="minorBidi" w:cstheme="minorBidi"/>
            </w:rPr>
            <w:t>motional Intelligence</w:t>
          </w:r>
          <w:r>
            <w:rPr>
              <w:rFonts w:asciiTheme="minorBidi" w:hAnsiTheme="minorBidi" w:cstheme="minorBidi"/>
            </w:rPr>
            <w:t xml:space="preserve"> and Communication</w:t>
          </w:r>
          <w:r w:rsidR="00672C34">
            <w:rPr>
              <w:rFonts w:asciiTheme="minorBidi" w:hAnsiTheme="minorBidi" w:cstheme="minorBidi"/>
            </w:rPr>
            <w:t xml:space="preserve"> Tensions</w:t>
          </w:r>
          <w:bookmarkEnd w:id="4"/>
        </w:p>
        <w:p w14:paraId="107E0911" w14:textId="77777777" w:rsidR="00115C72" w:rsidRPr="001119EA" w:rsidRDefault="00115C72" w:rsidP="00115C72">
          <w:pPr>
            <w:rPr>
              <w:rFonts w:asciiTheme="minorBidi" w:hAnsiTheme="minorBidi"/>
              <w:sz w:val="24"/>
              <w:szCs w:val="24"/>
            </w:rPr>
          </w:pPr>
        </w:p>
        <w:p w14:paraId="68A3F7D9" w14:textId="0412C716" w:rsidR="00115C72" w:rsidRDefault="009C7611" w:rsidP="00115C72">
          <w:pPr>
            <w:rPr>
              <w:rFonts w:asciiTheme="minorBidi" w:hAnsiTheme="minorBidi"/>
              <w:sz w:val="24"/>
              <w:szCs w:val="24"/>
            </w:rPr>
          </w:pPr>
          <w:r w:rsidRPr="001119EA">
            <w:rPr>
              <w:rFonts w:asciiTheme="minorBidi" w:hAnsiTheme="minorBidi"/>
              <w:sz w:val="24"/>
              <w:szCs w:val="24"/>
            </w:rPr>
            <w:t xml:space="preserve">Western </w:t>
          </w:r>
          <w:r w:rsidR="008E34C7" w:rsidRPr="001119EA">
            <w:rPr>
              <w:rFonts w:asciiTheme="minorBidi" w:hAnsiTheme="minorBidi"/>
              <w:sz w:val="24"/>
              <w:szCs w:val="24"/>
            </w:rPr>
            <w:t xml:space="preserve">and Northen European cultures </w:t>
          </w:r>
          <w:r w:rsidR="000E1D2E" w:rsidRPr="001119EA">
            <w:rPr>
              <w:rFonts w:asciiTheme="minorBidi" w:hAnsiTheme="minorBidi"/>
              <w:sz w:val="24"/>
              <w:szCs w:val="24"/>
            </w:rPr>
            <w:t>are sometimes referred to as Low-context, where communication is generally direct, data-heavy and explicit (</w:t>
          </w:r>
          <w:r w:rsidR="00A429F9" w:rsidRPr="001119EA">
            <w:rPr>
              <w:rFonts w:asciiTheme="minorBidi" w:hAnsiTheme="minorBidi"/>
              <w:sz w:val="24"/>
              <w:szCs w:val="24"/>
            </w:rPr>
            <w:t xml:space="preserve">Hall, </w:t>
          </w:r>
          <w:r w:rsidR="001119EA" w:rsidRPr="001119EA">
            <w:rPr>
              <w:rFonts w:asciiTheme="minorBidi" w:hAnsiTheme="minorBidi"/>
              <w:sz w:val="24"/>
              <w:szCs w:val="24"/>
            </w:rPr>
            <w:t>1976).</w:t>
          </w:r>
          <w:r w:rsidR="009E0CD2">
            <w:rPr>
              <w:rFonts w:asciiTheme="minorBidi" w:hAnsiTheme="minorBidi"/>
              <w:sz w:val="24"/>
              <w:szCs w:val="24"/>
            </w:rPr>
            <w:t xml:space="preserve"> BP’s </w:t>
          </w:r>
          <w:r w:rsidR="006C6031">
            <w:rPr>
              <w:rFonts w:asciiTheme="minorBidi" w:hAnsiTheme="minorBidi"/>
              <w:sz w:val="24"/>
              <w:szCs w:val="24"/>
            </w:rPr>
            <w:t xml:space="preserve">announcement and move to greener strategy </w:t>
          </w:r>
          <w:r w:rsidR="00BB390D">
            <w:rPr>
              <w:rFonts w:asciiTheme="minorBidi" w:hAnsiTheme="minorBidi"/>
              <w:sz w:val="24"/>
              <w:szCs w:val="24"/>
            </w:rPr>
            <w:t>may</w:t>
          </w:r>
          <w:r w:rsidR="006C6031">
            <w:rPr>
              <w:rFonts w:asciiTheme="minorBidi" w:hAnsiTheme="minorBidi"/>
              <w:sz w:val="24"/>
              <w:szCs w:val="24"/>
            </w:rPr>
            <w:t xml:space="preserve"> have made sense </w:t>
          </w:r>
          <w:r w:rsidR="00BB390D">
            <w:rPr>
              <w:rFonts w:asciiTheme="minorBidi" w:hAnsiTheme="minorBidi"/>
              <w:sz w:val="24"/>
              <w:szCs w:val="24"/>
            </w:rPr>
            <w:t xml:space="preserve">and been better received in a Low-context environment. However, </w:t>
          </w:r>
          <w:r w:rsidR="002B32F7">
            <w:rPr>
              <w:rFonts w:asciiTheme="minorBidi" w:hAnsiTheme="minorBidi"/>
              <w:sz w:val="24"/>
              <w:szCs w:val="24"/>
            </w:rPr>
            <w:t>BP failed to consider its operations within High-context countries</w:t>
          </w:r>
          <w:r w:rsidR="007B024E">
            <w:rPr>
              <w:rFonts w:asciiTheme="minorBidi" w:hAnsiTheme="minorBidi"/>
              <w:sz w:val="24"/>
              <w:szCs w:val="24"/>
            </w:rPr>
            <w:t xml:space="preserve">, where communication is heavily reliant on relationships, unspoken trust </w:t>
          </w:r>
          <w:r w:rsidR="006A7295">
            <w:rPr>
              <w:rFonts w:asciiTheme="minorBidi" w:hAnsiTheme="minorBidi"/>
              <w:sz w:val="24"/>
              <w:szCs w:val="24"/>
            </w:rPr>
            <w:t xml:space="preserve">and long-term mutual benefits. </w:t>
          </w:r>
          <w:r w:rsidR="00150A0C">
            <w:rPr>
              <w:rFonts w:asciiTheme="minorBidi" w:hAnsiTheme="minorBidi"/>
              <w:sz w:val="24"/>
              <w:szCs w:val="24"/>
            </w:rPr>
            <w:t xml:space="preserve">Global leaders must </w:t>
          </w:r>
          <w:r w:rsidR="000912B7">
            <w:rPr>
              <w:rFonts w:asciiTheme="minorBidi" w:hAnsiTheme="minorBidi"/>
              <w:sz w:val="24"/>
              <w:szCs w:val="24"/>
            </w:rPr>
            <w:t>adapt their leadership style</w:t>
          </w:r>
          <w:r w:rsidR="0051344D">
            <w:rPr>
              <w:rFonts w:asciiTheme="minorBidi" w:hAnsiTheme="minorBidi"/>
              <w:sz w:val="24"/>
              <w:szCs w:val="24"/>
            </w:rPr>
            <w:t xml:space="preserve"> while working across different regions </w:t>
          </w:r>
          <w:r w:rsidR="00434C50">
            <w:rPr>
              <w:rFonts w:asciiTheme="minorBidi" w:hAnsiTheme="minorBidi"/>
              <w:sz w:val="24"/>
              <w:szCs w:val="24"/>
            </w:rPr>
            <w:t xml:space="preserve">and BP’s failure to do this will likely have led to mistrust, disagreements and </w:t>
          </w:r>
          <w:r w:rsidR="00734070">
            <w:rPr>
              <w:rFonts w:asciiTheme="minorBidi" w:hAnsiTheme="minorBidi"/>
              <w:sz w:val="24"/>
              <w:szCs w:val="24"/>
            </w:rPr>
            <w:t>push-back on the drastic changes being suggested (Meyer, 2014).</w:t>
          </w:r>
        </w:p>
        <w:p w14:paraId="182741CD" w14:textId="1636EFEB" w:rsidR="004E37D8" w:rsidRDefault="00F63814" w:rsidP="00115C72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The heavy emphasis on environmental sustainability </w:t>
          </w:r>
          <w:r w:rsidR="00F61391">
            <w:rPr>
              <w:rFonts w:asciiTheme="minorBidi" w:hAnsiTheme="minorBidi"/>
              <w:sz w:val="24"/>
              <w:szCs w:val="24"/>
            </w:rPr>
            <w:t xml:space="preserve">in Western cultures </w:t>
          </w:r>
          <w:r>
            <w:rPr>
              <w:rFonts w:asciiTheme="minorBidi" w:hAnsiTheme="minorBidi"/>
              <w:sz w:val="24"/>
              <w:szCs w:val="24"/>
            </w:rPr>
            <w:t>would have been a driving factor behind BP’s decision to shift its focus in 2020</w:t>
          </w:r>
          <w:r w:rsidR="00BD6405">
            <w:rPr>
              <w:rFonts w:asciiTheme="minorBidi" w:hAnsiTheme="minorBidi"/>
              <w:sz w:val="24"/>
              <w:szCs w:val="24"/>
            </w:rPr>
            <w:t xml:space="preserve"> (BP, 2020)</w:t>
          </w:r>
          <w:r>
            <w:rPr>
              <w:rFonts w:asciiTheme="minorBidi" w:hAnsiTheme="minorBidi"/>
              <w:sz w:val="24"/>
              <w:szCs w:val="24"/>
            </w:rPr>
            <w:t>. The move to greener energy would have addressed several EU targets</w:t>
          </w:r>
          <w:r w:rsidR="001C6419">
            <w:rPr>
              <w:rFonts w:asciiTheme="minorBidi" w:hAnsiTheme="minorBidi"/>
              <w:sz w:val="24"/>
              <w:szCs w:val="24"/>
            </w:rPr>
            <w:t xml:space="preserve"> (</w:t>
          </w:r>
          <w:r w:rsidR="00242D03">
            <w:rPr>
              <w:rFonts w:asciiTheme="minorBidi" w:hAnsiTheme="minorBidi"/>
              <w:sz w:val="24"/>
              <w:szCs w:val="24"/>
            </w:rPr>
            <w:t>European Commission, 2019</w:t>
          </w:r>
          <w:r w:rsidR="001C6419">
            <w:rPr>
              <w:rFonts w:asciiTheme="minorBidi" w:hAnsiTheme="minorBidi"/>
              <w:sz w:val="24"/>
              <w:szCs w:val="24"/>
            </w:rPr>
            <w:t>)</w:t>
          </w:r>
          <w:r w:rsidR="00070C89">
            <w:rPr>
              <w:rFonts w:asciiTheme="minorBidi" w:hAnsiTheme="minorBidi"/>
              <w:sz w:val="24"/>
              <w:szCs w:val="24"/>
            </w:rPr>
            <w:t xml:space="preserve"> (Bioenergy International, 2018)</w:t>
          </w:r>
          <w:r w:rsidR="001C6419">
            <w:rPr>
              <w:rFonts w:asciiTheme="minorBidi" w:hAnsiTheme="minorBidi"/>
              <w:sz w:val="24"/>
              <w:szCs w:val="24"/>
            </w:rPr>
            <w:t xml:space="preserve"> and </w:t>
          </w:r>
          <w:r w:rsidR="001A0B88">
            <w:rPr>
              <w:rFonts w:asciiTheme="minorBidi" w:hAnsiTheme="minorBidi"/>
              <w:sz w:val="24"/>
              <w:szCs w:val="24"/>
            </w:rPr>
            <w:t xml:space="preserve">placed BP in a better </w:t>
          </w:r>
          <w:r w:rsidR="001A0B88">
            <w:rPr>
              <w:rFonts w:asciiTheme="minorBidi" w:hAnsiTheme="minorBidi"/>
              <w:sz w:val="24"/>
              <w:szCs w:val="24"/>
            </w:rPr>
            <w:lastRenderedPageBreak/>
            <w:t>position with climate activists, where the organisation is often criticised (</w:t>
          </w:r>
          <w:r w:rsidR="00325565">
            <w:rPr>
              <w:rFonts w:asciiTheme="minorBidi" w:hAnsiTheme="minorBidi"/>
              <w:sz w:val="24"/>
              <w:szCs w:val="24"/>
            </w:rPr>
            <w:t>OECD</w:t>
          </w:r>
          <w:r w:rsidR="000D4E36">
            <w:rPr>
              <w:rFonts w:asciiTheme="minorBidi" w:hAnsiTheme="minorBidi"/>
              <w:sz w:val="24"/>
              <w:szCs w:val="24"/>
            </w:rPr>
            <w:t xml:space="preserve"> Watch, 2019</w:t>
          </w:r>
          <w:r w:rsidR="001A0B88">
            <w:rPr>
              <w:rFonts w:asciiTheme="minorBidi" w:hAnsiTheme="minorBidi"/>
              <w:sz w:val="24"/>
              <w:szCs w:val="24"/>
            </w:rPr>
            <w:t>).</w:t>
          </w:r>
          <w:r w:rsidR="00AF55C5">
            <w:rPr>
              <w:rFonts w:asciiTheme="minorBidi" w:hAnsiTheme="minorBidi"/>
              <w:sz w:val="24"/>
              <w:szCs w:val="24"/>
            </w:rPr>
            <w:t xml:space="preserve"> However, the one size fits all approach did not account for the </w:t>
          </w:r>
          <w:r w:rsidR="00826410">
            <w:rPr>
              <w:rFonts w:asciiTheme="minorBidi" w:hAnsiTheme="minorBidi"/>
              <w:sz w:val="24"/>
              <w:szCs w:val="24"/>
            </w:rPr>
            <w:t xml:space="preserve">needs, values or cultures of </w:t>
          </w:r>
          <w:r w:rsidR="00F95469">
            <w:rPr>
              <w:rFonts w:asciiTheme="minorBidi" w:hAnsiTheme="minorBidi"/>
              <w:sz w:val="24"/>
              <w:szCs w:val="24"/>
            </w:rPr>
            <w:t>other regions where BP operate</w:t>
          </w:r>
          <w:r w:rsidR="001B5395">
            <w:rPr>
              <w:rFonts w:asciiTheme="minorBidi" w:hAnsiTheme="minorBidi"/>
              <w:sz w:val="24"/>
              <w:szCs w:val="24"/>
            </w:rPr>
            <w:t>d</w:t>
          </w:r>
          <w:r w:rsidR="00F95469">
            <w:rPr>
              <w:rFonts w:asciiTheme="minorBidi" w:hAnsiTheme="minorBidi"/>
              <w:sz w:val="24"/>
              <w:szCs w:val="24"/>
            </w:rPr>
            <w:t xml:space="preserve">. </w:t>
          </w:r>
          <w:r w:rsidR="003C6BE5">
            <w:rPr>
              <w:rFonts w:asciiTheme="minorBidi" w:hAnsiTheme="minorBidi"/>
              <w:sz w:val="24"/>
              <w:szCs w:val="24"/>
            </w:rPr>
            <w:t xml:space="preserve">In developing </w:t>
          </w:r>
          <w:r w:rsidR="00FA172A">
            <w:rPr>
              <w:rFonts w:asciiTheme="minorBidi" w:hAnsiTheme="minorBidi"/>
              <w:sz w:val="24"/>
              <w:szCs w:val="24"/>
            </w:rPr>
            <w:t xml:space="preserve">nations there is </w:t>
          </w:r>
          <w:r w:rsidR="00BE73CF">
            <w:rPr>
              <w:rFonts w:asciiTheme="minorBidi" w:hAnsiTheme="minorBidi"/>
              <w:sz w:val="24"/>
              <w:szCs w:val="24"/>
            </w:rPr>
            <w:t xml:space="preserve">more </w:t>
          </w:r>
          <w:r w:rsidR="00FA172A">
            <w:rPr>
              <w:rFonts w:asciiTheme="minorBidi" w:hAnsiTheme="minorBidi"/>
              <w:sz w:val="24"/>
              <w:szCs w:val="24"/>
            </w:rPr>
            <w:t xml:space="preserve">emphasis on </w:t>
          </w:r>
          <w:r w:rsidR="00BE73CF">
            <w:rPr>
              <w:rFonts w:asciiTheme="minorBidi" w:hAnsiTheme="minorBidi"/>
              <w:sz w:val="24"/>
              <w:szCs w:val="24"/>
            </w:rPr>
            <w:t xml:space="preserve">economic development, poverty reduction and </w:t>
          </w:r>
          <w:r w:rsidR="00C73361">
            <w:rPr>
              <w:rFonts w:asciiTheme="minorBidi" w:hAnsiTheme="minorBidi"/>
              <w:sz w:val="24"/>
              <w:szCs w:val="24"/>
            </w:rPr>
            <w:t>security for the nation (</w:t>
          </w:r>
          <w:proofErr w:type="spellStart"/>
          <w:r w:rsidR="001D600D">
            <w:rPr>
              <w:rFonts w:asciiTheme="minorBidi" w:hAnsiTheme="minorBidi"/>
              <w:sz w:val="24"/>
              <w:szCs w:val="24"/>
            </w:rPr>
            <w:t>Sovacool</w:t>
          </w:r>
          <w:proofErr w:type="spellEnd"/>
          <w:r w:rsidR="001D600D">
            <w:rPr>
              <w:rFonts w:asciiTheme="minorBidi" w:hAnsiTheme="minorBidi"/>
              <w:sz w:val="24"/>
              <w:szCs w:val="24"/>
            </w:rPr>
            <w:t xml:space="preserve">, </w:t>
          </w:r>
          <w:r w:rsidR="00D86970">
            <w:rPr>
              <w:rFonts w:asciiTheme="minorBidi" w:hAnsiTheme="minorBidi"/>
              <w:sz w:val="24"/>
              <w:szCs w:val="24"/>
            </w:rPr>
            <w:t>2012</w:t>
          </w:r>
          <w:r w:rsidR="00C73361">
            <w:rPr>
              <w:rFonts w:asciiTheme="minorBidi" w:hAnsiTheme="minorBidi"/>
              <w:sz w:val="24"/>
              <w:szCs w:val="24"/>
            </w:rPr>
            <w:t xml:space="preserve">). </w:t>
          </w:r>
          <w:r w:rsidR="002725A7">
            <w:rPr>
              <w:rFonts w:asciiTheme="minorBidi" w:hAnsiTheme="minorBidi"/>
              <w:sz w:val="24"/>
              <w:szCs w:val="24"/>
            </w:rPr>
            <w:t>For these regions, BP’s drastic decision may may have caused unease and worry</w:t>
          </w:r>
          <w:r w:rsidR="00870570">
            <w:rPr>
              <w:rFonts w:asciiTheme="minorBidi" w:hAnsiTheme="minorBidi"/>
              <w:sz w:val="24"/>
              <w:szCs w:val="24"/>
            </w:rPr>
            <w:t xml:space="preserve">, particularly as leaders had not considered the trust </w:t>
          </w:r>
          <w:r w:rsidR="00D76908">
            <w:rPr>
              <w:rFonts w:asciiTheme="minorBidi" w:hAnsiTheme="minorBidi"/>
              <w:sz w:val="24"/>
              <w:szCs w:val="24"/>
            </w:rPr>
            <w:t>and level of communication needed in those regions (</w:t>
          </w:r>
          <w:r w:rsidR="002951DD">
            <w:rPr>
              <w:rFonts w:asciiTheme="minorBidi" w:hAnsiTheme="minorBidi"/>
              <w:sz w:val="24"/>
              <w:szCs w:val="24"/>
            </w:rPr>
            <w:t>McEvil</w:t>
          </w:r>
          <w:r w:rsidR="00EA467D">
            <w:rPr>
              <w:rFonts w:asciiTheme="minorBidi" w:hAnsiTheme="minorBidi"/>
              <w:sz w:val="24"/>
              <w:szCs w:val="24"/>
            </w:rPr>
            <w:t>y</w:t>
          </w:r>
          <w:r w:rsidR="002951DD">
            <w:rPr>
              <w:rFonts w:asciiTheme="minorBidi" w:hAnsiTheme="minorBidi"/>
              <w:sz w:val="24"/>
              <w:szCs w:val="24"/>
            </w:rPr>
            <w:t xml:space="preserve"> et al., </w:t>
          </w:r>
          <w:r w:rsidR="008B5E7F">
            <w:rPr>
              <w:rFonts w:asciiTheme="minorBidi" w:hAnsiTheme="minorBidi"/>
              <w:sz w:val="24"/>
              <w:szCs w:val="24"/>
            </w:rPr>
            <w:t>2003</w:t>
          </w:r>
          <w:r w:rsidR="00D76908">
            <w:rPr>
              <w:rFonts w:asciiTheme="minorBidi" w:hAnsiTheme="minorBidi"/>
              <w:sz w:val="24"/>
              <w:szCs w:val="24"/>
            </w:rPr>
            <w:t>).</w:t>
          </w:r>
        </w:p>
        <w:p w14:paraId="034D3D9C" w14:textId="033859C9" w:rsidR="002A7C00" w:rsidRDefault="00B73EEF" w:rsidP="002A7C00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>Goffman’s (1959) r</w:t>
          </w:r>
          <w:r w:rsidR="00A545B4">
            <w:rPr>
              <w:rFonts w:asciiTheme="minorBidi" w:hAnsiTheme="minorBidi"/>
              <w:sz w:val="24"/>
              <w:szCs w:val="24"/>
            </w:rPr>
            <w:t xml:space="preserve">esearch suggests that global leaders </w:t>
          </w:r>
          <w:r w:rsidR="000165B9">
            <w:rPr>
              <w:rFonts w:asciiTheme="minorBidi" w:hAnsiTheme="minorBidi"/>
              <w:sz w:val="24"/>
              <w:szCs w:val="24"/>
            </w:rPr>
            <w:t xml:space="preserve">may </w:t>
          </w:r>
          <w:r w:rsidR="00A545B4">
            <w:rPr>
              <w:rFonts w:asciiTheme="minorBidi" w:hAnsiTheme="minorBidi"/>
              <w:sz w:val="24"/>
              <w:szCs w:val="24"/>
            </w:rPr>
            <w:t xml:space="preserve">use </w:t>
          </w:r>
          <w:r w:rsidR="00DC17A5">
            <w:rPr>
              <w:rFonts w:asciiTheme="minorBidi" w:hAnsiTheme="minorBidi"/>
              <w:sz w:val="24"/>
              <w:szCs w:val="24"/>
            </w:rPr>
            <w:t>impression management to appear more legitimate and preferential to their key audiences</w:t>
          </w:r>
          <w:r w:rsidR="000165B9">
            <w:rPr>
              <w:rFonts w:asciiTheme="minorBidi" w:hAnsiTheme="minorBidi"/>
              <w:sz w:val="24"/>
              <w:szCs w:val="24"/>
            </w:rPr>
            <w:t xml:space="preserve">. </w:t>
          </w:r>
          <w:r w:rsidR="008A0B85">
            <w:rPr>
              <w:rFonts w:asciiTheme="minorBidi" w:hAnsiTheme="minorBidi"/>
              <w:sz w:val="24"/>
              <w:szCs w:val="24"/>
            </w:rPr>
            <w:t>Applying this theory to BP</w:t>
          </w:r>
          <w:r w:rsidR="00711DAF">
            <w:rPr>
              <w:rFonts w:asciiTheme="minorBidi" w:hAnsiTheme="minorBidi"/>
              <w:sz w:val="24"/>
              <w:szCs w:val="24"/>
            </w:rPr>
            <w:t xml:space="preserve"> </w:t>
          </w:r>
          <w:r w:rsidR="009C2CCC">
            <w:rPr>
              <w:rFonts w:asciiTheme="minorBidi" w:hAnsiTheme="minorBidi"/>
              <w:sz w:val="24"/>
              <w:szCs w:val="24"/>
            </w:rPr>
            <w:t xml:space="preserve">their “front stage” would be the attempt to appear as </w:t>
          </w:r>
          <w:r w:rsidR="00A540F8">
            <w:rPr>
              <w:rFonts w:asciiTheme="minorBidi" w:hAnsiTheme="minorBidi"/>
              <w:sz w:val="24"/>
              <w:szCs w:val="24"/>
            </w:rPr>
            <w:t xml:space="preserve">green and forward-thinking, while there “back stage” would be their continuation </w:t>
          </w:r>
          <w:r w:rsidR="00E90DE0">
            <w:rPr>
              <w:rFonts w:asciiTheme="minorBidi" w:hAnsiTheme="minorBidi"/>
              <w:sz w:val="24"/>
              <w:szCs w:val="24"/>
            </w:rPr>
            <w:t xml:space="preserve">of conventional oil and gas operations in non-Western regions. </w:t>
          </w:r>
          <w:r w:rsidR="00A12497">
            <w:rPr>
              <w:rFonts w:asciiTheme="minorBidi" w:hAnsiTheme="minorBidi"/>
              <w:sz w:val="24"/>
              <w:szCs w:val="24"/>
            </w:rPr>
            <w:t xml:space="preserve">Goffman notes that when </w:t>
          </w:r>
          <w:r w:rsidR="00304935">
            <w:rPr>
              <w:rFonts w:asciiTheme="minorBidi" w:hAnsiTheme="minorBidi"/>
              <w:sz w:val="24"/>
              <w:szCs w:val="24"/>
            </w:rPr>
            <w:t xml:space="preserve">audience </w:t>
          </w:r>
          <w:r w:rsidR="00A37A6D">
            <w:rPr>
              <w:rFonts w:asciiTheme="minorBidi" w:hAnsiTheme="minorBidi"/>
              <w:sz w:val="24"/>
              <w:szCs w:val="24"/>
            </w:rPr>
            <w:t xml:space="preserve">segregation fails, it ultimately leads to </w:t>
          </w:r>
          <w:r w:rsidR="001D0A87">
            <w:rPr>
              <w:rFonts w:asciiTheme="minorBidi" w:hAnsiTheme="minorBidi"/>
              <w:sz w:val="24"/>
              <w:szCs w:val="24"/>
            </w:rPr>
            <w:t xml:space="preserve">tension and misalignment. </w:t>
          </w:r>
          <w:r w:rsidR="00A855D5">
            <w:rPr>
              <w:rFonts w:asciiTheme="minorBidi" w:hAnsiTheme="minorBidi"/>
              <w:sz w:val="24"/>
              <w:szCs w:val="24"/>
            </w:rPr>
            <w:t xml:space="preserve">BP had created a misalignment </w:t>
          </w:r>
          <w:r w:rsidR="00E630CC">
            <w:rPr>
              <w:rFonts w:asciiTheme="minorBidi" w:hAnsiTheme="minorBidi"/>
              <w:sz w:val="24"/>
              <w:szCs w:val="24"/>
            </w:rPr>
            <w:t>between</w:t>
          </w:r>
          <w:r w:rsidR="0026768C">
            <w:rPr>
              <w:rFonts w:asciiTheme="minorBidi" w:hAnsiTheme="minorBidi"/>
              <w:sz w:val="24"/>
              <w:szCs w:val="24"/>
            </w:rPr>
            <w:t xml:space="preserve"> their PR message and </w:t>
          </w:r>
          <w:r w:rsidR="00901C66">
            <w:rPr>
              <w:rFonts w:asciiTheme="minorBidi" w:hAnsiTheme="minorBidi"/>
              <w:sz w:val="24"/>
              <w:szCs w:val="24"/>
            </w:rPr>
            <w:t xml:space="preserve">public </w:t>
          </w:r>
          <w:r w:rsidR="0026768C">
            <w:rPr>
              <w:rFonts w:asciiTheme="minorBidi" w:hAnsiTheme="minorBidi"/>
              <w:sz w:val="24"/>
              <w:szCs w:val="24"/>
            </w:rPr>
            <w:t>commitments</w:t>
          </w:r>
          <w:r w:rsidR="00F01464">
            <w:rPr>
              <w:rFonts w:asciiTheme="minorBidi" w:hAnsiTheme="minorBidi"/>
              <w:sz w:val="24"/>
              <w:szCs w:val="24"/>
            </w:rPr>
            <w:t xml:space="preserve"> or symbolic </w:t>
          </w:r>
          <w:r w:rsidR="00151D53">
            <w:rPr>
              <w:rFonts w:asciiTheme="minorBidi" w:hAnsiTheme="minorBidi"/>
              <w:sz w:val="24"/>
              <w:szCs w:val="24"/>
            </w:rPr>
            <w:t>communication</w:t>
          </w:r>
          <w:r w:rsidR="0026768C">
            <w:rPr>
              <w:rFonts w:asciiTheme="minorBidi" w:hAnsiTheme="minorBidi"/>
              <w:sz w:val="24"/>
              <w:szCs w:val="24"/>
            </w:rPr>
            <w:t xml:space="preserve"> </w:t>
          </w:r>
          <w:r w:rsidR="00901C66">
            <w:rPr>
              <w:rFonts w:asciiTheme="minorBidi" w:hAnsiTheme="minorBidi"/>
              <w:sz w:val="24"/>
              <w:szCs w:val="24"/>
            </w:rPr>
            <w:t xml:space="preserve">vs. their ongoing oil and gas work </w:t>
          </w:r>
          <w:r w:rsidR="0037542D">
            <w:rPr>
              <w:rFonts w:asciiTheme="minorBidi" w:hAnsiTheme="minorBidi"/>
              <w:sz w:val="24"/>
              <w:szCs w:val="24"/>
            </w:rPr>
            <w:t xml:space="preserve">and shareholder </w:t>
          </w:r>
          <w:r w:rsidR="002A7C00">
            <w:rPr>
              <w:rFonts w:asciiTheme="minorBidi" w:hAnsiTheme="minorBidi"/>
              <w:sz w:val="24"/>
              <w:szCs w:val="24"/>
            </w:rPr>
            <w:t>promises</w:t>
          </w:r>
          <w:r w:rsidR="00151D53">
            <w:rPr>
              <w:rFonts w:asciiTheme="minorBidi" w:hAnsiTheme="minorBidi"/>
              <w:sz w:val="24"/>
              <w:szCs w:val="24"/>
            </w:rPr>
            <w:t xml:space="preserve"> or substantive communication</w:t>
          </w:r>
          <w:r w:rsidR="002A7C00">
            <w:rPr>
              <w:rFonts w:asciiTheme="minorBidi" w:hAnsiTheme="minorBidi"/>
              <w:sz w:val="24"/>
              <w:szCs w:val="24"/>
            </w:rPr>
            <w:t xml:space="preserve"> </w:t>
          </w:r>
          <w:r w:rsidR="00151D53">
            <w:rPr>
              <w:rFonts w:asciiTheme="minorBidi" w:hAnsiTheme="minorBidi"/>
              <w:sz w:val="24"/>
              <w:szCs w:val="24"/>
            </w:rPr>
            <w:t>(Ashforth &amp; Gibbs, 1990).</w:t>
          </w:r>
        </w:p>
        <w:p w14:paraId="1B91831C" w14:textId="2B9AFABD" w:rsidR="00C60C20" w:rsidRDefault="00CB67C7" w:rsidP="002A7C00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The cross-cultural </w:t>
          </w:r>
          <w:r w:rsidR="00CA4C87">
            <w:rPr>
              <w:rFonts w:asciiTheme="minorBidi" w:hAnsiTheme="minorBidi"/>
              <w:sz w:val="24"/>
              <w:szCs w:val="24"/>
            </w:rPr>
            <w:t xml:space="preserve">leadership challenge </w:t>
          </w:r>
          <w:r w:rsidR="002E06B4">
            <w:rPr>
              <w:rFonts w:asciiTheme="minorBidi" w:hAnsiTheme="minorBidi"/>
              <w:sz w:val="24"/>
              <w:szCs w:val="24"/>
            </w:rPr>
            <w:t>is one that all</w:t>
          </w:r>
          <w:r w:rsidR="00CA4C87">
            <w:rPr>
              <w:rFonts w:asciiTheme="minorBidi" w:hAnsiTheme="minorBidi"/>
              <w:sz w:val="24"/>
              <w:szCs w:val="24"/>
            </w:rPr>
            <w:t xml:space="preserve"> global leaders will </w:t>
          </w:r>
          <w:r w:rsidR="001E5AEE">
            <w:rPr>
              <w:rFonts w:asciiTheme="minorBidi" w:hAnsiTheme="minorBidi"/>
              <w:sz w:val="24"/>
              <w:szCs w:val="24"/>
            </w:rPr>
            <w:t>face,</w:t>
          </w:r>
          <w:r w:rsidR="00CA4C87">
            <w:rPr>
              <w:rFonts w:asciiTheme="minorBidi" w:hAnsiTheme="minorBidi"/>
              <w:sz w:val="24"/>
              <w:szCs w:val="24"/>
            </w:rPr>
            <w:t xml:space="preserve"> and many will struggle to succeed with. </w:t>
          </w:r>
          <w:r w:rsidR="00D13F5F">
            <w:rPr>
              <w:rFonts w:asciiTheme="minorBidi" w:hAnsiTheme="minorBidi"/>
              <w:sz w:val="24"/>
              <w:szCs w:val="24"/>
            </w:rPr>
            <w:t xml:space="preserve">Today’s digital communication environment </w:t>
          </w:r>
          <w:r w:rsidR="00F405AD">
            <w:rPr>
              <w:rFonts w:asciiTheme="minorBidi" w:hAnsiTheme="minorBidi"/>
              <w:sz w:val="24"/>
              <w:szCs w:val="24"/>
            </w:rPr>
            <w:t xml:space="preserve">makes it increasingly difficult for global leaders to </w:t>
          </w:r>
          <w:r w:rsidR="00C60C20">
            <w:rPr>
              <w:rFonts w:asciiTheme="minorBidi" w:hAnsiTheme="minorBidi"/>
              <w:sz w:val="24"/>
              <w:szCs w:val="24"/>
            </w:rPr>
            <w:t>effectively code-switch</w:t>
          </w:r>
          <w:r w:rsidR="001623B1">
            <w:rPr>
              <w:rFonts w:asciiTheme="minorBidi" w:hAnsiTheme="minorBidi"/>
              <w:sz w:val="24"/>
              <w:szCs w:val="24"/>
            </w:rPr>
            <w:t xml:space="preserve"> </w:t>
          </w:r>
          <w:r w:rsidR="008410DD">
            <w:rPr>
              <w:rFonts w:asciiTheme="minorBidi" w:hAnsiTheme="minorBidi"/>
              <w:sz w:val="24"/>
              <w:szCs w:val="24"/>
            </w:rPr>
            <w:t>(</w:t>
          </w:r>
          <w:r w:rsidR="00911352">
            <w:rPr>
              <w:rFonts w:asciiTheme="minorBidi" w:hAnsiTheme="minorBidi"/>
              <w:sz w:val="24"/>
              <w:szCs w:val="24"/>
            </w:rPr>
            <w:t>Mol</w:t>
          </w:r>
          <w:r w:rsidR="00DF73C2">
            <w:rPr>
              <w:rFonts w:asciiTheme="minorBidi" w:hAnsiTheme="minorBidi"/>
              <w:sz w:val="24"/>
              <w:szCs w:val="24"/>
            </w:rPr>
            <w:t>insky, 2007)</w:t>
          </w:r>
          <w:r w:rsidR="00C60C20">
            <w:rPr>
              <w:rFonts w:asciiTheme="minorBidi" w:hAnsiTheme="minorBidi"/>
              <w:sz w:val="24"/>
              <w:szCs w:val="24"/>
            </w:rPr>
            <w:t xml:space="preserve"> </w:t>
          </w:r>
          <w:r w:rsidR="00F05DED">
            <w:rPr>
              <w:rFonts w:asciiTheme="minorBidi" w:hAnsiTheme="minorBidi"/>
              <w:sz w:val="24"/>
              <w:szCs w:val="24"/>
            </w:rPr>
            <w:t xml:space="preserve">between </w:t>
          </w:r>
          <w:r w:rsidR="006F342C">
            <w:rPr>
              <w:rFonts w:asciiTheme="minorBidi" w:hAnsiTheme="minorBidi"/>
              <w:sz w:val="24"/>
              <w:szCs w:val="24"/>
            </w:rPr>
            <w:t xml:space="preserve">their front stage and back stage where audiences </w:t>
          </w:r>
          <w:r w:rsidR="00FF0775">
            <w:rPr>
              <w:rFonts w:asciiTheme="minorBidi" w:hAnsiTheme="minorBidi"/>
              <w:sz w:val="24"/>
              <w:szCs w:val="24"/>
            </w:rPr>
            <w:t>can</w:t>
          </w:r>
          <w:r w:rsidR="002353DA">
            <w:rPr>
              <w:rFonts w:asciiTheme="minorBidi" w:hAnsiTheme="minorBidi"/>
              <w:sz w:val="24"/>
              <w:szCs w:val="24"/>
            </w:rPr>
            <w:t xml:space="preserve"> often</w:t>
          </w:r>
          <w:r w:rsidR="00FF0775">
            <w:rPr>
              <w:rFonts w:asciiTheme="minorBidi" w:hAnsiTheme="minorBidi"/>
              <w:sz w:val="24"/>
              <w:szCs w:val="24"/>
            </w:rPr>
            <w:t xml:space="preserve"> access </w:t>
          </w:r>
          <w:r w:rsidR="000759C9">
            <w:rPr>
              <w:rFonts w:asciiTheme="minorBidi" w:hAnsiTheme="minorBidi"/>
              <w:sz w:val="24"/>
              <w:szCs w:val="24"/>
            </w:rPr>
            <w:t xml:space="preserve">communications going to them and their counterparts. The </w:t>
          </w:r>
          <w:r w:rsidR="002C5BDA">
            <w:rPr>
              <w:rFonts w:asciiTheme="minorBidi" w:hAnsiTheme="minorBidi"/>
              <w:sz w:val="24"/>
              <w:szCs w:val="24"/>
            </w:rPr>
            <w:t>contradictory communication can delegitimise communications to both stages.</w:t>
          </w:r>
          <w:r w:rsidR="00C2463E">
            <w:rPr>
              <w:rFonts w:asciiTheme="minorBidi" w:hAnsiTheme="minorBidi"/>
              <w:sz w:val="24"/>
              <w:szCs w:val="24"/>
            </w:rPr>
            <w:t xml:space="preserve"> In BP’s case, this led to accusations of greenwashing (</w:t>
          </w:r>
          <w:r w:rsidR="00F439D3">
            <w:rPr>
              <w:rFonts w:asciiTheme="minorBidi" w:hAnsiTheme="minorBidi"/>
              <w:sz w:val="24"/>
              <w:szCs w:val="24"/>
            </w:rPr>
            <w:t>OECD</w:t>
          </w:r>
          <w:r w:rsidR="00420C61">
            <w:rPr>
              <w:rFonts w:asciiTheme="minorBidi" w:hAnsiTheme="minorBidi"/>
              <w:sz w:val="24"/>
              <w:szCs w:val="24"/>
            </w:rPr>
            <w:t xml:space="preserve"> Watch, 2019</w:t>
          </w:r>
          <w:r w:rsidR="00C2463E">
            <w:rPr>
              <w:rFonts w:asciiTheme="minorBidi" w:hAnsiTheme="minorBidi"/>
              <w:sz w:val="24"/>
              <w:szCs w:val="24"/>
            </w:rPr>
            <w:t xml:space="preserve">) and push back from </w:t>
          </w:r>
          <w:r w:rsidR="00420C61">
            <w:rPr>
              <w:rFonts w:asciiTheme="minorBidi" w:hAnsiTheme="minorBidi"/>
              <w:sz w:val="24"/>
              <w:szCs w:val="24"/>
            </w:rPr>
            <w:t>shareholders (</w:t>
          </w:r>
          <w:r w:rsidR="0072242C">
            <w:rPr>
              <w:rFonts w:asciiTheme="minorBidi" w:hAnsiTheme="minorBidi"/>
              <w:sz w:val="24"/>
              <w:szCs w:val="24"/>
            </w:rPr>
            <w:t>Wilson, 2024).</w:t>
          </w:r>
        </w:p>
        <w:p w14:paraId="795C30D8" w14:textId="69544ACF" w:rsidR="00882551" w:rsidRDefault="00E82D74" w:rsidP="00A535EB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Emotional intelligence has been </w:t>
          </w:r>
          <w:r w:rsidR="00E71E54">
            <w:rPr>
              <w:rFonts w:asciiTheme="minorBidi" w:hAnsiTheme="minorBidi"/>
              <w:sz w:val="24"/>
              <w:szCs w:val="24"/>
            </w:rPr>
            <w:t xml:space="preserve">at the forefront of </w:t>
          </w:r>
          <w:r w:rsidR="008E7C1E">
            <w:rPr>
              <w:rFonts w:asciiTheme="minorBidi" w:hAnsiTheme="minorBidi"/>
              <w:sz w:val="24"/>
              <w:szCs w:val="24"/>
            </w:rPr>
            <w:t>leadership</w:t>
          </w:r>
          <w:r w:rsidR="00EE0B31">
            <w:rPr>
              <w:rFonts w:asciiTheme="minorBidi" w:hAnsiTheme="minorBidi"/>
              <w:sz w:val="24"/>
              <w:szCs w:val="24"/>
            </w:rPr>
            <w:t xml:space="preserve"> discussions for many years, with many noting it as one of the most important </w:t>
          </w:r>
          <w:r w:rsidR="002D3502">
            <w:rPr>
              <w:rFonts w:asciiTheme="minorBidi" w:hAnsiTheme="minorBidi"/>
              <w:sz w:val="24"/>
              <w:szCs w:val="24"/>
            </w:rPr>
            <w:t>qualities in</w:t>
          </w:r>
          <w:r w:rsidR="000522A3">
            <w:rPr>
              <w:rFonts w:asciiTheme="minorBidi" w:hAnsiTheme="minorBidi"/>
              <w:sz w:val="24"/>
              <w:szCs w:val="24"/>
            </w:rPr>
            <w:t xml:space="preserve"> domestic and</w:t>
          </w:r>
          <w:r w:rsidR="002D3502">
            <w:rPr>
              <w:rFonts w:asciiTheme="minorBidi" w:hAnsiTheme="minorBidi"/>
              <w:sz w:val="24"/>
              <w:szCs w:val="24"/>
            </w:rPr>
            <w:t xml:space="preserve"> global leaders</w:t>
          </w:r>
          <w:r w:rsidR="008E7C1E">
            <w:rPr>
              <w:rFonts w:asciiTheme="minorBidi" w:hAnsiTheme="minorBidi"/>
              <w:sz w:val="24"/>
              <w:szCs w:val="24"/>
            </w:rPr>
            <w:t xml:space="preserve"> (Goleman, 2006)</w:t>
          </w:r>
          <w:r w:rsidR="002D3502">
            <w:rPr>
              <w:rFonts w:asciiTheme="minorBidi" w:hAnsiTheme="minorBidi"/>
              <w:sz w:val="24"/>
              <w:szCs w:val="24"/>
            </w:rPr>
            <w:t xml:space="preserve">. </w:t>
          </w:r>
          <w:r w:rsidR="00A535EB">
            <w:rPr>
              <w:rFonts w:asciiTheme="minorBidi" w:hAnsiTheme="minorBidi"/>
              <w:sz w:val="24"/>
              <w:szCs w:val="24"/>
            </w:rPr>
            <w:t>D</w:t>
          </w:r>
          <w:r w:rsidR="008E7C1E">
            <w:rPr>
              <w:rFonts w:asciiTheme="minorBidi" w:hAnsiTheme="minorBidi"/>
              <w:sz w:val="24"/>
              <w:szCs w:val="24"/>
            </w:rPr>
            <w:t xml:space="preserve">uring the COVID-19 pandemic, emotional intelligence </w:t>
          </w:r>
          <w:r w:rsidR="004D5FB1">
            <w:rPr>
              <w:rFonts w:asciiTheme="minorBidi" w:hAnsiTheme="minorBidi"/>
              <w:sz w:val="24"/>
              <w:szCs w:val="24"/>
            </w:rPr>
            <w:t xml:space="preserve">(EQ) </w:t>
          </w:r>
          <w:r w:rsidR="007A7D56">
            <w:rPr>
              <w:rFonts w:asciiTheme="minorBidi" w:hAnsiTheme="minorBidi"/>
              <w:sz w:val="24"/>
              <w:szCs w:val="24"/>
            </w:rPr>
            <w:t>and empathetic communication was more important than ever</w:t>
          </w:r>
          <w:r w:rsidR="00243C46">
            <w:rPr>
              <w:rFonts w:asciiTheme="minorBidi" w:hAnsiTheme="minorBidi"/>
              <w:sz w:val="24"/>
              <w:szCs w:val="24"/>
            </w:rPr>
            <w:t xml:space="preserve"> (Dirani et al., 2020)</w:t>
          </w:r>
          <w:r w:rsidR="007A7D56">
            <w:rPr>
              <w:rFonts w:asciiTheme="minorBidi" w:hAnsiTheme="minorBidi"/>
              <w:sz w:val="24"/>
              <w:szCs w:val="24"/>
            </w:rPr>
            <w:t>.</w:t>
          </w:r>
          <w:r w:rsidR="00146FDC">
            <w:rPr>
              <w:rFonts w:asciiTheme="minorBidi" w:hAnsiTheme="minorBidi"/>
              <w:sz w:val="24"/>
              <w:szCs w:val="24"/>
            </w:rPr>
            <w:t xml:space="preserve"> However, in 2021 when energy prices skyrocketed</w:t>
          </w:r>
          <w:r w:rsidR="00791603">
            <w:rPr>
              <w:rFonts w:asciiTheme="minorBidi" w:hAnsiTheme="minorBidi"/>
              <w:sz w:val="24"/>
              <w:szCs w:val="24"/>
            </w:rPr>
            <w:t xml:space="preserve"> and many were choosing between heating and eating</w:t>
          </w:r>
          <w:r w:rsidR="004D5FB1">
            <w:rPr>
              <w:rFonts w:asciiTheme="minorBidi" w:hAnsiTheme="minorBidi"/>
              <w:sz w:val="24"/>
              <w:szCs w:val="24"/>
            </w:rPr>
            <w:t xml:space="preserve">, BP showed a </w:t>
          </w:r>
          <w:r w:rsidR="000522A3">
            <w:rPr>
              <w:rFonts w:asciiTheme="minorBidi" w:hAnsiTheme="minorBidi"/>
              <w:sz w:val="24"/>
              <w:szCs w:val="24"/>
            </w:rPr>
            <w:t>severe</w:t>
          </w:r>
          <w:r w:rsidR="004D5FB1">
            <w:rPr>
              <w:rFonts w:asciiTheme="minorBidi" w:hAnsiTheme="minorBidi"/>
              <w:sz w:val="24"/>
              <w:szCs w:val="24"/>
            </w:rPr>
            <w:t xml:space="preserve"> lack of EQ in their communications with then CEO, Looney </w:t>
          </w:r>
          <w:r w:rsidR="00EF6707">
            <w:rPr>
              <w:rFonts w:asciiTheme="minorBidi" w:hAnsiTheme="minorBidi"/>
              <w:sz w:val="24"/>
              <w:szCs w:val="24"/>
            </w:rPr>
            <w:t>referred</w:t>
          </w:r>
          <w:r w:rsidR="004D5FB1">
            <w:rPr>
              <w:rFonts w:asciiTheme="minorBidi" w:hAnsiTheme="minorBidi"/>
              <w:sz w:val="24"/>
              <w:szCs w:val="24"/>
            </w:rPr>
            <w:t xml:space="preserve"> to the company as a “cash machine” (Pratley, 2021).</w:t>
          </w:r>
        </w:p>
        <w:p w14:paraId="710610C4" w14:textId="29AF6476" w:rsidR="007F6039" w:rsidRDefault="00EF6707" w:rsidP="00115C72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How global leaders communicate, particularly during crisis, heavily impacts </w:t>
          </w:r>
          <w:r w:rsidR="00CC1F6E">
            <w:rPr>
              <w:rFonts w:asciiTheme="minorBidi" w:hAnsiTheme="minorBidi"/>
              <w:sz w:val="24"/>
              <w:szCs w:val="24"/>
            </w:rPr>
            <w:t xml:space="preserve">their stakeholder trust (Youngblood, </w:t>
          </w:r>
          <w:r w:rsidR="0017087D">
            <w:rPr>
              <w:rFonts w:asciiTheme="minorBidi" w:hAnsiTheme="minorBidi"/>
              <w:sz w:val="24"/>
              <w:szCs w:val="24"/>
            </w:rPr>
            <w:t xml:space="preserve">2010). BP’s communication during this time destroyed public trust in the company </w:t>
          </w:r>
          <w:r w:rsidR="00A3651E">
            <w:rPr>
              <w:rFonts w:asciiTheme="minorBidi" w:hAnsiTheme="minorBidi"/>
              <w:sz w:val="24"/>
              <w:szCs w:val="24"/>
            </w:rPr>
            <w:t xml:space="preserve">and </w:t>
          </w:r>
          <w:r w:rsidR="00205A85">
            <w:rPr>
              <w:rFonts w:asciiTheme="minorBidi" w:hAnsiTheme="minorBidi"/>
              <w:sz w:val="24"/>
              <w:szCs w:val="24"/>
            </w:rPr>
            <w:t xml:space="preserve">further </w:t>
          </w:r>
          <w:r w:rsidR="00A3651E">
            <w:rPr>
              <w:rFonts w:asciiTheme="minorBidi" w:hAnsiTheme="minorBidi"/>
              <w:sz w:val="24"/>
              <w:szCs w:val="24"/>
            </w:rPr>
            <w:t>contributed to the company’s greenwashing accusations</w:t>
          </w:r>
          <w:r w:rsidR="00E3446C">
            <w:rPr>
              <w:rFonts w:asciiTheme="minorBidi" w:hAnsiTheme="minorBidi"/>
              <w:sz w:val="24"/>
              <w:szCs w:val="24"/>
            </w:rPr>
            <w:t xml:space="preserve">, </w:t>
          </w:r>
          <w:r w:rsidR="00205A85">
            <w:rPr>
              <w:rFonts w:asciiTheme="minorBidi" w:hAnsiTheme="minorBidi"/>
              <w:sz w:val="24"/>
              <w:szCs w:val="24"/>
            </w:rPr>
            <w:t xml:space="preserve">again, </w:t>
          </w:r>
          <w:r w:rsidR="00E3446C">
            <w:rPr>
              <w:rFonts w:asciiTheme="minorBidi" w:hAnsiTheme="minorBidi"/>
              <w:sz w:val="24"/>
              <w:szCs w:val="24"/>
            </w:rPr>
            <w:t xml:space="preserve">emphasising the importance </w:t>
          </w:r>
          <w:r w:rsidR="0055635F">
            <w:rPr>
              <w:rFonts w:asciiTheme="minorBidi" w:hAnsiTheme="minorBidi"/>
              <w:sz w:val="24"/>
              <w:szCs w:val="24"/>
            </w:rPr>
            <w:t xml:space="preserve">EQ when managing </w:t>
          </w:r>
          <w:r w:rsidR="001470B0">
            <w:rPr>
              <w:rFonts w:asciiTheme="minorBidi" w:hAnsiTheme="minorBidi"/>
              <w:sz w:val="24"/>
              <w:szCs w:val="24"/>
            </w:rPr>
            <w:t>stakeholder expectations (Freeman et al., 2004)</w:t>
          </w:r>
          <w:r w:rsidR="00A3651E">
            <w:rPr>
              <w:rFonts w:asciiTheme="minorBidi" w:hAnsiTheme="minorBidi"/>
              <w:sz w:val="24"/>
              <w:szCs w:val="24"/>
            </w:rPr>
            <w:t xml:space="preserve">. </w:t>
          </w:r>
          <w:r w:rsidR="00C47666">
            <w:rPr>
              <w:rFonts w:asciiTheme="minorBidi" w:hAnsiTheme="minorBidi"/>
              <w:sz w:val="24"/>
              <w:szCs w:val="24"/>
            </w:rPr>
            <w:t xml:space="preserve">BP’s lack of EQ not only affected their public image but caused direct financial implications with the UK introducing </w:t>
          </w:r>
          <w:r w:rsidR="00EE09F2">
            <w:rPr>
              <w:rFonts w:asciiTheme="minorBidi" w:hAnsiTheme="minorBidi"/>
              <w:sz w:val="24"/>
              <w:szCs w:val="24"/>
            </w:rPr>
            <w:t>Energy Profits Levy (EPL)</w:t>
          </w:r>
          <w:r w:rsidR="0025113B">
            <w:rPr>
              <w:rFonts w:asciiTheme="minorBidi" w:hAnsiTheme="minorBidi"/>
              <w:sz w:val="24"/>
              <w:szCs w:val="24"/>
            </w:rPr>
            <w:t xml:space="preserve">, costing BP approximately </w:t>
          </w:r>
          <w:r w:rsidR="00D11F80">
            <w:rPr>
              <w:rFonts w:asciiTheme="minorBidi" w:hAnsiTheme="minorBidi"/>
              <w:sz w:val="24"/>
              <w:szCs w:val="24"/>
            </w:rPr>
            <w:t>£1.</w:t>
          </w:r>
          <w:r w:rsidR="00BA14B4">
            <w:rPr>
              <w:rFonts w:asciiTheme="minorBidi" w:hAnsiTheme="minorBidi"/>
              <w:sz w:val="24"/>
              <w:szCs w:val="24"/>
            </w:rPr>
            <w:t>5</w:t>
          </w:r>
          <w:r w:rsidR="00D11F80">
            <w:rPr>
              <w:rFonts w:asciiTheme="minorBidi" w:hAnsiTheme="minorBidi"/>
              <w:sz w:val="24"/>
              <w:szCs w:val="24"/>
            </w:rPr>
            <w:t xml:space="preserve"> billion from 2022 to 202</w:t>
          </w:r>
          <w:r w:rsidR="00BA14B4">
            <w:rPr>
              <w:rFonts w:asciiTheme="minorBidi" w:hAnsiTheme="minorBidi"/>
              <w:sz w:val="24"/>
              <w:szCs w:val="24"/>
            </w:rPr>
            <w:t>4</w:t>
          </w:r>
          <w:r w:rsidR="00BB74B3">
            <w:rPr>
              <w:rFonts w:asciiTheme="minorBidi" w:hAnsiTheme="minorBidi"/>
              <w:sz w:val="24"/>
              <w:szCs w:val="24"/>
            </w:rPr>
            <w:t xml:space="preserve"> (BP, 2023) (BP, 2024) (BP, 2025).</w:t>
          </w:r>
          <w:r w:rsidR="00D11F80">
            <w:rPr>
              <w:rFonts w:asciiTheme="minorBidi" w:hAnsiTheme="minorBidi"/>
              <w:sz w:val="24"/>
              <w:szCs w:val="24"/>
            </w:rPr>
            <w:t xml:space="preserve"> </w:t>
          </w:r>
        </w:p>
        <w:p w14:paraId="362444A2" w14:textId="02972214" w:rsidR="00483681" w:rsidRDefault="00DC398A" w:rsidP="00115C72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In </w:t>
          </w:r>
          <w:r w:rsidR="0072160D">
            <w:rPr>
              <w:rFonts w:asciiTheme="minorBidi" w:hAnsiTheme="minorBidi"/>
              <w:sz w:val="24"/>
              <w:szCs w:val="24"/>
            </w:rPr>
            <w:t>a</w:t>
          </w:r>
          <w:r w:rsidR="005062D1">
            <w:rPr>
              <w:rFonts w:asciiTheme="minorBidi" w:hAnsiTheme="minorBidi"/>
              <w:sz w:val="24"/>
              <w:szCs w:val="24"/>
            </w:rPr>
            <w:t xml:space="preserve"> hyper-transparent global environment, </w:t>
          </w:r>
          <w:r w:rsidR="0072160D">
            <w:rPr>
              <w:rFonts w:asciiTheme="minorBidi" w:hAnsiTheme="minorBidi"/>
              <w:sz w:val="24"/>
              <w:szCs w:val="24"/>
            </w:rPr>
            <w:t>communication styles, cultural intelligence and EQ must be at the forefront of global leaders’ approach</w:t>
          </w:r>
          <w:r w:rsidR="00C050C9">
            <w:rPr>
              <w:rFonts w:asciiTheme="minorBidi" w:hAnsiTheme="minorBidi"/>
              <w:sz w:val="24"/>
              <w:szCs w:val="24"/>
            </w:rPr>
            <w:t>.</w:t>
          </w:r>
          <w:r w:rsidR="00953067">
            <w:rPr>
              <w:rFonts w:asciiTheme="minorBidi" w:hAnsiTheme="minorBidi"/>
              <w:sz w:val="24"/>
              <w:szCs w:val="24"/>
            </w:rPr>
            <w:t xml:space="preserve"> Failure to </w:t>
          </w:r>
          <w:r w:rsidR="00B50645">
            <w:rPr>
              <w:rFonts w:asciiTheme="minorBidi" w:hAnsiTheme="minorBidi"/>
              <w:sz w:val="24"/>
              <w:szCs w:val="24"/>
            </w:rPr>
            <w:t>consider</w:t>
          </w:r>
          <w:r w:rsidR="00953067">
            <w:rPr>
              <w:rFonts w:asciiTheme="minorBidi" w:hAnsiTheme="minorBidi"/>
              <w:sz w:val="24"/>
              <w:szCs w:val="24"/>
            </w:rPr>
            <w:t xml:space="preserve"> these factors has eroded </w:t>
          </w:r>
          <w:r w:rsidR="002431B8">
            <w:rPr>
              <w:rFonts w:asciiTheme="minorBidi" w:hAnsiTheme="minorBidi"/>
              <w:sz w:val="24"/>
              <w:szCs w:val="24"/>
            </w:rPr>
            <w:t>both stakeholder and shareholder trust in BP</w:t>
          </w:r>
          <w:r w:rsidR="00982CAC">
            <w:rPr>
              <w:rFonts w:asciiTheme="minorBidi" w:hAnsiTheme="minorBidi"/>
              <w:sz w:val="24"/>
              <w:szCs w:val="24"/>
            </w:rPr>
            <w:t xml:space="preserve">, </w:t>
          </w:r>
          <w:r w:rsidR="00B50645">
            <w:rPr>
              <w:rFonts w:asciiTheme="minorBidi" w:hAnsiTheme="minorBidi"/>
              <w:sz w:val="24"/>
              <w:szCs w:val="24"/>
            </w:rPr>
            <w:t>weakening their credibility and legitimacy</w:t>
          </w:r>
          <w:r w:rsidR="005D7D29">
            <w:rPr>
              <w:rFonts w:asciiTheme="minorBidi" w:hAnsiTheme="minorBidi"/>
              <w:sz w:val="24"/>
              <w:szCs w:val="24"/>
            </w:rPr>
            <w:t xml:space="preserve">. </w:t>
          </w:r>
          <w:r w:rsidR="00E4200D">
            <w:rPr>
              <w:rFonts w:asciiTheme="minorBidi" w:hAnsiTheme="minorBidi"/>
              <w:sz w:val="24"/>
              <w:szCs w:val="24"/>
            </w:rPr>
            <w:t xml:space="preserve">This erosion of trust has </w:t>
          </w:r>
          <w:r w:rsidR="001E5AEE">
            <w:rPr>
              <w:rFonts w:asciiTheme="minorBidi" w:hAnsiTheme="minorBidi"/>
              <w:sz w:val="24"/>
              <w:szCs w:val="24"/>
            </w:rPr>
            <w:t>led</w:t>
          </w:r>
          <w:r w:rsidR="00E4200D">
            <w:rPr>
              <w:rFonts w:asciiTheme="minorBidi" w:hAnsiTheme="minorBidi"/>
              <w:sz w:val="24"/>
              <w:szCs w:val="24"/>
            </w:rPr>
            <w:t xml:space="preserve"> to many </w:t>
          </w:r>
          <w:r w:rsidR="00E4200D">
            <w:rPr>
              <w:rFonts w:asciiTheme="minorBidi" w:hAnsiTheme="minorBidi"/>
              <w:sz w:val="24"/>
              <w:szCs w:val="24"/>
            </w:rPr>
            <w:lastRenderedPageBreak/>
            <w:t xml:space="preserve">feeling </w:t>
          </w:r>
          <w:r w:rsidR="001E5AEE">
            <w:rPr>
              <w:rFonts w:asciiTheme="minorBidi" w:hAnsiTheme="minorBidi"/>
              <w:sz w:val="24"/>
              <w:szCs w:val="24"/>
            </w:rPr>
            <w:t>that BP is negligent and irrational (Suchman, 1995).</w:t>
          </w:r>
          <w:r w:rsidR="00B769D8">
            <w:rPr>
              <w:rFonts w:asciiTheme="minorBidi" w:hAnsiTheme="minorBidi"/>
              <w:sz w:val="24"/>
              <w:szCs w:val="24"/>
            </w:rPr>
            <w:t xml:space="preserve"> True global leadership requires aligning communication and </w:t>
          </w:r>
          <w:r w:rsidR="001009FB">
            <w:rPr>
              <w:rFonts w:asciiTheme="minorBidi" w:hAnsiTheme="minorBidi"/>
              <w:sz w:val="24"/>
              <w:szCs w:val="24"/>
            </w:rPr>
            <w:t>action</w:t>
          </w:r>
          <w:r w:rsidR="00B7010B">
            <w:rPr>
              <w:rFonts w:asciiTheme="minorBidi" w:hAnsiTheme="minorBidi"/>
              <w:sz w:val="24"/>
              <w:szCs w:val="24"/>
            </w:rPr>
            <w:t>, giving consideration to EQ and cultural intelligence in both communications and actions.</w:t>
          </w:r>
        </w:p>
        <w:p w14:paraId="39FC7280" w14:textId="33BAC4B2" w:rsidR="0004309E" w:rsidRDefault="0004309E" w:rsidP="00115C72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In evaluation BP’s global strategy, a critical tension emerges between the climate priorities of Western nations and the economic realities of developing </w:t>
          </w:r>
          <w:r w:rsidR="008B0247">
            <w:rPr>
              <w:rFonts w:asciiTheme="minorBidi" w:hAnsiTheme="minorBidi"/>
              <w:sz w:val="24"/>
              <w:szCs w:val="24"/>
            </w:rPr>
            <w:t>economies in the Global South.</w:t>
          </w:r>
          <w:r w:rsidR="00F2541E">
            <w:rPr>
              <w:rFonts w:asciiTheme="minorBidi" w:hAnsiTheme="minorBidi"/>
              <w:sz w:val="24"/>
              <w:szCs w:val="24"/>
            </w:rPr>
            <w:t xml:space="preserve"> </w:t>
          </w:r>
          <w:r w:rsidR="00CC3CB5">
            <w:rPr>
              <w:rFonts w:asciiTheme="minorBidi" w:hAnsiTheme="minorBidi"/>
              <w:sz w:val="24"/>
              <w:szCs w:val="24"/>
            </w:rPr>
            <w:t xml:space="preserve">While European regulators and Western investors have interests in rapid decarbonisation and strict ESG compliance, developing regions where BP operates, such as </w:t>
          </w:r>
          <w:r w:rsidR="005A5B06">
            <w:rPr>
              <w:rFonts w:asciiTheme="minorBidi" w:hAnsiTheme="minorBidi"/>
              <w:sz w:val="24"/>
              <w:szCs w:val="24"/>
            </w:rPr>
            <w:t xml:space="preserve">Sub-Saharan Africa and Southeast Asia, face severe energy poverty and must prioritise </w:t>
          </w:r>
          <w:r w:rsidR="00267A49">
            <w:rPr>
              <w:rFonts w:asciiTheme="minorBidi" w:hAnsiTheme="minorBidi"/>
              <w:sz w:val="24"/>
              <w:szCs w:val="24"/>
            </w:rPr>
            <w:t>affordable and reliable energy to drive growth and security (</w:t>
          </w:r>
          <w:proofErr w:type="spellStart"/>
          <w:r w:rsidR="00267A49">
            <w:rPr>
              <w:rFonts w:asciiTheme="minorBidi" w:hAnsiTheme="minorBidi"/>
              <w:sz w:val="24"/>
              <w:szCs w:val="24"/>
            </w:rPr>
            <w:t>Sovacool</w:t>
          </w:r>
          <w:proofErr w:type="spellEnd"/>
          <w:r w:rsidR="00267A49">
            <w:rPr>
              <w:rFonts w:asciiTheme="minorBidi" w:hAnsiTheme="minorBidi"/>
              <w:sz w:val="24"/>
              <w:szCs w:val="24"/>
            </w:rPr>
            <w:t xml:space="preserve">, 2012). </w:t>
          </w:r>
          <w:r w:rsidR="00E71931">
            <w:rPr>
              <w:rFonts w:asciiTheme="minorBidi" w:hAnsiTheme="minorBidi"/>
              <w:sz w:val="24"/>
              <w:szCs w:val="24"/>
            </w:rPr>
            <w:t xml:space="preserve">For </w:t>
          </w:r>
          <w:r w:rsidR="00F365FC">
            <w:rPr>
              <w:rFonts w:asciiTheme="minorBidi" w:hAnsiTheme="minorBidi"/>
              <w:sz w:val="24"/>
              <w:szCs w:val="24"/>
            </w:rPr>
            <w:t xml:space="preserve">executive leaders in BP, this creates a difficult challenge and decision, </w:t>
          </w:r>
          <w:r w:rsidR="00B04BD1">
            <w:rPr>
              <w:rFonts w:asciiTheme="minorBidi" w:hAnsiTheme="minorBidi"/>
              <w:sz w:val="24"/>
              <w:szCs w:val="24"/>
            </w:rPr>
            <w:t xml:space="preserve">restrict fossil fuel investments to satisfy Western regulations and investors or </w:t>
          </w:r>
          <w:r w:rsidR="008F6F82">
            <w:rPr>
              <w:rFonts w:asciiTheme="minorBidi" w:hAnsiTheme="minorBidi"/>
              <w:sz w:val="24"/>
              <w:szCs w:val="24"/>
            </w:rPr>
            <w:t xml:space="preserve">continue its fossil fuel investments in developing regions. </w:t>
          </w:r>
          <w:r w:rsidR="006A2177">
            <w:rPr>
              <w:rFonts w:asciiTheme="minorBidi" w:hAnsiTheme="minorBidi"/>
              <w:sz w:val="24"/>
              <w:szCs w:val="24"/>
            </w:rPr>
            <w:t xml:space="preserve">Restricting fossil fuel developments could harm developing regions, whereas continuing </w:t>
          </w:r>
          <w:r w:rsidR="00DF1396">
            <w:rPr>
              <w:rFonts w:asciiTheme="minorBidi" w:hAnsiTheme="minorBidi"/>
              <w:sz w:val="24"/>
              <w:szCs w:val="24"/>
            </w:rPr>
            <w:t xml:space="preserve">developments directly contradicts Western demands. The situation is </w:t>
          </w:r>
          <w:r w:rsidR="0027676F">
            <w:rPr>
              <w:rFonts w:asciiTheme="minorBidi" w:hAnsiTheme="minorBidi"/>
              <w:sz w:val="24"/>
              <w:szCs w:val="24"/>
            </w:rPr>
            <w:t xml:space="preserve">equally </w:t>
          </w:r>
          <w:r w:rsidR="00DF1396">
            <w:rPr>
              <w:rFonts w:asciiTheme="minorBidi" w:hAnsiTheme="minorBidi"/>
              <w:sz w:val="24"/>
              <w:szCs w:val="24"/>
            </w:rPr>
            <w:t xml:space="preserve">ethically and economically </w:t>
          </w:r>
          <w:r w:rsidR="0027676F">
            <w:rPr>
              <w:rFonts w:asciiTheme="minorBidi" w:hAnsiTheme="minorBidi"/>
              <w:sz w:val="24"/>
              <w:szCs w:val="24"/>
            </w:rPr>
            <w:t>challenging.</w:t>
          </w:r>
          <w:r w:rsidR="005674C7">
            <w:rPr>
              <w:rFonts w:asciiTheme="minorBidi" w:hAnsiTheme="minorBidi"/>
              <w:sz w:val="24"/>
              <w:szCs w:val="24"/>
            </w:rPr>
            <w:t xml:space="preserve"> This global inequity demonstrates that BP’s executive leadership is </w:t>
          </w:r>
          <w:r w:rsidR="002A23C4">
            <w:rPr>
              <w:rFonts w:asciiTheme="minorBidi" w:hAnsiTheme="minorBidi"/>
              <w:sz w:val="24"/>
              <w:szCs w:val="24"/>
            </w:rPr>
            <w:t xml:space="preserve">required to work within a fragmented global political economy, where Western environmental stewardship directly conflicts with the immediate </w:t>
          </w:r>
          <w:r w:rsidR="00A8136E">
            <w:rPr>
              <w:rFonts w:asciiTheme="minorBidi" w:hAnsiTheme="minorBidi"/>
              <w:sz w:val="24"/>
              <w:szCs w:val="24"/>
            </w:rPr>
            <w:t>security and economic growth needed in the Global South.</w:t>
          </w:r>
        </w:p>
        <w:p w14:paraId="351181DE" w14:textId="77777777" w:rsidR="003A5F2B" w:rsidRPr="001119EA" w:rsidRDefault="003A5F2B" w:rsidP="003A5F2B">
          <w:pPr>
            <w:rPr>
              <w:rFonts w:asciiTheme="minorBidi" w:hAnsiTheme="minorBidi"/>
              <w:sz w:val="24"/>
              <w:szCs w:val="24"/>
            </w:rPr>
          </w:pPr>
        </w:p>
        <w:p w14:paraId="596C7D4C" w14:textId="77777777" w:rsidR="003A5F2B" w:rsidRDefault="003A5F2B" w:rsidP="003A5F2B"/>
        <w:p w14:paraId="6ABF21E6" w14:textId="1F681E1F" w:rsidR="003A5F2B" w:rsidRPr="00254BFC" w:rsidRDefault="003A5F2B" w:rsidP="003A5F2B">
          <w:pPr>
            <w:pStyle w:val="Heading2"/>
            <w:rPr>
              <w:rFonts w:asciiTheme="minorBidi" w:hAnsiTheme="minorBidi" w:cstheme="minorBidi"/>
            </w:rPr>
          </w:pPr>
          <w:bookmarkStart w:id="5" w:name="_Toc242112999"/>
          <w:r>
            <w:rPr>
              <w:rFonts w:asciiTheme="minorBidi" w:hAnsiTheme="minorBidi" w:cstheme="minorBidi"/>
            </w:rPr>
            <w:t>ESG</w:t>
          </w:r>
          <w:r w:rsidR="00D17FB2">
            <w:rPr>
              <w:rFonts w:asciiTheme="minorBidi" w:hAnsiTheme="minorBidi" w:cstheme="minorBidi"/>
            </w:rPr>
            <w:t xml:space="preserve"> Governance</w:t>
          </w:r>
          <w:r>
            <w:rPr>
              <w:rFonts w:asciiTheme="minorBidi" w:hAnsiTheme="minorBidi" w:cstheme="minorBidi"/>
            </w:rPr>
            <w:t xml:space="preserve"> and </w:t>
          </w:r>
          <w:r w:rsidR="00672C34">
            <w:rPr>
              <w:rFonts w:asciiTheme="minorBidi" w:hAnsiTheme="minorBidi" w:cstheme="minorBidi"/>
            </w:rPr>
            <w:t>Greenwashing Critique</w:t>
          </w:r>
          <w:bookmarkEnd w:id="5"/>
        </w:p>
        <w:p w14:paraId="26B4DA16" w14:textId="77777777" w:rsidR="003A5F2B" w:rsidRPr="004E6DB8" w:rsidRDefault="003A5F2B" w:rsidP="003A5F2B"/>
        <w:p w14:paraId="0A078341" w14:textId="79070C3B" w:rsidR="00571F61" w:rsidRPr="004E6DB8" w:rsidRDefault="002651DD" w:rsidP="003A5F2B">
          <w:pPr>
            <w:rPr>
              <w:rFonts w:asciiTheme="minorBidi" w:hAnsiTheme="minorBidi"/>
              <w:sz w:val="24"/>
              <w:szCs w:val="24"/>
            </w:rPr>
          </w:pPr>
          <w:r w:rsidRPr="004E6DB8">
            <w:rPr>
              <w:rFonts w:asciiTheme="minorBidi" w:hAnsiTheme="minorBidi"/>
              <w:sz w:val="24"/>
              <w:szCs w:val="24"/>
            </w:rPr>
            <w:t xml:space="preserve">Under growing pressure from European sustainability regulations and climate policy, BP’s leaders </w:t>
          </w:r>
          <w:r w:rsidR="000A0CCC" w:rsidRPr="004E6DB8">
            <w:rPr>
              <w:rFonts w:asciiTheme="minorBidi" w:hAnsiTheme="minorBidi"/>
              <w:sz w:val="24"/>
              <w:szCs w:val="24"/>
            </w:rPr>
            <w:t xml:space="preserve">looked to position </w:t>
          </w:r>
          <w:r w:rsidR="00122A46" w:rsidRPr="004E6DB8">
            <w:rPr>
              <w:rFonts w:asciiTheme="minorBidi" w:hAnsiTheme="minorBidi"/>
              <w:sz w:val="24"/>
              <w:szCs w:val="24"/>
            </w:rPr>
            <w:t>themselves</w:t>
          </w:r>
          <w:r w:rsidR="000A0CCC" w:rsidRPr="004E6DB8">
            <w:rPr>
              <w:rFonts w:asciiTheme="minorBidi" w:hAnsiTheme="minorBidi"/>
              <w:sz w:val="24"/>
              <w:szCs w:val="24"/>
            </w:rPr>
            <w:t xml:space="preserve"> as a leader in global decarbonization</w:t>
          </w:r>
          <w:r w:rsidR="005A39C4" w:rsidRPr="004E6DB8">
            <w:rPr>
              <w:rFonts w:asciiTheme="minorBidi" w:hAnsiTheme="minorBidi"/>
              <w:sz w:val="24"/>
              <w:szCs w:val="24"/>
            </w:rPr>
            <w:t xml:space="preserve">. However, </w:t>
          </w:r>
          <w:r w:rsidR="00072B8D" w:rsidRPr="004E6DB8">
            <w:rPr>
              <w:rFonts w:asciiTheme="minorBidi" w:hAnsiTheme="minorBidi"/>
              <w:sz w:val="24"/>
              <w:szCs w:val="24"/>
            </w:rPr>
            <w:t>this created a fundamental conflict between meeting public societal expectations and maintaining</w:t>
          </w:r>
          <w:r w:rsidR="00B26CDF" w:rsidRPr="004E6DB8">
            <w:rPr>
              <w:rFonts w:asciiTheme="minorBidi" w:hAnsiTheme="minorBidi"/>
              <w:sz w:val="24"/>
              <w:szCs w:val="24"/>
            </w:rPr>
            <w:t xml:space="preserve"> its core function, to create </w:t>
          </w:r>
          <w:r w:rsidR="00A178D6" w:rsidRPr="004E6DB8">
            <w:rPr>
              <w:rFonts w:asciiTheme="minorBidi" w:hAnsiTheme="minorBidi"/>
              <w:sz w:val="24"/>
              <w:szCs w:val="24"/>
            </w:rPr>
            <w:t xml:space="preserve">profit from traditional fossil </w:t>
          </w:r>
          <w:r w:rsidR="008F66B6" w:rsidRPr="004E6DB8">
            <w:rPr>
              <w:rFonts w:asciiTheme="minorBidi" w:hAnsiTheme="minorBidi"/>
              <w:sz w:val="24"/>
              <w:szCs w:val="24"/>
            </w:rPr>
            <w:t>fuels</w:t>
          </w:r>
          <w:r w:rsidR="00A178D6" w:rsidRPr="004E6DB8">
            <w:rPr>
              <w:rFonts w:asciiTheme="minorBidi" w:hAnsiTheme="minorBidi"/>
              <w:sz w:val="24"/>
              <w:szCs w:val="24"/>
            </w:rPr>
            <w:t xml:space="preserve"> (Freeman, 2010).</w:t>
          </w:r>
          <w:r w:rsidR="00072B8D" w:rsidRPr="004E6DB8">
            <w:rPr>
              <w:rFonts w:asciiTheme="minorBidi" w:hAnsiTheme="minorBidi"/>
              <w:sz w:val="24"/>
              <w:szCs w:val="24"/>
            </w:rPr>
            <w:t xml:space="preserve"> </w:t>
          </w:r>
          <w:r w:rsidR="000A0CCC" w:rsidRPr="004E6DB8">
            <w:rPr>
              <w:rFonts w:asciiTheme="minorBidi" w:hAnsiTheme="minorBidi"/>
              <w:sz w:val="24"/>
              <w:szCs w:val="24"/>
            </w:rPr>
            <w:t xml:space="preserve"> </w:t>
          </w:r>
          <w:r w:rsidR="00B12345" w:rsidRPr="004E6DB8">
            <w:rPr>
              <w:rFonts w:asciiTheme="minorBidi" w:hAnsiTheme="minorBidi"/>
              <w:sz w:val="24"/>
              <w:szCs w:val="24"/>
            </w:rPr>
            <w:t xml:space="preserve">To manage the conflicting </w:t>
          </w:r>
          <w:r w:rsidR="00732C76" w:rsidRPr="004E6DB8">
            <w:rPr>
              <w:rFonts w:asciiTheme="minorBidi" w:hAnsiTheme="minorBidi"/>
              <w:sz w:val="24"/>
              <w:szCs w:val="24"/>
            </w:rPr>
            <w:t xml:space="preserve">demands, BP created an ESG framework which focused on </w:t>
          </w:r>
          <w:r w:rsidR="002A37A2" w:rsidRPr="004E6DB8">
            <w:rPr>
              <w:rFonts w:asciiTheme="minorBidi" w:hAnsiTheme="minorBidi"/>
              <w:sz w:val="24"/>
              <w:szCs w:val="24"/>
            </w:rPr>
            <w:t xml:space="preserve">its own operational </w:t>
          </w:r>
          <w:r w:rsidR="00CE5EC8" w:rsidRPr="004E6DB8">
            <w:rPr>
              <w:rFonts w:asciiTheme="minorBidi" w:hAnsiTheme="minorBidi"/>
              <w:sz w:val="24"/>
              <w:szCs w:val="24"/>
            </w:rPr>
            <w:t>emissions, such as using greener energy sources across its internal refineries and production facilities (</w:t>
          </w:r>
          <w:r w:rsidR="00EB0760" w:rsidRPr="004E6DB8">
            <w:rPr>
              <w:rFonts w:asciiTheme="minorBidi" w:hAnsiTheme="minorBidi"/>
              <w:sz w:val="24"/>
              <w:szCs w:val="24"/>
            </w:rPr>
            <w:t>BP, 202</w:t>
          </w:r>
          <w:r w:rsidR="00511DF3">
            <w:rPr>
              <w:rFonts w:asciiTheme="minorBidi" w:hAnsiTheme="minorBidi"/>
              <w:sz w:val="24"/>
              <w:szCs w:val="24"/>
            </w:rPr>
            <w:t>2</w:t>
          </w:r>
          <w:r w:rsidR="00EB0760" w:rsidRPr="004E6DB8">
            <w:rPr>
              <w:rFonts w:asciiTheme="minorBidi" w:hAnsiTheme="minorBidi"/>
              <w:sz w:val="24"/>
              <w:szCs w:val="24"/>
            </w:rPr>
            <w:t>).</w:t>
          </w:r>
          <w:r w:rsidR="00CE5EC8" w:rsidRPr="004E6DB8">
            <w:rPr>
              <w:rFonts w:asciiTheme="minorBidi" w:hAnsiTheme="minorBidi"/>
              <w:sz w:val="24"/>
              <w:szCs w:val="24"/>
            </w:rPr>
            <w:t xml:space="preserve"> </w:t>
          </w:r>
          <w:r w:rsidR="000E51EB" w:rsidRPr="004E6DB8">
            <w:rPr>
              <w:rFonts w:asciiTheme="minorBidi" w:hAnsiTheme="minorBidi"/>
              <w:sz w:val="24"/>
              <w:szCs w:val="24"/>
            </w:rPr>
            <w:t xml:space="preserve">At face value, the </w:t>
          </w:r>
          <w:r w:rsidR="001F1561" w:rsidRPr="004E6DB8">
            <w:rPr>
              <w:rFonts w:asciiTheme="minorBidi" w:hAnsiTheme="minorBidi"/>
              <w:sz w:val="24"/>
              <w:szCs w:val="24"/>
            </w:rPr>
            <w:t xml:space="preserve">framework </w:t>
          </w:r>
          <w:r w:rsidR="00807C15" w:rsidRPr="004E6DB8">
            <w:rPr>
              <w:rFonts w:asciiTheme="minorBidi" w:hAnsiTheme="minorBidi"/>
              <w:sz w:val="24"/>
              <w:szCs w:val="24"/>
            </w:rPr>
            <w:t xml:space="preserve">gave BP the greener image that they wanted and looked good to </w:t>
          </w:r>
          <w:r w:rsidR="00911D19" w:rsidRPr="004E6DB8">
            <w:rPr>
              <w:rFonts w:asciiTheme="minorBidi" w:hAnsiTheme="minorBidi"/>
              <w:sz w:val="24"/>
              <w:szCs w:val="24"/>
            </w:rPr>
            <w:t>investors,</w:t>
          </w:r>
          <w:r w:rsidR="00E15825" w:rsidRPr="004E6DB8">
            <w:rPr>
              <w:rFonts w:asciiTheme="minorBidi" w:hAnsiTheme="minorBidi"/>
              <w:sz w:val="24"/>
              <w:szCs w:val="24"/>
            </w:rPr>
            <w:t xml:space="preserve"> but the framework omitted Scope 3 emissions</w:t>
          </w:r>
          <w:r w:rsidR="000D780B" w:rsidRPr="004E6DB8">
            <w:rPr>
              <w:rFonts w:asciiTheme="minorBidi" w:hAnsiTheme="minorBidi"/>
              <w:sz w:val="24"/>
              <w:szCs w:val="24"/>
            </w:rPr>
            <w:t xml:space="preserve">, which represent consumer combustion of petrol of gas, which makes up approximately 90% of BP’s total carbon footprint </w:t>
          </w:r>
          <w:r w:rsidR="0067180C" w:rsidRPr="004E6DB8">
            <w:rPr>
              <w:rFonts w:asciiTheme="minorBidi" w:hAnsiTheme="minorBidi"/>
              <w:sz w:val="24"/>
              <w:szCs w:val="24"/>
            </w:rPr>
            <w:t>(</w:t>
          </w:r>
          <w:r w:rsidR="007C5906" w:rsidRPr="004E6DB8">
            <w:rPr>
              <w:rFonts w:asciiTheme="minorBidi" w:hAnsiTheme="minorBidi"/>
              <w:sz w:val="24"/>
              <w:szCs w:val="24"/>
            </w:rPr>
            <w:t xml:space="preserve">Busch et al., </w:t>
          </w:r>
          <w:r w:rsidR="00981AB9" w:rsidRPr="004E6DB8">
            <w:rPr>
              <w:rFonts w:asciiTheme="minorBidi" w:hAnsiTheme="minorBidi"/>
              <w:sz w:val="24"/>
              <w:szCs w:val="24"/>
            </w:rPr>
            <w:t>2022</w:t>
          </w:r>
          <w:r w:rsidR="0067180C" w:rsidRPr="004E6DB8">
            <w:rPr>
              <w:rFonts w:asciiTheme="minorBidi" w:hAnsiTheme="minorBidi"/>
              <w:sz w:val="24"/>
              <w:szCs w:val="24"/>
            </w:rPr>
            <w:t xml:space="preserve">). </w:t>
          </w:r>
        </w:p>
        <w:p w14:paraId="0CE91737" w14:textId="4615DF36" w:rsidR="005E4F77" w:rsidRPr="004E6DB8" w:rsidRDefault="0090515A" w:rsidP="003A5F2B">
          <w:pPr>
            <w:rPr>
              <w:rFonts w:asciiTheme="minorBidi" w:hAnsiTheme="minorBidi"/>
              <w:sz w:val="24"/>
              <w:szCs w:val="24"/>
            </w:rPr>
          </w:pPr>
          <w:r w:rsidRPr="004E6DB8">
            <w:rPr>
              <w:rFonts w:asciiTheme="minorBidi" w:hAnsiTheme="minorBidi"/>
              <w:sz w:val="24"/>
              <w:szCs w:val="24"/>
            </w:rPr>
            <w:t xml:space="preserve">Wanting to project a transformative green identity, BP’s leadership launched </w:t>
          </w:r>
          <w:r w:rsidR="000A2D0D" w:rsidRPr="004E6DB8">
            <w:rPr>
              <w:rFonts w:asciiTheme="minorBidi" w:hAnsiTheme="minorBidi"/>
              <w:sz w:val="24"/>
              <w:szCs w:val="24"/>
            </w:rPr>
            <w:t xml:space="preserve">heavy global marketing campaigns emphasising </w:t>
          </w:r>
          <w:r w:rsidR="00532DCC" w:rsidRPr="004E6DB8">
            <w:rPr>
              <w:rFonts w:asciiTheme="minorBidi" w:hAnsiTheme="minorBidi"/>
              <w:sz w:val="24"/>
              <w:szCs w:val="24"/>
            </w:rPr>
            <w:t xml:space="preserve">low-carbon investments. </w:t>
          </w:r>
          <w:r w:rsidR="00C858ED" w:rsidRPr="004E6DB8">
            <w:rPr>
              <w:rFonts w:asciiTheme="minorBidi" w:hAnsiTheme="minorBidi"/>
              <w:sz w:val="24"/>
              <w:szCs w:val="24"/>
            </w:rPr>
            <w:t xml:space="preserve">However, mandatory financial disclosures </w:t>
          </w:r>
          <w:r w:rsidR="00FB5D84" w:rsidRPr="004E6DB8">
            <w:rPr>
              <w:rFonts w:asciiTheme="minorBidi" w:hAnsiTheme="minorBidi"/>
              <w:sz w:val="24"/>
              <w:szCs w:val="24"/>
            </w:rPr>
            <w:t xml:space="preserve">exposed a severe contradiction between BP’s green marketing campaign and their actual capital spending. </w:t>
          </w:r>
          <w:r w:rsidR="00D70628" w:rsidRPr="004E6DB8">
            <w:rPr>
              <w:rFonts w:asciiTheme="minorBidi" w:hAnsiTheme="minorBidi"/>
              <w:sz w:val="24"/>
              <w:szCs w:val="24"/>
            </w:rPr>
            <w:t>In 2019, ClientEarth</w:t>
          </w:r>
          <w:r w:rsidR="00491F2E" w:rsidRPr="004E6DB8">
            <w:rPr>
              <w:rFonts w:asciiTheme="minorBidi" w:hAnsiTheme="minorBidi"/>
              <w:sz w:val="24"/>
              <w:szCs w:val="24"/>
            </w:rPr>
            <w:t xml:space="preserve"> filed a complaint against BP, </w:t>
          </w:r>
          <w:r w:rsidR="00D47768" w:rsidRPr="004E6DB8">
            <w:rPr>
              <w:rFonts w:asciiTheme="minorBidi" w:hAnsiTheme="minorBidi"/>
              <w:sz w:val="24"/>
              <w:szCs w:val="24"/>
            </w:rPr>
            <w:t xml:space="preserve">demonstrating that while BP had spent millions on </w:t>
          </w:r>
          <w:r w:rsidR="00871917" w:rsidRPr="004E6DB8">
            <w:rPr>
              <w:rFonts w:asciiTheme="minorBidi" w:hAnsiTheme="minorBidi"/>
              <w:sz w:val="24"/>
              <w:szCs w:val="24"/>
            </w:rPr>
            <w:t xml:space="preserve">green advertising campaigns, such as “Possibilities Everywhere” and </w:t>
          </w:r>
          <w:r w:rsidR="004808C0" w:rsidRPr="004E6DB8">
            <w:rPr>
              <w:rFonts w:asciiTheme="minorBidi" w:hAnsiTheme="minorBidi"/>
              <w:sz w:val="24"/>
              <w:szCs w:val="24"/>
            </w:rPr>
            <w:t xml:space="preserve">“Keep Advancing”, the company still put over 95% of it’s annual capital </w:t>
          </w:r>
          <w:r w:rsidR="00A57320" w:rsidRPr="004E6DB8">
            <w:rPr>
              <w:rFonts w:asciiTheme="minorBidi" w:hAnsiTheme="minorBidi"/>
              <w:sz w:val="24"/>
              <w:szCs w:val="24"/>
            </w:rPr>
            <w:t>into core fossil fuel assets (ClientEarth, 20</w:t>
          </w:r>
          <w:r w:rsidR="008E6FD4" w:rsidRPr="004E6DB8">
            <w:rPr>
              <w:rFonts w:asciiTheme="minorBidi" w:hAnsiTheme="minorBidi"/>
              <w:sz w:val="24"/>
              <w:szCs w:val="24"/>
            </w:rPr>
            <w:t>19</w:t>
          </w:r>
          <w:r w:rsidR="00A57320" w:rsidRPr="004E6DB8">
            <w:rPr>
              <w:rFonts w:asciiTheme="minorBidi" w:hAnsiTheme="minorBidi"/>
              <w:sz w:val="24"/>
              <w:szCs w:val="24"/>
            </w:rPr>
            <w:t>).</w:t>
          </w:r>
          <w:r w:rsidR="00AF327C" w:rsidRPr="004E6DB8">
            <w:rPr>
              <w:rFonts w:asciiTheme="minorBidi" w:hAnsiTheme="minorBidi"/>
              <w:sz w:val="24"/>
              <w:szCs w:val="24"/>
            </w:rPr>
            <w:t xml:space="preserve"> </w:t>
          </w:r>
          <w:r w:rsidR="0021542B" w:rsidRPr="004E6DB8">
            <w:rPr>
              <w:rFonts w:asciiTheme="minorBidi" w:hAnsiTheme="minorBidi"/>
              <w:sz w:val="24"/>
              <w:szCs w:val="24"/>
            </w:rPr>
            <w:t xml:space="preserve">In February 2020, </w:t>
          </w:r>
          <w:r w:rsidR="00243D2D" w:rsidRPr="004E6DB8">
            <w:rPr>
              <w:rFonts w:asciiTheme="minorBidi" w:hAnsiTheme="minorBidi"/>
              <w:sz w:val="24"/>
              <w:szCs w:val="24"/>
            </w:rPr>
            <w:t xml:space="preserve">after facing regulatory scrutiny, BP voluntarily removed </w:t>
          </w:r>
          <w:r w:rsidR="00C3432A" w:rsidRPr="004E6DB8">
            <w:rPr>
              <w:rFonts w:asciiTheme="minorBidi" w:hAnsiTheme="minorBidi"/>
              <w:sz w:val="24"/>
              <w:szCs w:val="24"/>
            </w:rPr>
            <w:t>the campaign and announced an end to its corporate reputation advertising</w:t>
          </w:r>
          <w:r w:rsidR="008A03F4" w:rsidRPr="004E6DB8">
            <w:rPr>
              <w:rFonts w:asciiTheme="minorBidi" w:hAnsiTheme="minorBidi"/>
              <w:sz w:val="24"/>
              <w:szCs w:val="24"/>
            </w:rPr>
            <w:t>.</w:t>
          </w:r>
          <w:r w:rsidR="0009024B" w:rsidRPr="004E6DB8">
            <w:rPr>
              <w:rFonts w:asciiTheme="minorBidi" w:hAnsiTheme="minorBidi"/>
              <w:sz w:val="24"/>
              <w:szCs w:val="24"/>
            </w:rPr>
            <w:t xml:space="preserve"> In the investigation it was found that ClientEarth had a legitimate claim </w:t>
          </w:r>
          <w:r w:rsidR="0009024B" w:rsidRPr="004E6DB8">
            <w:rPr>
              <w:rFonts w:asciiTheme="minorBidi" w:hAnsiTheme="minorBidi"/>
              <w:sz w:val="24"/>
              <w:szCs w:val="24"/>
            </w:rPr>
            <w:lastRenderedPageBreak/>
            <w:t>against BP</w:t>
          </w:r>
          <w:r w:rsidR="00C3432A" w:rsidRPr="004E6DB8">
            <w:rPr>
              <w:rFonts w:asciiTheme="minorBidi" w:hAnsiTheme="minorBidi"/>
              <w:sz w:val="24"/>
              <w:szCs w:val="24"/>
            </w:rPr>
            <w:t xml:space="preserve"> (</w:t>
          </w:r>
          <w:r w:rsidR="007C58E6" w:rsidRPr="004E6DB8">
            <w:rPr>
              <w:rFonts w:asciiTheme="minorBidi" w:hAnsiTheme="minorBidi"/>
              <w:sz w:val="24"/>
              <w:szCs w:val="24"/>
            </w:rPr>
            <w:t xml:space="preserve">UK </w:t>
          </w:r>
          <w:r w:rsidR="00B22A38">
            <w:rPr>
              <w:rFonts w:asciiTheme="minorBidi" w:hAnsiTheme="minorBidi"/>
              <w:sz w:val="24"/>
              <w:szCs w:val="24"/>
            </w:rPr>
            <w:t>NCP</w:t>
          </w:r>
          <w:r w:rsidR="007C58E6" w:rsidRPr="004E6DB8">
            <w:rPr>
              <w:rFonts w:asciiTheme="minorBidi" w:hAnsiTheme="minorBidi"/>
              <w:sz w:val="24"/>
              <w:szCs w:val="24"/>
            </w:rPr>
            <w:t xml:space="preserve">, </w:t>
          </w:r>
          <w:r w:rsidR="003563BF" w:rsidRPr="004E6DB8">
            <w:rPr>
              <w:rFonts w:asciiTheme="minorBidi" w:hAnsiTheme="minorBidi"/>
              <w:sz w:val="24"/>
              <w:szCs w:val="24"/>
            </w:rPr>
            <w:t>2020</w:t>
          </w:r>
          <w:r w:rsidR="00C3432A" w:rsidRPr="004E6DB8">
            <w:rPr>
              <w:rFonts w:asciiTheme="minorBidi" w:hAnsiTheme="minorBidi"/>
              <w:sz w:val="24"/>
              <w:szCs w:val="24"/>
            </w:rPr>
            <w:t xml:space="preserve">). </w:t>
          </w:r>
          <w:r w:rsidR="00DB2D83" w:rsidRPr="004E6DB8">
            <w:rPr>
              <w:rFonts w:asciiTheme="minorBidi" w:hAnsiTheme="minorBidi"/>
              <w:sz w:val="24"/>
              <w:szCs w:val="24"/>
            </w:rPr>
            <w:t xml:space="preserve">The situation showed a clear leadership oversight: in an era </w:t>
          </w:r>
          <w:r w:rsidR="00D01B12" w:rsidRPr="004E6DB8">
            <w:rPr>
              <w:rFonts w:asciiTheme="minorBidi" w:hAnsiTheme="minorBidi"/>
              <w:sz w:val="24"/>
              <w:szCs w:val="24"/>
            </w:rPr>
            <w:t>of mandatory reporting, external regulatory scrutiny and public access to information</w:t>
          </w:r>
          <w:r w:rsidR="00DB33E6" w:rsidRPr="004E6DB8">
            <w:rPr>
              <w:rFonts w:asciiTheme="minorBidi" w:hAnsiTheme="minorBidi"/>
              <w:sz w:val="24"/>
              <w:szCs w:val="24"/>
            </w:rPr>
            <w:t xml:space="preserve">, companies such as BP cannot use marketing as a strategy to appease one audience </w:t>
          </w:r>
          <w:r w:rsidR="007732C0" w:rsidRPr="004E6DB8">
            <w:rPr>
              <w:rFonts w:asciiTheme="minorBidi" w:hAnsiTheme="minorBidi"/>
              <w:sz w:val="24"/>
              <w:szCs w:val="24"/>
            </w:rPr>
            <w:t>while acting in contradiction (</w:t>
          </w:r>
          <w:r w:rsidR="00C03D66" w:rsidRPr="004E6DB8">
            <w:rPr>
              <w:rFonts w:asciiTheme="minorBidi" w:hAnsiTheme="minorBidi"/>
              <w:sz w:val="24"/>
              <w:szCs w:val="24"/>
            </w:rPr>
            <w:t xml:space="preserve">Delmas &amp; Burbano, </w:t>
          </w:r>
          <w:r w:rsidR="009E1F4E" w:rsidRPr="004E6DB8">
            <w:rPr>
              <w:rFonts w:asciiTheme="minorBidi" w:hAnsiTheme="minorBidi"/>
              <w:sz w:val="24"/>
              <w:szCs w:val="24"/>
            </w:rPr>
            <w:t>2011).</w:t>
          </w:r>
        </w:p>
        <w:p w14:paraId="23EE847E" w14:textId="3155AE43" w:rsidR="00B65FE0" w:rsidRDefault="00163232" w:rsidP="003A5F2B">
          <w:pPr>
            <w:rPr>
              <w:rFonts w:asciiTheme="minorBidi" w:hAnsiTheme="minorBidi"/>
              <w:sz w:val="24"/>
              <w:szCs w:val="24"/>
            </w:rPr>
          </w:pPr>
          <w:r w:rsidRPr="004E6DB8">
            <w:rPr>
              <w:rFonts w:asciiTheme="minorBidi" w:hAnsiTheme="minorBidi"/>
              <w:sz w:val="24"/>
              <w:szCs w:val="24"/>
            </w:rPr>
            <w:t xml:space="preserve">BP’s organisational crisis </w:t>
          </w:r>
          <w:r w:rsidR="00F37345" w:rsidRPr="004E6DB8">
            <w:rPr>
              <w:rFonts w:asciiTheme="minorBidi" w:hAnsiTheme="minorBidi"/>
              <w:sz w:val="24"/>
              <w:szCs w:val="24"/>
            </w:rPr>
            <w:t>is an example of what theorists define as decoupling</w:t>
          </w:r>
          <w:r w:rsidR="00895748" w:rsidRPr="004E6DB8">
            <w:rPr>
              <w:rFonts w:asciiTheme="minorBidi" w:hAnsiTheme="minorBidi"/>
              <w:sz w:val="24"/>
              <w:szCs w:val="24"/>
            </w:rPr>
            <w:t xml:space="preserve">, or the </w:t>
          </w:r>
          <w:r w:rsidR="00C975F9" w:rsidRPr="004E6DB8">
            <w:rPr>
              <w:rFonts w:asciiTheme="minorBidi" w:hAnsiTheme="minorBidi"/>
              <w:sz w:val="24"/>
              <w:szCs w:val="24"/>
            </w:rPr>
            <w:t>intentional separation of an organisation’s formal and symbolic policies (</w:t>
          </w:r>
          <w:proofErr w:type="spellStart"/>
          <w:r w:rsidR="00C975F9" w:rsidRPr="004E6DB8">
            <w:rPr>
              <w:rFonts w:asciiTheme="minorBidi" w:hAnsiTheme="minorBidi"/>
              <w:sz w:val="24"/>
              <w:szCs w:val="24"/>
            </w:rPr>
            <w:t>Westplat</w:t>
          </w:r>
          <w:proofErr w:type="spellEnd"/>
          <w:r w:rsidR="00C975F9" w:rsidRPr="004E6DB8">
            <w:rPr>
              <w:rFonts w:asciiTheme="minorBidi" w:hAnsiTheme="minorBidi"/>
              <w:sz w:val="24"/>
              <w:szCs w:val="24"/>
            </w:rPr>
            <w:t xml:space="preserve"> </w:t>
          </w:r>
          <w:r w:rsidR="00DE33FB" w:rsidRPr="004E6DB8">
            <w:rPr>
              <w:rFonts w:asciiTheme="minorBidi" w:hAnsiTheme="minorBidi"/>
              <w:sz w:val="24"/>
              <w:szCs w:val="24"/>
            </w:rPr>
            <w:t xml:space="preserve">&amp; Zajac, 2001). Organisations will often do this to try and satisfy both </w:t>
          </w:r>
          <w:r w:rsidR="00042C3E" w:rsidRPr="004E6DB8">
            <w:rPr>
              <w:rFonts w:asciiTheme="minorBidi" w:hAnsiTheme="minorBidi"/>
              <w:sz w:val="24"/>
              <w:szCs w:val="24"/>
            </w:rPr>
            <w:t>societal expectations and operational demands.</w:t>
          </w:r>
          <w:r w:rsidR="00B26BB0" w:rsidRPr="004E6DB8">
            <w:rPr>
              <w:rFonts w:asciiTheme="minorBidi" w:hAnsiTheme="minorBidi"/>
              <w:sz w:val="24"/>
              <w:szCs w:val="24"/>
            </w:rPr>
            <w:t xml:space="preserve"> However</w:t>
          </w:r>
          <w:r w:rsidR="008E22B5" w:rsidRPr="004E6DB8">
            <w:rPr>
              <w:rFonts w:asciiTheme="minorBidi" w:hAnsiTheme="minorBidi"/>
              <w:sz w:val="24"/>
              <w:szCs w:val="24"/>
            </w:rPr>
            <w:t xml:space="preserve">, trying to isolate the distinct audiences </w:t>
          </w:r>
          <w:r w:rsidR="00B363FA" w:rsidRPr="004E6DB8">
            <w:rPr>
              <w:rFonts w:asciiTheme="minorBidi" w:hAnsiTheme="minorBidi"/>
              <w:sz w:val="24"/>
              <w:szCs w:val="24"/>
            </w:rPr>
            <w:t xml:space="preserve">collapsed under digital transparency. </w:t>
          </w:r>
          <w:r w:rsidR="00B558DE" w:rsidRPr="004E6DB8">
            <w:rPr>
              <w:rFonts w:asciiTheme="minorBidi" w:hAnsiTheme="minorBidi"/>
              <w:sz w:val="24"/>
              <w:szCs w:val="24"/>
            </w:rPr>
            <w:t xml:space="preserve">BP’s actions had the opposite desire and alienated </w:t>
          </w:r>
          <w:r w:rsidR="00D05373" w:rsidRPr="004E6DB8">
            <w:rPr>
              <w:rFonts w:asciiTheme="minorBidi" w:hAnsiTheme="minorBidi"/>
              <w:sz w:val="24"/>
              <w:szCs w:val="24"/>
            </w:rPr>
            <w:t xml:space="preserve">both shareholders, </w:t>
          </w:r>
          <w:r w:rsidR="006E70EF" w:rsidRPr="004E6DB8">
            <w:rPr>
              <w:rFonts w:asciiTheme="minorBidi" w:hAnsiTheme="minorBidi"/>
              <w:sz w:val="24"/>
              <w:szCs w:val="24"/>
            </w:rPr>
            <w:t xml:space="preserve">offering confusing inconsistencies in their strategy and stakeholders by reinforcing greenwashing </w:t>
          </w:r>
          <w:r w:rsidR="00336298" w:rsidRPr="004E6DB8">
            <w:rPr>
              <w:rFonts w:asciiTheme="minorBidi" w:hAnsiTheme="minorBidi"/>
              <w:sz w:val="24"/>
              <w:szCs w:val="24"/>
            </w:rPr>
            <w:t>allegations (Ashforth &amp; Gibbs,1990).</w:t>
          </w:r>
          <w:r w:rsidR="00C42DDE" w:rsidRPr="004E6DB8">
            <w:rPr>
              <w:rFonts w:asciiTheme="minorBidi" w:hAnsiTheme="minorBidi"/>
              <w:sz w:val="24"/>
              <w:szCs w:val="24"/>
            </w:rPr>
            <w:t xml:space="preserve"> The resulting reputational damage demonstrates that strategic decoupling is unsustainable when external </w:t>
          </w:r>
          <w:r w:rsidR="00B65FE0" w:rsidRPr="004E6DB8">
            <w:rPr>
              <w:rFonts w:asciiTheme="minorBidi" w:hAnsiTheme="minorBidi"/>
              <w:sz w:val="24"/>
              <w:szCs w:val="24"/>
            </w:rPr>
            <w:t>monitoring mechanisms actively cross-reference corporate narrative against capital spending.</w:t>
          </w:r>
        </w:p>
        <w:p w14:paraId="4F89C36C" w14:textId="13386A46" w:rsidR="004F5F5E" w:rsidRDefault="000E112A" w:rsidP="003A5F2B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Ultimately, BP’s </w:t>
          </w:r>
          <w:r w:rsidR="00805546">
            <w:rPr>
              <w:rFonts w:asciiTheme="minorBidi" w:hAnsiTheme="minorBidi"/>
              <w:sz w:val="24"/>
              <w:szCs w:val="24"/>
            </w:rPr>
            <w:t xml:space="preserve">strategic plan highlights the structural boundaries of corporate ESG governance within a capitalist framework </w:t>
          </w:r>
          <w:r w:rsidR="0098011D">
            <w:rPr>
              <w:rFonts w:asciiTheme="minorBidi" w:hAnsiTheme="minorBidi"/>
              <w:sz w:val="24"/>
              <w:szCs w:val="24"/>
            </w:rPr>
            <w:t>led by shareholder</w:t>
          </w:r>
          <w:r w:rsidR="00407A50">
            <w:rPr>
              <w:rFonts w:asciiTheme="minorBidi" w:hAnsiTheme="minorBidi"/>
              <w:sz w:val="24"/>
              <w:szCs w:val="24"/>
            </w:rPr>
            <w:t xml:space="preserve"> needs (Friedman, 1970). </w:t>
          </w:r>
          <w:r w:rsidR="009E65FC">
            <w:rPr>
              <w:rFonts w:asciiTheme="minorBidi" w:hAnsiTheme="minorBidi"/>
              <w:sz w:val="24"/>
              <w:szCs w:val="24"/>
            </w:rPr>
            <w:t xml:space="preserve">When global events </w:t>
          </w:r>
          <w:r w:rsidR="00376CE3">
            <w:rPr>
              <w:rFonts w:asciiTheme="minorBidi" w:hAnsiTheme="minorBidi"/>
              <w:sz w:val="24"/>
              <w:szCs w:val="24"/>
            </w:rPr>
            <w:t xml:space="preserve">and geopolitical shocks drove fossil fuel margins to record highs, executive leadership quickly </w:t>
          </w:r>
          <w:r w:rsidR="00C11990">
            <w:rPr>
              <w:rFonts w:asciiTheme="minorBidi" w:hAnsiTheme="minorBidi"/>
              <w:sz w:val="24"/>
              <w:szCs w:val="24"/>
            </w:rPr>
            <w:t>abandoned</w:t>
          </w:r>
          <w:r w:rsidR="00376CE3">
            <w:rPr>
              <w:rFonts w:asciiTheme="minorBidi" w:hAnsiTheme="minorBidi"/>
              <w:sz w:val="24"/>
              <w:szCs w:val="24"/>
            </w:rPr>
            <w:t xml:space="preserve"> it’s low-carbon target to </w:t>
          </w:r>
          <w:r w:rsidR="00C11990">
            <w:rPr>
              <w:rFonts w:asciiTheme="minorBidi" w:hAnsiTheme="minorBidi"/>
              <w:sz w:val="24"/>
              <w:szCs w:val="24"/>
            </w:rPr>
            <w:t xml:space="preserve">prioritise short-term shareholder gains. </w:t>
          </w:r>
          <w:r w:rsidR="00885B08">
            <w:rPr>
              <w:rFonts w:asciiTheme="minorBidi" w:hAnsiTheme="minorBidi"/>
              <w:sz w:val="24"/>
              <w:szCs w:val="24"/>
            </w:rPr>
            <w:t xml:space="preserve">The rapid change demonstrates </w:t>
          </w:r>
          <w:r w:rsidR="00FF39ED">
            <w:rPr>
              <w:rFonts w:asciiTheme="minorBidi" w:hAnsiTheme="minorBidi"/>
              <w:sz w:val="24"/>
              <w:szCs w:val="24"/>
            </w:rPr>
            <w:t xml:space="preserve">that voluntary </w:t>
          </w:r>
          <w:r w:rsidR="00E441AA">
            <w:rPr>
              <w:rFonts w:asciiTheme="minorBidi" w:hAnsiTheme="minorBidi"/>
              <w:sz w:val="24"/>
              <w:szCs w:val="24"/>
            </w:rPr>
            <w:t xml:space="preserve">environmental stewardship remains secondary </w:t>
          </w:r>
          <w:r w:rsidR="00DC14D2">
            <w:rPr>
              <w:rFonts w:asciiTheme="minorBidi" w:hAnsiTheme="minorBidi"/>
              <w:sz w:val="24"/>
              <w:szCs w:val="24"/>
            </w:rPr>
            <w:t>to fidu</w:t>
          </w:r>
          <w:r w:rsidR="001A4B67">
            <w:rPr>
              <w:rFonts w:asciiTheme="minorBidi" w:hAnsiTheme="minorBidi"/>
              <w:sz w:val="24"/>
              <w:szCs w:val="24"/>
            </w:rPr>
            <w:t>ciary legal obligations under existing corporate law (Oliver, 1991).</w:t>
          </w:r>
          <w:r w:rsidR="003B0097">
            <w:rPr>
              <w:rFonts w:asciiTheme="minorBidi" w:hAnsiTheme="minorBidi"/>
              <w:sz w:val="24"/>
              <w:szCs w:val="24"/>
            </w:rPr>
            <w:t xml:space="preserve"> Without legal and systemic regulat</w:t>
          </w:r>
          <w:r w:rsidR="00A77BDC">
            <w:rPr>
              <w:rFonts w:asciiTheme="minorBidi" w:hAnsiTheme="minorBidi"/>
              <w:sz w:val="24"/>
              <w:szCs w:val="24"/>
            </w:rPr>
            <w:t>ory interventions, such as standardised carbon</w:t>
          </w:r>
          <w:r w:rsidR="00526B25">
            <w:rPr>
              <w:rFonts w:asciiTheme="minorBidi" w:hAnsiTheme="minorBidi"/>
              <w:sz w:val="24"/>
              <w:szCs w:val="24"/>
            </w:rPr>
            <w:t xml:space="preserve"> pricing, multinational organisations such as BP will continue to treat ESG commitments as symbolic risk-management exercises rather than genuine </w:t>
          </w:r>
          <w:r w:rsidR="00D75D14">
            <w:rPr>
              <w:rFonts w:asciiTheme="minorBidi" w:hAnsiTheme="minorBidi"/>
              <w:sz w:val="24"/>
              <w:szCs w:val="24"/>
            </w:rPr>
            <w:t xml:space="preserve">motivation for </w:t>
          </w:r>
          <w:r w:rsidR="00987959">
            <w:rPr>
              <w:rFonts w:asciiTheme="minorBidi" w:hAnsiTheme="minorBidi"/>
              <w:sz w:val="24"/>
              <w:szCs w:val="24"/>
            </w:rPr>
            <w:t>sustainability and transformation.</w:t>
          </w:r>
        </w:p>
        <w:p w14:paraId="1C91960E" w14:textId="77777777" w:rsidR="009D6E43" w:rsidRPr="002651DD" w:rsidRDefault="009D6E43" w:rsidP="003A5F2B">
          <w:pPr>
            <w:rPr>
              <w:rFonts w:asciiTheme="minorBidi" w:hAnsiTheme="minorBidi"/>
              <w:sz w:val="24"/>
              <w:szCs w:val="24"/>
            </w:rPr>
          </w:pPr>
        </w:p>
        <w:p w14:paraId="5B7F89CC" w14:textId="77777777" w:rsidR="00675FB6" w:rsidRPr="00254BFC" w:rsidRDefault="00675FB6" w:rsidP="00675FB6">
          <w:pPr>
            <w:rPr>
              <w:rFonts w:asciiTheme="minorBidi" w:hAnsiTheme="minorBidi"/>
            </w:rPr>
          </w:pPr>
        </w:p>
        <w:p w14:paraId="122F97FB" w14:textId="77777777" w:rsidR="00CA323C" w:rsidRPr="00254BFC" w:rsidRDefault="00CA323C">
          <w:pPr>
            <w:rPr>
              <w:rFonts w:asciiTheme="minorBidi" w:hAnsiTheme="minorBidi"/>
            </w:rPr>
          </w:pPr>
          <w:r w:rsidRPr="00254BFC">
            <w:rPr>
              <w:rFonts w:asciiTheme="minorBidi" w:hAnsiTheme="minorBidi"/>
            </w:rPr>
            <w:br w:type="page"/>
          </w:r>
        </w:p>
        <w:p w14:paraId="162A8538" w14:textId="1A410B12" w:rsidR="00A30546" w:rsidRDefault="00DF34E3" w:rsidP="00675FB6">
          <w:pPr>
            <w:pStyle w:val="Heading2"/>
            <w:rPr>
              <w:rFonts w:asciiTheme="minorBidi" w:hAnsiTheme="minorBidi" w:cstheme="minorBidi"/>
              <w:sz w:val="32"/>
              <w:szCs w:val="32"/>
            </w:rPr>
          </w:pPr>
          <w:bookmarkStart w:id="6" w:name="_Toc242113000"/>
          <w:r>
            <w:rPr>
              <w:rFonts w:asciiTheme="minorBidi" w:hAnsiTheme="minorBidi" w:cstheme="minorBidi"/>
              <w:sz w:val="32"/>
              <w:szCs w:val="32"/>
            </w:rPr>
            <w:lastRenderedPageBreak/>
            <w:t>Conclusion and recommendations</w:t>
          </w:r>
          <w:bookmarkEnd w:id="6"/>
        </w:p>
        <w:p w14:paraId="345F5569" w14:textId="5AAAA4B6" w:rsidR="006C091F" w:rsidRDefault="006C091F" w:rsidP="006C091F"/>
        <w:p w14:paraId="5BF75386" w14:textId="775D997F" w:rsidR="00141CDA" w:rsidRDefault="0035263F" w:rsidP="006C091F">
          <w:pPr>
            <w:rPr>
              <w:rFonts w:asciiTheme="minorBidi" w:hAnsiTheme="minorBidi"/>
              <w:sz w:val="24"/>
              <w:szCs w:val="24"/>
            </w:rPr>
          </w:pPr>
          <w:r w:rsidRPr="008414C4">
            <w:rPr>
              <w:rFonts w:asciiTheme="minorBidi" w:hAnsiTheme="minorBidi"/>
              <w:sz w:val="24"/>
              <w:szCs w:val="24"/>
            </w:rPr>
            <w:t xml:space="preserve">Former CEO, Bernard Looney’s </w:t>
          </w:r>
          <w:r w:rsidR="007109C3" w:rsidRPr="008414C4">
            <w:rPr>
              <w:rFonts w:asciiTheme="minorBidi" w:hAnsiTheme="minorBidi"/>
              <w:sz w:val="24"/>
              <w:szCs w:val="24"/>
            </w:rPr>
            <w:t xml:space="preserve">2020 top-down restructure created immense operational friction for BP. It confused regional managers, </w:t>
          </w:r>
          <w:r w:rsidR="001F29FD" w:rsidRPr="008414C4">
            <w:rPr>
              <w:rFonts w:asciiTheme="minorBidi" w:hAnsiTheme="minorBidi"/>
              <w:sz w:val="24"/>
              <w:szCs w:val="24"/>
            </w:rPr>
            <w:t xml:space="preserve">upset green activists and </w:t>
          </w:r>
          <w:r w:rsidR="008414C4" w:rsidRPr="008414C4">
            <w:rPr>
              <w:rFonts w:asciiTheme="minorBidi" w:hAnsiTheme="minorBidi"/>
              <w:sz w:val="24"/>
              <w:szCs w:val="24"/>
            </w:rPr>
            <w:t>ultimately failed due to a lack of global mindset</w:t>
          </w:r>
          <w:r w:rsidR="00A75A4E">
            <w:rPr>
              <w:rFonts w:asciiTheme="minorBidi" w:hAnsiTheme="minorBidi"/>
              <w:sz w:val="24"/>
              <w:szCs w:val="24"/>
            </w:rPr>
            <w:t xml:space="preserve"> (Javidan</w:t>
          </w:r>
          <w:r w:rsidR="00EF5DDC">
            <w:rPr>
              <w:rFonts w:asciiTheme="minorBidi" w:hAnsiTheme="minorBidi"/>
              <w:sz w:val="24"/>
              <w:szCs w:val="24"/>
            </w:rPr>
            <w:t xml:space="preserve"> &amp; </w:t>
          </w:r>
          <w:r w:rsidR="00730716">
            <w:rPr>
              <w:rFonts w:asciiTheme="minorBidi" w:hAnsiTheme="minorBidi"/>
              <w:sz w:val="24"/>
              <w:szCs w:val="24"/>
            </w:rPr>
            <w:t>Bowen</w:t>
          </w:r>
          <w:r w:rsidR="00EF5DDC">
            <w:rPr>
              <w:rFonts w:asciiTheme="minorBidi" w:hAnsiTheme="minorBidi"/>
              <w:sz w:val="24"/>
              <w:szCs w:val="24"/>
            </w:rPr>
            <w:t>, 201</w:t>
          </w:r>
          <w:r w:rsidR="00730716">
            <w:rPr>
              <w:rFonts w:asciiTheme="minorBidi" w:hAnsiTheme="minorBidi"/>
              <w:sz w:val="24"/>
              <w:szCs w:val="24"/>
            </w:rPr>
            <w:t>3</w:t>
          </w:r>
          <w:r w:rsidR="00EF5DDC">
            <w:rPr>
              <w:rFonts w:asciiTheme="minorBidi" w:hAnsiTheme="minorBidi"/>
              <w:sz w:val="24"/>
              <w:szCs w:val="24"/>
            </w:rPr>
            <w:t>)</w:t>
          </w:r>
          <w:r w:rsidR="008414C4" w:rsidRPr="008414C4">
            <w:rPr>
              <w:rFonts w:asciiTheme="minorBidi" w:hAnsiTheme="minorBidi"/>
              <w:sz w:val="24"/>
              <w:szCs w:val="24"/>
            </w:rPr>
            <w:t xml:space="preserve"> and EQ</w:t>
          </w:r>
          <w:r w:rsidR="00EF5DDC">
            <w:rPr>
              <w:rFonts w:asciiTheme="minorBidi" w:hAnsiTheme="minorBidi"/>
              <w:sz w:val="24"/>
              <w:szCs w:val="24"/>
            </w:rPr>
            <w:t xml:space="preserve"> (Goleman, 2006)</w:t>
          </w:r>
          <w:r w:rsidR="008414C4" w:rsidRPr="008414C4">
            <w:rPr>
              <w:rFonts w:asciiTheme="minorBidi" w:hAnsiTheme="minorBidi"/>
              <w:sz w:val="24"/>
              <w:szCs w:val="24"/>
            </w:rPr>
            <w:t xml:space="preserve">. </w:t>
          </w:r>
          <w:r w:rsidR="00F01B86">
            <w:rPr>
              <w:rFonts w:asciiTheme="minorBidi" w:hAnsiTheme="minorBidi"/>
              <w:sz w:val="24"/>
              <w:szCs w:val="24"/>
            </w:rPr>
            <w:t xml:space="preserve">The organisation failed to consider </w:t>
          </w:r>
          <w:r w:rsidR="001C72D7">
            <w:rPr>
              <w:rFonts w:asciiTheme="minorBidi" w:hAnsiTheme="minorBidi"/>
              <w:sz w:val="24"/>
              <w:szCs w:val="24"/>
            </w:rPr>
            <w:t>its different audiences when declaring itself a “cash machine” during a poverty crisis</w:t>
          </w:r>
          <w:r w:rsidR="00A644D7">
            <w:rPr>
              <w:rFonts w:asciiTheme="minorBidi" w:hAnsiTheme="minorBidi"/>
              <w:sz w:val="24"/>
              <w:szCs w:val="24"/>
            </w:rPr>
            <w:t xml:space="preserve"> (</w:t>
          </w:r>
          <w:r w:rsidR="001978D8">
            <w:rPr>
              <w:rFonts w:asciiTheme="minorBidi" w:hAnsiTheme="minorBidi"/>
              <w:sz w:val="24"/>
              <w:szCs w:val="24"/>
            </w:rPr>
            <w:t>Pratley, 2021</w:t>
          </w:r>
          <w:r w:rsidR="00A644D7">
            <w:rPr>
              <w:rFonts w:asciiTheme="minorBidi" w:hAnsiTheme="minorBidi"/>
              <w:sz w:val="24"/>
              <w:szCs w:val="24"/>
            </w:rPr>
            <w:t>)</w:t>
          </w:r>
          <w:r w:rsidR="001C72D7">
            <w:rPr>
              <w:rFonts w:asciiTheme="minorBidi" w:hAnsiTheme="minorBidi"/>
              <w:sz w:val="24"/>
              <w:szCs w:val="24"/>
            </w:rPr>
            <w:t xml:space="preserve">. </w:t>
          </w:r>
          <w:r w:rsidR="002A77CA">
            <w:rPr>
              <w:rFonts w:asciiTheme="minorBidi" w:hAnsiTheme="minorBidi"/>
              <w:sz w:val="24"/>
              <w:szCs w:val="24"/>
            </w:rPr>
            <w:t>Additionally, w</w:t>
          </w:r>
          <w:r w:rsidR="008414C4">
            <w:rPr>
              <w:rFonts w:asciiTheme="minorBidi" w:hAnsiTheme="minorBidi"/>
              <w:sz w:val="24"/>
              <w:szCs w:val="24"/>
            </w:rPr>
            <w:t xml:space="preserve">hen placed under pressure by shareholders, BP immediately returned to its </w:t>
          </w:r>
          <w:r w:rsidR="00A64D9B">
            <w:rPr>
              <w:rFonts w:asciiTheme="minorBidi" w:hAnsiTheme="minorBidi"/>
              <w:sz w:val="24"/>
              <w:szCs w:val="24"/>
            </w:rPr>
            <w:t xml:space="preserve">fossil fuel profit generation (Friedman, 1970). </w:t>
          </w:r>
          <w:r w:rsidR="00F91513">
            <w:rPr>
              <w:rFonts w:asciiTheme="minorBidi" w:hAnsiTheme="minorBidi"/>
              <w:sz w:val="24"/>
              <w:szCs w:val="24"/>
            </w:rPr>
            <w:t>The attempt to appease all parties through code-switching</w:t>
          </w:r>
          <w:r w:rsidR="00EF5DDC">
            <w:rPr>
              <w:rFonts w:asciiTheme="minorBidi" w:hAnsiTheme="minorBidi"/>
              <w:sz w:val="24"/>
              <w:szCs w:val="24"/>
            </w:rPr>
            <w:t xml:space="preserve"> (Molinsky, 2007)</w:t>
          </w:r>
          <w:r w:rsidR="00F91513">
            <w:rPr>
              <w:rFonts w:asciiTheme="minorBidi" w:hAnsiTheme="minorBidi"/>
              <w:sz w:val="24"/>
              <w:szCs w:val="24"/>
            </w:rPr>
            <w:t xml:space="preserve">, while only focusing operational efforts on its historical core purpose cost BP </w:t>
          </w:r>
          <w:r w:rsidR="008B7632">
            <w:rPr>
              <w:rFonts w:asciiTheme="minorBidi" w:hAnsiTheme="minorBidi"/>
              <w:sz w:val="24"/>
              <w:szCs w:val="24"/>
            </w:rPr>
            <w:t xml:space="preserve">trust and reputation with </w:t>
          </w:r>
          <w:r w:rsidR="009C75DF">
            <w:rPr>
              <w:rFonts w:asciiTheme="minorBidi" w:hAnsiTheme="minorBidi"/>
              <w:sz w:val="24"/>
              <w:szCs w:val="24"/>
            </w:rPr>
            <w:t>all</w:t>
          </w:r>
          <w:r w:rsidR="008B7632">
            <w:rPr>
              <w:rFonts w:asciiTheme="minorBidi" w:hAnsiTheme="minorBidi"/>
              <w:sz w:val="24"/>
              <w:szCs w:val="24"/>
            </w:rPr>
            <w:t xml:space="preserve"> its audiences</w:t>
          </w:r>
          <w:r w:rsidR="00BA047B">
            <w:rPr>
              <w:rFonts w:asciiTheme="minorBidi" w:hAnsiTheme="minorBidi"/>
              <w:sz w:val="24"/>
              <w:szCs w:val="24"/>
            </w:rPr>
            <w:t xml:space="preserve"> </w:t>
          </w:r>
          <w:r w:rsidR="00BA047B" w:rsidRPr="00BA047B">
            <w:rPr>
              <w:rFonts w:asciiTheme="minorBidi" w:hAnsiTheme="minorBidi"/>
              <w:sz w:val="24"/>
              <w:szCs w:val="24"/>
            </w:rPr>
            <w:t>(Ashforth &amp; Gibbs, 1990)</w:t>
          </w:r>
          <w:r w:rsidR="008B7632">
            <w:rPr>
              <w:rFonts w:asciiTheme="minorBidi" w:hAnsiTheme="minorBidi"/>
              <w:sz w:val="24"/>
              <w:szCs w:val="24"/>
            </w:rPr>
            <w:t>.</w:t>
          </w:r>
          <w:r w:rsidR="00331856">
            <w:rPr>
              <w:rFonts w:asciiTheme="minorBidi" w:hAnsiTheme="minorBidi"/>
              <w:sz w:val="24"/>
              <w:szCs w:val="24"/>
            </w:rPr>
            <w:t xml:space="preserve"> BP have shown that in a digital transparent era, organisations cannot </w:t>
          </w:r>
          <w:r w:rsidR="00141CDA">
            <w:rPr>
              <w:rFonts w:asciiTheme="minorBidi" w:hAnsiTheme="minorBidi"/>
              <w:sz w:val="24"/>
              <w:szCs w:val="24"/>
            </w:rPr>
            <w:t>hide their actions behind marketing, while also being required to report on their actions and capital gains</w:t>
          </w:r>
          <w:r w:rsidR="00A644D7">
            <w:rPr>
              <w:rFonts w:asciiTheme="minorBidi" w:hAnsiTheme="minorBidi"/>
              <w:sz w:val="24"/>
              <w:szCs w:val="24"/>
            </w:rPr>
            <w:t xml:space="preserve"> (</w:t>
          </w:r>
          <w:r w:rsidR="002015C4" w:rsidRPr="004E6DB8">
            <w:rPr>
              <w:rFonts w:asciiTheme="minorBidi" w:hAnsiTheme="minorBidi"/>
              <w:sz w:val="24"/>
              <w:szCs w:val="24"/>
            </w:rPr>
            <w:t>Delmas &amp; Burbano, 2011</w:t>
          </w:r>
          <w:r w:rsidR="00A644D7">
            <w:rPr>
              <w:rFonts w:asciiTheme="minorBidi" w:hAnsiTheme="minorBidi"/>
              <w:sz w:val="24"/>
              <w:szCs w:val="24"/>
            </w:rPr>
            <w:t>)</w:t>
          </w:r>
          <w:r w:rsidR="00141CDA">
            <w:rPr>
              <w:rFonts w:asciiTheme="minorBidi" w:hAnsiTheme="minorBidi"/>
              <w:sz w:val="24"/>
              <w:szCs w:val="24"/>
            </w:rPr>
            <w:t>.</w:t>
          </w:r>
        </w:p>
        <w:p w14:paraId="73E395E1" w14:textId="333FC6B8" w:rsidR="0035263F" w:rsidRDefault="00AA2EB2" w:rsidP="006C091F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In order to rebuild public trust and </w:t>
          </w:r>
          <w:r w:rsidR="00B53E4A">
            <w:rPr>
              <w:rFonts w:asciiTheme="minorBidi" w:hAnsiTheme="minorBidi"/>
              <w:sz w:val="24"/>
              <w:szCs w:val="24"/>
            </w:rPr>
            <w:t xml:space="preserve">convince shareholders that BP has a clear and comprehensive </w:t>
          </w:r>
          <w:r w:rsidR="00A644D7">
            <w:rPr>
              <w:rFonts w:asciiTheme="minorBidi" w:hAnsiTheme="minorBidi"/>
              <w:sz w:val="24"/>
              <w:szCs w:val="24"/>
            </w:rPr>
            <w:t>strategic plan, leadership must end symbolic decoupling (</w:t>
          </w:r>
          <w:r w:rsidR="002015C4" w:rsidRPr="002015C4">
            <w:rPr>
              <w:rFonts w:asciiTheme="minorBidi" w:hAnsiTheme="minorBidi"/>
              <w:sz w:val="24"/>
              <w:szCs w:val="24"/>
            </w:rPr>
            <w:t>Westphal and Zajac, 2001</w:t>
          </w:r>
          <w:r w:rsidR="00A644D7">
            <w:rPr>
              <w:rFonts w:asciiTheme="minorBidi" w:hAnsiTheme="minorBidi"/>
              <w:sz w:val="24"/>
              <w:szCs w:val="24"/>
            </w:rPr>
            <w:t>)</w:t>
          </w:r>
          <w:r w:rsidR="00BB794D">
            <w:rPr>
              <w:rFonts w:asciiTheme="minorBidi" w:hAnsiTheme="minorBidi"/>
              <w:sz w:val="24"/>
              <w:szCs w:val="24"/>
            </w:rPr>
            <w:t xml:space="preserve">. BP should </w:t>
          </w:r>
          <w:r w:rsidR="00050995">
            <w:rPr>
              <w:rFonts w:asciiTheme="minorBidi" w:hAnsiTheme="minorBidi"/>
              <w:sz w:val="24"/>
              <w:szCs w:val="24"/>
            </w:rPr>
            <w:t xml:space="preserve">consider its green transformations separately from its core functions, ensuring that future </w:t>
          </w:r>
          <w:r w:rsidR="00FF1CE5">
            <w:rPr>
              <w:rFonts w:asciiTheme="minorBidi" w:hAnsiTheme="minorBidi"/>
              <w:sz w:val="24"/>
              <w:szCs w:val="24"/>
            </w:rPr>
            <w:t xml:space="preserve">projects </w:t>
          </w:r>
          <w:r w:rsidR="00ED1E3C">
            <w:rPr>
              <w:rFonts w:asciiTheme="minorBidi" w:hAnsiTheme="minorBidi"/>
              <w:sz w:val="24"/>
              <w:szCs w:val="24"/>
            </w:rPr>
            <w:t xml:space="preserve">are planned in accordance with ESG, while maintaining their </w:t>
          </w:r>
          <w:r w:rsidR="00EC58CE">
            <w:rPr>
              <w:rFonts w:asciiTheme="minorBidi" w:hAnsiTheme="minorBidi"/>
              <w:sz w:val="24"/>
              <w:szCs w:val="24"/>
            </w:rPr>
            <w:t xml:space="preserve">core position in developing countries. BP should better collaborate with its regional locations and </w:t>
          </w:r>
          <w:r w:rsidR="00883F85">
            <w:rPr>
              <w:rFonts w:asciiTheme="minorBidi" w:hAnsiTheme="minorBidi"/>
              <w:sz w:val="24"/>
              <w:szCs w:val="24"/>
            </w:rPr>
            <w:t>work to create a strategic plan that does not encompass its entire operation but instead views its position within different regions</w:t>
          </w:r>
          <w:r w:rsidR="00323F07">
            <w:rPr>
              <w:rFonts w:asciiTheme="minorBidi" w:hAnsiTheme="minorBidi"/>
              <w:sz w:val="24"/>
              <w:szCs w:val="24"/>
            </w:rPr>
            <w:t xml:space="preserve"> </w:t>
          </w:r>
          <w:r w:rsidR="00323F07" w:rsidRPr="00323F07">
            <w:rPr>
              <w:rFonts w:asciiTheme="minorBidi" w:hAnsiTheme="minorBidi"/>
              <w:sz w:val="24"/>
              <w:szCs w:val="24"/>
            </w:rPr>
            <w:t>(Bartlett &amp; Ghoshal, 1989)</w:t>
          </w:r>
          <w:r w:rsidR="00883F85">
            <w:rPr>
              <w:rFonts w:asciiTheme="minorBidi" w:hAnsiTheme="minorBidi"/>
              <w:sz w:val="24"/>
              <w:szCs w:val="24"/>
            </w:rPr>
            <w:t xml:space="preserve">. </w:t>
          </w:r>
          <w:r w:rsidR="00B84BD4">
            <w:rPr>
              <w:rFonts w:asciiTheme="minorBidi" w:hAnsiTheme="minorBidi"/>
              <w:sz w:val="24"/>
              <w:szCs w:val="24"/>
            </w:rPr>
            <w:t xml:space="preserve">Global leadership development would benefit leaders within BP, focusing on </w:t>
          </w:r>
          <w:r w:rsidR="00F00C32">
            <w:rPr>
              <w:rFonts w:asciiTheme="minorBidi" w:hAnsiTheme="minorBidi"/>
              <w:sz w:val="24"/>
              <w:szCs w:val="24"/>
            </w:rPr>
            <w:t xml:space="preserve">EQ, cultural intelligence and </w:t>
          </w:r>
          <w:r w:rsidR="0023174B">
            <w:rPr>
              <w:rFonts w:asciiTheme="minorBidi" w:hAnsiTheme="minorBidi"/>
              <w:sz w:val="24"/>
              <w:szCs w:val="24"/>
            </w:rPr>
            <w:t>cross-cultural</w:t>
          </w:r>
          <w:r w:rsidR="00F00C32">
            <w:rPr>
              <w:rFonts w:asciiTheme="minorBidi" w:hAnsiTheme="minorBidi"/>
              <w:sz w:val="24"/>
              <w:szCs w:val="24"/>
            </w:rPr>
            <w:t xml:space="preserve"> communication styles</w:t>
          </w:r>
          <w:r w:rsidR="00334D98">
            <w:rPr>
              <w:rFonts w:asciiTheme="minorBidi" w:hAnsiTheme="minorBidi"/>
              <w:sz w:val="24"/>
              <w:szCs w:val="24"/>
            </w:rPr>
            <w:t xml:space="preserve"> (Meyer, 2014) (Dirani et al., 2020).</w:t>
          </w:r>
        </w:p>
        <w:p w14:paraId="6DEB7289" w14:textId="77777777" w:rsidR="007B143C" w:rsidRDefault="00F24875" w:rsidP="00A30546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An increasingly complex world means increasingly complex strategic management. BP should </w:t>
          </w:r>
          <w:r w:rsidR="006E1C56">
            <w:rPr>
              <w:rFonts w:asciiTheme="minorBidi" w:hAnsiTheme="minorBidi"/>
              <w:sz w:val="24"/>
              <w:szCs w:val="24"/>
            </w:rPr>
            <w:t xml:space="preserve">move away from rigid top-down London </w:t>
          </w:r>
          <w:r w:rsidR="00BE7171">
            <w:rPr>
              <w:rFonts w:asciiTheme="minorBidi" w:hAnsiTheme="minorBidi"/>
              <w:sz w:val="24"/>
              <w:szCs w:val="24"/>
            </w:rPr>
            <w:t xml:space="preserve">leadership and </w:t>
          </w:r>
          <w:r w:rsidR="00C873B0">
            <w:rPr>
              <w:rFonts w:asciiTheme="minorBidi" w:hAnsiTheme="minorBidi"/>
              <w:sz w:val="24"/>
              <w:szCs w:val="24"/>
            </w:rPr>
            <w:t xml:space="preserve">properly allocate resources to regional areas. </w:t>
          </w:r>
          <w:r w:rsidR="00CB4857">
            <w:rPr>
              <w:rFonts w:asciiTheme="minorBidi" w:hAnsiTheme="minorBidi"/>
              <w:sz w:val="24"/>
              <w:szCs w:val="24"/>
            </w:rPr>
            <w:t xml:space="preserve">A Western and Global South split may be appropriate to focus on both Western developments, while continuing to support </w:t>
          </w:r>
          <w:r w:rsidR="002D71CB">
            <w:rPr>
              <w:rFonts w:asciiTheme="minorBidi" w:hAnsiTheme="minorBidi"/>
              <w:sz w:val="24"/>
              <w:szCs w:val="24"/>
            </w:rPr>
            <w:t>developing regions.</w:t>
          </w:r>
        </w:p>
        <w:p w14:paraId="385E28CD" w14:textId="742564E8" w:rsidR="00AA2A91" w:rsidRPr="00854518" w:rsidRDefault="00E959AE" w:rsidP="00A30546">
          <w:pPr>
            <w:rPr>
              <w:rFonts w:asciiTheme="minorBidi" w:hAnsiTheme="minorBidi"/>
              <w:sz w:val="24"/>
              <w:szCs w:val="24"/>
            </w:rPr>
          </w:pPr>
          <w:r>
            <w:rPr>
              <w:rFonts w:asciiTheme="minorBidi" w:hAnsiTheme="minorBidi"/>
              <w:sz w:val="24"/>
              <w:szCs w:val="24"/>
            </w:rPr>
            <w:t xml:space="preserve">Global energy leaders such as BP face </w:t>
          </w:r>
          <w:r w:rsidR="00034CEA">
            <w:rPr>
              <w:rFonts w:asciiTheme="minorBidi" w:hAnsiTheme="minorBidi"/>
              <w:sz w:val="24"/>
              <w:szCs w:val="24"/>
            </w:rPr>
            <w:t xml:space="preserve">an ever-growing challenge of balancing strict European regulations, which demand immediate decarbonisation </w:t>
          </w:r>
          <w:r w:rsidR="005A51EE">
            <w:rPr>
              <w:rFonts w:asciiTheme="minorBidi" w:hAnsiTheme="minorBidi"/>
              <w:sz w:val="24"/>
              <w:szCs w:val="24"/>
            </w:rPr>
            <w:t>within Western nations and the demands of the Global South</w:t>
          </w:r>
          <w:r w:rsidR="00D80548">
            <w:rPr>
              <w:rFonts w:asciiTheme="minorBidi" w:hAnsiTheme="minorBidi"/>
              <w:sz w:val="24"/>
              <w:szCs w:val="24"/>
            </w:rPr>
            <w:t>, where developing regions rely heavily on affordable fossil fuels to combat energy poverty and drive economic growth</w:t>
          </w:r>
          <w:r w:rsidR="00334D98">
            <w:rPr>
              <w:rFonts w:asciiTheme="minorBidi" w:hAnsiTheme="minorBidi"/>
              <w:sz w:val="24"/>
              <w:szCs w:val="24"/>
            </w:rPr>
            <w:t xml:space="preserve"> (</w:t>
          </w:r>
          <w:proofErr w:type="spellStart"/>
          <w:r w:rsidR="00334D98">
            <w:rPr>
              <w:rFonts w:asciiTheme="minorBidi" w:hAnsiTheme="minorBidi"/>
              <w:sz w:val="24"/>
              <w:szCs w:val="24"/>
            </w:rPr>
            <w:t>Sovacool</w:t>
          </w:r>
          <w:proofErr w:type="spellEnd"/>
          <w:r w:rsidR="00334D98">
            <w:rPr>
              <w:rFonts w:asciiTheme="minorBidi" w:hAnsiTheme="minorBidi"/>
              <w:sz w:val="24"/>
              <w:szCs w:val="24"/>
            </w:rPr>
            <w:t>, 2012).</w:t>
          </w:r>
          <w:r w:rsidR="00D80548">
            <w:rPr>
              <w:rFonts w:asciiTheme="minorBidi" w:hAnsiTheme="minorBidi"/>
              <w:sz w:val="24"/>
              <w:szCs w:val="24"/>
            </w:rPr>
            <w:t xml:space="preserve"> </w:t>
          </w:r>
          <w:r w:rsidR="007B143C">
            <w:rPr>
              <w:rFonts w:asciiTheme="minorBidi" w:hAnsiTheme="minorBidi"/>
              <w:sz w:val="24"/>
              <w:szCs w:val="24"/>
            </w:rPr>
            <w:t xml:space="preserve"> Effective global leadership will require a multi-speed </w:t>
          </w:r>
          <w:r w:rsidR="002176C7">
            <w:rPr>
              <w:rFonts w:asciiTheme="minorBidi" w:hAnsiTheme="minorBidi"/>
              <w:sz w:val="24"/>
              <w:szCs w:val="24"/>
            </w:rPr>
            <w:t xml:space="preserve">energy transition where Western targets are not </w:t>
          </w:r>
          <w:r w:rsidR="00FF7560">
            <w:rPr>
              <w:rFonts w:asciiTheme="minorBidi" w:hAnsiTheme="minorBidi"/>
              <w:sz w:val="24"/>
              <w:szCs w:val="24"/>
            </w:rPr>
            <w:t xml:space="preserve">mandated onto developing markets. BP can navigate the </w:t>
          </w:r>
          <w:r w:rsidR="0024223D">
            <w:rPr>
              <w:rFonts w:asciiTheme="minorBidi" w:hAnsiTheme="minorBidi"/>
              <w:sz w:val="24"/>
              <w:szCs w:val="24"/>
            </w:rPr>
            <w:t xml:space="preserve">complex paradox but must give equal consideration to all parties and cannot </w:t>
          </w:r>
          <w:r w:rsidR="00F767FE">
            <w:rPr>
              <w:rFonts w:asciiTheme="minorBidi" w:hAnsiTheme="minorBidi"/>
              <w:sz w:val="24"/>
              <w:szCs w:val="24"/>
            </w:rPr>
            <w:t>continue its usual operations while masking behind green intentions.</w:t>
          </w:r>
        </w:p>
        <w:p w14:paraId="0F501598" w14:textId="03450BA6" w:rsidR="00AA2A91" w:rsidRDefault="00854518" w:rsidP="00AA2A91">
          <w:pPr>
            <w:rPr>
              <w:rFonts w:asciiTheme="minorBidi" w:hAnsiTheme="minorBidi"/>
            </w:rPr>
          </w:pPr>
          <w:r>
            <w:rPr>
              <w:rFonts w:asciiTheme="minorBidi" w:hAnsiTheme="minorBidi"/>
            </w:rPr>
            <w:br w:type="page"/>
          </w:r>
        </w:p>
        <w:p w14:paraId="347C9C34" w14:textId="47E88933" w:rsidR="00C20A17" w:rsidRPr="00254BFC" w:rsidRDefault="00AF4787" w:rsidP="00C20A17">
          <w:pPr>
            <w:pStyle w:val="Heading1"/>
            <w:rPr>
              <w:rFonts w:asciiTheme="minorBidi" w:hAnsiTheme="minorBidi" w:cstheme="minorBidi"/>
            </w:rPr>
          </w:pPr>
          <w:bookmarkStart w:id="7" w:name="_Toc242113001"/>
          <w:r w:rsidRPr="00254BFC">
            <w:rPr>
              <w:rFonts w:asciiTheme="minorBidi" w:hAnsiTheme="minorBidi" w:cstheme="minorBidi"/>
            </w:rPr>
            <w:lastRenderedPageBreak/>
            <w:t>Reference list</w:t>
          </w:r>
          <w:bookmarkEnd w:id="7"/>
        </w:p>
        <w:p w14:paraId="2F90E038" w14:textId="77777777" w:rsidR="00B51045" w:rsidRDefault="00797B1C">
          <w:pPr>
            <w:rPr>
              <w:rFonts w:asciiTheme="minorBidi" w:hAnsiTheme="minorBidi"/>
            </w:rPr>
          </w:pPr>
        </w:p>
      </w:sdtContent>
    </w:sdt>
    <w:p w14:paraId="55C67973" w14:textId="6ACE1C59" w:rsidR="00CA5A0D" w:rsidRDefault="00CA5A0D" w:rsidP="002C4D9D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350</w:t>
      </w:r>
      <w:r w:rsidR="00530BA3">
        <w:rPr>
          <w:rFonts w:asciiTheme="minorBidi" w:hAnsiTheme="minorBidi"/>
          <w:sz w:val="24"/>
          <w:szCs w:val="24"/>
        </w:rPr>
        <w:t>.org</w:t>
      </w:r>
      <w:r>
        <w:rPr>
          <w:rFonts w:asciiTheme="minorBidi" w:hAnsiTheme="minorBidi"/>
          <w:sz w:val="24"/>
          <w:szCs w:val="24"/>
        </w:rPr>
        <w:t xml:space="preserve"> (2020) </w:t>
      </w:r>
      <w:r w:rsidRPr="0067589D">
        <w:rPr>
          <w:rFonts w:asciiTheme="minorBidi" w:hAnsiTheme="minorBidi"/>
          <w:i/>
          <w:iCs/>
          <w:sz w:val="24"/>
          <w:szCs w:val="24"/>
        </w:rPr>
        <w:t>‘Hold fossil fuels accountable for the climate crisis’, 350.org slams BP’s plans for net zero as PR spin and weak</w:t>
      </w:r>
      <w:r>
        <w:rPr>
          <w:rFonts w:asciiTheme="minorBidi" w:hAnsiTheme="minorBidi"/>
          <w:i/>
          <w:iCs/>
          <w:sz w:val="24"/>
          <w:szCs w:val="24"/>
        </w:rPr>
        <w:t xml:space="preserve">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11" w:history="1">
        <w:r w:rsidRPr="00D4551F">
          <w:rPr>
            <w:rStyle w:val="Hyperlink"/>
            <w:rFonts w:asciiTheme="minorBidi" w:hAnsiTheme="minorBidi"/>
            <w:sz w:val="24"/>
            <w:szCs w:val="24"/>
          </w:rPr>
          <w:t>https://350.org/press-release/hold-fossil-fuels-accountable-for-the-climate-crisis-350-org-slams-bps-plans-for-net-zero-as-pr-spin-and-weak/?r=GB&amp;c=EU</w:t>
        </w:r>
      </w:hyperlink>
      <w:r>
        <w:rPr>
          <w:rFonts w:asciiTheme="minorBidi" w:hAnsiTheme="minorBidi"/>
          <w:sz w:val="24"/>
          <w:szCs w:val="24"/>
        </w:rPr>
        <w:t xml:space="preserve"> (Accessed: 24 September 2026).</w:t>
      </w:r>
    </w:p>
    <w:p w14:paraId="3A2E25BE" w14:textId="77777777" w:rsidR="00CA5A0D" w:rsidRPr="00DF73C2" w:rsidRDefault="00CA5A0D" w:rsidP="00DF73C2">
      <w:pPr>
        <w:rPr>
          <w:rFonts w:asciiTheme="minorBidi" w:hAnsiTheme="minorBidi"/>
          <w:sz w:val="24"/>
          <w:szCs w:val="24"/>
        </w:rPr>
      </w:pPr>
      <w:r w:rsidRPr="00993157">
        <w:rPr>
          <w:rFonts w:asciiTheme="minorBidi" w:hAnsiTheme="minorBidi"/>
          <w:sz w:val="24"/>
          <w:szCs w:val="24"/>
        </w:rPr>
        <w:t xml:space="preserve">Ashforth, B.E. and Gibbs, B.W. (1990) “The Double-Edge of Organizational Legitimation,” Organization science (Providence, R.I.), 1(2), pp. 177–194. Available at: </w:t>
      </w:r>
      <w:hyperlink r:id="rId12" w:history="1">
        <w:r w:rsidRPr="00A83E9E">
          <w:rPr>
            <w:rStyle w:val="Hyperlink"/>
            <w:rFonts w:asciiTheme="minorBidi" w:hAnsiTheme="minorBidi"/>
            <w:sz w:val="24"/>
            <w:szCs w:val="24"/>
          </w:rPr>
          <w:t>https://doi.org/10.1287/orsc.1.2.177</w:t>
        </w:r>
      </w:hyperlink>
      <w:r w:rsidRPr="00993157">
        <w:rPr>
          <w:rFonts w:asciiTheme="minorBidi" w:hAnsiTheme="minorBidi"/>
          <w:sz w:val="24"/>
          <w:szCs w:val="24"/>
        </w:rPr>
        <w:t>.</w:t>
      </w:r>
    </w:p>
    <w:p w14:paraId="176ABDB9" w14:textId="77777777" w:rsidR="00CA5A0D" w:rsidRDefault="00CA5A0D" w:rsidP="00A01FC9">
      <w:pPr>
        <w:rPr>
          <w:rFonts w:asciiTheme="minorBidi" w:hAnsiTheme="minorBidi"/>
          <w:sz w:val="24"/>
          <w:szCs w:val="24"/>
        </w:rPr>
      </w:pPr>
      <w:r w:rsidRPr="00A01FC9">
        <w:rPr>
          <w:rFonts w:asciiTheme="minorBidi" w:hAnsiTheme="minorBidi"/>
          <w:sz w:val="24"/>
          <w:szCs w:val="24"/>
        </w:rPr>
        <w:t xml:space="preserve">Bartlett, C.A. and Ghoshal, S. (1987) “Managing across Borders: New Organizational Responses,” </w:t>
      </w:r>
      <w:r w:rsidRPr="00A01FC9">
        <w:rPr>
          <w:rFonts w:asciiTheme="minorBidi" w:hAnsiTheme="minorBidi"/>
          <w:i/>
          <w:iCs/>
          <w:sz w:val="24"/>
          <w:szCs w:val="24"/>
        </w:rPr>
        <w:t>Sloan management review</w:t>
      </w:r>
      <w:r w:rsidRPr="00A01FC9">
        <w:rPr>
          <w:rFonts w:asciiTheme="minorBidi" w:hAnsiTheme="minorBidi"/>
          <w:sz w:val="24"/>
          <w:szCs w:val="24"/>
        </w:rPr>
        <w:t>, 29(1), p. 43.</w:t>
      </w:r>
    </w:p>
    <w:p w14:paraId="74FD118F" w14:textId="77777777" w:rsidR="00CA5A0D" w:rsidRPr="00C6566E" w:rsidRDefault="00CA5A0D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BBC (2000) </w:t>
      </w:r>
      <w:r>
        <w:rPr>
          <w:rFonts w:asciiTheme="minorBidi" w:hAnsiTheme="minorBidi"/>
          <w:i/>
          <w:iCs/>
          <w:sz w:val="24"/>
          <w:szCs w:val="24"/>
        </w:rPr>
        <w:t xml:space="preserve">BP goes green.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13" w:history="1">
        <w:r w:rsidRPr="006857BA">
          <w:rPr>
            <w:rStyle w:val="Hyperlink"/>
            <w:rFonts w:asciiTheme="minorBidi" w:hAnsiTheme="minorBidi"/>
            <w:sz w:val="24"/>
            <w:szCs w:val="24"/>
          </w:rPr>
          <w:t>http://news.bbc.co.uk/1/hi/business/849475.stm</w:t>
        </w:r>
      </w:hyperlink>
      <w:r>
        <w:rPr>
          <w:rFonts w:asciiTheme="minorBidi" w:hAnsiTheme="minorBidi"/>
          <w:sz w:val="24"/>
          <w:szCs w:val="24"/>
        </w:rPr>
        <w:t xml:space="preserve"> (Accessed: </w:t>
      </w:r>
      <w:r w:rsidRPr="00A410DA">
        <w:rPr>
          <w:rFonts w:asciiTheme="minorBidi" w:hAnsiTheme="minorBidi"/>
          <w:sz w:val="24"/>
          <w:szCs w:val="24"/>
        </w:rPr>
        <w:t>22 September 2026</w:t>
      </w:r>
      <w:r>
        <w:rPr>
          <w:rFonts w:asciiTheme="minorBidi" w:hAnsiTheme="minorBidi"/>
          <w:sz w:val="24"/>
          <w:szCs w:val="24"/>
        </w:rPr>
        <w:t>).</w:t>
      </w:r>
    </w:p>
    <w:p w14:paraId="2B97935C" w14:textId="77777777" w:rsidR="00CA5A0D" w:rsidRPr="0012691C" w:rsidRDefault="00CA5A0D" w:rsidP="006A0BF7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Bindman, P. (2026) </w:t>
      </w:r>
      <w:r w:rsidRPr="0012691C">
        <w:rPr>
          <w:rFonts w:asciiTheme="minorBidi" w:hAnsiTheme="minorBidi"/>
          <w:i/>
          <w:iCs/>
          <w:sz w:val="24"/>
          <w:szCs w:val="24"/>
        </w:rPr>
        <w:t>Oil supermajors' profits reach nearly half a trillion dollars since Russia’s Ukraine invasion</w:t>
      </w:r>
      <w:r>
        <w:rPr>
          <w:rFonts w:asciiTheme="minorBidi" w:hAnsiTheme="minorBidi"/>
          <w:i/>
          <w:iCs/>
          <w:sz w:val="24"/>
          <w:szCs w:val="24"/>
        </w:rPr>
        <w:t xml:space="preserve">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14" w:history="1">
        <w:r w:rsidRPr="003423AA">
          <w:rPr>
            <w:rStyle w:val="Hyperlink"/>
            <w:rFonts w:asciiTheme="minorBidi" w:hAnsiTheme="minorBidi"/>
            <w:sz w:val="24"/>
            <w:szCs w:val="24"/>
          </w:rPr>
          <w:t>https://globalwitness.org/en/campaigns/fossil-fuels/oil-supermajors-profit-nearly-half-a-trillion-dollars-since-russias-ukraine-invasion/</w:t>
        </w:r>
      </w:hyperlink>
      <w:r>
        <w:rPr>
          <w:rFonts w:asciiTheme="minorBidi" w:hAnsiTheme="minorBidi"/>
          <w:sz w:val="24"/>
          <w:szCs w:val="24"/>
        </w:rPr>
        <w:t xml:space="preserve"> (Accessed: 24 September 2026).</w:t>
      </w:r>
    </w:p>
    <w:p w14:paraId="70FD065D" w14:textId="77777777" w:rsidR="00CA5A0D" w:rsidRDefault="00CA5A0D" w:rsidP="003B1048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Bioenergy International (2018) </w:t>
      </w:r>
      <w:r w:rsidRPr="00A64B26">
        <w:rPr>
          <w:rFonts w:asciiTheme="minorBidi" w:hAnsiTheme="minorBidi"/>
          <w:i/>
          <w:iCs/>
          <w:sz w:val="24"/>
          <w:szCs w:val="24"/>
        </w:rPr>
        <w:t>European Parliament approves 2030 renewable energy target</w:t>
      </w:r>
      <w:r>
        <w:rPr>
          <w:rFonts w:asciiTheme="minorBidi" w:hAnsiTheme="minorBidi"/>
          <w:i/>
          <w:iCs/>
          <w:sz w:val="24"/>
          <w:szCs w:val="24"/>
        </w:rPr>
        <w:t xml:space="preserve">. </w:t>
      </w:r>
      <w:r w:rsidRPr="00A64B26">
        <w:rPr>
          <w:rFonts w:asciiTheme="minorBidi" w:hAnsiTheme="minorBidi"/>
          <w:sz w:val="24"/>
          <w:szCs w:val="24"/>
        </w:rPr>
        <w:t>Available at:</w:t>
      </w:r>
      <w:r>
        <w:rPr>
          <w:rFonts w:asciiTheme="minorBidi" w:hAnsiTheme="minorBidi"/>
          <w:sz w:val="24"/>
          <w:szCs w:val="24"/>
        </w:rPr>
        <w:t xml:space="preserve"> </w:t>
      </w:r>
      <w:hyperlink r:id="rId15" w:history="1">
        <w:r w:rsidRPr="00964BEF">
          <w:rPr>
            <w:rStyle w:val="Hyperlink"/>
            <w:rFonts w:asciiTheme="minorBidi" w:hAnsiTheme="minorBidi"/>
            <w:sz w:val="24"/>
            <w:szCs w:val="24"/>
          </w:rPr>
          <w:t>https://bioenergyinternational.com/european-parliament-approves-2030-renewable-energy-target/</w:t>
        </w:r>
      </w:hyperlink>
      <w:r>
        <w:rPr>
          <w:rFonts w:asciiTheme="minorBidi" w:hAnsiTheme="minorBidi"/>
          <w:sz w:val="24"/>
          <w:szCs w:val="24"/>
        </w:rPr>
        <w:t xml:space="preserve"> (Accessed: 28 September 2026).</w:t>
      </w:r>
    </w:p>
    <w:p w14:paraId="35EA04BD" w14:textId="22BF1E7B" w:rsidR="00CA5A0D" w:rsidRDefault="00CA5A0D" w:rsidP="002C4D9D">
      <w:pPr>
        <w:rPr>
          <w:rFonts w:asciiTheme="minorBidi" w:hAnsiTheme="minorBidi"/>
          <w:sz w:val="24"/>
          <w:szCs w:val="24"/>
        </w:rPr>
      </w:pPr>
      <w:r w:rsidRPr="00A6109E">
        <w:rPr>
          <w:rFonts w:asciiTheme="minorBidi" w:hAnsiTheme="minorBidi"/>
          <w:sz w:val="24"/>
          <w:szCs w:val="24"/>
        </w:rPr>
        <w:t>Bower, J.L. and Gilbert, C.G. (eds.) (2005) From Resource Allocation to Strategy</w:t>
      </w:r>
      <w:r>
        <w:rPr>
          <w:rFonts w:asciiTheme="minorBidi" w:hAnsiTheme="minorBidi"/>
          <w:sz w:val="24"/>
          <w:szCs w:val="24"/>
        </w:rPr>
        <w:t xml:space="preserve">, </w:t>
      </w:r>
      <w:r w:rsidRPr="00A6109E">
        <w:rPr>
          <w:rFonts w:asciiTheme="minorBidi" w:hAnsiTheme="minorBidi"/>
          <w:i/>
          <w:iCs/>
          <w:sz w:val="24"/>
          <w:szCs w:val="24"/>
        </w:rPr>
        <w:t>Oxford: Oxford University Press.</w:t>
      </w:r>
      <w:r>
        <w:rPr>
          <w:rFonts w:asciiTheme="minorBidi" w:hAnsiTheme="minorBidi"/>
          <w:sz w:val="24"/>
          <w:szCs w:val="24"/>
        </w:rPr>
        <w:t xml:space="preserve"> Available at: </w:t>
      </w:r>
      <w:hyperlink r:id="rId16" w:history="1">
        <w:r w:rsidRPr="003423AA">
          <w:rPr>
            <w:rStyle w:val="Hyperlink"/>
            <w:rFonts w:asciiTheme="minorBidi" w:hAnsiTheme="minorBidi"/>
            <w:sz w:val="24"/>
            <w:szCs w:val="24"/>
          </w:rPr>
          <w:t>https://doi.org/10.1093/oso/9780199277445.001.0001</w:t>
        </w:r>
      </w:hyperlink>
    </w:p>
    <w:p w14:paraId="6DC49050" w14:textId="77777777" w:rsidR="00CA5A0D" w:rsidRPr="00A91EA5" w:rsidRDefault="00CA5A0D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BP (2020) </w:t>
      </w:r>
      <w:r>
        <w:rPr>
          <w:rFonts w:asciiTheme="minorBidi" w:hAnsiTheme="minorBidi"/>
          <w:i/>
          <w:iCs/>
          <w:sz w:val="24"/>
          <w:szCs w:val="24"/>
        </w:rPr>
        <w:t xml:space="preserve">BP set ambition for net zero by 2050, fundamentally changing organisation to deliver.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17" w:history="1">
        <w:r w:rsidRPr="006857BA">
          <w:rPr>
            <w:rStyle w:val="Hyperlink"/>
            <w:rFonts w:asciiTheme="minorBidi" w:hAnsiTheme="minorBidi"/>
            <w:sz w:val="24"/>
            <w:szCs w:val="24"/>
          </w:rPr>
          <w:t>https://www.bp.com/press-and-publications/press-releases/bernard-looney-announces-new-ambition-for-bp</w:t>
        </w:r>
      </w:hyperlink>
      <w:r>
        <w:rPr>
          <w:rFonts w:asciiTheme="minorBidi" w:hAnsiTheme="minorBidi"/>
          <w:sz w:val="24"/>
          <w:szCs w:val="24"/>
        </w:rPr>
        <w:t xml:space="preserve"> (Accessed: </w:t>
      </w:r>
      <w:r w:rsidRPr="00A410DA">
        <w:rPr>
          <w:rFonts w:asciiTheme="minorBidi" w:hAnsiTheme="minorBidi"/>
          <w:sz w:val="24"/>
          <w:szCs w:val="24"/>
        </w:rPr>
        <w:t>22 September 2026</w:t>
      </w:r>
      <w:r>
        <w:rPr>
          <w:rFonts w:asciiTheme="minorBidi" w:hAnsiTheme="minorBidi"/>
          <w:sz w:val="24"/>
          <w:szCs w:val="24"/>
        </w:rPr>
        <w:t>).</w:t>
      </w:r>
    </w:p>
    <w:p w14:paraId="28E13C1C" w14:textId="77777777" w:rsidR="00CA5A0D" w:rsidRDefault="00CA5A0D" w:rsidP="00DF73C2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BP (2022) </w:t>
      </w:r>
      <w:r>
        <w:rPr>
          <w:rFonts w:asciiTheme="minorBidi" w:hAnsiTheme="minorBidi"/>
          <w:i/>
          <w:iCs/>
          <w:sz w:val="24"/>
          <w:szCs w:val="24"/>
        </w:rPr>
        <w:t xml:space="preserve">Sustainability Report 2021.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18" w:history="1">
        <w:r w:rsidRPr="00AA367A">
          <w:rPr>
            <w:rStyle w:val="Hyperlink"/>
            <w:rFonts w:asciiTheme="minorBidi" w:hAnsiTheme="minorBidi"/>
            <w:sz w:val="24"/>
            <w:szCs w:val="24"/>
          </w:rPr>
          <w:t>https://www.bp.com/about-us/sustainability/reporting-centre/archive/sustainability-archive-2021</w:t>
        </w:r>
      </w:hyperlink>
      <w:r>
        <w:rPr>
          <w:rFonts w:asciiTheme="minorBidi" w:hAnsiTheme="minorBidi"/>
          <w:sz w:val="24"/>
          <w:szCs w:val="24"/>
        </w:rPr>
        <w:t xml:space="preserve"> (Accessed: 01 October 2026).</w:t>
      </w:r>
    </w:p>
    <w:p w14:paraId="63CBB923" w14:textId="77777777" w:rsidR="00CA5A0D" w:rsidRDefault="00CA5A0D" w:rsidP="006A0BF7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BP (2023) </w:t>
      </w:r>
      <w:r w:rsidRPr="004659CF">
        <w:rPr>
          <w:rFonts w:asciiTheme="minorBidi" w:hAnsiTheme="minorBidi"/>
          <w:i/>
          <w:iCs/>
          <w:sz w:val="24"/>
          <w:szCs w:val="24"/>
        </w:rPr>
        <w:t>Annual Report and Form 20-F 2022</w:t>
      </w:r>
      <w:r>
        <w:rPr>
          <w:rFonts w:asciiTheme="minorBidi" w:hAnsiTheme="minorBidi"/>
          <w:i/>
          <w:iCs/>
          <w:sz w:val="24"/>
          <w:szCs w:val="24"/>
        </w:rPr>
        <w:t xml:space="preserve">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19" w:history="1">
        <w:r w:rsidRPr="00D4551F">
          <w:rPr>
            <w:rStyle w:val="Hyperlink"/>
            <w:rFonts w:asciiTheme="minorBidi" w:hAnsiTheme="minorBidi"/>
            <w:sz w:val="24"/>
            <w:szCs w:val="24"/>
          </w:rPr>
          <w:t>https://www.bp.com/investors/results-reporting-and-presentations/archive-of-results-reports-and-presentations/2022</w:t>
        </w:r>
      </w:hyperlink>
      <w:r>
        <w:rPr>
          <w:rFonts w:asciiTheme="minorBidi" w:hAnsiTheme="minorBidi"/>
          <w:sz w:val="24"/>
          <w:szCs w:val="24"/>
        </w:rPr>
        <w:t xml:space="preserve"> (Accessed: 24 September 2026).</w:t>
      </w:r>
    </w:p>
    <w:p w14:paraId="198A720C" w14:textId="77777777" w:rsidR="00CA5A0D" w:rsidRDefault="00CA5A0D" w:rsidP="00463881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BP (2024) </w:t>
      </w:r>
      <w:r w:rsidRPr="00D53B05">
        <w:rPr>
          <w:rFonts w:asciiTheme="minorBidi" w:hAnsiTheme="minorBidi"/>
          <w:i/>
          <w:iCs/>
          <w:sz w:val="24"/>
          <w:szCs w:val="24"/>
        </w:rPr>
        <w:t>Annual Report and Form 20-F 2023</w:t>
      </w:r>
      <w:r>
        <w:rPr>
          <w:rFonts w:asciiTheme="minorBidi" w:hAnsiTheme="minorBidi"/>
          <w:i/>
          <w:iCs/>
          <w:sz w:val="24"/>
          <w:szCs w:val="24"/>
        </w:rPr>
        <w:t xml:space="preserve">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20" w:history="1">
        <w:r w:rsidRPr="003423AA">
          <w:rPr>
            <w:rStyle w:val="Hyperlink"/>
            <w:rFonts w:asciiTheme="minorBidi" w:hAnsiTheme="minorBidi"/>
            <w:sz w:val="24"/>
            <w:szCs w:val="24"/>
          </w:rPr>
          <w:t>https://www.bp.com/investors/results-reporting-and-presentations/archive-of-results-reports-and-presentations/2023</w:t>
        </w:r>
      </w:hyperlink>
      <w:r>
        <w:rPr>
          <w:rFonts w:asciiTheme="minorBidi" w:hAnsiTheme="minorBidi"/>
          <w:sz w:val="24"/>
          <w:szCs w:val="24"/>
        </w:rPr>
        <w:t xml:space="preserve"> (Accessed: 28 September 2026).</w:t>
      </w:r>
    </w:p>
    <w:p w14:paraId="6F45F346" w14:textId="77777777" w:rsidR="00CA5A0D" w:rsidRDefault="00CA5A0D" w:rsidP="00463881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BP (2025) </w:t>
      </w:r>
      <w:r w:rsidRPr="004659CF">
        <w:rPr>
          <w:rFonts w:asciiTheme="minorBidi" w:hAnsiTheme="minorBidi"/>
          <w:i/>
          <w:iCs/>
          <w:sz w:val="24"/>
          <w:szCs w:val="24"/>
        </w:rPr>
        <w:t>Annual Report and Form 20-F 202</w:t>
      </w:r>
      <w:r>
        <w:rPr>
          <w:rFonts w:asciiTheme="minorBidi" w:hAnsiTheme="minorBidi"/>
          <w:i/>
          <w:iCs/>
          <w:sz w:val="24"/>
          <w:szCs w:val="24"/>
        </w:rPr>
        <w:t xml:space="preserve">4.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21" w:history="1">
        <w:r w:rsidRPr="003423AA">
          <w:rPr>
            <w:rStyle w:val="Hyperlink"/>
            <w:rFonts w:asciiTheme="minorBidi" w:hAnsiTheme="minorBidi"/>
            <w:sz w:val="24"/>
            <w:szCs w:val="24"/>
          </w:rPr>
          <w:t>https://www.bp.com/investors/results-reporting-and-presentations/archive-of-results-reports-and-presentations/2024</w:t>
        </w:r>
      </w:hyperlink>
      <w:r>
        <w:rPr>
          <w:rFonts w:asciiTheme="minorBidi" w:hAnsiTheme="minorBidi"/>
          <w:sz w:val="24"/>
          <w:szCs w:val="24"/>
        </w:rPr>
        <w:t xml:space="preserve"> (Accessed: 28 September 2026).</w:t>
      </w:r>
    </w:p>
    <w:p w14:paraId="6992B81E" w14:textId="77777777" w:rsidR="00CA5A0D" w:rsidRDefault="00CA5A0D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lastRenderedPageBreak/>
        <w:t xml:space="preserve">BP (no date) </w:t>
      </w:r>
      <w:r>
        <w:rPr>
          <w:rFonts w:asciiTheme="minorBidi" w:hAnsiTheme="minorBidi"/>
          <w:i/>
          <w:iCs/>
          <w:sz w:val="24"/>
          <w:szCs w:val="24"/>
        </w:rPr>
        <w:t xml:space="preserve">Who we are.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22" w:history="1">
        <w:r w:rsidRPr="006857BA">
          <w:rPr>
            <w:rStyle w:val="Hyperlink"/>
            <w:rFonts w:asciiTheme="minorBidi" w:hAnsiTheme="minorBidi"/>
            <w:sz w:val="24"/>
            <w:szCs w:val="24"/>
          </w:rPr>
          <w:t>https://www.bp.com/en_gb/united-kingdom/home/who-we-are.html</w:t>
        </w:r>
      </w:hyperlink>
      <w:r>
        <w:rPr>
          <w:rFonts w:asciiTheme="minorBidi" w:hAnsiTheme="minorBidi"/>
          <w:sz w:val="24"/>
          <w:szCs w:val="24"/>
        </w:rPr>
        <w:t xml:space="preserve"> (Accessed: </w:t>
      </w:r>
      <w:r w:rsidRPr="00A410DA">
        <w:rPr>
          <w:rFonts w:asciiTheme="minorBidi" w:hAnsiTheme="minorBidi"/>
          <w:sz w:val="24"/>
          <w:szCs w:val="24"/>
        </w:rPr>
        <w:t>22 September 2026</w:t>
      </w:r>
      <w:r>
        <w:rPr>
          <w:rFonts w:asciiTheme="minorBidi" w:hAnsiTheme="minorBidi"/>
          <w:sz w:val="24"/>
          <w:szCs w:val="24"/>
        </w:rPr>
        <w:t>).</w:t>
      </w:r>
    </w:p>
    <w:p w14:paraId="3CAE421F" w14:textId="77777777" w:rsidR="00CA5A0D" w:rsidRDefault="00CA5A0D" w:rsidP="00981AB9">
      <w:pPr>
        <w:rPr>
          <w:rFonts w:asciiTheme="minorBidi" w:hAnsiTheme="minorBidi"/>
          <w:sz w:val="24"/>
          <w:szCs w:val="24"/>
        </w:rPr>
      </w:pPr>
      <w:r w:rsidRPr="00981AB9">
        <w:rPr>
          <w:rFonts w:asciiTheme="minorBidi" w:hAnsiTheme="minorBidi"/>
          <w:sz w:val="24"/>
          <w:szCs w:val="24"/>
        </w:rPr>
        <w:t xml:space="preserve">Busch, T., Johnson, M. and Pioch, T. (2022) “Corporate carbon performance data: Quo </w:t>
      </w:r>
      <w:proofErr w:type="spellStart"/>
      <w:r w:rsidRPr="00981AB9">
        <w:rPr>
          <w:rFonts w:asciiTheme="minorBidi" w:hAnsiTheme="minorBidi"/>
          <w:sz w:val="24"/>
          <w:szCs w:val="24"/>
        </w:rPr>
        <w:t>vadis</w:t>
      </w:r>
      <w:proofErr w:type="spellEnd"/>
      <w:r w:rsidRPr="00981AB9">
        <w:rPr>
          <w:rFonts w:asciiTheme="minorBidi" w:hAnsiTheme="minorBidi"/>
          <w:sz w:val="24"/>
          <w:szCs w:val="24"/>
        </w:rPr>
        <w:t xml:space="preserve">?,” </w:t>
      </w:r>
      <w:r w:rsidRPr="00981AB9">
        <w:rPr>
          <w:rFonts w:asciiTheme="minorBidi" w:hAnsiTheme="minorBidi"/>
          <w:i/>
          <w:iCs/>
          <w:sz w:val="24"/>
          <w:szCs w:val="24"/>
        </w:rPr>
        <w:t>Journal of industrial ecology</w:t>
      </w:r>
      <w:r w:rsidRPr="00981AB9">
        <w:rPr>
          <w:rFonts w:asciiTheme="minorBidi" w:hAnsiTheme="minorBidi"/>
          <w:sz w:val="24"/>
          <w:szCs w:val="24"/>
        </w:rPr>
        <w:t xml:space="preserve">, 26(1), pp. 350–363. Available at: </w:t>
      </w:r>
      <w:hyperlink r:id="rId23" w:history="1">
        <w:r w:rsidRPr="009954FC">
          <w:rPr>
            <w:rStyle w:val="Hyperlink"/>
            <w:rFonts w:asciiTheme="minorBidi" w:hAnsiTheme="minorBidi"/>
            <w:sz w:val="24"/>
            <w:szCs w:val="24"/>
          </w:rPr>
          <w:t>https://doi.org/10.1111/jiec.13008</w:t>
        </w:r>
      </w:hyperlink>
      <w:r w:rsidRPr="00981AB9">
        <w:rPr>
          <w:rFonts w:asciiTheme="minorBidi" w:hAnsiTheme="minorBidi"/>
          <w:sz w:val="24"/>
          <w:szCs w:val="24"/>
        </w:rPr>
        <w:t>.</w:t>
      </w:r>
    </w:p>
    <w:p w14:paraId="042B7655" w14:textId="77777777" w:rsidR="00CA5A0D" w:rsidRDefault="00CA5A0D" w:rsidP="00DF73C2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ClientEarth (2019) </w:t>
      </w:r>
      <w:r w:rsidRPr="00041220">
        <w:rPr>
          <w:rFonts w:asciiTheme="minorBidi" w:hAnsiTheme="minorBidi"/>
          <w:i/>
          <w:iCs/>
          <w:sz w:val="24"/>
          <w:szCs w:val="24"/>
        </w:rPr>
        <w:t>Complaint against BP in respect of violations of the OECD Guidelines</w:t>
      </w:r>
      <w:r>
        <w:rPr>
          <w:rFonts w:asciiTheme="minorBidi" w:hAnsiTheme="minorBidi"/>
          <w:sz w:val="24"/>
          <w:szCs w:val="24"/>
        </w:rPr>
        <w:t xml:space="preserve">. Available at: </w:t>
      </w:r>
      <w:hyperlink r:id="rId24" w:history="1">
        <w:r w:rsidRPr="009954FC">
          <w:rPr>
            <w:rStyle w:val="Hyperlink"/>
            <w:rFonts w:asciiTheme="minorBidi" w:hAnsiTheme="minorBidi"/>
            <w:sz w:val="24"/>
            <w:szCs w:val="24"/>
          </w:rPr>
          <w:t>https://www.clientearth.org/latest/documents/complaint-against-bp-in-respect-of-violations-of-the-oecd-guidelines/</w:t>
        </w:r>
      </w:hyperlink>
      <w:r>
        <w:rPr>
          <w:rFonts w:asciiTheme="minorBidi" w:hAnsiTheme="minorBidi"/>
          <w:sz w:val="24"/>
          <w:szCs w:val="24"/>
        </w:rPr>
        <w:t xml:space="preserve"> (Accessed: 02 October 2026).</w:t>
      </w:r>
    </w:p>
    <w:p w14:paraId="126750E8" w14:textId="77777777" w:rsidR="00CA5A0D" w:rsidRDefault="00CA5A0D" w:rsidP="00C03D66">
      <w:pPr>
        <w:rPr>
          <w:rFonts w:asciiTheme="minorBidi" w:hAnsiTheme="minorBidi"/>
          <w:sz w:val="24"/>
          <w:szCs w:val="24"/>
        </w:rPr>
      </w:pPr>
      <w:r w:rsidRPr="00C03D66">
        <w:rPr>
          <w:rFonts w:asciiTheme="minorBidi" w:hAnsiTheme="minorBidi"/>
          <w:sz w:val="24"/>
          <w:szCs w:val="24"/>
        </w:rPr>
        <w:t xml:space="preserve">Delmas, M.A. and Burbano, V.C. (2011) “The Drivers of Greenwashing,” </w:t>
      </w:r>
      <w:r w:rsidRPr="00C03D66">
        <w:rPr>
          <w:rFonts w:asciiTheme="minorBidi" w:hAnsiTheme="minorBidi"/>
          <w:i/>
          <w:iCs/>
          <w:sz w:val="24"/>
          <w:szCs w:val="24"/>
        </w:rPr>
        <w:t>California management review</w:t>
      </w:r>
      <w:r w:rsidRPr="00C03D66">
        <w:rPr>
          <w:rFonts w:asciiTheme="minorBidi" w:hAnsiTheme="minorBidi"/>
          <w:sz w:val="24"/>
          <w:szCs w:val="24"/>
        </w:rPr>
        <w:t xml:space="preserve">, 54(1), pp. 64–87. Available at: </w:t>
      </w:r>
      <w:hyperlink r:id="rId25" w:history="1">
        <w:r w:rsidRPr="003423AA">
          <w:rPr>
            <w:rStyle w:val="Hyperlink"/>
            <w:rFonts w:asciiTheme="minorBidi" w:hAnsiTheme="minorBidi"/>
            <w:sz w:val="24"/>
            <w:szCs w:val="24"/>
          </w:rPr>
          <w:t>https://doi.org/10.1525/cmr.2011.54.1.64</w:t>
        </w:r>
      </w:hyperlink>
      <w:r w:rsidRPr="00C03D66">
        <w:rPr>
          <w:rFonts w:asciiTheme="minorBidi" w:hAnsiTheme="minorBidi"/>
          <w:sz w:val="24"/>
          <w:szCs w:val="24"/>
        </w:rPr>
        <w:t>.</w:t>
      </w:r>
    </w:p>
    <w:p w14:paraId="20978656" w14:textId="77777777" w:rsidR="00CA5A0D" w:rsidRDefault="00CA5A0D" w:rsidP="00243C46">
      <w:pPr>
        <w:rPr>
          <w:rFonts w:asciiTheme="minorBidi" w:hAnsiTheme="minorBidi"/>
          <w:sz w:val="24"/>
          <w:szCs w:val="24"/>
        </w:rPr>
      </w:pPr>
      <w:r w:rsidRPr="00243C46">
        <w:rPr>
          <w:rFonts w:asciiTheme="minorBidi" w:hAnsiTheme="minorBidi"/>
          <w:sz w:val="24"/>
          <w:szCs w:val="24"/>
        </w:rPr>
        <w:t xml:space="preserve">Dirani, K.M. </w:t>
      </w:r>
      <w:r w:rsidRPr="00243C46">
        <w:rPr>
          <w:rFonts w:asciiTheme="minorBidi" w:hAnsiTheme="minorBidi"/>
          <w:i/>
          <w:iCs/>
          <w:sz w:val="24"/>
          <w:szCs w:val="24"/>
        </w:rPr>
        <w:t>et al.</w:t>
      </w:r>
      <w:r w:rsidRPr="00243C46">
        <w:rPr>
          <w:rFonts w:asciiTheme="minorBidi" w:hAnsiTheme="minorBidi"/>
          <w:sz w:val="24"/>
          <w:szCs w:val="24"/>
        </w:rPr>
        <w:t xml:space="preserve"> (2020) “Leadership competencies and the essential role of human resource development in times of crisis: a response to Covid-19 pandemic,” </w:t>
      </w:r>
      <w:r w:rsidRPr="00243C46">
        <w:rPr>
          <w:rFonts w:asciiTheme="minorBidi" w:hAnsiTheme="minorBidi"/>
          <w:i/>
          <w:iCs/>
          <w:sz w:val="24"/>
          <w:szCs w:val="24"/>
        </w:rPr>
        <w:t>Human resource development international</w:t>
      </w:r>
      <w:r w:rsidRPr="00243C46">
        <w:rPr>
          <w:rFonts w:asciiTheme="minorBidi" w:hAnsiTheme="minorBidi"/>
          <w:sz w:val="24"/>
          <w:szCs w:val="24"/>
        </w:rPr>
        <w:t xml:space="preserve">, 23(4), pp. 380–394. Available at: </w:t>
      </w:r>
      <w:hyperlink r:id="rId26" w:history="1">
        <w:r w:rsidRPr="00A83E9E">
          <w:rPr>
            <w:rStyle w:val="Hyperlink"/>
            <w:rFonts w:asciiTheme="minorBidi" w:hAnsiTheme="minorBidi"/>
            <w:sz w:val="24"/>
            <w:szCs w:val="24"/>
          </w:rPr>
          <w:t>https://doi.org/10.1080/13678868.2020.1780078</w:t>
        </w:r>
      </w:hyperlink>
      <w:r w:rsidRPr="00243C46">
        <w:rPr>
          <w:rFonts w:asciiTheme="minorBidi" w:hAnsiTheme="minorBidi"/>
          <w:sz w:val="24"/>
          <w:szCs w:val="24"/>
        </w:rPr>
        <w:t>.</w:t>
      </w:r>
    </w:p>
    <w:p w14:paraId="7009519A" w14:textId="77777777" w:rsidR="00CA5A0D" w:rsidRDefault="00CA5A0D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Dutta, N. (2024) </w:t>
      </w:r>
      <w:r>
        <w:rPr>
          <w:rFonts w:asciiTheme="minorBidi" w:hAnsiTheme="minorBidi"/>
          <w:i/>
          <w:iCs/>
          <w:sz w:val="24"/>
          <w:szCs w:val="24"/>
        </w:rPr>
        <w:t>From Greenwashing to Gaslighting.</w:t>
      </w:r>
      <w:r>
        <w:rPr>
          <w:rFonts w:asciiTheme="minorBidi" w:hAnsiTheme="minorBidi"/>
          <w:sz w:val="24"/>
          <w:szCs w:val="24"/>
        </w:rPr>
        <w:t xml:space="preserve"> Available at: </w:t>
      </w:r>
      <w:hyperlink r:id="rId27" w:anchor="bpsummary" w:history="1">
        <w:r w:rsidRPr="006857BA">
          <w:rPr>
            <w:rStyle w:val="Hyperlink"/>
            <w:rFonts w:asciiTheme="minorBidi" w:hAnsiTheme="minorBidi"/>
            <w:sz w:val="24"/>
            <w:szCs w:val="24"/>
          </w:rPr>
          <w:t>https://cleancreatives.org/toxic-accounts#bpsummary</w:t>
        </w:r>
      </w:hyperlink>
      <w:r>
        <w:rPr>
          <w:rFonts w:asciiTheme="minorBidi" w:hAnsiTheme="minorBidi"/>
          <w:sz w:val="24"/>
          <w:szCs w:val="24"/>
        </w:rPr>
        <w:t xml:space="preserve"> (Accessed: </w:t>
      </w:r>
      <w:r w:rsidRPr="00A410DA">
        <w:rPr>
          <w:rFonts w:asciiTheme="minorBidi" w:hAnsiTheme="minorBidi"/>
          <w:sz w:val="24"/>
          <w:szCs w:val="24"/>
        </w:rPr>
        <w:t>22 September 2026</w:t>
      </w:r>
      <w:r>
        <w:rPr>
          <w:rFonts w:asciiTheme="minorBidi" w:hAnsiTheme="minorBidi"/>
          <w:sz w:val="24"/>
          <w:szCs w:val="24"/>
        </w:rPr>
        <w:t>).</w:t>
      </w:r>
    </w:p>
    <w:p w14:paraId="308C8246" w14:textId="77777777" w:rsidR="00CA5A0D" w:rsidRPr="00730A49" w:rsidRDefault="00CA5A0D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Edser, N., Thomas, D., Nanji, N. (2023) </w:t>
      </w:r>
      <w:r>
        <w:rPr>
          <w:rFonts w:asciiTheme="minorBidi" w:hAnsiTheme="minorBidi"/>
          <w:i/>
          <w:iCs/>
          <w:sz w:val="24"/>
          <w:szCs w:val="24"/>
        </w:rPr>
        <w:t xml:space="preserve">BP scales back climate targets as profits hit record.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28" w:history="1">
        <w:r w:rsidRPr="006857BA">
          <w:rPr>
            <w:rStyle w:val="Hyperlink"/>
            <w:rFonts w:asciiTheme="minorBidi" w:hAnsiTheme="minorBidi"/>
            <w:sz w:val="24"/>
            <w:szCs w:val="24"/>
          </w:rPr>
          <w:t>https://www.bbc.co.uk/news/business-64544110</w:t>
        </w:r>
      </w:hyperlink>
      <w:r>
        <w:rPr>
          <w:rFonts w:asciiTheme="minorBidi" w:hAnsiTheme="minorBidi"/>
          <w:sz w:val="24"/>
          <w:szCs w:val="24"/>
        </w:rPr>
        <w:t xml:space="preserve"> (Accessed: </w:t>
      </w:r>
      <w:r w:rsidRPr="00A410DA">
        <w:rPr>
          <w:rFonts w:asciiTheme="minorBidi" w:hAnsiTheme="minorBidi"/>
          <w:sz w:val="24"/>
          <w:szCs w:val="24"/>
        </w:rPr>
        <w:t>22 September 2026</w:t>
      </w:r>
      <w:r>
        <w:rPr>
          <w:rFonts w:asciiTheme="minorBidi" w:hAnsiTheme="minorBidi"/>
          <w:sz w:val="24"/>
          <w:szCs w:val="24"/>
        </w:rPr>
        <w:t>).</w:t>
      </w:r>
    </w:p>
    <w:p w14:paraId="196E7EB0" w14:textId="77777777" w:rsidR="00CA5A0D" w:rsidRDefault="00CA5A0D" w:rsidP="002574B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Elton, L. (2024) </w:t>
      </w:r>
      <w:r w:rsidRPr="002574BF">
        <w:rPr>
          <w:rFonts w:asciiTheme="minorBidi" w:hAnsiTheme="minorBidi"/>
          <w:i/>
          <w:iCs/>
          <w:sz w:val="24"/>
          <w:szCs w:val="24"/>
        </w:rPr>
        <w:t>Fossil fuel giant BP accused of 'profiting off misery' after announcing staggering earnings</w:t>
      </w:r>
      <w:r>
        <w:rPr>
          <w:rFonts w:asciiTheme="minorBidi" w:hAnsiTheme="minorBidi"/>
          <w:i/>
          <w:iCs/>
          <w:sz w:val="24"/>
          <w:szCs w:val="24"/>
        </w:rPr>
        <w:t xml:space="preserve">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29" w:history="1">
        <w:r w:rsidRPr="006857BA">
          <w:rPr>
            <w:rStyle w:val="Hyperlink"/>
            <w:rFonts w:asciiTheme="minorBidi" w:hAnsiTheme="minorBidi"/>
            <w:sz w:val="24"/>
            <w:szCs w:val="24"/>
          </w:rPr>
          <w:t>https://www.bigissue.com/news/environment/bp-fossil-fuel-q2-profits-backlash/</w:t>
        </w:r>
      </w:hyperlink>
      <w:r>
        <w:rPr>
          <w:rFonts w:asciiTheme="minorBidi" w:hAnsiTheme="minorBidi"/>
          <w:sz w:val="24"/>
          <w:szCs w:val="24"/>
        </w:rPr>
        <w:t xml:space="preserve"> (Accessed: </w:t>
      </w:r>
      <w:r w:rsidRPr="00A410DA">
        <w:rPr>
          <w:rFonts w:asciiTheme="minorBidi" w:hAnsiTheme="minorBidi"/>
          <w:sz w:val="24"/>
          <w:szCs w:val="24"/>
        </w:rPr>
        <w:t>22 September 2026</w:t>
      </w:r>
      <w:r>
        <w:rPr>
          <w:rFonts w:asciiTheme="minorBidi" w:hAnsiTheme="minorBidi"/>
          <w:sz w:val="24"/>
          <w:szCs w:val="24"/>
        </w:rPr>
        <w:t>).</w:t>
      </w:r>
    </w:p>
    <w:p w14:paraId="3EFEF5D0" w14:textId="77777777" w:rsidR="00CA5A0D" w:rsidRDefault="00CA5A0D" w:rsidP="006A0BF7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European Commission (2019) </w:t>
      </w:r>
      <w:r w:rsidRPr="00C22CF1">
        <w:rPr>
          <w:rFonts w:asciiTheme="minorBidi" w:hAnsiTheme="minorBidi"/>
          <w:i/>
          <w:iCs/>
          <w:sz w:val="24"/>
          <w:szCs w:val="24"/>
        </w:rPr>
        <w:t xml:space="preserve">The European Green Deal sets out how to make Europe the first climate-neutral continent by 2050, boosting the economy, improving people's health and quality of life, </w:t>
      </w:r>
      <w:proofErr w:type="spellStart"/>
      <w:r w:rsidRPr="00C22CF1">
        <w:rPr>
          <w:rFonts w:asciiTheme="minorBidi" w:hAnsiTheme="minorBidi"/>
          <w:i/>
          <w:iCs/>
          <w:sz w:val="24"/>
          <w:szCs w:val="24"/>
        </w:rPr>
        <w:t>cari</w:t>
      </w:r>
      <w:proofErr w:type="spellEnd"/>
      <w:r>
        <w:rPr>
          <w:rFonts w:asciiTheme="minorBidi" w:hAnsiTheme="minorBidi"/>
          <w:i/>
          <w:iCs/>
          <w:sz w:val="24"/>
          <w:szCs w:val="24"/>
        </w:rPr>
        <w:t xml:space="preserve">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30" w:history="1">
        <w:r w:rsidRPr="00964BEF">
          <w:rPr>
            <w:rStyle w:val="Hyperlink"/>
            <w:rFonts w:asciiTheme="minorBidi" w:hAnsiTheme="minorBidi"/>
            <w:sz w:val="24"/>
            <w:szCs w:val="24"/>
          </w:rPr>
          <w:t>https://enlargement.ec.europa.eu/news/european-green-deal-sets-out-how-make-europe-first-climate-neutral-continent-2050-boosting-economy-2019-12-11_en</w:t>
        </w:r>
      </w:hyperlink>
      <w:r>
        <w:rPr>
          <w:rFonts w:asciiTheme="minorBidi" w:hAnsiTheme="minorBidi"/>
          <w:sz w:val="24"/>
          <w:szCs w:val="24"/>
        </w:rPr>
        <w:t xml:space="preserve"> (Accessed: 28 September 2026).</w:t>
      </w:r>
    </w:p>
    <w:p w14:paraId="5628F82A" w14:textId="77777777" w:rsidR="00CA5A0D" w:rsidRPr="007D51FF" w:rsidRDefault="00CA5A0D" w:rsidP="007D51FF">
      <w:pPr>
        <w:rPr>
          <w:rFonts w:asciiTheme="minorBidi" w:hAnsiTheme="minorBidi"/>
          <w:sz w:val="24"/>
          <w:szCs w:val="24"/>
        </w:rPr>
      </w:pPr>
      <w:r w:rsidRPr="007D51FF">
        <w:rPr>
          <w:rFonts w:asciiTheme="minorBidi" w:hAnsiTheme="minorBidi"/>
          <w:sz w:val="24"/>
          <w:szCs w:val="24"/>
        </w:rPr>
        <w:t xml:space="preserve">Freeman, R.E., Wicks, A.C. and Parmar, B. (2004) “Stakeholder Theory and ‘The Corporate Objective Revisited,’” </w:t>
      </w:r>
      <w:r w:rsidRPr="007D51FF">
        <w:rPr>
          <w:rFonts w:asciiTheme="minorBidi" w:hAnsiTheme="minorBidi"/>
          <w:i/>
          <w:iCs/>
          <w:sz w:val="24"/>
          <w:szCs w:val="24"/>
        </w:rPr>
        <w:t>Organization science (Providence, R.I.)</w:t>
      </w:r>
      <w:r w:rsidRPr="007D51FF">
        <w:rPr>
          <w:rFonts w:asciiTheme="minorBidi" w:hAnsiTheme="minorBidi"/>
          <w:sz w:val="24"/>
          <w:szCs w:val="24"/>
        </w:rPr>
        <w:t>, 15(3), pp. 364–369. Available at: https://doi.org/10.1287/orsc.1040.0066.</w:t>
      </w:r>
    </w:p>
    <w:p w14:paraId="7CC547A9" w14:textId="77777777" w:rsidR="00CA5A0D" w:rsidRDefault="00CA5A0D" w:rsidP="00FA48F9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Friedman, M. (1970) </w:t>
      </w:r>
      <w:r w:rsidRPr="00FA48F9">
        <w:rPr>
          <w:rFonts w:asciiTheme="minorBidi" w:hAnsiTheme="minorBidi"/>
          <w:i/>
          <w:iCs/>
          <w:sz w:val="24"/>
          <w:szCs w:val="24"/>
        </w:rPr>
        <w:t>A Friedman doctrine</w:t>
      </w:r>
      <w:r w:rsidRPr="00FA48F9">
        <w:rPr>
          <w:rFonts w:ascii="Cambria Math" w:hAnsi="Cambria Math" w:cs="Cambria Math"/>
          <w:i/>
          <w:iCs/>
          <w:sz w:val="24"/>
          <w:szCs w:val="24"/>
        </w:rPr>
        <w:t>‐</w:t>
      </w:r>
      <w:r w:rsidRPr="00FA48F9">
        <w:rPr>
          <w:rFonts w:asciiTheme="minorBidi" w:hAnsiTheme="minorBidi"/>
          <w:i/>
          <w:iCs/>
          <w:sz w:val="24"/>
          <w:szCs w:val="24"/>
        </w:rPr>
        <w:t>- The Social Responsibility of Business Is to Increase Its Profits</w:t>
      </w:r>
      <w:r>
        <w:rPr>
          <w:rFonts w:asciiTheme="minorBidi" w:hAnsiTheme="minorBidi"/>
          <w:i/>
          <w:iCs/>
          <w:sz w:val="24"/>
          <w:szCs w:val="24"/>
        </w:rPr>
        <w:t xml:space="preserve">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31" w:history="1">
        <w:r w:rsidRPr="006857BA">
          <w:rPr>
            <w:rStyle w:val="Hyperlink"/>
            <w:rFonts w:asciiTheme="minorBidi" w:hAnsiTheme="minorBidi"/>
            <w:sz w:val="24"/>
            <w:szCs w:val="24"/>
          </w:rPr>
          <w:t>https://www.nytimes.com/1970/09/13/archives/a-friedman-doctrine-the-social-responsibility-of-business-is-to.html</w:t>
        </w:r>
      </w:hyperlink>
      <w:r>
        <w:rPr>
          <w:rFonts w:asciiTheme="minorBidi" w:hAnsiTheme="minorBidi"/>
          <w:sz w:val="24"/>
          <w:szCs w:val="24"/>
        </w:rPr>
        <w:t xml:space="preserve"> (Accessed: 22 September 2026).</w:t>
      </w:r>
    </w:p>
    <w:p w14:paraId="375B0785" w14:textId="20CA46DF" w:rsidR="00CA5A0D" w:rsidRPr="0087568C" w:rsidRDefault="00CA5A0D" w:rsidP="0087568C">
      <w:pPr>
        <w:rPr>
          <w:rFonts w:asciiTheme="minorBidi" w:hAnsiTheme="minorBidi"/>
          <w:sz w:val="24"/>
          <w:szCs w:val="24"/>
        </w:rPr>
      </w:pPr>
      <w:r w:rsidRPr="0087568C">
        <w:rPr>
          <w:rFonts w:asciiTheme="minorBidi" w:hAnsiTheme="minorBidi"/>
          <w:sz w:val="24"/>
          <w:szCs w:val="24"/>
        </w:rPr>
        <w:t>G</w:t>
      </w:r>
      <w:r w:rsidR="00E1209C">
        <w:rPr>
          <w:rFonts w:asciiTheme="minorBidi" w:hAnsiTheme="minorBidi"/>
          <w:sz w:val="24"/>
          <w:szCs w:val="24"/>
        </w:rPr>
        <w:t>albraith</w:t>
      </w:r>
      <w:r w:rsidRPr="0087568C">
        <w:rPr>
          <w:rFonts w:asciiTheme="minorBidi" w:hAnsiTheme="minorBidi"/>
          <w:sz w:val="24"/>
          <w:szCs w:val="24"/>
        </w:rPr>
        <w:t xml:space="preserve">, J.R. (2010) “The Multi-Dimensional and Reconfigurable Organization,” </w:t>
      </w:r>
      <w:r w:rsidRPr="0087568C">
        <w:rPr>
          <w:rFonts w:asciiTheme="minorBidi" w:hAnsiTheme="minorBidi"/>
          <w:i/>
          <w:iCs/>
          <w:sz w:val="24"/>
          <w:szCs w:val="24"/>
        </w:rPr>
        <w:t>Organizational dynamics</w:t>
      </w:r>
      <w:r w:rsidRPr="0087568C">
        <w:rPr>
          <w:rFonts w:asciiTheme="minorBidi" w:hAnsiTheme="minorBidi"/>
          <w:sz w:val="24"/>
          <w:szCs w:val="24"/>
        </w:rPr>
        <w:t>, 39(2), pp. 115–125. Available at: https://doi.org/10.1016/j.orgdyn.2010.02.001.</w:t>
      </w:r>
    </w:p>
    <w:p w14:paraId="3A3C4D29" w14:textId="77777777" w:rsidR="00CA5A0D" w:rsidRDefault="00CA5A0D" w:rsidP="002C4D9D">
      <w:pPr>
        <w:rPr>
          <w:rFonts w:asciiTheme="minorBidi" w:hAnsiTheme="minorBidi"/>
          <w:sz w:val="24"/>
          <w:szCs w:val="24"/>
        </w:rPr>
      </w:pPr>
      <w:proofErr w:type="spellStart"/>
      <w:r>
        <w:rPr>
          <w:rFonts w:asciiTheme="minorBidi" w:hAnsiTheme="minorBidi"/>
          <w:sz w:val="24"/>
          <w:szCs w:val="24"/>
        </w:rPr>
        <w:lastRenderedPageBreak/>
        <w:t>Gelmini</w:t>
      </w:r>
      <w:proofErr w:type="spellEnd"/>
      <w:r>
        <w:rPr>
          <w:rFonts w:asciiTheme="minorBidi" w:hAnsiTheme="minorBidi"/>
          <w:sz w:val="24"/>
          <w:szCs w:val="24"/>
        </w:rPr>
        <w:t xml:space="preserve">, Stefano (2020) </w:t>
      </w:r>
      <w:r w:rsidRPr="001C1664">
        <w:rPr>
          <w:rFonts w:asciiTheme="minorBidi" w:hAnsiTheme="minorBidi"/>
          <w:i/>
          <w:iCs/>
          <w:sz w:val="24"/>
          <w:szCs w:val="24"/>
        </w:rPr>
        <w:t>BP’s net zero announcement – Greenpeace response</w:t>
      </w:r>
      <w:r>
        <w:rPr>
          <w:rFonts w:asciiTheme="minorBidi" w:hAnsiTheme="minorBidi"/>
          <w:sz w:val="24"/>
          <w:szCs w:val="24"/>
        </w:rPr>
        <w:t xml:space="preserve">. Available at: </w:t>
      </w:r>
      <w:hyperlink r:id="rId32" w:history="1">
        <w:r w:rsidRPr="00D4551F">
          <w:rPr>
            <w:rStyle w:val="Hyperlink"/>
            <w:rFonts w:asciiTheme="minorBidi" w:hAnsiTheme="minorBidi"/>
            <w:sz w:val="24"/>
            <w:szCs w:val="24"/>
          </w:rPr>
          <w:t>https://www.greenpeace.org.uk/news/bps-net-zero-announcement-greenpeace-response/</w:t>
        </w:r>
      </w:hyperlink>
      <w:r>
        <w:t xml:space="preserve"> </w:t>
      </w:r>
      <w:r w:rsidRPr="00BA2DEA">
        <w:rPr>
          <w:rFonts w:asciiTheme="minorBidi" w:hAnsiTheme="minorBidi"/>
          <w:sz w:val="24"/>
          <w:szCs w:val="24"/>
        </w:rPr>
        <w:t>(Accessed: 24 September 2026).</w:t>
      </w:r>
    </w:p>
    <w:p w14:paraId="3669018D" w14:textId="77777777" w:rsidR="00CA5A0D" w:rsidRDefault="00CA5A0D" w:rsidP="002C4D9D">
      <w:pPr>
        <w:rPr>
          <w:rFonts w:asciiTheme="minorBidi" w:hAnsiTheme="minorBidi"/>
          <w:sz w:val="24"/>
          <w:szCs w:val="24"/>
        </w:rPr>
      </w:pPr>
      <w:r w:rsidRPr="002C4D9D">
        <w:rPr>
          <w:rFonts w:asciiTheme="minorBidi" w:hAnsiTheme="minorBidi"/>
          <w:sz w:val="24"/>
          <w:szCs w:val="24"/>
        </w:rPr>
        <w:t xml:space="preserve">Ghemawat, P. (2007) “Managing differences: the central challenge of global strategy,” </w:t>
      </w:r>
      <w:r w:rsidRPr="002C4D9D">
        <w:rPr>
          <w:rFonts w:asciiTheme="minorBidi" w:hAnsiTheme="minorBidi"/>
          <w:i/>
          <w:iCs/>
          <w:sz w:val="24"/>
          <w:szCs w:val="24"/>
        </w:rPr>
        <w:t>Harvard business review</w:t>
      </w:r>
      <w:r w:rsidRPr="002C4D9D">
        <w:rPr>
          <w:rFonts w:asciiTheme="minorBidi" w:hAnsiTheme="minorBidi"/>
          <w:sz w:val="24"/>
          <w:szCs w:val="24"/>
        </w:rPr>
        <w:t>, 1 March, p. 58.</w:t>
      </w:r>
    </w:p>
    <w:p w14:paraId="756D4806" w14:textId="77777777" w:rsidR="00CA5A0D" w:rsidRPr="00993157" w:rsidRDefault="00CA5A0D" w:rsidP="00993157">
      <w:pPr>
        <w:rPr>
          <w:rFonts w:asciiTheme="minorBidi" w:hAnsiTheme="minorBidi"/>
          <w:sz w:val="24"/>
          <w:szCs w:val="24"/>
        </w:rPr>
      </w:pPr>
      <w:r w:rsidRPr="006605BE">
        <w:rPr>
          <w:rFonts w:asciiTheme="minorBidi" w:hAnsiTheme="minorBidi"/>
          <w:sz w:val="24"/>
          <w:szCs w:val="24"/>
        </w:rPr>
        <w:t xml:space="preserve">Goffman, E. (1959) </w:t>
      </w:r>
      <w:r w:rsidRPr="006605BE">
        <w:rPr>
          <w:rFonts w:asciiTheme="minorBidi" w:hAnsiTheme="minorBidi"/>
          <w:i/>
          <w:iCs/>
          <w:sz w:val="24"/>
          <w:szCs w:val="24"/>
        </w:rPr>
        <w:t>The Presentation of Self in Everyday Life</w:t>
      </w:r>
      <w:r w:rsidRPr="006605BE">
        <w:rPr>
          <w:rFonts w:asciiTheme="minorBidi" w:hAnsiTheme="minorBidi"/>
          <w:sz w:val="24"/>
          <w:szCs w:val="24"/>
        </w:rPr>
        <w:t>. New York: Anchor Books.</w:t>
      </w:r>
      <w:r>
        <w:rPr>
          <w:rFonts w:asciiTheme="minorBidi" w:hAnsiTheme="minorBidi"/>
          <w:sz w:val="24"/>
          <w:szCs w:val="24"/>
        </w:rPr>
        <w:t xml:space="preserve"> Available at: </w:t>
      </w:r>
      <w:hyperlink r:id="rId33" w:history="1">
        <w:r w:rsidRPr="00A83E9E">
          <w:rPr>
            <w:rStyle w:val="Hyperlink"/>
            <w:rFonts w:asciiTheme="minorBidi" w:hAnsiTheme="minorBidi"/>
            <w:sz w:val="24"/>
            <w:szCs w:val="24"/>
          </w:rPr>
          <w:t>https://monoskop.org/images/1/19/Goffman_Erving_The_Presentation_of_Self_in_Everyday_Life.pdf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7C710B28" w14:textId="77777777" w:rsidR="00CA5A0D" w:rsidRPr="00ED2091" w:rsidRDefault="00CA5A0D" w:rsidP="002C4D9D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Goldman, A. (2023) </w:t>
      </w:r>
      <w:r w:rsidRPr="00ED2091">
        <w:rPr>
          <w:rFonts w:asciiTheme="minorBidi" w:hAnsiTheme="minorBidi"/>
          <w:i/>
          <w:iCs/>
          <w:sz w:val="24"/>
          <w:szCs w:val="24"/>
        </w:rPr>
        <w:t>The Empire Strikes Back: Return of Oil and Gas Dominance for U.S. Integrated Energy</w:t>
      </w:r>
      <w:r>
        <w:rPr>
          <w:rFonts w:asciiTheme="minorBidi" w:hAnsiTheme="minorBidi"/>
          <w:i/>
          <w:iCs/>
          <w:sz w:val="24"/>
          <w:szCs w:val="24"/>
        </w:rPr>
        <w:t xml:space="preserve">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34" w:history="1">
        <w:r w:rsidRPr="003423AA">
          <w:rPr>
            <w:rStyle w:val="Hyperlink"/>
            <w:rFonts w:asciiTheme="minorBidi" w:hAnsiTheme="minorBidi"/>
            <w:sz w:val="24"/>
            <w:szCs w:val="24"/>
          </w:rPr>
          <w:t>https://www.capitaladvisors.com/research/return-of-oil-and-gas-dominance/</w:t>
        </w:r>
      </w:hyperlink>
      <w:r>
        <w:rPr>
          <w:rFonts w:asciiTheme="minorBidi" w:hAnsiTheme="minorBidi"/>
          <w:sz w:val="24"/>
          <w:szCs w:val="24"/>
        </w:rPr>
        <w:t xml:space="preserve"> (Accessed: 24 September 2026).</w:t>
      </w:r>
    </w:p>
    <w:p w14:paraId="17C5FCD6" w14:textId="77777777" w:rsidR="00CA5A0D" w:rsidRDefault="00CA5A0D" w:rsidP="006A0BF7">
      <w:pPr>
        <w:rPr>
          <w:rFonts w:asciiTheme="minorBidi" w:hAnsiTheme="minorBidi"/>
          <w:sz w:val="24"/>
          <w:szCs w:val="24"/>
        </w:rPr>
      </w:pPr>
      <w:r w:rsidRPr="001526A7">
        <w:rPr>
          <w:rFonts w:asciiTheme="minorBidi" w:hAnsiTheme="minorBidi"/>
          <w:sz w:val="24"/>
          <w:szCs w:val="24"/>
        </w:rPr>
        <w:t xml:space="preserve">Hall, E.T. (1976) </w:t>
      </w:r>
      <w:r w:rsidRPr="00193CA3">
        <w:rPr>
          <w:rFonts w:asciiTheme="minorBidi" w:hAnsiTheme="minorBidi"/>
          <w:i/>
          <w:iCs/>
          <w:sz w:val="24"/>
          <w:szCs w:val="24"/>
        </w:rPr>
        <w:t>Beyond Culture</w:t>
      </w:r>
      <w:r w:rsidRPr="001526A7">
        <w:rPr>
          <w:rFonts w:asciiTheme="minorBidi" w:hAnsiTheme="minorBidi"/>
          <w:sz w:val="24"/>
          <w:szCs w:val="24"/>
        </w:rPr>
        <w:t>. New York: Anchor Books.</w:t>
      </w:r>
    </w:p>
    <w:p w14:paraId="21816899" w14:textId="77777777" w:rsidR="00CA5A0D" w:rsidRDefault="00CA5A0D" w:rsidP="00A410DA">
      <w:pPr>
        <w:rPr>
          <w:rFonts w:asciiTheme="minorBidi" w:hAnsiTheme="minorBidi"/>
          <w:sz w:val="24"/>
          <w:szCs w:val="24"/>
        </w:rPr>
      </w:pPr>
      <w:r w:rsidRPr="00A410DA">
        <w:rPr>
          <w:rFonts w:asciiTheme="minorBidi" w:hAnsiTheme="minorBidi"/>
          <w:sz w:val="24"/>
          <w:szCs w:val="24"/>
        </w:rPr>
        <w:t xml:space="preserve">House of Commons Library (2026) </w:t>
      </w:r>
      <w:r w:rsidRPr="00A410DA">
        <w:rPr>
          <w:rFonts w:asciiTheme="minorBidi" w:hAnsiTheme="minorBidi"/>
          <w:i/>
          <w:iCs/>
          <w:sz w:val="24"/>
          <w:szCs w:val="24"/>
        </w:rPr>
        <w:t xml:space="preserve">Gas and electricity prices during the 'energy </w:t>
      </w:r>
      <w:proofErr w:type="spellStart"/>
      <w:r w:rsidRPr="00A410DA">
        <w:rPr>
          <w:rFonts w:asciiTheme="minorBidi" w:hAnsiTheme="minorBidi"/>
          <w:i/>
          <w:iCs/>
          <w:sz w:val="24"/>
          <w:szCs w:val="24"/>
        </w:rPr>
        <w:t>crisis'</w:t>
      </w:r>
      <w:proofErr w:type="spellEnd"/>
      <w:r w:rsidRPr="00A410DA">
        <w:rPr>
          <w:rFonts w:asciiTheme="minorBidi" w:hAnsiTheme="minorBidi"/>
          <w:i/>
          <w:iCs/>
          <w:sz w:val="24"/>
          <w:szCs w:val="24"/>
        </w:rPr>
        <w:t xml:space="preserve"> and beyond</w:t>
      </w:r>
      <w:r w:rsidRPr="00A410DA">
        <w:rPr>
          <w:rFonts w:asciiTheme="minorBidi" w:hAnsiTheme="minorBidi"/>
          <w:sz w:val="24"/>
          <w:szCs w:val="24"/>
        </w:rPr>
        <w:t xml:space="preserve"> (Research Briefing CBP-9714). Available at: </w:t>
      </w:r>
      <w:hyperlink r:id="rId35" w:tgtFrame="_blank" w:history="1">
        <w:r w:rsidRPr="00A410DA">
          <w:rPr>
            <w:rStyle w:val="Hyperlink"/>
            <w:rFonts w:asciiTheme="minorBidi" w:hAnsiTheme="minorBidi"/>
            <w:sz w:val="24"/>
            <w:szCs w:val="24"/>
          </w:rPr>
          <w:t>https://commonslibrary.parliament.uk/research-briefings/cbp-9714/</w:t>
        </w:r>
      </w:hyperlink>
      <w:r w:rsidRPr="00A410DA">
        <w:rPr>
          <w:rFonts w:asciiTheme="minorBidi" w:hAnsiTheme="minorBidi"/>
          <w:sz w:val="24"/>
          <w:szCs w:val="24"/>
        </w:rPr>
        <w:t xml:space="preserve"> (Accessed: 22 September 2026).</w:t>
      </w:r>
    </w:p>
    <w:p w14:paraId="7C967AAA" w14:textId="77777777" w:rsidR="00CA5A0D" w:rsidRPr="00776C38" w:rsidRDefault="00CA5A0D" w:rsidP="00776C38">
      <w:pPr>
        <w:rPr>
          <w:rFonts w:asciiTheme="minorBidi" w:hAnsiTheme="minorBidi"/>
          <w:sz w:val="24"/>
          <w:szCs w:val="24"/>
        </w:rPr>
      </w:pPr>
      <w:r w:rsidRPr="00776C38">
        <w:rPr>
          <w:rFonts w:asciiTheme="minorBidi" w:hAnsiTheme="minorBidi"/>
          <w:sz w:val="24"/>
          <w:szCs w:val="24"/>
        </w:rPr>
        <w:t xml:space="preserve">Javidan, M. and Bowen, D. (2013) “The ‘Global Mindset’ of managers: What it is, why it matters, and how to develop it,” </w:t>
      </w:r>
      <w:r w:rsidRPr="00776C38">
        <w:rPr>
          <w:rFonts w:asciiTheme="minorBidi" w:hAnsiTheme="minorBidi"/>
          <w:i/>
          <w:iCs/>
          <w:sz w:val="24"/>
          <w:szCs w:val="24"/>
        </w:rPr>
        <w:t>Organizational dynamics</w:t>
      </w:r>
      <w:r w:rsidRPr="00776C38">
        <w:rPr>
          <w:rFonts w:asciiTheme="minorBidi" w:hAnsiTheme="minorBidi"/>
          <w:sz w:val="24"/>
          <w:szCs w:val="24"/>
        </w:rPr>
        <w:t>, 42(2), pp. 145–155. Available at: https://doi.org/10.1016/j.orgdyn.2013.03.008.</w:t>
      </w:r>
    </w:p>
    <w:p w14:paraId="33ECB7BB" w14:textId="77777777" w:rsidR="00CA5A0D" w:rsidRPr="00A855E0" w:rsidRDefault="00CA5A0D" w:rsidP="00A855E0">
      <w:pPr>
        <w:rPr>
          <w:rFonts w:asciiTheme="minorBidi" w:hAnsiTheme="minorBidi"/>
          <w:sz w:val="24"/>
          <w:szCs w:val="24"/>
        </w:rPr>
      </w:pPr>
      <w:r w:rsidRPr="0028003B">
        <w:rPr>
          <w:rFonts w:asciiTheme="minorBidi" w:hAnsiTheme="minorBidi"/>
          <w:sz w:val="24"/>
          <w:szCs w:val="24"/>
        </w:rPr>
        <w:t xml:space="preserve">Jensen, M.C. and Meckling, W.H. (1976) </w:t>
      </w:r>
      <w:r>
        <w:rPr>
          <w:rFonts w:asciiTheme="minorBidi" w:hAnsiTheme="minorBidi"/>
          <w:sz w:val="24"/>
          <w:szCs w:val="24"/>
        </w:rPr>
        <w:t>“</w:t>
      </w:r>
      <w:r w:rsidRPr="0028003B">
        <w:rPr>
          <w:rFonts w:asciiTheme="minorBidi" w:hAnsiTheme="minorBidi"/>
          <w:sz w:val="24"/>
          <w:szCs w:val="24"/>
        </w:rPr>
        <w:t xml:space="preserve">Theory of the firm: Managerial </w:t>
      </w:r>
      <w:proofErr w:type="spellStart"/>
      <w:r w:rsidRPr="0028003B">
        <w:rPr>
          <w:rFonts w:asciiTheme="minorBidi" w:hAnsiTheme="minorBidi"/>
          <w:sz w:val="24"/>
          <w:szCs w:val="24"/>
        </w:rPr>
        <w:t>behavior</w:t>
      </w:r>
      <w:proofErr w:type="spellEnd"/>
      <w:r w:rsidRPr="0028003B">
        <w:rPr>
          <w:rFonts w:asciiTheme="minorBidi" w:hAnsiTheme="minorBidi"/>
          <w:sz w:val="24"/>
          <w:szCs w:val="24"/>
        </w:rPr>
        <w:t>, agency costs and ownership structure</w:t>
      </w:r>
      <w:r>
        <w:rPr>
          <w:rFonts w:asciiTheme="minorBidi" w:hAnsiTheme="minorBidi"/>
          <w:sz w:val="24"/>
          <w:szCs w:val="24"/>
        </w:rPr>
        <w:t>”</w:t>
      </w:r>
      <w:r w:rsidRPr="0028003B">
        <w:rPr>
          <w:rFonts w:asciiTheme="minorBidi" w:hAnsiTheme="minorBidi"/>
          <w:sz w:val="24"/>
          <w:szCs w:val="24"/>
        </w:rPr>
        <w:t xml:space="preserve">, </w:t>
      </w:r>
      <w:r w:rsidRPr="006E064B">
        <w:rPr>
          <w:rFonts w:asciiTheme="minorBidi" w:hAnsiTheme="minorBidi"/>
          <w:i/>
          <w:iCs/>
          <w:sz w:val="24"/>
          <w:szCs w:val="24"/>
        </w:rPr>
        <w:t>Journal of Financial Economics</w:t>
      </w:r>
      <w:r w:rsidRPr="0028003B">
        <w:rPr>
          <w:rFonts w:asciiTheme="minorBidi" w:hAnsiTheme="minorBidi"/>
          <w:sz w:val="24"/>
          <w:szCs w:val="24"/>
        </w:rPr>
        <w:t>, 3(4), pp. 305–360.</w:t>
      </w:r>
      <w:r>
        <w:rPr>
          <w:rFonts w:asciiTheme="minorBidi" w:hAnsiTheme="minorBidi"/>
          <w:sz w:val="24"/>
          <w:szCs w:val="24"/>
        </w:rPr>
        <w:t xml:space="preserve"> Available at: </w:t>
      </w:r>
      <w:hyperlink r:id="rId36" w:history="1">
        <w:r w:rsidRPr="003423AA">
          <w:rPr>
            <w:rStyle w:val="Hyperlink"/>
            <w:rFonts w:asciiTheme="minorBidi" w:hAnsiTheme="minorBidi"/>
            <w:sz w:val="24"/>
            <w:szCs w:val="24"/>
          </w:rPr>
          <w:t>https://www.sciencedirect.com/science/article/pii/0304405X7690026X</w:t>
        </w:r>
      </w:hyperlink>
      <w:r>
        <w:rPr>
          <w:rFonts w:asciiTheme="minorBidi" w:hAnsiTheme="minorBidi"/>
          <w:sz w:val="24"/>
          <w:szCs w:val="24"/>
        </w:rPr>
        <w:t xml:space="preserve"> </w:t>
      </w:r>
    </w:p>
    <w:p w14:paraId="1B515109" w14:textId="77777777" w:rsidR="00CA5A0D" w:rsidRPr="00C03D66" w:rsidRDefault="00CA5A0D" w:rsidP="00C03D66">
      <w:pPr>
        <w:rPr>
          <w:rFonts w:asciiTheme="minorBidi" w:hAnsiTheme="minorBidi"/>
          <w:sz w:val="24"/>
          <w:szCs w:val="24"/>
        </w:rPr>
      </w:pPr>
      <w:r w:rsidRPr="0073621F">
        <w:rPr>
          <w:rFonts w:asciiTheme="minorBidi" w:hAnsiTheme="minorBidi"/>
          <w:sz w:val="24"/>
          <w:szCs w:val="24"/>
        </w:rPr>
        <w:t xml:space="preserve">Johanson, J. and Vahlne, J.-E. (2009) “The Uppsala internationalization process model revisited: From liability of Foreignness to Liability of </w:t>
      </w:r>
      <w:proofErr w:type="spellStart"/>
      <w:r w:rsidRPr="0073621F">
        <w:rPr>
          <w:rFonts w:asciiTheme="minorBidi" w:hAnsiTheme="minorBidi"/>
          <w:sz w:val="24"/>
          <w:szCs w:val="24"/>
        </w:rPr>
        <w:t>Outsidership</w:t>
      </w:r>
      <w:proofErr w:type="spellEnd"/>
      <w:r w:rsidRPr="0073621F">
        <w:rPr>
          <w:rFonts w:asciiTheme="minorBidi" w:hAnsiTheme="minorBidi"/>
          <w:sz w:val="24"/>
          <w:szCs w:val="24"/>
        </w:rPr>
        <w:t xml:space="preserve">,” </w:t>
      </w:r>
      <w:r w:rsidRPr="0073621F">
        <w:rPr>
          <w:rFonts w:asciiTheme="minorBidi" w:hAnsiTheme="minorBidi"/>
          <w:i/>
          <w:iCs/>
          <w:sz w:val="24"/>
          <w:szCs w:val="24"/>
        </w:rPr>
        <w:t>Journal of international business studies</w:t>
      </w:r>
      <w:r w:rsidRPr="0073621F">
        <w:rPr>
          <w:rFonts w:asciiTheme="minorBidi" w:hAnsiTheme="minorBidi"/>
          <w:sz w:val="24"/>
          <w:szCs w:val="24"/>
        </w:rPr>
        <w:t>, 40(9), pp. 1411–1431. Available at: https://doi.org/10.1057/jibs.2009.24.</w:t>
      </w:r>
    </w:p>
    <w:p w14:paraId="199E806B" w14:textId="77777777" w:rsidR="00CA5A0D" w:rsidRPr="00DA1F1C" w:rsidRDefault="00CA5A0D" w:rsidP="00DA1F1C">
      <w:pPr>
        <w:rPr>
          <w:rFonts w:asciiTheme="minorBidi" w:hAnsiTheme="minorBidi"/>
          <w:sz w:val="24"/>
          <w:szCs w:val="24"/>
        </w:rPr>
      </w:pPr>
      <w:r w:rsidRPr="00DA1F1C">
        <w:rPr>
          <w:rFonts w:asciiTheme="minorBidi" w:hAnsiTheme="minorBidi"/>
          <w:sz w:val="24"/>
          <w:szCs w:val="24"/>
        </w:rPr>
        <w:t xml:space="preserve">Luthans, F., Doh, J.P. and Hodgetts, R.M. (2009) </w:t>
      </w:r>
      <w:r w:rsidRPr="00DA1F1C">
        <w:rPr>
          <w:rFonts w:asciiTheme="minorBidi" w:hAnsiTheme="minorBidi"/>
          <w:i/>
          <w:iCs/>
          <w:sz w:val="24"/>
          <w:szCs w:val="24"/>
        </w:rPr>
        <w:t xml:space="preserve">International management : culture, strategy, and </w:t>
      </w:r>
      <w:proofErr w:type="spellStart"/>
      <w:r w:rsidRPr="00DA1F1C">
        <w:rPr>
          <w:rFonts w:asciiTheme="minorBidi" w:hAnsiTheme="minorBidi"/>
          <w:i/>
          <w:iCs/>
          <w:sz w:val="24"/>
          <w:szCs w:val="24"/>
        </w:rPr>
        <w:t>behavior</w:t>
      </w:r>
      <w:proofErr w:type="spellEnd"/>
      <w:r w:rsidRPr="00DA1F1C">
        <w:rPr>
          <w:rFonts w:asciiTheme="minorBidi" w:hAnsiTheme="minorBidi"/>
          <w:i/>
          <w:iCs/>
          <w:sz w:val="24"/>
          <w:szCs w:val="24"/>
        </w:rPr>
        <w:t>.</w:t>
      </w:r>
      <w:r w:rsidRPr="00DA1F1C">
        <w:rPr>
          <w:rFonts w:asciiTheme="minorBidi" w:hAnsiTheme="minorBidi"/>
          <w:sz w:val="24"/>
          <w:szCs w:val="24"/>
        </w:rPr>
        <w:t xml:space="preserve"> 7th ed. / Fred Luthans, Jonathan P. Doh. Boston, [Mass.] ; McGraw-Hill/Irwin.</w:t>
      </w:r>
    </w:p>
    <w:p w14:paraId="70B13A8C" w14:textId="77777777" w:rsidR="00CA5A0D" w:rsidRDefault="00CA5A0D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Mainwaring, J. (2023) </w:t>
      </w:r>
      <w:r>
        <w:rPr>
          <w:rFonts w:asciiTheme="minorBidi" w:hAnsiTheme="minorBidi"/>
          <w:i/>
          <w:iCs/>
          <w:sz w:val="24"/>
          <w:szCs w:val="24"/>
        </w:rPr>
        <w:t>BP CEO backs ‘orderly transition’ in the UK.</w:t>
      </w:r>
      <w:r>
        <w:rPr>
          <w:rFonts w:asciiTheme="minorBidi" w:hAnsiTheme="minorBidi"/>
          <w:sz w:val="24"/>
          <w:szCs w:val="24"/>
        </w:rPr>
        <w:t xml:space="preserve"> Available at: </w:t>
      </w:r>
      <w:hyperlink r:id="rId37" w:history="1">
        <w:r w:rsidRPr="006857BA">
          <w:rPr>
            <w:rStyle w:val="Hyperlink"/>
            <w:rFonts w:asciiTheme="minorBidi" w:hAnsiTheme="minorBidi"/>
            <w:sz w:val="24"/>
            <w:szCs w:val="24"/>
          </w:rPr>
          <w:t>https://www.argusmedia.com/en/news-and-insights/latest-market-news/2474966-bp-ceo-backs-orderly-transition-in-the-uk</w:t>
        </w:r>
      </w:hyperlink>
      <w:r>
        <w:rPr>
          <w:rFonts w:asciiTheme="minorBidi" w:hAnsiTheme="minorBidi"/>
          <w:sz w:val="24"/>
          <w:szCs w:val="24"/>
        </w:rPr>
        <w:t xml:space="preserve"> (Accessed: </w:t>
      </w:r>
      <w:r w:rsidRPr="00A410DA">
        <w:rPr>
          <w:rFonts w:asciiTheme="minorBidi" w:hAnsiTheme="minorBidi"/>
          <w:sz w:val="24"/>
          <w:szCs w:val="24"/>
        </w:rPr>
        <w:t>22 September 2026</w:t>
      </w:r>
      <w:r>
        <w:rPr>
          <w:rFonts w:asciiTheme="minorBidi" w:hAnsiTheme="minorBidi"/>
          <w:sz w:val="24"/>
          <w:szCs w:val="24"/>
        </w:rPr>
        <w:t>)</w:t>
      </w:r>
    </w:p>
    <w:p w14:paraId="5A1FF71B" w14:textId="77777777" w:rsidR="00CA5A0D" w:rsidRDefault="00CA5A0D" w:rsidP="008B5E7F">
      <w:pPr>
        <w:rPr>
          <w:rFonts w:asciiTheme="minorBidi" w:hAnsiTheme="minorBidi"/>
          <w:sz w:val="24"/>
          <w:szCs w:val="24"/>
        </w:rPr>
      </w:pPr>
      <w:r w:rsidRPr="008B5E7F">
        <w:rPr>
          <w:rFonts w:asciiTheme="minorBidi" w:hAnsiTheme="minorBidi"/>
          <w:sz w:val="24"/>
          <w:szCs w:val="24"/>
        </w:rPr>
        <w:t xml:space="preserve">McEvily, B. </w:t>
      </w:r>
      <w:r w:rsidRPr="008B5E7F">
        <w:rPr>
          <w:rFonts w:asciiTheme="minorBidi" w:hAnsiTheme="minorBidi"/>
          <w:i/>
          <w:iCs/>
          <w:sz w:val="24"/>
          <w:szCs w:val="24"/>
        </w:rPr>
        <w:t>et al.</w:t>
      </w:r>
      <w:r w:rsidRPr="008B5E7F">
        <w:rPr>
          <w:rFonts w:asciiTheme="minorBidi" w:hAnsiTheme="minorBidi"/>
          <w:sz w:val="24"/>
          <w:szCs w:val="24"/>
        </w:rPr>
        <w:t xml:space="preserve"> (2003) “Trust in an organizational context,” </w:t>
      </w:r>
      <w:r w:rsidRPr="008B5E7F">
        <w:rPr>
          <w:rFonts w:asciiTheme="minorBidi" w:hAnsiTheme="minorBidi"/>
          <w:i/>
          <w:iCs/>
          <w:sz w:val="24"/>
          <w:szCs w:val="24"/>
        </w:rPr>
        <w:t>Organization science (Providence, R.I.)</w:t>
      </w:r>
      <w:r w:rsidRPr="008B5E7F">
        <w:rPr>
          <w:rFonts w:asciiTheme="minorBidi" w:hAnsiTheme="minorBidi"/>
          <w:sz w:val="24"/>
          <w:szCs w:val="24"/>
        </w:rPr>
        <w:t>, 14(1), pp. 1–103.</w:t>
      </w:r>
    </w:p>
    <w:p w14:paraId="1757B688" w14:textId="77777777" w:rsidR="00CA5A0D" w:rsidRDefault="00CA5A0D" w:rsidP="003C16EB">
      <w:pPr>
        <w:rPr>
          <w:rFonts w:asciiTheme="minorBidi" w:hAnsiTheme="minorBidi"/>
          <w:sz w:val="24"/>
          <w:szCs w:val="24"/>
        </w:rPr>
      </w:pPr>
      <w:r w:rsidRPr="003C16EB">
        <w:rPr>
          <w:rFonts w:asciiTheme="minorBidi" w:hAnsiTheme="minorBidi"/>
          <w:sz w:val="24"/>
          <w:szCs w:val="24"/>
        </w:rPr>
        <w:t xml:space="preserve">Meyer, E. (2014) </w:t>
      </w:r>
      <w:r w:rsidRPr="003C16EB">
        <w:rPr>
          <w:rFonts w:asciiTheme="minorBidi" w:hAnsiTheme="minorBidi"/>
          <w:i/>
          <w:iCs/>
          <w:sz w:val="24"/>
          <w:szCs w:val="24"/>
        </w:rPr>
        <w:t>The culture map : breaking through the invisible boundaries of global business</w:t>
      </w:r>
      <w:r w:rsidRPr="003C16EB">
        <w:rPr>
          <w:rFonts w:asciiTheme="minorBidi" w:hAnsiTheme="minorBidi"/>
          <w:sz w:val="24"/>
          <w:szCs w:val="24"/>
        </w:rPr>
        <w:t>. New York: PublicAffairs.</w:t>
      </w:r>
    </w:p>
    <w:p w14:paraId="1B022C37" w14:textId="77777777" w:rsidR="00CA5A0D" w:rsidRDefault="00CA5A0D" w:rsidP="00DF73C2">
      <w:pPr>
        <w:rPr>
          <w:rFonts w:asciiTheme="minorBidi" w:hAnsiTheme="minorBidi"/>
          <w:sz w:val="24"/>
          <w:szCs w:val="24"/>
        </w:rPr>
      </w:pPr>
      <w:r w:rsidRPr="00DF73C2">
        <w:rPr>
          <w:rFonts w:asciiTheme="minorBidi" w:hAnsiTheme="minorBidi"/>
          <w:sz w:val="24"/>
          <w:szCs w:val="24"/>
        </w:rPr>
        <w:lastRenderedPageBreak/>
        <w:t xml:space="preserve">Molinsky, A. (2007) “Cross-Cultural Code-Switching: The Psychological Challenges of Adapting </w:t>
      </w:r>
      <w:proofErr w:type="spellStart"/>
      <w:r w:rsidRPr="00DF73C2">
        <w:rPr>
          <w:rFonts w:asciiTheme="minorBidi" w:hAnsiTheme="minorBidi"/>
          <w:sz w:val="24"/>
          <w:szCs w:val="24"/>
        </w:rPr>
        <w:t>Behavior</w:t>
      </w:r>
      <w:proofErr w:type="spellEnd"/>
      <w:r w:rsidRPr="00DF73C2">
        <w:rPr>
          <w:rFonts w:asciiTheme="minorBidi" w:hAnsiTheme="minorBidi"/>
          <w:sz w:val="24"/>
          <w:szCs w:val="24"/>
        </w:rPr>
        <w:t xml:space="preserve"> in Foreign Cultural Interactions,” The Academy of Management review, 32(2), pp. 622–640. Available at: </w:t>
      </w:r>
      <w:hyperlink r:id="rId38" w:history="1">
        <w:r w:rsidRPr="00A83E9E">
          <w:rPr>
            <w:rStyle w:val="Hyperlink"/>
            <w:rFonts w:asciiTheme="minorBidi" w:hAnsiTheme="minorBidi"/>
            <w:sz w:val="24"/>
            <w:szCs w:val="24"/>
          </w:rPr>
          <w:t>https://doi.org/10.5465/amr.2007.24351878</w:t>
        </w:r>
      </w:hyperlink>
      <w:r w:rsidRPr="00DF73C2">
        <w:rPr>
          <w:rFonts w:asciiTheme="minorBidi" w:hAnsiTheme="minorBidi"/>
          <w:sz w:val="24"/>
          <w:szCs w:val="24"/>
        </w:rPr>
        <w:t>.</w:t>
      </w:r>
      <w:r>
        <w:rPr>
          <w:rFonts w:asciiTheme="minorBidi" w:hAnsiTheme="minorBidi"/>
          <w:sz w:val="24"/>
          <w:szCs w:val="24"/>
        </w:rPr>
        <w:t xml:space="preserve"> </w:t>
      </w:r>
    </w:p>
    <w:p w14:paraId="3D670549" w14:textId="77777777" w:rsidR="00CA5A0D" w:rsidRDefault="00CA5A0D" w:rsidP="00A855E0">
      <w:pPr>
        <w:rPr>
          <w:rFonts w:asciiTheme="minorBidi" w:hAnsiTheme="minorBidi"/>
          <w:sz w:val="24"/>
          <w:szCs w:val="24"/>
        </w:rPr>
      </w:pPr>
      <w:r w:rsidRPr="00A855E0">
        <w:rPr>
          <w:rFonts w:asciiTheme="minorBidi" w:hAnsiTheme="minorBidi"/>
          <w:sz w:val="24"/>
          <w:szCs w:val="24"/>
        </w:rPr>
        <w:t xml:space="preserve">Noble, C.H. (1999) “Building the strategy implementation network,” </w:t>
      </w:r>
      <w:r w:rsidRPr="00A855E0">
        <w:rPr>
          <w:rFonts w:asciiTheme="minorBidi" w:hAnsiTheme="minorBidi"/>
          <w:i/>
          <w:iCs/>
          <w:sz w:val="24"/>
          <w:szCs w:val="24"/>
        </w:rPr>
        <w:t>Business horizons</w:t>
      </w:r>
      <w:r w:rsidRPr="00A855E0">
        <w:rPr>
          <w:rFonts w:asciiTheme="minorBidi" w:hAnsiTheme="minorBidi"/>
          <w:sz w:val="24"/>
          <w:szCs w:val="24"/>
        </w:rPr>
        <w:t xml:space="preserve">, 42(6), pp. 19–28. Available at: </w:t>
      </w:r>
      <w:hyperlink r:id="rId39" w:history="1">
        <w:r w:rsidRPr="003423AA">
          <w:rPr>
            <w:rStyle w:val="Hyperlink"/>
            <w:rFonts w:asciiTheme="minorBidi" w:hAnsiTheme="minorBidi"/>
            <w:sz w:val="24"/>
            <w:szCs w:val="24"/>
          </w:rPr>
          <w:t>https://doi.org/10.1016/S0007-6813(99)80034-2</w:t>
        </w:r>
      </w:hyperlink>
      <w:r w:rsidRPr="00A855E0">
        <w:rPr>
          <w:rFonts w:asciiTheme="minorBidi" w:hAnsiTheme="minorBidi"/>
          <w:sz w:val="24"/>
          <w:szCs w:val="24"/>
        </w:rPr>
        <w:t>.</w:t>
      </w:r>
    </w:p>
    <w:p w14:paraId="34428A0D" w14:textId="77777777" w:rsidR="00CA5A0D" w:rsidRDefault="00CA5A0D" w:rsidP="003B1048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OECD Watch (2019) </w:t>
      </w:r>
      <w:r w:rsidRPr="00114A34">
        <w:rPr>
          <w:rFonts w:asciiTheme="minorBidi" w:hAnsiTheme="minorBidi"/>
          <w:i/>
          <w:iCs/>
          <w:sz w:val="24"/>
          <w:szCs w:val="24"/>
        </w:rPr>
        <w:t>ClientEarth vs BP</w:t>
      </w:r>
      <w:r>
        <w:rPr>
          <w:rFonts w:asciiTheme="minorBidi" w:hAnsiTheme="minorBidi"/>
          <w:sz w:val="24"/>
          <w:szCs w:val="24"/>
        </w:rPr>
        <w:t xml:space="preserve">. Available at: </w:t>
      </w:r>
      <w:hyperlink r:id="rId40" w:history="1">
        <w:r w:rsidRPr="00964BEF">
          <w:rPr>
            <w:rStyle w:val="Hyperlink"/>
            <w:rFonts w:asciiTheme="minorBidi" w:hAnsiTheme="minorBidi"/>
            <w:sz w:val="24"/>
            <w:szCs w:val="24"/>
          </w:rPr>
          <w:t>https://www.oecdwatch.org/complaint/clientearth-vs-bp/</w:t>
        </w:r>
      </w:hyperlink>
      <w:r>
        <w:rPr>
          <w:rFonts w:asciiTheme="minorBidi" w:hAnsiTheme="minorBidi"/>
          <w:sz w:val="24"/>
          <w:szCs w:val="24"/>
        </w:rPr>
        <w:t xml:space="preserve"> (Accessed: 28 September 2026).</w:t>
      </w:r>
    </w:p>
    <w:p w14:paraId="77B6E7F7" w14:textId="77777777" w:rsidR="00CA5A0D" w:rsidRPr="00C05BEF" w:rsidRDefault="00CA5A0D" w:rsidP="00C05BEF">
      <w:pPr>
        <w:rPr>
          <w:rFonts w:asciiTheme="minorBidi" w:hAnsiTheme="minorBidi"/>
          <w:sz w:val="24"/>
          <w:szCs w:val="24"/>
        </w:rPr>
      </w:pPr>
      <w:r w:rsidRPr="00C05BEF">
        <w:rPr>
          <w:rFonts w:asciiTheme="minorBidi" w:hAnsiTheme="minorBidi"/>
          <w:sz w:val="24"/>
          <w:szCs w:val="24"/>
        </w:rPr>
        <w:t xml:space="preserve">Oliver, C. (1991) “Strategic Responses to Institutional Processes,” </w:t>
      </w:r>
      <w:r w:rsidRPr="00C05BEF">
        <w:rPr>
          <w:rFonts w:asciiTheme="minorBidi" w:hAnsiTheme="minorBidi"/>
          <w:i/>
          <w:iCs/>
          <w:sz w:val="24"/>
          <w:szCs w:val="24"/>
        </w:rPr>
        <w:t>The Academy of Management review</w:t>
      </w:r>
      <w:r w:rsidRPr="00C05BEF">
        <w:rPr>
          <w:rFonts w:asciiTheme="minorBidi" w:hAnsiTheme="minorBidi"/>
          <w:sz w:val="24"/>
          <w:szCs w:val="24"/>
        </w:rPr>
        <w:t>, 16(1), p. 145. Available at: https://doi.org/10.2307/258610.</w:t>
      </w:r>
    </w:p>
    <w:p w14:paraId="3EEDE75E" w14:textId="77777777" w:rsidR="00CA5A0D" w:rsidRPr="00243C46" w:rsidRDefault="00CA5A0D" w:rsidP="00243C46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Pratley, N. (2021) </w:t>
      </w:r>
      <w:r w:rsidRPr="002E411F">
        <w:rPr>
          <w:rFonts w:asciiTheme="minorBidi" w:hAnsiTheme="minorBidi"/>
          <w:i/>
          <w:iCs/>
          <w:sz w:val="24"/>
          <w:szCs w:val="24"/>
        </w:rPr>
        <w:t>BP can put rocketing gas and oil prices to better use</w:t>
      </w:r>
      <w:r>
        <w:rPr>
          <w:rFonts w:asciiTheme="minorBidi" w:hAnsiTheme="minorBidi"/>
          <w:sz w:val="24"/>
          <w:szCs w:val="24"/>
        </w:rPr>
        <w:t xml:space="preserve">. Available at: </w:t>
      </w:r>
      <w:hyperlink r:id="rId41" w:history="1">
        <w:r w:rsidRPr="00A83E9E">
          <w:rPr>
            <w:rStyle w:val="Hyperlink"/>
            <w:rFonts w:asciiTheme="minorBidi" w:hAnsiTheme="minorBidi"/>
            <w:sz w:val="24"/>
            <w:szCs w:val="24"/>
          </w:rPr>
          <w:t>https://www.theguardian.com/business/nils-pratley-on-finance/2021/nov/02/bp-can-put-rocketing-gas-and-oil-prices-to-better-use</w:t>
        </w:r>
      </w:hyperlink>
      <w:r>
        <w:rPr>
          <w:rFonts w:asciiTheme="minorBidi" w:hAnsiTheme="minorBidi"/>
          <w:sz w:val="24"/>
          <w:szCs w:val="24"/>
        </w:rPr>
        <w:t xml:space="preserve"> (Accessed: 28 September 2026).</w:t>
      </w:r>
    </w:p>
    <w:p w14:paraId="47D1C5B5" w14:textId="77777777" w:rsidR="00CA5A0D" w:rsidRDefault="00CA5A0D" w:rsidP="003B1048">
      <w:pPr>
        <w:rPr>
          <w:rFonts w:asciiTheme="minorBidi" w:hAnsiTheme="minorBidi"/>
          <w:sz w:val="24"/>
          <w:szCs w:val="24"/>
        </w:rPr>
      </w:pPr>
      <w:proofErr w:type="spellStart"/>
      <w:r>
        <w:rPr>
          <w:rFonts w:asciiTheme="minorBidi" w:hAnsiTheme="minorBidi"/>
          <w:sz w:val="24"/>
          <w:szCs w:val="24"/>
        </w:rPr>
        <w:t>Sovacool</w:t>
      </w:r>
      <w:proofErr w:type="spellEnd"/>
      <w:r>
        <w:rPr>
          <w:rFonts w:asciiTheme="minorBidi" w:hAnsiTheme="minorBidi"/>
          <w:sz w:val="24"/>
          <w:szCs w:val="24"/>
        </w:rPr>
        <w:t>, B.K. (2012) “</w:t>
      </w:r>
      <w:r w:rsidRPr="007B5366">
        <w:rPr>
          <w:rFonts w:asciiTheme="minorBidi" w:hAnsiTheme="minorBidi"/>
          <w:sz w:val="24"/>
          <w:szCs w:val="24"/>
        </w:rPr>
        <w:t>The political economy of energy poverty: A review of key challenges</w:t>
      </w:r>
      <w:r>
        <w:rPr>
          <w:rFonts w:asciiTheme="minorBidi" w:hAnsiTheme="minorBidi"/>
          <w:sz w:val="24"/>
          <w:szCs w:val="24"/>
        </w:rPr>
        <w:t xml:space="preserve">”, </w:t>
      </w:r>
      <w:r w:rsidRPr="007B5366">
        <w:rPr>
          <w:rFonts w:asciiTheme="minorBidi" w:hAnsiTheme="minorBidi"/>
          <w:i/>
          <w:iCs/>
          <w:sz w:val="24"/>
          <w:szCs w:val="24"/>
        </w:rPr>
        <w:t>Energy for Sustainable Development</w:t>
      </w:r>
      <w:r w:rsidRPr="007B5366">
        <w:rPr>
          <w:rFonts w:asciiTheme="minorBidi" w:hAnsiTheme="minorBidi"/>
          <w:sz w:val="24"/>
          <w:szCs w:val="24"/>
        </w:rPr>
        <w:t>, 16(3), pp. 272–282.</w:t>
      </w:r>
      <w:r>
        <w:rPr>
          <w:rFonts w:asciiTheme="minorBidi" w:hAnsiTheme="minorBidi"/>
          <w:sz w:val="24"/>
          <w:szCs w:val="24"/>
        </w:rPr>
        <w:t xml:space="preserve"> Available at: </w:t>
      </w:r>
      <w:hyperlink r:id="rId42" w:history="1">
        <w:r w:rsidRPr="00964BEF">
          <w:rPr>
            <w:rStyle w:val="Hyperlink"/>
            <w:rFonts w:asciiTheme="minorBidi" w:hAnsiTheme="minorBidi"/>
            <w:sz w:val="24"/>
            <w:szCs w:val="24"/>
          </w:rPr>
          <w:t>https://www.sciencedirect.com/science/article/pii/S0973082612000373</w:t>
        </w:r>
      </w:hyperlink>
    </w:p>
    <w:p w14:paraId="559A924F" w14:textId="77777777" w:rsidR="00CA5A0D" w:rsidRDefault="00CA5A0D" w:rsidP="00A5463D">
      <w:pPr>
        <w:rPr>
          <w:rFonts w:asciiTheme="minorBidi" w:hAnsiTheme="minorBidi"/>
          <w:sz w:val="24"/>
          <w:szCs w:val="24"/>
        </w:rPr>
      </w:pPr>
      <w:r w:rsidRPr="00A5463D">
        <w:rPr>
          <w:rFonts w:asciiTheme="minorBidi" w:hAnsiTheme="minorBidi"/>
          <w:sz w:val="24"/>
          <w:szCs w:val="24"/>
        </w:rPr>
        <w:t xml:space="preserve">Suchman, M.C. (1995) “Managing Legitimacy: Strategic and Institutional Approaches,” </w:t>
      </w:r>
      <w:r w:rsidRPr="00A5463D">
        <w:rPr>
          <w:rFonts w:asciiTheme="minorBidi" w:hAnsiTheme="minorBidi"/>
          <w:i/>
          <w:iCs/>
          <w:sz w:val="24"/>
          <w:szCs w:val="24"/>
        </w:rPr>
        <w:t>The Academy of Management review</w:t>
      </w:r>
      <w:r w:rsidRPr="00A5463D">
        <w:rPr>
          <w:rFonts w:asciiTheme="minorBidi" w:hAnsiTheme="minorBidi"/>
          <w:sz w:val="24"/>
          <w:szCs w:val="24"/>
        </w:rPr>
        <w:t xml:space="preserve">, 20(3), pp. 571–610. Available at: </w:t>
      </w:r>
      <w:hyperlink r:id="rId43" w:history="1">
        <w:r w:rsidRPr="003423AA">
          <w:rPr>
            <w:rStyle w:val="Hyperlink"/>
            <w:rFonts w:asciiTheme="minorBidi" w:hAnsiTheme="minorBidi"/>
            <w:sz w:val="24"/>
            <w:szCs w:val="24"/>
          </w:rPr>
          <w:t>https://doi.org/10.2307/258788</w:t>
        </w:r>
      </w:hyperlink>
      <w:r w:rsidRPr="00A5463D">
        <w:rPr>
          <w:rFonts w:asciiTheme="minorBidi" w:hAnsiTheme="minorBidi"/>
          <w:sz w:val="24"/>
          <w:szCs w:val="24"/>
        </w:rPr>
        <w:t>.</w:t>
      </w:r>
    </w:p>
    <w:p w14:paraId="25EBCD92" w14:textId="77777777" w:rsidR="00CA5A0D" w:rsidRDefault="00CA5A0D" w:rsidP="00DF73C2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UK National Contact Point (2020) </w:t>
      </w:r>
      <w:r w:rsidRPr="00CA5A0D">
        <w:rPr>
          <w:rFonts w:asciiTheme="minorBidi" w:hAnsiTheme="minorBidi"/>
          <w:i/>
          <w:iCs/>
          <w:sz w:val="24"/>
          <w:szCs w:val="24"/>
        </w:rPr>
        <w:t>Initial Assessment: ClientEarth complaint to the UK NCP about BP</w:t>
      </w:r>
      <w:r w:rsidRPr="00CA5A0D">
        <w:rPr>
          <w:rFonts w:asciiTheme="minorBidi" w:hAnsiTheme="minorBidi"/>
          <w:sz w:val="24"/>
          <w:szCs w:val="24"/>
        </w:rPr>
        <w:t xml:space="preserve">. Department for International Trade. Available at: </w:t>
      </w:r>
      <w:hyperlink r:id="rId44" w:tgtFrame="_blank" w:history="1">
        <w:r w:rsidRPr="00CA5A0D">
          <w:rPr>
            <w:rStyle w:val="Hyperlink"/>
            <w:rFonts w:asciiTheme="minorBidi" w:hAnsiTheme="minorBidi"/>
            <w:sz w:val="24"/>
            <w:szCs w:val="24"/>
          </w:rPr>
          <w:t>https://www.gov.uk/government/publications/client-earth-complaint-to-the-uk-ncp-about-bp/initial-assessment-clientearth-complaint-to-the-uk-ncp-about-bp</w:t>
        </w:r>
      </w:hyperlink>
      <w:r w:rsidRPr="00CA5A0D">
        <w:rPr>
          <w:rFonts w:asciiTheme="minorBidi" w:hAnsiTheme="minorBidi"/>
          <w:sz w:val="24"/>
          <w:szCs w:val="24"/>
        </w:rPr>
        <w:t xml:space="preserve"> (Accessed: 2 October 2026).</w:t>
      </w:r>
    </w:p>
    <w:p w14:paraId="623A30F4" w14:textId="77777777" w:rsidR="00CA5A0D" w:rsidRDefault="00CA5A0D" w:rsidP="000F0CDC">
      <w:pPr>
        <w:rPr>
          <w:rFonts w:asciiTheme="minorBidi" w:hAnsiTheme="minorBidi"/>
          <w:sz w:val="24"/>
          <w:szCs w:val="24"/>
        </w:rPr>
      </w:pPr>
      <w:r w:rsidRPr="000F0CDC">
        <w:rPr>
          <w:rFonts w:asciiTheme="minorBidi" w:hAnsiTheme="minorBidi"/>
          <w:sz w:val="24"/>
          <w:szCs w:val="24"/>
        </w:rPr>
        <w:t xml:space="preserve">Westphal, J.D. and Zajac, E.J. (2001) “Decoupling Policy from Practice: The Case of Stock Repurchase Programs,” </w:t>
      </w:r>
      <w:r w:rsidRPr="000F0CDC">
        <w:rPr>
          <w:rFonts w:asciiTheme="minorBidi" w:hAnsiTheme="minorBidi"/>
          <w:i/>
          <w:iCs/>
          <w:sz w:val="24"/>
          <w:szCs w:val="24"/>
        </w:rPr>
        <w:t>Administrative science quarterly</w:t>
      </w:r>
      <w:r w:rsidRPr="000F0CDC">
        <w:rPr>
          <w:rFonts w:asciiTheme="minorBidi" w:hAnsiTheme="minorBidi"/>
          <w:sz w:val="24"/>
          <w:szCs w:val="24"/>
        </w:rPr>
        <w:t xml:space="preserve">, 46(2), pp. 202–228. Available at: </w:t>
      </w:r>
      <w:hyperlink r:id="rId45" w:history="1">
        <w:r w:rsidRPr="003423AA">
          <w:rPr>
            <w:rStyle w:val="Hyperlink"/>
            <w:rFonts w:asciiTheme="minorBidi" w:hAnsiTheme="minorBidi"/>
            <w:sz w:val="24"/>
            <w:szCs w:val="24"/>
          </w:rPr>
          <w:t>https://doi.org/10.2307/2667086</w:t>
        </w:r>
      </w:hyperlink>
      <w:r w:rsidRPr="000F0CDC">
        <w:rPr>
          <w:rFonts w:asciiTheme="minorBidi" w:hAnsiTheme="minorBidi"/>
          <w:sz w:val="24"/>
          <w:szCs w:val="24"/>
        </w:rPr>
        <w:t>.</w:t>
      </w:r>
    </w:p>
    <w:p w14:paraId="6D74F574" w14:textId="77777777" w:rsidR="00CA5A0D" w:rsidRDefault="00CA5A0D" w:rsidP="00DF73C2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Wilson, T. (2024) </w:t>
      </w:r>
      <w:r w:rsidRPr="0093277F">
        <w:rPr>
          <w:rFonts w:asciiTheme="minorBidi" w:hAnsiTheme="minorBidi"/>
          <w:i/>
          <w:iCs/>
          <w:sz w:val="24"/>
          <w:szCs w:val="24"/>
        </w:rPr>
        <w:t>BP faces activist investor pressure to ditch clean energy pledges</w:t>
      </w:r>
      <w:r>
        <w:rPr>
          <w:rFonts w:asciiTheme="minorBidi" w:hAnsiTheme="minorBidi"/>
          <w:i/>
          <w:iCs/>
          <w:sz w:val="24"/>
          <w:szCs w:val="24"/>
        </w:rPr>
        <w:t xml:space="preserve">. </w:t>
      </w:r>
      <w:r>
        <w:rPr>
          <w:rFonts w:asciiTheme="minorBidi" w:hAnsiTheme="minorBidi"/>
          <w:sz w:val="24"/>
          <w:szCs w:val="24"/>
        </w:rPr>
        <w:t xml:space="preserve">Available at: </w:t>
      </w:r>
      <w:hyperlink r:id="rId46" w:history="1">
        <w:r w:rsidRPr="00A83E9E">
          <w:rPr>
            <w:rStyle w:val="Hyperlink"/>
            <w:rFonts w:asciiTheme="minorBidi" w:hAnsiTheme="minorBidi"/>
            <w:sz w:val="24"/>
            <w:szCs w:val="24"/>
          </w:rPr>
          <w:t>https://www.ft.com/content/626e344c-e266-4a70-b947-f122aa2fe65b?syn-25a6b1a6=1</w:t>
        </w:r>
      </w:hyperlink>
      <w:r>
        <w:rPr>
          <w:rFonts w:asciiTheme="minorBidi" w:hAnsiTheme="minorBidi"/>
          <w:sz w:val="24"/>
          <w:szCs w:val="24"/>
        </w:rPr>
        <w:t xml:space="preserve"> (Accessed: 28 September 2026).</w:t>
      </w:r>
    </w:p>
    <w:p w14:paraId="3AF943CC" w14:textId="77777777" w:rsidR="00CA5A0D" w:rsidRDefault="00CA5A0D" w:rsidP="00463881">
      <w:pPr>
        <w:rPr>
          <w:rFonts w:asciiTheme="minorBidi" w:hAnsiTheme="minorBidi"/>
          <w:sz w:val="24"/>
          <w:szCs w:val="24"/>
        </w:rPr>
      </w:pPr>
      <w:r w:rsidRPr="00791603">
        <w:rPr>
          <w:rFonts w:asciiTheme="minorBidi" w:hAnsiTheme="minorBidi"/>
          <w:sz w:val="24"/>
          <w:szCs w:val="24"/>
        </w:rPr>
        <w:t xml:space="preserve">Youngblood, S. (2010) “Ongoing Crisis Communication: Planning, Managing, and Responding, 2nd Edition (Coombs, W. T.) and Handbook of Risk and Crisis Communication (Heath, R. L. and O’Hair, H. D., Eds.) [Book reviews],” </w:t>
      </w:r>
      <w:r w:rsidRPr="00791603">
        <w:rPr>
          <w:rFonts w:asciiTheme="minorBidi" w:hAnsiTheme="minorBidi"/>
          <w:i/>
          <w:iCs/>
          <w:sz w:val="24"/>
          <w:szCs w:val="24"/>
        </w:rPr>
        <w:t>IEEE transactions on professional communication</w:t>
      </w:r>
      <w:r w:rsidRPr="00791603">
        <w:rPr>
          <w:rFonts w:asciiTheme="minorBidi" w:hAnsiTheme="minorBidi"/>
          <w:sz w:val="24"/>
          <w:szCs w:val="24"/>
        </w:rPr>
        <w:t xml:space="preserve">. IEEE, pp. 174–178. Available at: </w:t>
      </w:r>
      <w:hyperlink r:id="rId47" w:history="1">
        <w:r w:rsidRPr="00A83E9E">
          <w:rPr>
            <w:rStyle w:val="Hyperlink"/>
            <w:rFonts w:asciiTheme="minorBidi" w:hAnsiTheme="minorBidi"/>
            <w:sz w:val="24"/>
            <w:szCs w:val="24"/>
          </w:rPr>
          <w:t>https://doi.org/10.1109/TPC.2010.2046099</w:t>
        </w:r>
      </w:hyperlink>
      <w:r w:rsidRPr="00791603">
        <w:rPr>
          <w:rFonts w:asciiTheme="minorBidi" w:hAnsiTheme="minorBidi"/>
          <w:sz w:val="24"/>
          <w:szCs w:val="24"/>
        </w:rPr>
        <w:t>.</w:t>
      </w:r>
    </w:p>
    <w:p w14:paraId="0F8CB59E" w14:textId="77777777" w:rsidR="00C03D66" w:rsidRPr="002C4D9D" w:rsidRDefault="00C03D66" w:rsidP="00DF73C2">
      <w:pPr>
        <w:rPr>
          <w:rFonts w:asciiTheme="minorBidi" w:hAnsiTheme="minorBidi"/>
          <w:sz w:val="24"/>
          <w:szCs w:val="24"/>
        </w:rPr>
      </w:pPr>
    </w:p>
    <w:sectPr w:rsidR="00C03D66" w:rsidRPr="002C4D9D" w:rsidSect="007D1947">
      <w:footerReference w:type="default" r:id="rId4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3F85E" w14:textId="77777777" w:rsidR="00797B1C" w:rsidRDefault="00797B1C" w:rsidP="00EA084E">
      <w:pPr>
        <w:spacing w:after="0" w:line="240" w:lineRule="auto"/>
      </w:pPr>
      <w:r>
        <w:separator/>
      </w:r>
    </w:p>
  </w:endnote>
  <w:endnote w:type="continuationSeparator" w:id="0">
    <w:p w14:paraId="00BBF4A0" w14:textId="77777777" w:rsidR="00797B1C" w:rsidRDefault="00797B1C" w:rsidP="00EA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81555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0AFB24" w14:textId="1C281845" w:rsidR="00EA084E" w:rsidRDefault="00EA084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C44AF0" w14:textId="77777777" w:rsidR="00EA084E" w:rsidRDefault="00EA08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8F91D" w14:textId="77777777" w:rsidR="00797B1C" w:rsidRDefault="00797B1C" w:rsidP="00EA084E">
      <w:pPr>
        <w:spacing w:after="0" w:line="240" w:lineRule="auto"/>
      </w:pPr>
      <w:r>
        <w:separator/>
      </w:r>
    </w:p>
  </w:footnote>
  <w:footnote w:type="continuationSeparator" w:id="0">
    <w:p w14:paraId="0933E4B9" w14:textId="77777777" w:rsidR="00797B1C" w:rsidRDefault="00797B1C" w:rsidP="00EA08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E22AE"/>
    <w:multiLevelType w:val="multilevel"/>
    <w:tmpl w:val="4B489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B8561F"/>
    <w:multiLevelType w:val="hybridMultilevel"/>
    <w:tmpl w:val="7ECA6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518F2"/>
    <w:multiLevelType w:val="multilevel"/>
    <w:tmpl w:val="629C8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7A506B"/>
    <w:multiLevelType w:val="hybridMultilevel"/>
    <w:tmpl w:val="D78E1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807F0"/>
    <w:multiLevelType w:val="hybridMultilevel"/>
    <w:tmpl w:val="C49418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E408EB"/>
    <w:multiLevelType w:val="multilevel"/>
    <w:tmpl w:val="A21A2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321BE3"/>
    <w:multiLevelType w:val="hybridMultilevel"/>
    <w:tmpl w:val="B6881A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4A7C01"/>
    <w:multiLevelType w:val="hybridMultilevel"/>
    <w:tmpl w:val="C73AB4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A488F"/>
    <w:multiLevelType w:val="multilevel"/>
    <w:tmpl w:val="AA504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A97AD0"/>
    <w:multiLevelType w:val="multilevel"/>
    <w:tmpl w:val="92B2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184F16"/>
    <w:multiLevelType w:val="multilevel"/>
    <w:tmpl w:val="9EC68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1D0F37"/>
    <w:multiLevelType w:val="hybridMultilevel"/>
    <w:tmpl w:val="C16CC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C00C92"/>
    <w:multiLevelType w:val="hybridMultilevel"/>
    <w:tmpl w:val="933623DC"/>
    <w:lvl w:ilvl="0" w:tplc="F97CA6C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600BD6"/>
    <w:multiLevelType w:val="multilevel"/>
    <w:tmpl w:val="6F605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DB7E91"/>
    <w:multiLevelType w:val="multilevel"/>
    <w:tmpl w:val="94121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C76AED"/>
    <w:multiLevelType w:val="hybridMultilevel"/>
    <w:tmpl w:val="9B082D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414A98"/>
    <w:multiLevelType w:val="multilevel"/>
    <w:tmpl w:val="F4C01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2445675">
    <w:abstractNumId w:val="6"/>
  </w:num>
  <w:num w:numId="2" w16cid:durableId="1952323486">
    <w:abstractNumId w:val="1"/>
  </w:num>
  <w:num w:numId="3" w16cid:durableId="406808824">
    <w:abstractNumId w:val="15"/>
  </w:num>
  <w:num w:numId="4" w16cid:durableId="2120251616">
    <w:abstractNumId w:val="12"/>
  </w:num>
  <w:num w:numId="5" w16cid:durableId="1018888717">
    <w:abstractNumId w:val="7"/>
  </w:num>
  <w:num w:numId="6" w16cid:durableId="1730301755">
    <w:abstractNumId w:val="11"/>
  </w:num>
  <w:num w:numId="7" w16cid:durableId="745423940">
    <w:abstractNumId w:val="3"/>
  </w:num>
  <w:num w:numId="8" w16cid:durableId="1122770531">
    <w:abstractNumId w:val="4"/>
  </w:num>
  <w:num w:numId="9" w16cid:durableId="415203197">
    <w:abstractNumId w:val="16"/>
  </w:num>
  <w:num w:numId="10" w16cid:durableId="1311522553">
    <w:abstractNumId w:val="5"/>
  </w:num>
  <w:num w:numId="11" w16cid:durableId="1173956150">
    <w:abstractNumId w:val="0"/>
  </w:num>
  <w:num w:numId="12" w16cid:durableId="587740301">
    <w:abstractNumId w:val="2"/>
  </w:num>
  <w:num w:numId="13" w16cid:durableId="1195001501">
    <w:abstractNumId w:val="8"/>
  </w:num>
  <w:num w:numId="14" w16cid:durableId="1949771383">
    <w:abstractNumId w:val="9"/>
  </w:num>
  <w:num w:numId="15" w16cid:durableId="1287346859">
    <w:abstractNumId w:val="13"/>
  </w:num>
  <w:num w:numId="16" w16cid:durableId="1655376258">
    <w:abstractNumId w:val="10"/>
  </w:num>
  <w:num w:numId="17" w16cid:durableId="90691429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947"/>
    <w:rsid w:val="0000003E"/>
    <w:rsid w:val="0000065B"/>
    <w:rsid w:val="000012A1"/>
    <w:rsid w:val="000015F9"/>
    <w:rsid w:val="00001B3D"/>
    <w:rsid w:val="00003070"/>
    <w:rsid w:val="00004383"/>
    <w:rsid w:val="000045CA"/>
    <w:rsid w:val="00005E2A"/>
    <w:rsid w:val="000127A2"/>
    <w:rsid w:val="0001410C"/>
    <w:rsid w:val="00015829"/>
    <w:rsid w:val="000159A6"/>
    <w:rsid w:val="00015D60"/>
    <w:rsid w:val="00015FA6"/>
    <w:rsid w:val="000165B9"/>
    <w:rsid w:val="00020A70"/>
    <w:rsid w:val="00022A1C"/>
    <w:rsid w:val="00023B58"/>
    <w:rsid w:val="00024184"/>
    <w:rsid w:val="000244CF"/>
    <w:rsid w:val="0002452E"/>
    <w:rsid w:val="00025166"/>
    <w:rsid w:val="00025A37"/>
    <w:rsid w:val="00025B04"/>
    <w:rsid w:val="00027E72"/>
    <w:rsid w:val="00033E0A"/>
    <w:rsid w:val="00034CEA"/>
    <w:rsid w:val="00035968"/>
    <w:rsid w:val="0003797F"/>
    <w:rsid w:val="00041220"/>
    <w:rsid w:val="00042C3E"/>
    <w:rsid w:val="00042CFC"/>
    <w:rsid w:val="0004309E"/>
    <w:rsid w:val="00044599"/>
    <w:rsid w:val="0004514E"/>
    <w:rsid w:val="00046811"/>
    <w:rsid w:val="00047807"/>
    <w:rsid w:val="00050220"/>
    <w:rsid w:val="00050979"/>
    <w:rsid w:val="00050995"/>
    <w:rsid w:val="000522A3"/>
    <w:rsid w:val="000534FD"/>
    <w:rsid w:val="00053A96"/>
    <w:rsid w:val="00053EA1"/>
    <w:rsid w:val="00055816"/>
    <w:rsid w:val="000563F7"/>
    <w:rsid w:val="00057331"/>
    <w:rsid w:val="0005743F"/>
    <w:rsid w:val="000601C2"/>
    <w:rsid w:val="00060CE1"/>
    <w:rsid w:val="000628EF"/>
    <w:rsid w:val="000662F7"/>
    <w:rsid w:val="00067B8A"/>
    <w:rsid w:val="00070C89"/>
    <w:rsid w:val="00071236"/>
    <w:rsid w:val="00071BBA"/>
    <w:rsid w:val="00071F1A"/>
    <w:rsid w:val="000727D7"/>
    <w:rsid w:val="00072B8D"/>
    <w:rsid w:val="00073A0A"/>
    <w:rsid w:val="00073E27"/>
    <w:rsid w:val="000753DB"/>
    <w:rsid w:val="000759C9"/>
    <w:rsid w:val="00077C7F"/>
    <w:rsid w:val="000821C8"/>
    <w:rsid w:val="0008241E"/>
    <w:rsid w:val="000844C2"/>
    <w:rsid w:val="000849E1"/>
    <w:rsid w:val="00084B0D"/>
    <w:rsid w:val="00084E65"/>
    <w:rsid w:val="00086019"/>
    <w:rsid w:val="00086374"/>
    <w:rsid w:val="00090042"/>
    <w:rsid w:val="0009024B"/>
    <w:rsid w:val="000912B7"/>
    <w:rsid w:val="00091DCB"/>
    <w:rsid w:val="00095848"/>
    <w:rsid w:val="00096310"/>
    <w:rsid w:val="00096B83"/>
    <w:rsid w:val="00097B88"/>
    <w:rsid w:val="000A0CCC"/>
    <w:rsid w:val="000A0DE1"/>
    <w:rsid w:val="000A0E5D"/>
    <w:rsid w:val="000A1CE8"/>
    <w:rsid w:val="000A27BE"/>
    <w:rsid w:val="000A2955"/>
    <w:rsid w:val="000A2D0D"/>
    <w:rsid w:val="000A332B"/>
    <w:rsid w:val="000A3671"/>
    <w:rsid w:val="000A4E0E"/>
    <w:rsid w:val="000A573C"/>
    <w:rsid w:val="000A5806"/>
    <w:rsid w:val="000A649A"/>
    <w:rsid w:val="000A6FE3"/>
    <w:rsid w:val="000A768B"/>
    <w:rsid w:val="000B0707"/>
    <w:rsid w:val="000B0836"/>
    <w:rsid w:val="000B0A65"/>
    <w:rsid w:val="000B0B82"/>
    <w:rsid w:val="000B13D5"/>
    <w:rsid w:val="000B3FC9"/>
    <w:rsid w:val="000B5F29"/>
    <w:rsid w:val="000B75E6"/>
    <w:rsid w:val="000C239D"/>
    <w:rsid w:val="000C2FE6"/>
    <w:rsid w:val="000C31BF"/>
    <w:rsid w:val="000C3EDA"/>
    <w:rsid w:val="000C47CA"/>
    <w:rsid w:val="000C4E17"/>
    <w:rsid w:val="000C55F8"/>
    <w:rsid w:val="000C57CC"/>
    <w:rsid w:val="000C6837"/>
    <w:rsid w:val="000C6AB5"/>
    <w:rsid w:val="000C711C"/>
    <w:rsid w:val="000C7B31"/>
    <w:rsid w:val="000D0459"/>
    <w:rsid w:val="000D4B6C"/>
    <w:rsid w:val="000D4E36"/>
    <w:rsid w:val="000D576D"/>
    <w:rsid w:val="000D780B"/>
    <w:rsid w:val="000D7DB1"/>
    <w:rsid w:val="000E0B85"/>
    <w:rsid w:val="000E0EA5"/>
    <w:rsid w:val="000E112A"/>
    <w:rsid w:val="000E1D2E"/>
    <w:rsid w:val="000E2618"/>
    <w:rsid w:val="000E2C8D"/>
    <w:rsid w:val="000E4753"/>
    <w:rsid w:val="000E51EB"/>
    <w:rsid w:val="000E59F1"/>
    <w:rsid w:val="000E70B3"/>
    <w:rsid w:val="000E7577"/>
    <w:rsid w:val="000F03CB"/>
    <w:rsid w:val="000F04FD"/>
    <w:rsid w:val="000F0CDC"/>
    <w:rsid w:val="000F25FC"/>
    <w:rsid w:val="000F2D3C"/>
    <w:rsid w:val="000F3C15"/>
    <w:rsid w:val="000F3F16"/>
    <w:rsid w:val="000F4C37"/>
    <w:rsid w:val="000F5030"/>
    <w:rsid w:val="000F540B"/>
    <w:rsid w:val="000F6688"/>
    <w:rsid w:val="000F693C"/>
    <w:rsid w:val="000F6ABA"/>
    <w:rsid w:val="000F6B5B"/>
    <w:rsid w:val="000F7BE8"/>
    <w:rsid w:val="0010064B"/>
    <w:rsid w:val="001009FB"/>
    <w:rsid w:val="00100BB5"/>
    <w:rsid w:val="00103916"/>
    <w:rsid w:val="00105ED9"/>
    <w:rsid w:val="001076DA"/>
    <w:rsid w:val="00107936"/>
    <w:rsid w:val="00107ADA"/>
    <w:rsid w:val="00107CA8"/>
    <w:rsid w:val="00107F93"/>
    <w:rsid w:val="001119EA"/>
    <w:rsid w:val="00114A34"/>
    <w:rsid w:val="00115B96"/>
    <w:rsid w:val="00115C72"/>
    <w:rsid w:val="0012065B"/>
    <w:rsid w:val="00122A46"/>
    <w:rsid w:val="00122ECD"/>
    <w:rsid w:val="00123751"/>
    <w:rsid w:val="00123C72"/>
    <w:rsid w:val="00125020"/>
    <w:rsid w:val="001262D7"/>
    <w:rsid w:val="0012691C"/>
    <w:rsid w:val="001318E0"/>
    <w:rsid w:val="001321F9"/>
    <w:rsid w:val="001322FD"/>
    <w:rsid w:val="00132841"/>
    <w:rsid w:val="00133227"/>
    <w:rsid w:val="0013365F"/>
    <w:rsid w:val="0013399C"/>
    <w:rsid w:val="001345FA"/>
    <w:rsid w:val="00134633"/>
    <w:rsid w:val="00134EA2"/>
    <w:rsid w:val="00135E9E"/>
    <w:rsid w:val="0013794F"/>
    <w:rsid w:val="00137B58"/>
    <w:rsid w:val="00140B96"/>
    <w:rsid w:val="00140D39"/>
    <w:rsid w:val="00141CDA"/>
    <w:rsid w:val="00146FDC"/>
    <w:rsid w:val="001470B0"/>
    <w:rsid w:val="00147EEB"/>
    <w:rsid w:val="00147F37"/>
    <w:rsid w:val="00150A0C"/>
    <w:rsid w:val="00150B37"/>
    <w:rsid w:val="00150E19"/>
    <w:rsid w:val="00151D53"/>
    <w:rsid w:val="0015215A"/>
    <w:rsid w:val="001526A7"/>
    <w:rsid w:val="001529FF"/>
    <w:rsid w:val="001532AB"/>
    <w:rsid w:val="00157FEF"/>
    <w:rsid w:val="001623B1"/>
    <w:rsid w:val="00163232"/>
    <w:rsid w:val="00163B7B"/>
    <w:rsid w:val="00165308"/>
    <w:rsid w:val="001661B0"/>
    <w:rsid w:val="001707EE"/>
    <w:rsid w:val="0017087D"/>
    <w:rsid w:val="00171779"/>
    <w:rsid w:val="00172C37"/>
    <w:rsid w:val="00173105"/>
    <w:rsid w:val="00174978"/>
    <w:rsid w:val="00174FDD"/>
    <w:rsid w:val="00175E5A"/>
    <w:rsid w:val="0017714F"/>
    <w:rsid w:val="001778C8"/>
    <w:rsid w:val="00180EB8"/>
    <w:rsid w:val="00180F82"/>
    <w:rsid w:val="00181AE2"/>
    <w:rsid w:val="001821E8"/>
    <w:rsid w:val="00183233"/>
    <w:rsid w:val="001842F1"/>
    <w:rsid w:val="001859CD"/>
    <w:rsid w:val="00185E16"/>
    <w:rsid w:val="001919D9"/>
    <w:rsid w:val="00193CA3"/>
    <w:rsid w:val="00194BE0"/>
    <w:rsid w:val="001960EC"/>
    <w:rsid w:val="001965E5"/>
    <w:rsid w:val="0019693B"/>
    <w:rsid w:val="001978D8"/>
    <w:rsid w:val="001A0B88"/>
    <w:rsid w:val="001A307C"/>
    <w:rsid w:val="001A3E3B"/>
    <w:rsid w:val="001A4B67"/>
    <w:rsid w:val="001A5BFB"/>
    <w:rsid w:val="001A7646"/>
    <w:rsid w:val="001A7711"/>
    <w:rsid w:val="001A77F4"/>
    <w:rsid w:val="001B0C71"/>
    <w:rsid w:val="001B1EAA"/>
    <w:rsid w:val="001B4490"/>
    <w:rsid w:val="001B5395"/>
    <w:rsid w:val="001B5B2D"/>
    <w:rsid w:val="001B7B7D"/>
    <w:rsid w:val="001C1664"/>
    <w:rsid w:val="001C2B53"/>
    <w:rsid w:val="001C3836"/>
    <w:rsid w:val="001C4D3B"/>
    <w:rsid w:val="001C5012"/>
    <w:rsid w:val="001C6419"/>
    <w:rsid w:val="001C6730"/>
    <w:rsid w:val="001C72D7"/>
    <w:rsid w:val="001D0A87"/>
    <w:rsid w:val="001D2EAD"/>
    <w:rsid w:val="001D34FD"/>
    <w:rsid w:val="001D600D"/>
    <w:rsid w:val="001D7416"/>
    <w:rsid w:val="001D7FAC"/>
    <w:rsid w:val="001E019C"/>
    <w:rsid w:val="001E033F"/>
    <w:rsid w:val="001E1238"/>
    <w:rsid w:val="001E3106"/>
    <w:rsid w:val="001E33F8"/>
    <w:rsid w:val="001E41BC"/>
    <w:rsid w:val="001E424D"/>
    <w:rsid w:val="001E4417"/>
    <w:rsid w:val="001E5AEE"/>
    <w:rsid w:val="001E6A5A"/>
    <w:rsid w:val="001E6AEB"/>
    <w:rsid w:val="001F01B2"/>
    <w:rsid w:val="001F0DEE"/>
    <w:rsid w:val="001F0EF4"/>
    <w:rsid w:val="001F1252"/>
    <w:rsid w:val="001F1561"/>
    <w:rsid w:val="001F29FD"/>
    <w:rsid w:val="001F2D08"/>
    <w:rsid w:val="001F3635"/>
    <w:rsid w:val="001F466E"/>
    <w:rsid w:val="001F58DD"/>
    <w:rsid w:val="001F5B85"/>
    <w:rsid w:val="001F644A"/>
    <w:rsid w:val="00200C4C"/>
    <w:rsid w:val="0020128D"/>
    <w:rsid w:val="002015C4"/>
    <w:rsid w:val="00201C95"/>
    <w:rsid w:val="0020203C"/>
    <w:rsid w:val="00203F40"/>
    <w:rsid w:val="002043F4"/>
    <w:rsid w:val="0020504E"/>
    <w:rsid w:val="00205A85"/>
    <w:rsid w:val="00205B4B"/>
    <w:rsid w:val="00210F88"/>
    <w:rsid w:val="00212009"/>
    <w:rsid w:val="00212580"/>
    <w:rsid w:val="00212B05"/>
    <w:rsid w:val="0021542B"/>
    <w:rsid w:val="002161BE"/>
    <w:rsid w:val="0021682F"/>
    <w:rsid w:val="002176C7"/>
    <w:rsid w:val="00222C03"/>
    <w:rsid w:val="00223293"/>
    <w:rsid w:val="0022516C"/>
    <w:rsid w:val="00225B49"/>
    <w:rsid w:val="002267D4"/>
    <w:rsid w:val="002279C2"/>
    <w:rsid w:val="002300A0"/>
    <w:rsid w:val="00230C7F"/>
    <w:rsid w:val="00230FE1"/>
    <w:rsid w:val="002313BC"/>
    <w:rsid w:val="0023174B"/>
    <w:rsid w:val="00231B8D"/>
    <w:rsid w:val="00232167"/>
    <w:rsid w:val="00232F76"/>
    <w:rsid w:val="0023348A"/>
    <w:rsid w:val="002353DA"/>
    <w:rsid w:val="00237EEF"/>
    <w:rsid w:val="0024223D"/>
    <w:rsid w:val="00242D03"/>
    <w:rsid w:val="002431B8"/>
    <w:rsid w:val="0024341B"/>
    <w:rsid w:val="00243C46"/>
    <w:rsid w:val="00243D2D"/>
    <w:rsid w:val="002448AF"/>
    <w:rsid w:val="00244A74"/>
    <w:rsid w:val="00245CAA"/>
    <w:rsid w:val="00245DC3"/>
    <w:rsid w:val="0024708A"/>
    <w:rsid w:val="0025055A"/>
    <w:rsid w:val="0025113B"/>
    <w:rsid w:val="00251228"/>
    <w:rsid w:val="002513EE"/>
    <w:rsid w:val="00253E44"/>
    <w:rsid w:val="00254131"/>
    <w:rsid w:val="00254BFC"/>
    <w:rsid w:val="00255DA8"/>
    <w:rsid w:val="00256BCE"/>
    <w:rsid w:val="002574BF"/>
    <w:rsid w:val="00257CEB"/>
    <w:rsid w:val="00261866"/>
    <w:rsid w:val="00263A52"/>
    <w:rsid w:val="002642A6"/>
    <w:rsid w:val="002650D3"/>
    <w:rsid w:val="002651DD"/>
    <w:rsid w:val="0026768C"/>
    <w:rsid w:val="00267A49"/>
    <w:rsid w:val="002701BF"/>
    <w:rsid w:val="002725A7"/>
    <w:rsid w:val="002728D3"/>
    <w:rsid w:val="00273566"/>
    <w:rsid w:val="00273B3F"/>
    <w:rsid w:val="0027676F"/>
    <w:rsid w:val="002777E9"/>
    <w:rsid w:val="0028003B"/>
    <w:rsid w:val="00281160"/>
    <w:rsid w:val="002827F8"/>
    <w:rsid w:val="00282DE4"/>
    <w:rsid w:val="002855A0"/>
    <w:rsid w:val="00287CFF"/>
    <w:rsid w:val="00290071"/>
    <w:rsid w:val="00290987"/>
    <w:rsid w:val="00293B3D"/>
    <w:rsid w:val="002951DD"/>
    <w:rsid w:val="00295424"/>
    <w:rsid w:val="002962CD"/>
    <w:rsid w:val="00296B35"/>
    <w:rsid w:val="00297E49"/>
    <w:rsid w:val="002A0463"/>
    <w:rsid w:val="002A23C4"/>
    <w:rsid w:val="002A354D"/>
    <w:rsid w:val="002A37A2"/>
    <w:rsid w:val="002A4EEA"/>
    <w:rsid w:val="002A710C"/>
    <w:rsid w:val="002A77CA"/>
    <w:rsid w:val="002A7C00"/>
    <w:rsid w:val="002B0C54"/>
    <w:rsid w:val="002B0CCF"/>
    <w:rsid w:val="002B14D9"/>
    <w:rsid w:val="002B16D8"/>
    <w:rsid w:val="002B32F7"/>
    <w:rsid w:val="002B3362"/>
    <w:rsid w:val="002B4662"/>
    <w:rsid w:val="002B5046"/>
    <w:rsid w:val="002B62E7"/>
    <w:rsid w:val="002B7305"/>
    <w:rsid w:val="002C033F"/>
    <w:rsid w:val="002C0953"/>
    <w:rsid w:val="002C0C92"/>
    <w:rsid w:val="002C1A5A"/>
    <w:rsid w:val="002C272D"/>
    <w:rsid w:val="002C2B12"/>
    <w:rsid w:val="002C2B7C"/>
    <w:rsid w:val="002C2D30"/>
    <w:rsid w:val="002C47F4"/>
    <w:rsid w:val="002C4995"/>
    <w:rsid w:val="002C4D9D"/>
    <w:rsid w:val="002C5B81"/>
    <w:rsid w:val="002C5BDA"/>
    <w:rsid w:val="002C6907"/>
    <w:rsid w:val="002C7D11"/>
    <w:rsid w:val="002D0797"/>
    <w:rsid w:val="002D0DB5"/>
    <w:rsid w:val="002D1499"/>
    <w:rsid w:val="002D1695"/>
    <w:rsid w:val="002D2ED9"/>
    <w:rsid w:val="002D3502"/>
    <w:rsid w:val="002D465F"/>
    <w:rsid w:val="002D4C02"/>
    <w:rsid w:val="002D4CCD"/>
    <w:rsid w:val="002D6982"/>
    <w:rsid w:val="002D71CB"/>
    <w:rsid w:val="002E06B4"/>
    <w:rsid w:val="002E1AFD"/>
    <w:rsid w:val="002E27ED"/>
    <w:rsid w:val="002E2C1E"/>
    <w:rsid w:val="002E411F"/>
    <w:rsid w:val="002E51E8"/>
    <w:rsid w:val="002E6F0A"/>
    <w:rsid w:val="002E7777"/>
    <w:rsid w:val="002F027D"/>
    <w:rsid w:val="002F20BE"/>
    <w:rsid w:val="002F2698"/>
    <w:rsid w:val="002F2914"/>
    <w:rsid w:val="002F2AC0"/>
    <w:rsid w:val="002F4146"/>
    <w:rsid w:val="002F482A"/>
    <w:rsid w:val="002F57B1"/>
    <w:rsid w:val="002F6E1E"/>
    <w:rsid w:val="002F6EE6"/>
    <w:rsid w:val="002F7827"/>
    <w:rsid w:val="002F7FE5"/>
    <w:rsid w:val="003002CF"/>
    <w:rsid w:val="00302D13"/>
    <w:rsid w:val="0030368D"/>
    <w:rsid w:val="00303CAF"/>
    <w:rsid w:val="00304132"/>
    <w:rsid w:val="003043E3"/>
    <w:rsid w:val="00304935"/>
    <w:rsid w:val="00305063"/>
    <w:rsid w:val="00307D97"/>
    <w:rsid w:val="00310773"/>
    <w:rsid w:val="00312498"/>
    <w:rsid w:val="00312B7E"/>
    <w:rsid w:val="00312D2D"/>
    <w:rsid w:val="003148E7"/>
    <w:rsid w:val="0031666D"/>
    <w:rsid w:val="00316FB6"/>
    <w:rsid w:val="003171FF"/>
    <w:rsid w:val="00317AAC"/>
    <w:rsid w:val="00320304"/>
    <w:rsid w:val="00323904"/>
    <w:rsid w:val="00323F07"/>
    <w:rsid w:val="0032473E"/>
    <w:rsid w:val="00324CCD"/>
    <w:rsid w:val="00324D4F"/>
    <w:rsid w:val="00324D9B"/>
    <w:rsid w:val="00325565"/>
    <w:rsid w:val="00325C0B"/>
    <w:rsid w:val="00325D27"/>
    <w:rsid w:val="0032669F"/>
    <w:rsid w:val="00331856"/>
    <w:rsid w:val="0033236E"/>
    <w:rsid w:val="00332E4C"/>
    <w:rsid w:val="00333AB6"/>
    <w:rsid w:val="00333F27"/>
    <w:rsid w:val="00334D98"/>
    <w:rsid w:val="00334FD7"/>
    <w:rsid w:val="003353DE"/>
    <w:rsid w:val="00336298"/>
    <w:rsid w:val="0033649D"/>
    <w:rsid w:val="00340D3A"/>
    <w:rsid w:val="0034143F"/>
    <w:rsid w:val="00343DC8"/>
    <w:rsid w:val="00343E65"/>
    <w:rsid w:val="003440C9"/>
    <w:rsid w:val="00346D62"/>
    <w:rsid w:val="00347A0F"/>
    <w:rsid w:val="00347CCF"/>
    <w:rsid w:val="003501D0"/>
    <w:rsid w:val="00351331"/>
    <w:rsid w:val="00351D55"/>
    <w:rsid w:val="0035263F"/>
    <w:rsid w:val="0035347A"/>
    <w:rsid w:val="0035357E"/>
    <w:rsid w:val="003540F8"/>
    <w:rsid w:val="00356122"/>
    <w:rsid w:val="003563BF"/>
    <w:rsid w:val="00360509"/>
    <w:rsid w:val="00362FDB"/>
    <w:rsid w:val="0036774E"/>
    <w:rsid w:val="00367ED9"/>
    <w:rsid w:val="003715A1"/>
    <w:rsid w:val="003723E0"/>
    <w:rsid w:val="003725CC"/>
    <w:rsid w:val="0037275D"/>
    <w:rsid w:val="00373090"/>
    <w:rsid w:val="003731B9"/>
    <w:rsid w:val="0037542D"/>
    <w:rsid w:val="003761B3"/>
    <w:rsid w:val="00376CE3"/>
    <w:rsid w:val="00377F59"/>
    <w:rsid w:val="00380283"/>
    <w:rsid w:val="00381238"/>
    <w:rsid w:val="003821FF"/>
    <w:rsid w:val="00382B72"/>
    <w:rsid w:val="003902E4"/>
    <w:rsid w:val="00395902"/>
    <w:rsid w:val="003A06ED"/>
    <w:rsid w:val="003A5F2B"/>
    <w:rsid w:val="003A65D4"/>
    <w:rsid w:val="003A770E"/>
    <w:rsid w:val="003B0097"/>
    <w:rsid w:val="003B0844"/>
    <w:rsid w:val="003B1048"/>
    <w:rsid w:val="003B1F80"/>
    <w:rsid w:val="003B3670"/>
    <w:rsid w:val="003B3D08"/>
    <w:rsid w:val="003B574E"/>
    <w:rsid w:val="003B5CFC"/>
    <w:rsid w:val="003C007D"/>
    <w:rsid w:val="003C03B0"/>
    <w:rsid w:val="003C16EB"/>
    <w:rsid w:val="003C46D6"/>
    <w:rsid w:val="003C4756"/>
    <w:rsid w:val="003C4D28"/>
    <w:rsid w:val="003C6560"/>
    <w:rsid w:val="003C6BE5"/>
    <w:rsid w:val="003C76D5"/>
    <w:rsid w:val="003D0040"/>
    <w:rsid w:val="003D01EE"/>
    <w:rsid w:val="003D06E7"/>
    <w:rsid w:val="003D0F10"/>
    <w:rsid w:val="003D26BC"/>
    <w:rsid w:val="003D2DBC"/>
    <w:rsid w:val="003D2ED3"/>
    <w:rsid w:val="003D400B"/>
    <w:rsid w:val="003D4981"/>
    <w:rsid w:val="003D5079"/>
    <w:rsid w:val="003D6B47"/>
    <w:rsid w:val="003D6CA1"/>
    <w:rsid w:val="003D7C60"/>
    <w:rsid w:val="003E216E"/>
    <w:rsid w:val="003E28FA"/>
    <w:rsid w:val="003E79FB"/>
    <w:rsid w:val="003E7EB1"/>
    <w:rsid w:val="003F0011"/>
    <w:rsid w:val="003F04EC"/>
    <w:rsid w:val="003F1108"/>
    <w:rsid w:val="003F2215"/>
    <w:rsid w:val="003F3660"/>
    <w:rsid w:val="003F406A"/>
    <w:rsid w:val="003F4F2D"/>
    <w:rsid w:val="003F5954"/>
    <w:rsid w:val="00400686"/>
    <w:rsid w:val="00400BFF"/>
    <w:rsid w:val="00404F51"/>
    <w:rsid w:val="0040733D"/>
    <w:rsid w:val="00407777"/>
    <w:rsid w:val="00407A50"/>
    <w:rsid w:val="004116F2"/>
    <w:rsid w:val="00412207"/>
    <w:rsid w:val="004122E2"/>
    <w:rsid w:val="00413A28"/>
    <w:rsid w:val="00420C61"/>
    <w:rsid w:val="00422F36"/>
    <w:rsid w:val="004241C0"/>
    <w:rsid w:val="00426C92"/>
    <w:rsid w:val="00427364"/>
    <w:rsid w:val="00427AA2"/>
    <w:rsid w:val="00432526"/>
    <w:rsid w:val="00432CCE"/>
    <w:rsid w:val="00433952"/>
    <w:rsid w:val="00434C50"/>
    <w:rsid w:val="00435BE2"/>
    <w:rsid w:val="00440420"/>
    <w:rsid w:val="0044249C"/>
    <w:rsid w:val="00442FEE"/>
    <w:rsid w:val="004458CA"/>
    <w:rsid w:val="004473E9"/>
    <w:rsid w:val="0045032A"/>
    <w:rsid w:val="00450666"/>
    <w:rsid w:val="00451198"/>
    <w:rsid w:val="0045149C"/>
    <w:rsid w:val="00453B90"/>
    <w:rsid w:val="004542D4"/>
    <w:rsid w:val="004542F0"/>
    <w:rsid w:val="00455A81"/>
    <w:rsid w:val="004561E8"/>
    <w:rsid w:val="004623D3"/>
    <w:rsid w:val="00462D0E"/>
    <w:rsid w:val="00463256"/>
    <w:rsid w:val="00463881"/>
    <w:rsid w:val="0046529A"/>
    <w:rsid w:val="00465858"/>
    <w:rsid w:val="004659CF"/>
    <w:rsid w:val="00467853"/>
    <w:rsid w:val="00470481"/>
    <w:rsid w:val="004711A5"/>
    <w:rsid w:val="004712EC"/>
    <w:rsid w:val="00477E38"/>
    <w:rsid w:val="00480872"/>
    <w:rsid w:val="004808C0"/>
    <w:rsid w:val="0048161B"/>
    <w:rsid w:val="00482720"/>
    <w:rsid w:val="00483681"/>
    <w:rsid w:val="004838E2"/>
    <w:rsid w:val="00483AA6"/>
    <w:rsid w:val="004848ED"/>
    <w:rsid w:val="00490BB4"/>
    <w:rsid w:val="00490DEE"/>
    <w:rsid w:val="00491374"/>
    <w:rsid w:val="00491F2E"/>
    <w:rsid w:val="00491F6A"/>
    <w:rsid w:val="00492C54"/>
    <w:rsid w:val="00493A77"/>
    <w:rsid w:val="00494089"/>
    <w:rsid w:val="00495B56"/>
    <w:rsid w:val="004976AD"/>
    <w:rsid w:val="00497D6C"/>
    <w:rsid w:val="004A007D"/>
    <w:rsid w:val="004A11C3"/>
    <w:rsid w:val="004A11F6"/>
    <w:rsid w:val="004A19DC"/>
    <w:rsid w:val="004A767C"/>
    <w:rsid w:val="004B025F"/>
    <w:rsid w:val="004B07FF"/>
    <w:rsid w:val="004B11BE"/>
    <w:rsid w:val="004B1E63"/>
    <w:rsid w:val="004B232D"/>
    <w:rsid w:val="004B30FE"/>
    <w:rsid w:val="004B48C5"/>
    <w:rsid w:val="004B56B5"/>
    <w:rsid w:val="004B7443"/>
    <w:rsid w:val="004C32C4"/>
    <w:rsid w:val="004C35EA"/>
    <w:rsid w:val="004C7429"/>
    <w:rsid w:val="004C79BC"/>
    <w:rsid w:val="004D48B4"/>
    <w:rsid w:val="004D519C"/>
    <w:rsid w:val="004D58A2"/>
    <w:rsid w:val="004D5FB1"/>
    <w:rsid w:val="004D6F21"/>
    <w:rsid w:val="004E05EB"/>
    <w:rsid w:val="004E0A45"/>
    <w:rsid w:val="004E1046"/>
    <w:rsid w:val="004E12FC"/>
    <w:rsid w:val="004E15E4"/>
    <w:rsid w:val="004E16F4"/>
    <w:rsid w:val="004E1BA5"/>
    <w:rsid w:val="004E35FA"/>
    <w:rsid w:val="004E3751"/>
    <w:rsid w:val="004E37D8"/>
    <w:rsid w:val="004E3B39"/>
    <w:rsid w:val="004E5534"/>
    <w:rsid w:val="004E5BC0"/>
    <w:rsid w:val="004E6988"/>
    <w:rsid w:val="004E6DB8"/>
    <w:rsid w:val="004E7498"/>
    <w:rsid w:val="004E7E83"/>
    <w:rsid w:val="004E7EB4"/>
    <w:rsid w:val="004F0F34"/>
    <w:rsid w:val="004F1024"/>
    <w:rsid w:val="004F10C7"/>
    <w:rsid w:val="004F3EA5"/>
    <w:rsid w:val="004F4941"/>
    <w:rsid w:val="004F5F5E"/>
    <w:rsid w:val="00503255"/>
    <w:rsid w:val="00504D58"/>
    <w:rsid w:val="00505328"/>
    <w:rsid w:val="005062D1"/>
    <w:rsid w:val="00506ADB"/>
    <w:rsid w:val="00507073"/>
    <w:rsid w:val="00510B6A"/>
    <w:rsid w:val="005114FE"/>
    <w:rsid w:val="00511DF3"/>
    <w:rsid w:val="00512750"/>
    <w:rsid w:val="005130D9"/>
    <w:rsid w:val="0051344D"/>
    <w:rsid w:val="005142BA"/>
    <w:rsid w:val="00514667"/>
    <w:rsid w:val="005148DD"/>
    <w:rsid w:val="005179B1"/>
    <w:rsid w:val="00517A4E"/>
    <w:rsid w:val="00517ACA"/>
    <w:rsid w:val="0052026F"/>
    <w:rsid w:val="00520A92"/>
    <w:rsid w:val="00522562"/>
    <w:rsid w:val="005243AC"/>
    <w:rsid w:val="0052476B"/>
    <w:rsid w:val="00526B25"/>
    <w:rsid w:val="00527B88"/>
    <w:rsid w:val="00530BA3"/>
    <w:rsid w:val="005311E9"/>
    <w:rsid w:val="00532DCC"/>
    <w:rsid w:val="0053317E"/>
    <w:rsid w:val="00533437"/>
    <w:rsid w:val="00533633"/>
    <w:rsid w:val="00533F96"/>
    <w:rsid w:val="00534898"/>
    <w:rsid w:val="00534C44"/>
    <w:rsid w:val="00542474"/>
    <w:rsid w:val="00543FC1"/>
    <w:rsid w:val="00546111"/>
    <w:rsid w:val="00547C6A"/>
    <w:rsid w:val="005508BE"/>
    <w:rsid w:val="005512FD"/>
    <w:rsid w:val="005519D6"/>
    <w:rsid w:val="00552D4A"/>
    <w:rsid w:val="00556061"/>
    <w:rsid w:val="0055635F"/>
    <w:rsid w:val="0055677D"/>
    <w:rsid w:val="00563A39"/>
    <w:rsid w:val="00563ACF"/>
    <w:rsid w:val="005641D9"/>
    <w:rsid w:val="00565FD7"/>
    <w:rsid w:val="005674C7"/>
    <w:rsid w:val="005678EF"/>
    <w:rsid w:val="00571F61"/>
    <w:rsid w:val="00573AEC"/>
    <w:rsid w:val="00574ABA"/>
    <w:rsid w:val="00574F13"/>
    <w:rsid w:val="00575413"/>
    <w:rsid w:val="0057558C"/>
    <w:rsid w:val="0057580A"/>
    <w:rsid w:val="0057647C"/>
    <w:rsid w:val="005777B4"/>
    <w:rsid w:val="00580009"/>
    <w:rsid w:val="0058187E"/>
    <w:rsid w:val="00582388"/>
    <w:rsid w:val="00586F19"/>
    <w:rsid w:val="00590DA8"/>
    <w:rsid w:val="00592A10"/>
    <w:rsid w:val="00594C99"/>
    <w:rsid w:val="00595646"/>
    <w:rsid w:val="00596755"/>
    <w:rsid w:val="00596FFE"/>
    <w:rsid w:val="005A0418"/>
    <w:rsid w:val="005A106F"/>
    <w:rsid w:val="005A16CD"/>
    <w:rsid w:val="005A18A8"/>
    <w:rsid w:val="005A3386"/>
    <w:rsid w:val="005A39C4"/>
    <w:rsid w:val="005A4BEB"/>
    <w:rsid w:val="005A51EE"/>
    <w:rsid w:val="005A5AEE"/>
    <w:rsid w:val="005A5B06"/>
    <w:rsid w:val="005A75DA"/>
    <w:rsid w:val="005B5253"/>
    <w:rsid w:val="005B53DE"/>
    <w:rsid w:val="005B5B21"/>
    <w:rsid w:val="005B640B"/>
    <w:rsid w:val="005B6E9A"/>
    <w:rsid w:val="005B7548"/>
    <w:rsid w:val="005C06D0"/>
    <w:rsid w:val="005C12DD"/>
    <w:rsid w:val="005C14E9"/>
    <w:rsid w:val="005C568D"/>
    <w:rsid w:val="005C5BF3"/>
    <w:rsid w:val="005C7526"/>
    <w:rsid w:val="005D1D6D"/>
    <w:rsid w:val="005D1F7B"/>
    <w:rsid w:val="005D2283"/>
    <w:rsid w:val="005D24E0"/>
    <w:rsid w:val="005D2DDA"/>
    <w:rsid w:val="005D3CF4"/>
    <w:rsid w:val="005D3E2F"/>
    <w:rsid w:val="005D4D36"/>
    <w:rsid w:val="005D68F3"/>
    <w:rsid w:val="005D7C0E"/>
    <w:rsid w:val="005D7D0E"/>
    <w:rsid w:val="005D7D29"/>
    <w:rsid w:val="005E0013"/>
    <w:rsid w:val="005E01C0"/>
    <w:rsid w:val="005E1944"/>
    <w:rsid w:val="005E1F01"/>
    <w:rsid w:val="005E3C95"/>
    <w:rsid w:val="005E4F77"/>
    <w:rsid w:val="005E4FE5"/>
    <w:rsid w:val="005E5D37"/>
    <w:rsid w:val="005E609F"/>
    <w:rsid w:val="005E6CA0"/>
    <w:rsid w:val="005F4020"/>
    <w:rsid w:val="005F48B9"/>
    <w:rsid w:val="005F4974"/>
    <w:rsid w:val="005F4DBE"/>
    <w:rsid w:val="005F4E72"/>
    <w:rsid w:val="005F6460"/>
    <w:rsid w:val="005F7B3A"/>
    <w:rsid w:val="005F7E7E"/>
    <w:rsid w:val="00600559"/>
    <w:rsid w:val="006057FE"/>
    <w:rsid w:val="00611162"/>
    <w:rsid w:val="006111DE"/>
    <w:rsid w:val="006124BF"/>
    <w:rsid w:val="006127B6"/>
    <w:rsid w:val="00613EF0"/>
    <w:rsid w:val="00615A49"/>
    <w:rsid w:val="0062224A"/>
    <w:rsid w:val="00624E06"/>
    <w:rsid w:val="00625500"/>
    <w:rsid w:val="0062574E"/>
    <w:rsid w:val="00630D2A"/>
    <w:rsid w:val="00630F08"/>
    <w:rsid w:val="0063208E"/>
    <w:rsid w:val="00635148"/>
    <w:rsid w:val="00642E9D"/>
    <w:rsid w:val="006434BB"/>
    <w:rsid w:val="00643975"/>
    <w:rsid w:val="00644161"/>
    <w:rsid w:val="006445F1"/>
    <w:rsid w:val="006449EE"/>
    <w:rsid w:val="0064549E"/>
    <w:rsid w:val="0064728A"/>
    <w:rsid w:val="00650148"/>
    <w:rsid w:val="00650D63"/>
    <w:rsid w:val="00652BC5"/>
    <w:rsid w:val="00652FAE"/>
    <w:rsid w:val="0065495D"/>
    <w:rsid w:val="00655501"/>
    <w:rsid w:val="0065638B"/>
    <w:rsid w:val="00656A0A"/>
    <w:rsid w:val="006571CC"/>
    <w:rsid w:val="00657733"/>
    <w:rsid w:val="006605BE"/>
    <w:rsid w:val="0066242C"/>
    <w:rsid w:val="0066435D"/>
    <w:rsid w:val="00665636"/>
    <w:rsid w:val="00666AD2"/>
    <w:rsid w:val="00670B39"/>
    <w:rsid w:val="00670D16"/>
    <w:rsid w:val="006713B3"/>
    <w:rsid w:val="006717EC"/>
    <w:rsid w:val="0067180C"/>
    <w:rsid w:val="00671B4F"/>
    <w:rsid w:val="00672C34"/>
    <w:rsid w:val="0067589D"/>
    <w:rsid w:val="00675FB6"/>
    <w:rsid w:val="00677F85"/>
    <w:rsid w:val="006807E6"/>
    <w:rsid w:val="00683049"/>
    <w:rsid w:val="006834F3"/>
    <w:rsid w:val="00683D41"/>
    <w:rsid w:val="00683EFB"/>
    <w:rsid w:val="00684FE1"/>
    <w:rsid w:val="00686CEF"/>
    <w:rsid w:val="00687816"/>
    <w:rsid w:val="00691FA8"/>
    <w:rsid w:val="00692BD5"/>
    <w:rsid w:val="006957FD"/>
    <w:rsid w:val="00695904"/>
    <w:rsid w:val="006964C5"/>
    <w:rsid w:val="006A0BF7"/>
    <w:rsid w:val="006A1090"/>
    <w:rsid w:val="006A2177"/>
    <w:rsid w:val="006A2D29"/>
    <w:rsid w:val="006A32E0"/>
    <w:rsid w:val="006A4CAC"/>
    <w:rsid w:val="006A4DED"/>
    <w:rsid w:val="006A5883"/>
    <w:rsid w:val="006A671E"/>
    <w:rsid w:val="006A7295"/>
    <w:rsid w:val="006A7DAA"/>
    <w:rsid w:val="006B041A"/>
    <w:rsid w:val="006B0B15"/>
    <w:rsid w:val="006B2107"/>
    <w:rsid w:val="006B24A3"/>
    <w:rsid w:val="006B25EB"/>
    <w:rsid w:val="006B31DC"/>
    <w:rsid w:val="006B3A74"/>
    <w:rsid w:val="006B4649"/>
    <w:rsid w:val="006B4CEF"/>
    <w:rsid w:val="006B6F5D"/>
    <w:rsid w:val="006C08C7"/>
    <w:rsid w:val="006C091F"/>
    <w:rsid w:val="006C1413"/>
    <w:rsid w:val="006C3A66"/>
    <w:rsid w:val="006C470A"/>
    <w:rsid w:val="006C6031"/>
    <w:rsid w:val="006C6CBA"/>
    <w:rsid w:val="006C7134"/>
    <w:rsid w:val="006D0B5B"/>
    <w:rsid w:val="006D0F20"/>
    <w:rsid w:val="006D11E3"/>
    <w:rsid w:val="006D1806"/>
    <w:rsid w:val="006D346A"/>
    <w:rsid w:val="006D4656"/>
    <w:rsid w:val="006D4A53"/>
    <w:rsid w:val="006D6244"/>
    <w:rsid w:val="006E064B"/>
    <w:rsid w:val="006E1261"/>
    <w:rsid w:val="006E14A8"/>
    <w:rsid w:val="006E1C56"/>
    <w:rsid w:val="006E4348"/>
    <w:rsid w:val="006E6DFE"/>
    <w:rsid w:val="006E70EF"/>
    <w:rsid w:val="006F1052"/>
    <w:rsid w:val="006F1419"/>
    <w:rsid w:val="006F1B25"/>
    <w:rsid w:val="006F342C"/>
    <w:rsid w:val="006F39F7"/>
    <w:rsid w:val="006F4023"/>
    <w:rsid w:val="006F4E63"/>
    <w:rsid w:val="006F6CFD"/>
    <w:rsid w:val="006F7F60"/>
    <w:rsid w:val="007021B9"/>
    <w:rsid w:val="007032A2"/>
    <w:rsid w:val="007052FD"/>
    <w:rsid w:val="00705B69"/>
    <w:rsid w:val="007103AF"/>
    <w:rsid w:val="007109C3"/>
    <w:rsid w:val="00710FBF"/>
    <w:rsid w:val="0071114D"/>
    <w:rsid w:val="00711151"/>
    <w:rsid w:val="00711DAF"/>
    <w:rsid w:val="00712FF2"/>
    <w:rsid w:val="0071440F"/>
    <w:rsid w:val="007145B1"/>
    <w:rsid w:val="0071640F"/>
    <w:rsid w:val="00716DAC"/>
    <w:rsid w:val="007172E0"/>
    <w:rsid w:val="0072116B"/>
    <w:rsid w:val="0072160D"/>
    <w:rsid w:val="00721DBC"/>
    <w:rsid w:val="0072211D"/>
    <w:rsid w:val="0072242C"/>
    <w:rsid w:val="007239BF"/>
    <w:rsid w:val="00724148"/>
    <w:rsid w:val="00724D79"/>
    <w:rsid w:val="00725644"/>
    <w:rsid w:val="007264BA"/>
    <w:rsid w:val="00726999"/>
    <w:rsid w:val="0073067E"/>
    <w:rsid w:val="00730716"/>
    <w:rsid w:val="00730A49"/>
    <w:rsid w:val="00731CF7"/>
    <w:rsid w:val="00732C76"/>
    <w:rsid w:val="00734070"/>
    <w:rsid w:val="0073559B"/>
    <w:rsid w:val="0073621F"/>
    <w:rsid w:val="00736604"/>
    <w:rsid w:val="00736860"/>
    <w:rsid w:val="00741472"/>
    <w:rsid w:val="00744CDB"/>
    <w:rsid w:val="00744D26"/>
    <w:rsid w:val="007453F2"/>
    <w:rsid w:val="007461CF"/>
    <w:rsid w:val="00747814"/>
    <w:rsid w:val="00747EA5"/>
    <w:rsid w:val="0075176E"/>
    <w:rsid w:val="00751825"/>
    <w:rsid w:val="0075303E"/>
    <w:rsid w:val="00754B4B"/>
    <w:rsid w:val="007551A1"/>
    <w:rsid w:val="00756463"/>
    <w:rsid w:val="00756CBF"/>
    <w:rsid w:val="0075761B"/>
    <w:rsid w:val="0075771F"/>
    <w:rsid w:val="00761D16"/>
    <w:rsid w:val="00762595"/>
    <w:rsid w:val="00763C9D"/>
    <w:rsid w:val="007658B8"/>
    <w:rsid w:val="00765EFF"/>
    <w:rsid w:val="007660D6"/>
    <w:rsid w:val="00766800"/>
    <w:rsid w:val="00766CD3"/>
    <w:rsid w:val="00767409"/>
    <w:rsid w:val="00767DCD"/>
    <w:rsid w:val="007729BC"/>
    <w:rsid w:val="007732C0"/>
    <w:rsid w:val="007747C5"/>
    <w:rsid w:val="00776C38"/>
    <w:rsid w:val="00777418"/>
    <w:rsid w:val="00777EFF"/>
    <w:rsid w:val="00780ABF"/>
    <w:rsid w:val="00780C6A"/>
    <w:rsid w:val="00781F13"/>
    <w:rsid w:val="00782A0E"/>
    <w:rsid w:val="00783B51"/>
    <w:rsid w:val="00783DFF"/>
    <w:rsid w:val="00785698"/>
    <w:rsid w:val="00785ACD"/>
    <w:rsid w:val="00786203"/>
    <w:rsid w:val="00787433"/>
    <w:rsid w:val="00791603"/>
    <w:rsid w:val="00791AE9"/>
    <w:rsid w:val="00791DA6"/>
    <w:rsid w:val="0079314E"/>
    <w:rsid w:val="00793C5D"/>
    <w:rsid w:val="0079513A"/>
    <w:rsid w:val="00795396"/>
    <w:rsid w:val="00795ABE"/>
    <w:rsid w:val="007965AA"/>
    <w:rsid w:val="00797B1C"/>
    <w:rsid w:val="00797FB6"/>
    <w:rsid w:val="007A08BE"/>
    <w:rsid w:val="007A385D"/>
    <w:rsid w:val="007A3936"/>
    <w:rsid w:val="007A4CAE"/>
    <w:rsid w:val="007A5181"/>
    <w:rsid w:val="007A633A"/>
    <w:rsid w:val="007A6FAF"/>
    <w:rsid w:val="007A7D56"/>
    <w:rsid w:val="007B0062"/>
    <w:rsid w:val="007B024E"/>
    <w:rsid w:val="007B0934"/>
    <w:rsid w:val="007B143C"/>
    <w:rsid w:val="007B2B57"/>
    <w:rsid w:val="007B41B4"/>
    <w:rsid w:val="007B4FB3"/>
    <w:rsid w:val="007B5366"/>
    <w:rsid w:val="007B60D1"/>
    <w:rsid w:val="007B6E9F"/>
    <w:rsid w:val="007B7B6D"/>
    <w:rsid w:val="007C0F00"/>
    <w:rsid w:val="007C0F04"/>
    <w:rsid w:val="007C1519"/>
    <w:rsid w:val="007C29D4"/>
    <w:rsid w:val="007C3C75"/>
    <w:rsid w:val="007C446A"/>
    <w:rsid w:val="007C4A61"/>
    <w:rsid w:val="007C5290"/>
    <w:rsid w:val="007C58E6"/>
    <w:rsid w:val="007C5906"/>
    <w:rsid w:val="007C5AFA"/>
    <w:rsid w:val="007C5FFE"/>
    <w:rsid w:val="007C6EF6"/>
    <w:rsid w:val="007C7CBE"/>
    <w:rsid w:val="007D0455"/>
    <w:rsid w:val="007D0E6E"/>
    <w:rsid w:val="007D1947"/>
    <w:rsid w:val="007D49E7"/>
    <w:rsid w:val="007D51FF"/>
    <w:rsid w:val="007D5F79"/>
    <w:rsid w:val="007E1B1A"/>
    <w:rsid w:val="007E2F7D"/>
    <w:rsid w:val="007E34D2"/>
    <w:rsid w:val="007E3787"/>
    <w:rsid w:val="007E4A68"/>
    <w:rsid w:val="007E546A"/>
    <w:rsid w:val="007E5E1A"/>
    <w:rsid w:val="007E5ECB"/>
    <w:rsid w:val="007E642D"/>
    <w:rsid w:val="007E6948"/>
    <w:rsid w:val="007E7D35"/>
    <w:rsid w:val="007F07BD"/>
    <w:rsid w:val="007F0F6B"/>
    <w:rsid w:val="007F25D0"/>
    <w:rsid w:val="007F38F7"/>
    <w:rsid w:val="007F4861"/>
    <w:rsid w:val="007F5516"/>
    <w:rsid w:val="007F5675"/>
    <w:rsid w:val="007F6039"/>
    <w:rsid w:val="007F64F9"/>
    <w:rsid w:val="007F6EEA"/>
    <w:rsid w:val="007F7792"/>
    <w:rsid w:val="00805546"/>
    <w:rsid w:val="00807C15"/>
    <w:rsid w:val="008113D5"/>
    <w:rsid w:val="0081155F"/>
    <w:rsid w:val="00812124"/>
    <w:rsid w:val="008128D9"/>
    <w:rsid w:val="00812D50"/>
    <w:rsid w:val="00812F90"/>
    <w:rsid w:val="00814588"/>
    <w:rsid w:val="0081498C"/>
    <w:rsid w:val="008170BD"/>
    <w:rsid w:val="00817AC4"/>
    <w:rsid w:val="00817FB9"/>
    <w:rsid w:val="0082057B"/>
    <w:rsid w:val="00822524"/>
    <w:rsid w:val="008233DC"/>
    <w:rsid w:val="00824116"/>
    <w:rsid w:val="00825B46"/>
    <w:rsid w:val="00826410"/>
    <w:rsid w:val="0082668B"/>
    <w:rsid w:val="008303AB"/>
    <w:rsid w:val="008308DF"/>
    <w:rsid w:val="008322DF"/>
    <w:rsid w:val="00833BC4"/>
    <w:rsid w:val="00833DB2"/>
    <w:rsid w:val="00833EAE"/>
    <w:rsid w:val="00834B39"/>
    <w:rsid w:val="00835861"/>
    <w:rsid w:val="00835E2F"/>
    <w:rsid w:val="008370F2"/>
    <w:rsid w:val="00837507"/>
    <w:rsid w:val="0083762C"/>
    <w:rsid w:val="0084062B"/>
    <w:rsid w:val="008410DD"/>
    <w:rsid w:val="00841455"/>
    <w:rsid w:val="008414C4"/>
    <w:rsid w:val="0084264C"/>
    <w:rsid w:val="00842BF8"/>
    <w:rsid w:val="00844300"/>
    <w:rsid w:val="008445AA"/>
    <w:rsid w:val="0084546A"/>
    <w:rsid w:val="0084617A"/>
    <w:rsid w:val="008461A7"/>
    <w:rsid w:val="0084648C"/>
    <w:rsid w:val="008465BE"/>
    <w:rsid w:val="00847055"/>
    <w:rsid w:val="00847281"/>
    <w:rsid w:val="008479F7"/>
    <w:rsid w:val="00850F36"/>
    <w:rsid w:val="0085112D"/>
    <w:rsid w:val="00851219"/>
    <w:rsid w:val="00851A01"/>
    <w:rsid w:val="00854518"/>
    <w:rsid w:val="00855947"/>
    <w:rsid w:val="00855B4F"/>
    <w:rsid w:val="008579A7"/>
    <w:rsid w:val="00862647"/>
    <w:rsid w:val="00864E54"/>
    <w:rsid w:val="0086770B"/>
    <w:rsid w:val="00870570"/>
    <w:rsid w:val="00871917"/>
    <w:rsid w:val="00871E1C"/>
    <w:rsid w:val="008726F1"/>
    <w:rsid w:val="00872716"/>
    <w:rsid w:val="00874D29"/>
    <w:rsid w:val="0087568C"/>
    <w:rsid w:val="00875E22"/>
    <w:rsid w:val="0087684C"/>
    <w:rsid w:val="008772A0"/>
    <w:rsid w:val="0087776C"/>
    <w:rsid w:val="00877AF8"/>
    <w:rsid w:val="00880BD7"/>
    <w:rsid w:val="00882065"/>
    <w:rsid w:val="00882551"/>
    <w:rsid w:val="00883F85"/>
    <w:rsid w:val="00884DB3"/>
    <w:rsid w:val="00885424"/>
    <w:rsid w:val="00885B08"/>
    <w:rsid w:val="00886140"/>
    <w:rsid w:val="0088676E"/>
    <w:rsid w:val="00887DF2"/>
    <w:rsid w:val="00894601"/>
    <w:rsid w:val="00894D2C"/>
    <w:rsid w:val="00895748"/>
    <w:rsid w:val="00895949"/>
    <w:rsid w:val="008976B1"/>
    <w:rsid w:val="008A0120"/>
    <w:rsid w:val="008A03F4"/>
    <w:rsid w:val="008A057D"/>
    <w:rsid w:val="008A0B85"/>
    <w:rsid w:val="008A1D9C"/>
    <w:rsid w:val="008A3F81"/>
    <w:rsid w:val="008A5090"/>
    <w:rsid w:val="008A5FB2"/>
    <w:rsid w:val="008A6303"/>
    <w:rsid w:val="008A7524"/>
    <w:rsid w:val="008A7A16"/>
    <w:rsid w:val="008B0247"/>
    <w:rsid w:val="008B08FC"/>
    <w:rsid w:val="008B1821"/>
    <w:rsid w:val="008B1F6C"/>
    <w:rsid w:val="008B2CCD"/>
    <w:rsid w:val="008B3450"/>
    <w:rsid w:val="008B3EBC"/>
    <w:rsid w:val="008B5E7F"/>
    <w:rsid w:val="008B66EC"/>
    <w:rsid w:val="008B7019"/>
    <w:rsid w:val="008B7632"/>
    <w:rsid w:val="008B790B"/>
    <w:rsid w:val="008C108B"/>
    <w:rsid w:val="008C250D"/>
    <w:rsid w:val="008C295F"/>
    <w:rsid w:val="008C41CF"/>
    <w:rsid w:val="008C4A38"/>
    <w:rsid w:val="008C4EE9"/>
    <w:rsid w:val="008C6ABB"/>
    <w:rsid w:val="008D13DD"/>
    <w:rsid w:val="008D2289"/>
    <w:rsid w:val="008D383A"/>
    <w:rsid w:val="008D4A1D"/>
    <w:rsid w:val="008D6C5E"/>
    <w:rsid w:val="008E0325"/>
    <w:rsid w:val="008E22B5"/>
    <w:rsid w:val="008E3348"/>
    <w:rsid w:val="008E34C7"/>
    <w:rsid w:val="008E42F6"/>
    <w:rsid w:val="008E4D9F"/>
    <w:rsid w:val="008E54F5"/>
    <w:rsid w:val="008E6FD4"/>
    <w:rsid w:val="008E7C1E"/>
    <w:rsid w:val="008F004A"/>
    <w:rsid w:val="008F0222"/>
    <w:rsid w:val="008F13DF"/>
    <w:rsid w:val="008F37D8"/>
    <w:rsid w:val="008F4279"/>
    <w:rsid w:val="008F66B6"/>
    <w:rsid w:val="008F6F82"/>
    <w:rsid w:val="008F7778"/>
    <w:rsid w:val="00900065"/>
    <w:rsid w:val="00900095"/>
    <w:rsid w:val="009002E6"/>
    <w:rsid w:val="009003AF"/>
    <w:rsid w:val="009005E6"/>
    <w:rsid w:val="00901C66"/>
    <w:rsid w:val="009023AC"/>
    <w:rsid w:val="0090515A"/>
    <w:rsid w:val="00905607"/>
    <w:rsid w:val="00905A70"/>
    <w:rsid w:val="00911352"/>
    <w:rsid w:val="009113A7"/>
    <w:rsid w:val="0091195E"/>
    <w:rsid w:val="00911D19"/>
    <w:rsid w:val="00911FCB"/>
    <w:rsid w:val="00912796"/>
    <w:rsid w:val="00913468"/>
    <w:rsid w:val="0091489E"/>
    <w:rsid w:val="00917E19"/>
    <w:rsid w:val="00923477"/>
    <w:rsid w:val="0092386C"/>
    <w:rsid w:val="009251C9"/>
    <w:rsid w:val="009252B6"/>
    <w:rsid w:val="00925700"/>
    <w:rsid w:val="00925A65"/>
    <w:rsid w:val="00926500"/>
    <w:rsid w:val="0092659D"/>
    <w:rsid w:val="00926676"/>
    <w:rsid w:val="00926A49"/>
    <w:rsid w:val="009273FC"/>
    <w:rsid w:val="009301B3"/>
    <w:rsid w:val="00931CAA"/>
    <w:rsid w:val="009320D5"/>
    <w:rsid w:val="0093257A"/>
    <w:rsid w:val="0093277F"/>
    <w:rsid w:val="00934DD3"/>
    <w:rsid w:val="00934E5D"/>
    <w:rsid w:val="009355E1"/>
    <w:rsid w:val="00937C2D"/>
    <w:rsid w:val="00941371"/>
    <w:rsid w:val="0094217B"/>
    <w:rsid w:val="0094243E"/>
    <w:rsid w:val="00943BC6"/>
    <w:rsid w:val="009460EB"/>
    <w:rsid w:val="00946367"/>
    <w:rsid w:val="0094712B"/>
    <w:rsid w:val="0095069C"/>
    <w:rsid w:val="00950AFD"/>
    <w:rsid w:val="00951F48"/>
    <w:rsid w:val="00952180"/>
    <w:rsid w:val="0095264F"/>
    <w:rsid w:val="00952C4E"/>
    <w:rsid w:val="00952DAF"/>
    <w:rsid w:val="00953067"/>
    <w:rsid w:val="00953DBF"/>
    <w:rsid w:val="00954942"/>
    <w:rsid w:val="0095502C"/>
    <w:rsid w:val="00955DAF"/>
    <w:rsid w:val="00956412"/>
    <w:rsid w:val="00961148"/>
    <w:rsid w:val="00962322"/>
    <w:rsid w:val="0096485F"/>
    <w:rsid w:val="00964896"/>
    <w:rsid w:val="00965C94"/>
    <w:rsid w:val="00965CD3"/>
    <w:rsid w:val="00967B7A"/>
    <w:rsid w:val="00971167"/>
    <w:rsid w:val="00975B12"/>
    <w:rsid w:val="00976052"/>
    <w:rsid w:val="009776A9"/>
    <w:rsid w:val="0098011D"/>
    <w:rsid w:val="00980295"/>
    <w:rsid w:val="009805C1"/>
    <w:rsid w:val="00981AB9"/>
    <w:rsid w:val="00982CAC"/>
    <w:rsid w:val="0098301C"/>
    <w:rsid w:val="0098466E"/>
    <w:rsid w:val="009857E5"/>
    <w:rsid w:val="00985EF2"/>
    <w:rsid w:val="00986CEC"/>
    <w:rsid w:val="00987959"/>
    <w:rsid w:val="00990376"/>
    <w:rsid w:val="0099194B"/>
    <w:rsid w:val="00992980"/>
    <w:rsid w:val="00993157"/>
    <w:rsid w:val="00993166"/>
    <w:rsid w:val="00993C1F"/>
    <w:rsid w:val="009A2706"/>
    <w:rsid w:val="009A4258"/>
    <w:rsid w:val="009A592B"/>
    <w:rsid w:val="009A5A05"/>
    <w:rsid w:val="009A6152"/>
    <w:rsid w:val="009A67A6"/>
    <w:rsid w:val="009A6A9F"/>
    <w:rsid w:val="009A7747"/>
    <w:rsid w:val="009B0467"/>
    <w:rsid w:val="009B1052"/>
    <w:rsid w:val="009B1E21"/>
    <w:rsid w:val="009B25E4"/>
    <w:rsid w:val="009B3194"/>
    <w:rsid w:val="009B35FA"/>
    <w:rsid w:val="009B4CC5"/>
    <w:rsid w:val="009B5053"/>
    <w:rsid w:val="009B6C4F"/>
    <w:rsid w:val="009B7058"/>
    <w:rsid w:val="009B74AC"/>
    <w:rsid w:val="009B7FBD"/>
    <w:rsid w:val="009C0B29"/>
    <w:rsid w:val="009C2152"/>
    <w:rsid w:val="009C2812"/>
    <w:rsid w:val="009C2915"/>
    <w:rsid w:val="009C2ACF"/>
    <w:rsid w:val="009C2CCC"/>
    <w:rsid w:val="009C50C6"/>
    <w:rsid w:val="009C5119"/>
    <w:rsid w:val="009C5E56"/>
    <w:rsid w:val="009C6845"/>
    <w:rsid w:val="009C75DF"/>
    <w:rsid w:val="009C7611"/>
    <w:rsid w:val="009D0C77"/>
    <w:rsid w:val="009D1C20"/>
    <w:rsid w:val="009D2321"/>
    <w:rsid w:val="009D2E5B"/>
    <w:rsid w:val="009D2F00"/>
    <w:rsid w:val="009D381A"/>
    <w:rsid w:val="009D4872"/>
    <w:rsid w:val="009D6A92"/>
    <w:rsid w:val="009D6D34"/>
    <w:rsid w:val="009D6E43"/>
    <w:rsid w:val="009D7BE7"/>
    <w:rsid w:val="009D7DEB"/>
    <w:rsid w:val="009D7F5F"/>
    <w:rsid w:val="009E0CD2"/>
    <w:rsid w:val="009E1F4E"/>
    <w:rsid w:val="009E2454"/>
    <w:rsid w:val="009E24A9"/>
    <w:rsid w:val="009E2922"/>
    <w:rsid w:val="009E2C62"/>
    <w:rsid w:val="009E4AF8"/>
    <w:rsid w:val="009E59D2"/>
    <w:rsid w:val="009E65FC"/>
    <w:rsid w:val="009F0E37"/>
    <w:rsid w:val="009F18C9"/>
    <w:rsid w:val="009F3DDB"/>
    <w:rsid w:val="009F62EE"/>
    <w:rsid w:val="009F654C"/>
    <w:rsid w:val="009F74BB"/>
    <w:rsid w:val="00A000B7"/>
    <w:rsid w:val="00A01FC9"/>
    <w:rsid w:val="00A02C30"/>
    <w:rsid w:val="00A02F44"/>
    <w:rsid w:val="00A0585A"/>
    <w:rsid w:val="00A0587A"/>
    <w:rsid w:val="00A06441"/>
    <w:rsid w:val="00A07EC5"/>
    <w:rsid w:val="00A12323"/>
    <w:rsid w:val="00A12497"/>
    <w:rsid w:val="00A12B58"/>
    <w:rsid w:val="00A12C14"/>
    <w:rsid w:val="00A13DA5"/>
    <w:rsid w:val="00A15967"/>
    <w:rsid w:val="00A16A97"/>
    <w:rsid w:val="00A178D6"/>
    <w:rsid w:val="00A17C1B"/>
    <w:rsid w:val="00A22400"/>
    <w:rsid w:val="00A226B3"/>
    <w:rsid w:val="00A25556"/>
    <w:rsid w:val="00A271EE"/>
    <w:rsid w:val="00A2764B"/>
    <w:rsid w:val="00A30546"/>
    <w:rsid w:val="00A31EBD"/>
    <w:rsid w:val="00A32EBC"/>
    <w:rsid w:val="00A33CD6"/>
    <w:rsid w:val="00A34B2D"/>
    <w:rsid w:val="00A3651E"/>
    <w:rsid w:val="00A366E1"/>
    <w:rsid w:val="00A36D0E"/>
    <w:rsid w:val="00A3705D"/>
    <w:rsid w:val="00A37A6D"/>
    <w:rsid w:val="00A4095D"/>
    <w:rsid w:val="00A40CD1"/>
    <w:rsid w:val="00A410DA"/>
    <w:rsid w:val="00A42073"/>
    <w:rsid w:val="00A420E3"/>
    <w:rsid w:val="00A427B8"/>
    <w:rsid w:val="00A429F9"/>
    <w:rsid w:val="00A42BE1"/>
    <w:rsid w:val="00A42DAD"/>
    <w:rsid w:val="00A440E6"/>
    <w:rsid w:val="00A4441D"/>
    <w:rsid w:val="00A4563F"/>
    <w:rsid w:val="00A45DC1"/>
    <w:rsid w:val="00A469B9"/>
    <w:rsid w:val="00A46FA5"/>
    <w:rsid w:val="00A50543"/>
    <w:rsid w:val="00A50860"/>
    <w:rsid w:val="00A52685"/>
    <w:rsid w:val="00A52EB2"/>
    <w:rsid w:val="00A535EB"/>
    <w:rsid w:val="00A538A7"/>
    <w:rsid w:val="00A53A74"/>
    <w:rsid w:val="00A540F8"/>
    <w:rsid w:val="00A545B4"/>
    <w:rsid w:val="00A5463D"/>
    <w:rsid w:val="00A54D88"/>
    <w:rsid w:val="00A55EA1"/>
    <w:rsid w:val="00A5611F"/>
    <w:rsid w:val="00A5651E"/>
    <w:rsid w:val="00A56EF9"/>
    <w:rsid w:val="00A57320"/>
    <w:rsid w:val="00A57848"/>
    <w:rsid w:val="00A60B6E"/>
    <w:rsid w:val="00A6109E"/>
    <w:rsid w:val="00A61131"/>
    <w:rsid w:val="00A6130A"/>
    <w:rsid w:val="00A61E3C"/>
    <w:rsid w:val="00A62A05"/>
    <w:rsid w:val="00A62B62"/>
    <w:rsid w:val="00A644D7"/>
    <w:rsid w:val="00A647ED"/>
    <w:rsid w:val="00A64B26"/>
    <w:rsid w:val="00A64D9B"/>
    <w:rsid w:val="00A64DF2"/>
    <w:rsid w:val="00A65979"/>
    <w:rsid w:val="00A6789A"/>
    <w:rsid w:val="00A67D38"/>
    <w:rsid w:val="00A70EF2"/>
    <w:rsid w:val="00A71E14"/>
    <w:rsid w:val="00A734B7"/>
    <w:rsid w:val="00A73715"/>
    <w:rsid w:val="00A74D59"/>
    <w:rsid w:val="00A74F64"/>
    <w:rsid w:val="00A75A4E"/>
    <w:rsid w:val="00A76652"/>
    <w:rsid w:val="00A77BDC"/>
    <w:rsid w:val="00A77EB8"/>
    <w:rsid w:val="00A800F4"/>
    <w:rsid w:val="00A8136E"/>
    <w:rsid w:val="00A8415A"/>
    <w:rsid w:val="00A855D5"/>
    <w:rsid w:val="00A855E0"/>
    <w:rsid w:val="00A85910"/>
    <w:rsid w:val="00A862F4"/>
    <w:rsid w:val="00A906A0"/>
    <w:rsid w:val="00A91EA5"/>
    <w:rsid w:val="00A91F62"/>
    <w:rsid w:val="00A92CF2"/>
    <w:rsid w:val="00A92F99"/>
    <w:rsid w:val="00A9310D"/>
    <w:rsid w:val="00AA19AD"/>
    <w:rsid w:val="00AA257C"/>
    <w:rsid w:val="00AA2A91"/>
    <w:rsid w:val="00AA2EB2"/>
    <w:rsid w:val="00AA57EF"/>
    <w:rsid w:val="00AA588C"/>
    <w:rsid w:val="00AA625C"/>
    <w:rsid w:val="00AA6865"/>
    <w:rsid w:val="00AB026D"/>
    <w:rsid w:val="00AB28FD"/>
    <w:rsid w:val="00AB2EFB"/>
    <w:rsid w:val="00AB5172"/>
    <w:rsid w:val="00AB5DD1"/>
    <w:rsid w:val="00AB67F5"/>
    <w:rsid w:val="00AC0275"/>
    <w:rsid w:val="00AC0F80"/>
    <w:rsid w:val="00AC1395"/>
    <w:rsid w:val="00AC13A6"/>
    <w:rsid w:val="00AC185A"/>
    <w:rsid w:val="00AC1CE3"/>
    <w:rsid w:val="00AC2893"/>
    <w:rsid w:val="00AC4D5F"/>
    <w:rsid w:val="00AC53C7"/>
    <w:rsid w:val="00AC5586"/>
    <w:rsid w:val="00AC67A7"/>
    <w:rsid w:val="00AD045A"/>
    <w:rsid w:val="00AD16AD"/>
    <w:rsid w:val="00AD2D1A"/>
    <w:rsid w:val="00AD3048"/>
    <w:rsid w:val="00AD4306"/>
    <w:rsid w:val="00AD45D0"/>
    <w:rsid w:val="00AD4F40"/>
    <w:rsid w:val="00AD52CB"/>
    <w:rsid w:val="00AE5203"/>
    <w:rsid w:val="00AE54E9"/>
    <w:rsid w:val="00AE575C"/>
    <w:rsid w:val="00AE7627"/>
    <w:rsid w:val="00AF1544"/>
    <w:rsid w:val="00AF2D1D"/>
    <w:rsid w:val="00AF327C"/>
    <w:rsid w:val="00AF43A3"/>
    <w:rsid w:val="00AF4712"/>
    <w:rsid w:val="00AF4767"/>
    <w:rsid w:val="00AF4787"/>
    <w:rsid w:val="00AF503F"/>
    <w:rsid w:val="00AF55C5"/>
    <w:rsid w:val="00AF690E"/>
    <w:rsid w:val="00B00A2F"/>
    <w:rsid w:val="00B02552"/>
    <w:rsid w:val="00B03136"/>
    <w:rsid w:val="00B034AE"/>
    <w:rsid w:val="00B03D06"/>
    <w:rsid w:val="00B04421"/>
    <w:rsid w:val="00B046C0"/>
    <w:rsid w:val="00B04BD1"/>
    <w:rsid w:val="00B059BB"/>
    <w:rsid w:val="00B103D1"/>
    <w:rsid w:val="00B119EE"/>
    <w:rsid w:val="00B12345"/>
    <w:rsid w:val="00B1498A"/>
    <w:rsid w:val="00B1546E"/>
    <w:rsid w:val="00B16656"/>
    <w:rsid w:val="00B16A3A"/>
    <w:rsid w:val="00B2063C"/>
    <w:rsid w:val="00B20ADA"/>
    <w:rsid w:val="00B2125A"/>
    <w:rsid w:val="00B225FB"/>
    <w:rsid w:val="00B22A38"/>
    <w:rsid w:val="00B24366"/>
    <w:rsid w:val="00B26BB0"/>
    <w:rsid w:val="00B26CDF"/>
    <w:rsid w:val="00B31464"/>
    <w:rsid w:val="00B31736"/>
    <w:rsid w:val="00B332F7"/>
    <w:rsid w:val="00B351AD"/>
    <w:rsid w:val="00B363FA"/>
    <w:rsid w:val="00B41134"/>
    <w:rsid w:val="00B42A8C"/>
    <w:rsid w:val="00B45710"/>
    <w:rsid w:val="00B46F20"/>
    <w:rsid w:val="00B46F65"/>
    <w:rsid w:val="00B47411"/>
    <w:rsid w:val="00B474A5"/>
    <w:rsid w:val="00B47F3C"/>
    <w:rsid w:val="00B50645"/>
    <w:rsid w:val="00B51045"/>
    <w:rsid w:val="00B5195A"/>
    <w:rsid w:val="00B51CC8"/>
    <w:rsid w:val="00B523AD"/>
    <w:rsid w:val="00B52FC0"/>
    <w:rsid w:val="00B53E4A"/>
    <w:rsid w:val="00B548B4"/>
    <w:rsid w:val="00B54D91"/>
    <w:rsid w:val="00B557F3"/>
    <w:rsid w:val="00B558DE"/>
    <w:rsid w:val="00B56DAB"/>
    <w:rsid w:val="00B570EB"/>
    <w:rsid w:val="00B6088E"/>
    <w:rsid w:val="00B610CB"/>
    <w:rsid w:val="00B65BCE"/>
    <w:rsid w:val="00B65FE0"/>
    <w:rsid w:val="00B660F1"/>
    <w:rsid w:val="00B6754B"/>
    <w:rsid w:val="00B67F8C"/>
    <w:rsid w:val="00B7010B"/>
    <w:rsid w:val="00B72211"/>
    <w:rsid w:val="00B73EEF"/>
    <w:rsid w:val="00B76515"/>
    <w:rsid w:val="00B769D8"/>
    <w:rsid w:val="00B80A52"/>
    <w:rsid w:val="00B81031"/>
    <w:rsid w:val="00B827F7"/>
    <w:rsid w:val="00B831F3"/>
    <w:rsid w:val="00B838FD"/>
    <w:rsid w:val="00B84BD4"/>
    <w:rsid w:val="00B87DE0"/>
    <w:rsid w:val="00B9106E"/>
    <w:rsid w:val="00B91237"/>
    <w:rsid w:val="00B92487"/>
    <w:rsid w:val="00B92522"/>
    <w:rsid w:val="00B9296B"/>
    <w:rsid w:val="00B92B7D"/>
    <w:rsid w:val="00B92EBE"/>
    <w:rsid w:val="00B93B73"/>
    <w:rsid w:val="00B974A8"/>
    <w:rsid w:val="00B97A12"/>
    <w:rsid w:val="00BA047B"/>
    <w:rsid w:val="00BA14B4"/>
    <w:rsid w:val="00BA207E"/>
    <w:rsid w:val="00BA214E"/>
    <w:rsid w:val="00BA2DEA"/>
    <w:rsid w:val="00BA5924"/>
    <w:rsid w:val="00BA7862"/>
    <w:rsid w:val="00BB02DA"/>
    <w:rsid w:val="00BB0622"/>
    <w:rsid w:val="00BB2E76"/>
    <w:rsid w:val="00BB390D"/>
    <w:rsid w:val="00BB4C20"/>
    <w:rsid w:val="00BB5ACF"/>
    <w:rsid w:val="00BB5AF1"/>
    <w:rsid w:val="00BB61AF"/>
    <w:rsid w:val="00BB6889"/>
    <w:rsid w:val="00BB6B8F"/>
    <w:rsid w:val="00BB74B3"/>
    <w:rsid w:val="00BB794D"/>
    <w:rsid w:val="00BC0DBA"/>
    <w:rsid w:val="00BC14AE"/>
    <w:rsid w:val="00BC18FD"/>
    <w:rsid w:val="00BC4238"/>
    <w:rsid w:val="00BC482C"/>
    <w:rsid w:val="00BC6401"/>
    <w:rsid w:val="00BC7AFA"/>
    <w:rsid w:val="00BD0894"/>
    <w:rsid w:val="00BD18E9"/>
    <w:rsid w:val="00BD43E3"/>
    <w:rsid w:val="00BD4B51"/>
    <w:rsid w:val="00BD6405"/>
    <w:rsid w:val="00BD6F8D"/>
    <w:rsid w:val="00BD7661"/>
    <w:rsid w:val="00BD7C16"/>
    <w:rsid w:val="00BD7C7F"/>
    <w:rsid w:val="00BE0291"/>
    <w:rsid w:val="00BE1790"/>
    <w:rsid w:val="00BE3424"/>
    <w:rsid w:val="00BE4E9A"/>
    <w:rsid w:val="00BE5EC7"/>
    <w:rsid w:val="00BE6817"/>
    <w:rsid w:val="00BE7171"/>
    <w:rsid w:val="00BE73CF"/>
    <w:rsid w:val="00BE7FC4"/>
    <w:rsid w:val="00BF0B8F"/>
    <w:rsid w:val="00BF104F"/>
    <w:rsid w:val="00BF2BDA"/>
    <w:rsid w:val="00BF647E"/>
    <w:rsid w:val="00BF6FA9"/>
    <w:rsid w:val="00C00136"/>
    <w:rsid w:val="00C01D91"/>
    <w:rsid w:val="00C0305C"/>
    <w:rsid w:val="00C03B87"/>
    <w:rsid w:val="00C03D66"/>
    <w:rsid w:val="00C047F4"/>
    <w:rsid w:val="00C04D2D"/>
    <w:rsid w:val="00C050C9"/>
    <w:rsid w:val="00C05BEF"/>
    <w:rsid w:val="00C0623B"/>
    <w:rsid w:val="00C06491"/>
    <w:rsid w:val="00C064FE"/>
    <w:rsid w:val="00C071E3"/>
    <w:rsid w:val="00C100AE"/>
    <w:rsid w:val="00C1147C"/>
    <w:rsid w:val="00C114B2"/>
    <w:rsid w:val="00C11990"/>
    <w:rsid w:val="00C11A06"/>
    <w:rsid w:val="00C12F82"/>
    <w:rsid w:val="00C13F0F"/>
    <w:rsid w:val="00C151DC"/>
    <w:rsid w:val="00C17184"/>
    <w:rsid w:val="00C20A17"/>
    <w:rsid w:val="00C21830"/>
    <w:rsid w:val="00C22161"/>
    <w:rsid w:val="00C229D5"/>
    <w:rsid w:val="00C22CF1"/>
    <w:rsid w:val="00C2361A"/>
    <w:rsid w:val="00C2463E"/>
    <w:rsid w:val="00C2572C"/>
    <w:rsid w:val="00C25E69"/>
    <w:rsid w:val="00C261F9"/>
    <w:rsid w:val="00C267B2"/>
    <w:rsid w:val="00C26D74"/>
    <w:rsid w:val="00C2748B"/>
    <w:rsid w:val="00C30CAB"/>
    <w:rsid w:val="00C311AA"/>
    <w:rsid w:val="00C3432A"/>
    <w:rsid w:val="00C35817"/>
    <w:rsid w:val="00C36F48"/>
    <w:rsid w:val="00C3750F"/>
    <w:rsid w:val="00C37D76"/>
    <w:rsid w:val="00C42DDE"/>
    <w:rsid w:val="00C42E7D"/>
    <w:rsid w:val="00C443F1"/>
    <w:rsid w:val="00C4567C"/>
    <w:rsid w:val="00C47666"/>
    <w:rsid w:val="00C5031A"/>
    <w:rsid w:val="00C50DB3"/>
    <w:rsid w:val="00C5284D"/>
    <w:rsid w:val="00C54FA0"/>
    <w:rsid w:val="00C568B1"/>
    <w:rsid w:val="00C575C0"/>
    <w:rsid w:val="00C5767D"/>
    <w:rsid w:val="00C60AC6"/>
    <w:rsid w:val="00C60C20"/>
    <w:rsid w:val="00C63B28"/>
    <w:rsid w:val="00C6566E"/>
    <w:rsid w:val="00C71AC1"/>
    <w:rsid w:val="00C73361"/>
    <w:rsid w:val="00C76CA6"/>
    <w:rsid w:val="00C77BBC"/>
    <w:rsid w:val="00C80506"/>
    <w:rsid w:val="00C83899"/>
    <w:rsid w:val="00C85727"/>
    <w:rsid w:val="00C858ED"/>
    <w:rsid w:val="00C8627F"/>
    <w:rsid w:val="00C868CA"/>
    <w:rsid w:val="00C86E95"/>
    <w:rsid w:val="00C873B0"/>
    <w:rsid w:val="00C90B43"/>
    <w:rsid w:val="00C92268"/>
    <w:rsid w:val="00C92368"/>
    <w:rsid w:val="00C937D3"/>
    <w:rsid w:val="00C93B22"/>
    <w:rsid w:val="00C9407E"/>
    <w:rsid w:val="00C952E8"/>
    <w:rsid w:val="00C9647A"/>
    <w:rsid w:val="00C969C6"/>
    <w:rsid w:val="00C96A42"/>
    <w:rsid w:val="00C96B54"/>
    <w:rsid w:val="00C975F9"/>
    <w:rsid w:val="00C9761A"/>
    <w:rsid w:val="00CA011C"/>
    <w:rsid w:val="00CA0863"/>
    <w:rsid w:val="00CA09F3"/>
    <w:rsid w:val="00CA1137"/>
    <w:rsid w:val="00CA323C"/>
    <w:rsid w:val="00CA4C87"/>
    <w:rsid w:val="00CA5A0D"/>
    <w:rsid w:val="00CA5BF2"/>
    <w:rsid w:val="00CA60D6"/>
    <w:rsid w:val="00CB108C"/>
    <w:rsid w:val="00CB2313"/>
    <w:rsid w:val="00CB2FE9"/>
    <w:rsid w:val="00CB312C"/>
    <w:rsid w:val="00CB4617"/>
    <w:rsid w:val="00CB4857"/>
    <w:rsid w:val="00CB4AD9"/>
    <w:rsid w:val="00CB4C2D"/>
    <w:rsid w:val="00CB67C7"/>
    <w:rsid w:val="00CB738B"/>
    <w:rsid w:val="00CB7A27"/>
    <w:rsid w:val="00CC04A6"/>
    <w:rsid w:val="00CC0F64"/>
    <w:rsid w:val="00CC1333"/>
    <w:rsid w:val="00CC1512"/>
    <w:rsid w:val="00CC1F6E"/>
    <w:rsid w:val="00CC2F0B"/>
    <w:rsid w:val="00CC3CB5"/>
    <w:rsid w:val="00CC5692"/>
    <w:rsid w:val="00CC623D"/>
    <w:rsid w:val="00CC6583"/>
    <w:rsid w:val="00CC66B3"/>
    <w:rsid w:val="00CC67E1"/>
    <w:rsid w:val="00CC7502"/>
    <w:rsid w:val="00CD135D"/>
    <w:rsid w:val="00CD23CD"/>
    <w:rsid w:val="00CD2B49"/>
    <w:rsid w:val="00CD608D"/>
    <w:rsid w:val="00CD622C"/>
    <w:rsid w:val="00CD6499"/>
    <w:rsid w:val="00CD6768"/>
    <w:rsid w:val="00CD6E48"/>
    <w:rsid w:val="00CE3C32"/>
    <w:rsid w:val="00CE5EC8"/>
    <w:rsid w:val="00CE6263"/>
    <w:rsid w:val="00CE63BB"/>
    <w:rsid w:val="00CE6F39"/>
    <w:rsid w:val="00CE7A93"/>
    <w:rsid w:val="00CE7C4E"/>
    <w:rsid w:val="00CF066F"/>
    <w:rsid w:val="00CF0991"/>
    <w:rsid w:val="00CF2F49"/>
    <w:rsid w:val="00CF3C27"/>
    <w:rsid w:val="00CF5525"/>
    <w:rsid w:val="00CF5BA5"/>
    <w:rsid w:val="00CF622E"/>
    <w:rsid w:val="00CF62B1"/>
    <w:rsid w:val="00CF6A0F"/>
    <w:rsid w:val="00CF6CF2"/>
    <w:rsid w:val="00CF6D7E"/>
    <w:rsid w:val="00CF7A6B"/>
    <w:rsid w:val="00CF7B2B"/>
    <w:rsid w:val="00D000CA"/>
    <w:rsid w:val="00D01B12"/>
    <w:rsid w:val="00D029A1"/>
    <w:rsid w:val="00D0345A"/>
    <w:rsid w:val="00D0388E"/>
    <w:rsid w:val="00D03B15"/>
    <w:rsid w:val="00D043A3"/>
    <w:rsid w:val="00D05373"/>
    <w:rsid w:val="00D05557"/>
    <w:rsid w:val="00D05C0F"/>
    <w:rsid w:val="00D06C40"/>
    <w:rsid w:val="00D11F80"/>
    <w:rsid w:val="00D12A01"/>
    <w:rsid w:val="00D13F5F"/>
    <w:rsid w:val="00D17708"/>
    <w:rsid w:val="00D17FB2"/>
    <w:rsid w:val="00D21F53"/>
    <w:rsid w:val="00D224C7"/>
    <w:rsid w:val="00D22B4B"/>
    <w:rsid w:val="00D22F13"/>
    <w:rsid w:val="00D2477A"/>
    <w:rsid w:val="00D2741A"/>
    <w:rsid w:val="00D3174C"/>
    <w:rsid w:val="00D32C58"/>
    <w:rsid w:val="00D338E0"/>
    <w:rsid w:val="00D35126"/>
    <w:rsid w:val="00D362F7"/>
    <w:rsid w:val="00D366ED"/>
    <w:rsid w:val="00D40BA7"/>
    <w:rsid w:val="00D41E6D"/>
    <w:rsid w:val="00D426F6"/>
    <w:rsid w:val="00D44085"/>
    <w:rsid w:val="00D44AAC"/>
    <w:rsid w:val="00D46F7A"/>
    <w:rsid w:val="00D46FEE"/>
    <w:rsid w:val="00D4719D"/>
    <w:rsid w:val="00D47768"/>
    <w:rsid w:val="00D47F91"/>
    <w:rsid w:val="00D50510"/>
    <w:rsid w:val="00D50748"/>
    <w:rsid w:val="00D50793"/>
    <w:rsid w:val="00D530BF"/>
    <w:rsid w:val="00D53B05"/>
    <w:rsid w:val="00D553EE"/>
    <w:rsid w:val="00D56A5C"/>
    <w:rsid w:val="00D6053B"/>
    <w:rsid w:val="00D612AD"/>
    <w:rsid w:val="00D61351"/>
    <w:rsid w:val="00D613E8"/>
    <w:rsid w:val="00D63B3F"/>
    <w:rsid w:val="00D64A76"/>
    <w:rsid w:val="00D655B0"/>
    <w:rsid w:val="00D674EA"/>
    <w:rsid w:val="00D70628"/>
    <w:rsid w:val="00D7085F"/>
    <w:rsid w:val="00D71AF6"/>
    <w:rsid w:val="00D71DEB"/>
    <w:rsid w:val="00D7394B"/>
    <w:rsid w:val="00D73F37"/>
    <w:rsid w:val="00D75D14"/>
    <w:rsid w:val="00D75E8E"/>
    <w:rsid w:val="00D766DF"/>
    <w:rsid w:val="00D76908"/>
    <w:rsid w:val="00D77AC8"/>
    <w:rsid w:val="00D80548"/>
    <w:rsid w:val="00D812E4"/>
    <w:rsid w:val="00D81FAC"/>
    <w:rsid w:val="00D84D02"/>
    <w:rsid w:val="00D852C9"/>
    <w:rsid w:val="00D854A5"/>
    <w:rsid w:val="00D85A48"/>
    <w:rsid w:val="00D865BF"/>
    <w:rsid w:val="00D86970"/>
    <w:rsid w:val="00D90822"/>
    <w:rsid w:val="00D913A7"/>
    <w:rsid w:val="00D9171D"/>
    <w:rsid w:val="00D9418E"/>
    <w:rsid w:val="00D95702"/>
    <w:rsid w:val="00DA1F1C"/>
    <w:rsid w:val="00DA42AE"/>
    <w:rsid w:val="00DA4920"/>
    <w:rsid w:val="00DA5B5F"/>
    <w:rsid w:val="00DA62E5"/>
    <w:rsid w:val="00DB00F9"/>
    <w:rsid w:val="00DB1415"/>
    <w:rsid w:val="00DB165B"/>
    <w:rsid w:val="00DB240D"/>
    <w:rsid w:val="00DB2D83"/>
    <w:rsid w:val="00DB33E6"/>
    <w:rsid w:val="00DB4C70"/>
    <w:rsid w:val="00DB4CD5"/>
    <w:rsid w:val="00DB4FC8"/>
    <w:rsid w:val="00DC0CCC"/>
    <w:rsid w:val="00DC1096"/>
    <w:rsid w:val="00DC14D2"/>
    <w:rsid w:val="00DC17A5"/>
    <w:rsid w:val="00DC2A4C"/>
    <w:rsid w:val="00DC398A"/>
    <w:rsid w:val="00DC3D2A"/>
    <w:rsid w:val="00DC507A"/>
    <w:rsid w:val="00DC63B0"/>
    <w:rsid w:val="00DC67DB"/>
    <w:rsid w:val="00DC727A"/>
    <w:rsid w:val="00DD08C1"/>
    <w:rsid w:val="00DD159B"/>
    <w:rsid w:val="00DD17D5"/>
    <w:rsid w:val="00DD4448"/>
    <w:rsid w:val="00DD4891"/>
    <w:rsid w:val="00DD7369"/>
    <w:rsid w:val="00DD7893"/>
    <w:rsid w:val="00DE0297"/>
    <w:rsid w:val="00DE05D4"/>
    <w:rsid w:val="00DE0722"/>
    <w:rsid w:val="00DE11CA"/>
    <w:rsid w:val="00DE12A7"/>
    <w:rsid w:val="00DE199F"/>
    <w:rsid w:val="00DE207E"/>
    <w:rsid w:val="00DE2140"/>
    <w:rsid w:val="00DE2878"/>
    <w:rsid w:val="00DE33FB"/>
    <w:rsid w:val="00DE3B9D"/>
    <w:rsid w:val="00DE542D"/>
    <w:rsid w:val="00DE5B46"/>
    <w:rsid w:val="00DE71AE"/>
    <w:rsid w:val="00DE770E"/>
    <w:rsid w:val="00DE7809"/>
    <w:rsid w:val="00DE7D7F"/>
    <w:rsid w:val="00DF0400"/>
    <w:rsid w:val="00DF1396"/>
    <w:rsid w:val="00DF3139"/>
    <w:rsid w:val="00DF34E3"/>
    <w:rsid w:val="00DF40D4"/>
    <w:rsid w:val="00DF73C2"/>
    <w:rsid w:val="00E000CC"/>
    <w:rsid w:val="00E01AC2"/>
    <w:rsid w:val="00E02226"/>
    <w:rsid w:val="00E026F6"/>
    <w:rsid w:val="00E04985"/>
    <w:rsid w:val="00E04E96"/>
    <w:rsid w:val="00E0684B"/>
    <w:rsid w:val="00E069E8"/>
    <w:rsid w:val="00E070F9"/>
    <w:rsid w:val="00E0773E"/>
    <w:rsid w:val="00E07C97"/>
    <w:rsid w:val="00E110C6"/>
    <w:rsid w:val="00E11EC3"/>
    <w:rsid w:val="00E1209C"/>
    <w:rsid w:val="00E1394C"/>
    <w:rsid w:val="00E13C99"/>
    <w:rsid w:val="00E151D0"/>
    <w:rsid w:val="00E15825"/>
    <w:rsid w:val="00E16842"/>
    <w:rsid w:val="00E174A4"/>
    <w:rsid w:val="00E17E46"/>
    <w:rsid w:val="00E2054B"/>
    <w:rsid w:val="00E209ED"/>
    <w:rsid w:val="00E20ACB"/>
    <w:rsid w:val="00E21324"/>
    <w:rsid w:val="00E213DF"/>
    <w:rsid w:val="00E23A6A"/>
    <w:rsid w:val="00E25D13"/>
    <w:rsid w:val="00E31178"/>
    <w:rsid w:val="00E316F3"/>
    <w:rsid w:val="00E317F0"/>
    <w:rsid w:val="00E3446C"/>
    <w:rsid w:val="00E35B0F"/>
    <w:rsid w:val="00E36049"/>
    <w:rsid w:val="00E36E53"/>
    <w:rsid w:val="00E36F4D"/>
    <w:rsid w:val="00E40016"/>
    <w:rsid w:val="00E40190"/>
    <w:rsid w:val="00E41202"/>
    <w:rsid w:val="00E415E2"/>
    <w:rsid w:val="00E4200D"/>
    <w:rsid w:val="00E432CE"/>
    <w:rsid w:val="00E43C01"/>
    <w:rsid w:val="00E441AA"/>
    <w:rsid w:val="00E458E6"/>
    <w:rsid w:val="00E50C19"/>
    <w:rsid w:val="00E50DC5"/>
    <w:rsid w:val="00E517A6"/>
    <w:rsid w:val="00E540FE"/>
    <w:rsid w:val="00E6189E"/>
    <w:rsid w:val="00E61F57"/>
    <w:rsid w:val="00E630CC"/>
    <w:rsid w:val="00E65FE5"/>
    <w:rsid w:val="00E66086"/>
    <w:rsid w:val="00E71931"/>
    <w:rsid w:val="00E71E54"/>
    <w:rsid w:val="00E746CB"/>
    <w:rsid w:val="00E7535E"/>
    <w:rsid w:val="00E767D0"/>
    <w:rsid w:val="00E77E66"/>
    <w:rsid w:val="00E80528"/>
    <w:rsid w:val="00E82D74"/>
    <w:rsid w:val="00E84B07"/>
    <w:rsid w:val="00E84E19"/>
    <w:rsid w:val="00E8652F"/>
    <w:rsid w:val="00E865C4"/>
    <w:rsid w:val="00E866BA"/>
    <w:rsid w:val="00E87DC5"/>
    <w:rsid w:val="00E90DE0"/>
    <w:rsid w:val="00E92D2F"/>
    <w:rsid w:val="00E93F97"/>
    <w:rsid w:val="00E9528D"/>
    <w:rsid w:val="00E959AE"/>
    <w:rsid w:val="00E960A9"/>
    <w:rsid w:val="00E96869"/>
    <w:rsid w:val="00E97075"/>
    <w:rsid w:val="00EA0373"/>
    <w:rsid w:val="00EA084E"/>
    <w:rsid w:val="00EA118C"/>
    <w:rsid w:val="00EA19E0"/>
    <w:rsid w:val="00EA28F5"/>
    <w:rsid w:val="00EA30CA"/>
    <w:rsid w:val="00EA467D"/>
    <w:rsid w:val="00EA5EAD"/>
    <w:rsid w:val="00EA6911"/>
    <w:rsid w:val="00EA72BA"/>
    <w:rsid w:val="00EB0760"/>
    <w:rsid w:val="00EB0CD0"/>
    <w:rsid w:val="00EB1434"/>
    <w:rsid w:val="00EB1DE6"/>
    <w:rsid w:val="00EB701B"/>
    <w:rsid w:val="00EB75A3"/>
    <w:rsid w:val="00EC0C03"/>
    <w:rsid w:val="00EC3197"/>
    <w:rsid w:val="00EC58CE"/>
    <w:rsid w:val="00EC5DEF"/>
    <w:rsid w:val="00EC700B"/>
    <w:rsid w:val="00ED1677"/>
    <w:rsid w:val="00ED1E3C"/>
    <w:rsid w:val="00ED2091"/>
    <w:rsid w:val="00ED4648"/>
    <w:rsid w:val="00ED4694"/>
    <w:rsid w:val="00ED5CDA"/>
    <w:rsid w:val="00ED5EC3"/>
    <w:rsid w:val="00ED5F4F"/>
    <w:rsid w:val="00ED716D"/>
    <w:rsid w:val="00EE09F2"/>
    <w:rsid w:val="00EE0B31"/>
    <w:rsid w:val="00EE0CD0"/>
    <w:rsid w:val="00EE15FF"/>
    <w:rsid w:val="00EE195C"/>
    <w:rsid w:val="00EE1D15"/>
    <w:rsid w:val="00EE3E6A"/>
    <w:rsid w:val="00EE4248"/>
    <w:rsid w:val="00EE477E"/>
    <w:rsid w:val="00EE4CE1"/>
    <w:rsid w:val="00EE55AB"/>
    <w:rsid w:val="00EF1C8D"/>
    <w:rsid w:val="00EF4D36"/>
    <w:rsid w:val="00EF572E"/>
    <w:rsid w:val="00EF5DDC"/>
    <w:rsid w:val="00EF640F"/>
    <w:rsid w:val="00EF6707"/>
    <w:rsid w:val="00EF67C7"/>
    <w:rsid w:val="00EF6B6D"/>
    <w:rsid w:val="00EF6E96"/>
    <w:rsid w:val="00EF7F62"/>
    <w:rsid w:val="00F00C32"/>
    <w:rsid w:val="00F01464"/>
    <w:rsid w:val="00F01B86"/>
    <w:rsid w:val="00F05DED"/>
    <w:rsid w:val="00F063EC"/>
    <w:rsid w:val="00F07134"/>
    <w:rsid w:val="00F07BD6"/>
    <w:rsid w:val="00F1042E"/>
    <w:rsid w:val="00F11EF9"/>
    <w:rsid w:val="00F129A0"/>
    <w:rsid w:val="00F12A50"/>
    <w:rsid w:val="00F13C85"/>
    <w:rsid w:val="00F13ECE"/>
    <w:rsid w:val="00F14C7D"/>
    <w:rsid w:val="00F15BA6"/>
    <w:rsid w:val="00F16790"/>
    <w:rsid w:val="00F22042"/>
    <w:rsid w:val="00F22905"/>
    <w:rsid w:val="00F23460"/>
    <w:rsid w:val="00F246C4"/>
    <w:rsid w:val="00F24875"/>
    <w:rsid w:val="00F2518F"/>
    <w:rsid w:val="00F2541E"/>
    <w:rsid w:val="00F25DAE"/>
    <w:rsid w:val="00F306D0"/>
    <w:rsid w:val="00F310EB"/>
    <w:rsid w:val="00F31F20"/>
    <w:rsid w:val="00F32981"/>
    <w:rsid w:val="00F33D47"/>
    <w:rsid w:val="00F348D9"/>
    <w:rsid w:val="00F34F49"/>
    <w:rsid w:val="00F350E2"/>
    <w:rsid w:val="00F363AE"/>
    <w:rsid w:val="00F365FC"/>
    <w:rsid w:val="00F37345"/>
    <w:rsid w:val="00F405AD"/>
    <w:rsid w:val="00F411FD"/>
    <w:rsid w:val="00F41B98"/>
    <w:rsid w:val="00F431ED"/>
    <w:rsid w:val="00F439D3"/>
    <w:rsid w:val="00F447CB"/>
    <w:rsid w:val="00F44DAB"/>
    <w:rsid w:val="00F44E76"/>
    <w:rsid w:val="00F44EAC"/>
    <w:rsid w:val="00F45975"/>
    <w:rsid w:val="00F47E35"/>
    <w:rsid w:val="00F50034"/>
    <w:rsid w:val="00F5124B"/>
    <w:rsid w:val="00F52E5A"/>
    <w:rsid w:val="00F54788"/>
    <w:rsid w:val="00F555AB"/>
    <w:rsid w:val="00F55D80"/>
    <w:rsid w:val="00F562D6"/>
    <w:rsid w:val="00F57A50"/>
    <w:rsid w:val="00F60491"/>
    <w:rsid w:val="00F61391"/>
    <w:rsid w:val="00F62183"/>
    <w:rsid w:val="00F629E8"/>
    <w:rsid w:val="00F63814"/>
    <w:rsid w:val="00F63910"/>
    <w:rsid w:val="00F63E73"/>
    <w:rsid w:val="00F640DA"/>
    <w:rsid w:val="00F6718B"/>
    <w:rsid w:val="00F677E7"/>
    <w:rsid w:val="00F67B47"/>
    <w:rsid w:val="00F72B04"/>
    <w:rsid w:val="00F74D10"/>
    <w:rsid w:val="00F76672"/>
    <w:rsid w:val="00F767FE"/>
    <w:rsid w:val="00F7757A"/>
    <w:rsid w:val="00F801DB"/>
    <w:rsid w:val="00F81883"/>
    <w:rsid w:val="00F8252F"/>
    <w:rsid w:val="00F82BE5"/>
    <w:rsid w:val="00F82FF7"/>
    <w:rsid w:val="00F83B81"/>
    <w:rsid w:val="00F84844"/>
    <w:rsid w:val="00F86086"/>
    <w:rsid w:val="00F86935"/>
    <w:rsid w:val="00F87E66"/>
    <w:rsid w:val="00F903B9"/>
    <w:rsid w:val="00F91513"/>
    <w:rsid w:val="00F919AA"/>
    <w:rsid w:val="00F92E5B"/>
    <w:rsid w:val="00F92EB2"/>
    <w:rsid w:val="00F93441"/>
    <w:rsid w:val="00F93CC9"/>
    <w:rsid w:val="00F94083"/>
    <w:rsid w:val="00F94BD1"/>
    <w:rsid w:val="00F951D4"/>
    <w:rsid w:val="00F95469"/>
    <w:rsid w:val="00F96535"/>
    <w:rsid w:val="00F978C2"/>
    <w:rsid w:val="00F97D51"/>
    <w:rsid w:val="00FA0BC6"/>
    <w:rsid w:val="00FA1720"/>
    <w:rsid w:val="00FA172A"/>
    <w:rsid w:val="00FA213E"/>
    <w:rsid w:val="00FA2D2E"/>
    <w:rsid w:val="00FA3143"/>
    <w:rsid w:val="00FA39C7"/>
    <w:rsid w:val="00FA3CA9"/>
    <w:rsid w:val="00FA48F9"/>
    <w:rsid w:val="00FA736D"/>
    <w:rsid w:val="00FA7C00"/>
    <w:rsid w:val="00FB2632"/>
    <w:rsid w:val="00FB301B"/>
    <w:rsid w:val="00FB39DC"/>
    <w:rsid w:val="00FB59A9"/>
    <w:rsid w:val="00FB5B5D"/>
    <w:rsid w:val="00FB5D84"/>
    <w:rsid w:val="00FB6D93"/>
    <w:rsid w:val="00FB72AF"/>
    <w:rsid w:val="00FB735D"/>
    <w:rsid w:val="00FB7C0D"/>
    <w:rsid w:val="00FC0C8E"/>
    <w:rsid w:val="00FC27DE"/>
    <w:rsid w:val="00FC36BE"/>
    <w:rsid w:val="00FC3EF0"/>
    <w:rsid w:val="00FC61F4"/>
    <w:rsid w:val="00FC6429"/>
    <w:rsid w:val="00FD1857"/>
    <w:rsid w:val="00FD2042"/>
    <w:rsid w:val="00FD280F"/>
    <w:rsid w:val="00FD7C9A"/>
    <w:rsid w:val="00FE0D41"/>
    <w:rsid w:val="00FE1CF7"/>
    <w:rsid w:val="00FE29C5"/>
    <w:rsid w:val="00FE4318"/>
    <w:rsid w:val="00FE49FC"/>
    <w:rsid w:val="00FE5CA3"/>
    <w:rsid w:val="00FE6234"/>
    <w:rsid w:val="00FE7922"/>
    <w:rsid w:val="00FE7A55"/>
    <w:rsid w:val="00FF0775"/>
    <w:rsid w:val="00FF0D93"/>
    <w:rsid w:val="00FF1CE5"/>
    <w:rsid w:val="00FF39ED"/>
    <w:rsid w:val="00FF4F07"/>
    <w:rsid w:val="00FF69B5"/>
    <w:rsid w:val="00FF7560"/>
    <w:rsid w:val="00FF7A76"/>
    <w:rsid w:val="00FF7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FDF8CE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03B8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517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F5124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5124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A08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84E"/>
  </w:style>
  <w:style w:type="paragraph" w:styleId="Footer">
    <w:name w:val="footer"/>
    <w:basedOn w:val="Normal"/>
    <w:link w:val="FooterChar"/>
    <w:uiPriority w:val="99"/>
    <w:unhideWhenUsed/>
    <w:rsid w:val="00EA08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84E"/>
  </w:style>
  <w:style w:type="character" w:styleId="FollowedHyperlink">
    <w:name w:val="FollowedHyperlink"/>
    <w:basedOn w:val="DefaultParagraphFont"/>
    <w:uiPriority w:val="99"/>
    <w:semiHidden/>
    <w:unhideWhenUsed/>
    <w:rsid w:val="00B51045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C03B8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C03B87"/>
    <w:pPr>
      <w:spacing w:after="100"/>
      <w:ind w:left="440"/>
    </w:pPr>
  </w:style>
  <w:style w:type="table" w:styleId="TableGrid">
    <w:name w:val="Table Grid"/>
    <w:basedOn w:val="TableNormal"/>
    <w:uiPriority w:val="39"/>
    <w:rsid w:val="00C575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1Light">
    <w:name w:val="List Table 1 Light"/>
    <w:basedOn w:val="TableNormal"/>
    <w:uiPriority w:val="46"/>
    <w:rsid w:val="00C575C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4">
    <w:name w:val="Plain Table 4"/>
    <w:basedOn w:val="TableNormal"/>
    <w:uiPriority w:val="44"/>
    <w:rsid w:val="00C575C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C575C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AB5172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news.bbc.co.uk/1/hi/business/849475.stm" TargetMode="External"/><Relationship Id="rId18" Type="http://schemas.openxmlformats.org/officeDocument/2006/relationships/hyperlink" Target="https://www.bp.com/about-us/sustainability/reporting-centre/archive/sustainability-archive-2021" TargetMode="External"/><Relationship Id="rId26" Type="http://schemas.openxmlformats.org/officeDocument/2006/relationships/hyperlink" Target="https://doi.org/10.1080/13678868.2020.1780078" TargetMode="External"/><Relationship Id="rId39" Type="http://schemas.openxmlformats.org/officeDocument/2006/relationships/hyperlink" Target="https://doi.org/10.1016/S0007-6813(99)80034-2" TargetMode="External"/><Relationship Id="rId21" Type="http://schemas.openxmlformats.org/officeDocument/2006/relationships/hyperlink" Target="https://www.bp.com/investors/results-reporting-and-presentations/archive-of-results-reports-and-presentations/2024" TargetMode="External"/><Relationship Id="rId34" Type="http://schemas.openxmlformats.org/officeDocument/2006/relationships/hyperlink" Target="https://www.capitaladvisors.com/research/return-of-oil-and-gas-dominance/" TargetMode="External"/><Relationship Id="rId42" Type="http://schemas.openxmlformats.org/officeDocument/2006/relationships/hyperlink" Target="https://www.sciencedirect.com/science/article/pii/S0973082612000373" TargetMode="External"/><Relationship Id="rId47" Type="http://schemas.openxmlformats.org/officeDocument/2006/relationships/hyperlink" Target="https://doi.org/10.1109/TPC.2010.2046099" TargetMode="External"/><Relationship Id="rId50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93/oso/9780199277445.001.0001" TargetMode="External"/><Relationship Id="rId29" Type="http://schemas.openxmlformats.org/officeDocument/2006/relationships/hyperlink" Target="https://www.bigissue.com/news/environment/bp-fossil-fuel-q2-profits-backlash/" TargetMode="External"/><Relationship Id="rId11" Type="http://schemas.openxmlformats.org/officeDocument/2006/relationships/hyperlink" Target="https://350.org/press-release/hold-fossil-fuels-accountable-for-the-climate-crisis-350-org-slams-bps-plans-for-net-zero-as-pr-spin-and-weak/?r=GB&amp;c=EU" TargetMode="External"/><Relationship Id="rId24" Type="http://schemas.openxmlformats.org/officeDocument/2006/relationships/hyperlink" Target="https://www.clientearth.org/latest/documents/complaint-against-bp-in-respect-of-violations-of-the-oecd-guidelines/" TargetMode="External"/><Relationship Id="rId32" Type="http://schemas.openxmlformats.org/officeDocument/2006/relationships/hyperlink" Target="https://www.greenpeace.org.uk/news/bps-net-zero-announcement-greenpeace-response/" TargetMode="External"/><Relationship Id="rId37" Type="http://schemas.openxmlformats.org/officeDocument/2006/relationships/hyperlink" Target="https://www.argusmedia.com/en/news-and-insights/latest-market-news/2474966-bp-ceo-backs-orderly-transition-in-the-uk" TargetMode="External"/><Relationship Id="rId40" Type="http://schemas.openxmlformats.org/officeDocument/2006/relationships/hyperlink" Target="https://www.oecdwatch.org/complaint/clientearth-vs-bp/" TargetMode="External"/><Relationship Id="rId45" Type="http://schemas.openxmlformats.org/officeDocument/2006/relationships/hyperlink" Target="https://doi.org/10.2307/266708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bioenergyinternational.com/european-parliament-approves-2030-renewable-energy-target/" TargetMode="External"/><Relationship Id="rId23" Type="http://schemas.openxmlformats.org/officeDocument/2006/relationships/hyperlink" Target="https://doi.org/10.1111/jiec.13008" TargetMode="External"/><Relationship Id="rId28" Type="http://schemas.openxmlformats.org/officeDocument/2006/relationships/hyperlink" Target="https://www.bbc.co.uk/news/business-64544110" TargetMode="External"/><Relationship Id="rId36" Type="http://schemas.openxmlformats.org/officeDocument/2006/relationships/hyperlink" Target="https://www.sciencedirect.com/science/article/pii/0304405X7690026X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s://www.bp.com/investors/results-reporting-and-presentations/archive-of-results-reports-and-presentations/2022" TargetMode="External"/><Relationship Id="rId31" Type="http://schemas.openxmlformats.org/officeDocument/2006/relationships/hyperlink" Target="https://www.nytimes.com/1970/09/13/archives/a-friedman-doctrine-the-social-responsibility-of-business-is-to.html" TargetMode="External"/><Relationship Id="rId44" Type="http://schemas.openxmlformats.org/officeDocument/2006/relationships/hyperlink" Target="https://www.gov.uk/government/publications/client-earth-complaint-to-the-uk-ncp-about-bp/initial-assessment-clientearth-complaint-to-the-uk-ncp-about-bp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globalwitness.org/en/campaigns/fossil-fuels/oil-supermajors-profit-nearly-half-a-trillion-dollars-since-russias-ukraine-invasion/" TargetMode="External"/><Relationship Id="rId22" Type="http://schemas.openxmlformats.org/officeDocument/2006/relationships/hyperlink" Target="https://www.bp.com/en_gb/united-kingdom/home/who-we-are.html" TargetMode="External"/><Relationship Id="rId27" Type="http://schemas.openxmlformats.org/officeDocument/2006/relationships/hyperlink" Target="https://cleancreatives.org/toxic-accounts" TargetMode="External"/><Relationship Id="rId30" Type="http://schemas.openxmlformats.org/officeDocument/2006/relationships/hyperlink" Target="https://enlargement.ec.europa.eu/news/european-green-deal-sets-out-how-make-europe-first-climate-neutral-continent-2050-boosting-economy-2019-12-11_en" TargetMode="External"/><Relationship Id="rId35" Type="http://schemas.openxmlformats.org/officeDocument/2006/relationships/hyperlink" Target="https://commonslibrary.parliament.uk/research-briefings/cbp-9714/?utm_source=gemini" TargetMode="External"/><Relationship Id="rId43" Type="http://schemas.openxmlformats.org/officeDocument/2006/relationships/hyperlink" Target="https://doi.org/10.2307/258788" TargetMode="External"/><Relationship Id="rId48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theme" Target="theme/theme1.xml"/><Relationship Id="rId3" Type="http://schemas.openxmlformats.org/officeDocument/2006/relationships/numbering" Target="numbering.xml"/><Relationship Id="rId12" Type="http://schemas.openxmlformats.org/officeDocument/2006/relationships/hyperlink" Target="https://doi.org/10.1287/orsc.1.2.177" TargetMode="External"/><Relationship Id="rId17" Type="http://schemas.openxmlformats.org/officeDocument/2006/relationships/hyperlink" Target="https://www.bp.com/press-and-publications/press-releases/bernard-looney-announces-new-ambition-for-bp" TargetMode="External"/><Relationship Id="rId25" Type="http://schemas.openxmlformats.org/officeDocument/2006/relationships/hyperlink" Target="https://doi.org/10.1525/cmr.2011.54.1.64" TargetMode="External"/><Relationship Id="rId33" Type="http://schemas.openxmlformats.org/officeDocument/2006/relationships/hyperlink" Target="https://monoskop.org/images/1/19/Goffman_Erving_The_Presentation_of_Self_in_Everyday_Life.pdf" TargetMode="External"/><Relationship Id="rId38" Type="http://schemas.openxmlformats.org/officeDocument/2006/relationships/hyperlink" Target="https://doi.org/10.5465/amr.2007.24351878" TargetMode="External"/><Relationship Id="rId46" Type="http://schemas.openxmlformats.org/officeDocument/2006/relationships/hyperlink" Target="https://www.ft.com/content/626e344c-e266-4a70-b947-f122aa2fe65b?syn-25a6b1a6=1" TargetMode="External"/><Relationship Id="rId20" Type="http://schemas.openxmlformats.org/officeDocument/2006/relationships/hyperlink" Target="https://www.bp.com/investors/results-reporting-and-presentations/archive-of-results-reports-and-presentations/2023" TargetMode="External"/><Relationship Id="rId41" Type="http://schemas.openxmlformats.org/officeDocument/2006/relationships/hyperlink" Target="https://www.theguardian.com/business/nils-pratley-on-finance/2021/nov/02/bp-can-put-rocketing-gas-and-oil-prices-to-better-us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251"/>
    <w:rsid w:val="00003070"/>
    <w:rsid w:val="00055816"/>
    <w:rsid w:val="000C792F"/>
    <w:rsid w:val="00145AD8"/>
    <w:rsid w:val="001821E8"/>
    <w:rsid w:val="001829B5"/>
    <w:rsid w:val="001D7416"/>
    <w:rsid w:val="00242260"/>
    <w:rsid w:val="002450A7"/>
    <w:rsid w:val="00290071"/>
    <w:rsid w:val="002E7B3A"/>
    <w:rsid w:val="003203C2"/>
    <w:rsid w:val="003D01A5"/>
    <w:rsid w:val="00491374"/>
    <w:rsid w:val="00495B56"/>
    <w:rsid w:val="004B2506"/>
    <w:rsid w:val="004C174B"/>
    <w:rsid w:val="004D25D2"/>
    <w:rsid w:val="005606C8"/>
    <w:rsid w:val="005F4E72"/>
    <w:rsid w:val="00655501"/>
    <w:rsid w:val="00670B39"/>
    <w:rsid w:val="00767CA1"/>
    <w:rsid w:val="007A6FAF"/>
    <w:rsid w:val="007D2710"/>
    <w:rsid w:val="008113D5"/>
    <w:rsid w:val="008461A7"/>
    <w:rsid w:val="008B7A3C"/>
    <w:rsid w:val="0094217B"/>
    <w:rsid w:val="0099568F"/>
    <w:rsid w:val="00A02C30"/>
    <w:rsid w:val="00A32BC2"/>
    <w:rsid w:val="00A34C42"/>
    <w:rsid w:val="00A5651E"/>
    <w:rsid w:val="00AF0C71"/>
    <w:rsid w:val="00B47411"/>
    <w:rsid w:val="00B6088E"/>
    <w:rsid w:val="00BA5924"/>
    <w:rsid w:val="00BC1251"/>
    <w:rsid w:val="00C2572C"/>
    <w:rsid w:val="00C67429"/>
    <w:rsid w:val="00C92945"/>
    <w:rsid w:val="00CF66D4"/>
    <w:rsid w:val="00DE6850"/>
    <w:rsid w:val="00E00C6B"/>
    <w:rsid w:val="00E17E46"/>
    <w:rsid w:val="00E83CE5"/>
    <w:rsid w:val="00EA0373"/>
    <w:rsid w:val="00F55A2C"/>
    <w:rsid w:val="00FD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2026-09-22T00:00:00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9A4411D-997F-8045-84F8-91606ACD0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5266</Words>
  <Characters>30017</Characters>
  <Application>Microsoft Office Word</Application>
  <DocSecurity>0</DocSecurity>
  <Lines>250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Leaders in global business: a critical analysis of xxx</vt:lpstr>
    </vt:vector>
  </TitlesOfParts>
  <Company>University of Wales Trinity Saint David</Company>
  <LinksUpToDate>false</LinksUpToDate>
  <CharactersWithSpaces>35213</CharactersWithSpaces>
  <SharedDoc>false</SharedDoc>
  <HLinks>
    <vt:vector size="180" baseType="variant">
      <vt:variant>
        <vt:i4>6160495</vt:i4>
      </vt:variant>
      <vt:variant>
        <vt:i4>138</vt:i4>
      </vt:variant>
      <vt:variant>
        <vt:i4>0</vt:i4>
      </vt:variant>
      <vt:variant>
        <vt:i4>5</vt:i4>
      </vt:variant>
      <vt:variant>
        <vt:lpwstr>https://www.ey.com/en_uk/newsroom/2025/12/uk-employers-miss-40-percentage-ai-gains-talent-gaps</vt:lpwstr>
      </vt:variant>
      <vt:variant>
        <vt:lpwstr/>
      </vt:variant>
      <vt:variant>
        <vt:i4>262158</vt:i4>
      </vt:variant>
      <vt:variant>
        <vt:i4>135</vt:i4>
      </vt:variant>
      <vt:variant>
        <vt:i4>0</vt:i4>
      </vt:variant>
      <vt:variant>
        <vt:i4>5</vt:i4>
      </vt:variant>
      <vt:variant>
        <vt:lpwstr>https://www.gov.wales/ai-plan-for-wales-html</vt:lpwstr>
      </vt:variant>
      <vt:variant>
        <vt:lpwstr/>
      </vt:variant>
      <vt:variant>
        <vt:i4>6225958</vt:i4>
      </vt:variant>
      <vt:variant>
        <vt:i4>132</vt:i4>
      </vt:variant>
      <vt:variant>
        <vt:i4>0</vt:i4>
      </vt:variant>
      <vt:variant>
        <vt:i4>5</vt:i4>
      </vt:variant>
      <vt:variant>
        <vt:lpwstr>https://www.google.com/url?sa=t&amp;rct=j&amp;q=&amp;esrc=s&amp;source=web&amp;cd=&amp;ved=2ahUKEwi7tK-hkuuTAxUqUKQEHYnbL1sQFnoECA0QAQ&amp;url=https%3A%2F%2Fwww.uwtsd.ac.uk%2Fmedia%2F5728%2Fdownload%3Fattachment&amp;usg=AOvVaw3Gm3GeZOOMvw3v4vzoPR_i&amp;opi=89978449</vt:lpwstr>
      </vt:variant>
      <vt:variant>
        <vt:lpwstr/>
      </vt:variant>
      <vt:variant>
        <vt:i4>3145790</vt:i4>
      </vt:variant>
      <vt:variant>
        <vt:i4>129</vt:i4>
      </vt:variant>
      <vt:variant>
        <vt:i4>0</vt:i4>
      </vt:variant>
      <vt:variant>
        <vt:i4>5</vt:i4>
      </vt:variant>
      <vt:variant>
        <vt:lpwstr>https://www.uwtsd.ac.uk/media/6316/download?attachment</vt:lpwstr>
      </vt:variant>
      <vt:variant>
        <vt:lpwstr/>
      </vt:variant>
      <vt:variant>
        <vt:i4>983131</vt:i4>
      </vt:variant>
      <vt:variant>
        <vt:i4>126</vt:i4>
      </vt:variant>
      <vt:variant>
        <vt:i4>0</vt:i4>
      </vt:variant>
      <vt:variant>
        <vt:i4>5</vt:i4>
      </vt:variant>
      <vt:variant>
        <vt:lpwstr>https://www.bbc.co.uk/news/articles/c78x4l9lk43o</vt:lpwstr>
      </vt:variant>
      <vt:variant>
        <vt:lpwstr/>
      </vt:variant>
      <vt:variant>
        <vt:i4>8192001</vt:i4>
      </vt:variant>
      <vt:variant>
        <vt:i4>123</vt:i4>
      </vt:variant>
      <vt:variant>
        <vt:i4>0</vt:i4>
      </vt:variant>
      <vt:variant>
        <vt:i4>5</vt:i4>
      </vt:variant>
      <vt:variant>
        <vt:lpwstr>https://www.ey.com/en_gl/newsroom/2025/11/ey-survey-reveals-companies-are-missing-out-on-up-to-40-percent-of-ai-productivity-gains-due-to-gaps-in-talent-strategy</vt:lpwstr>
      </vt:variant>
      <vt:variant>
        <vt:lpwstr/>
      </vt:variant>
      <vt:variant>
        <vt:i4>3407904</vt:i4>
      </vt:variant>
      <vt:variant>
        <vt:i4>120</vt:i4>
      </vt:variant>
      <vt:variant>
        <vt:i4>0</vt:i4>
      </vt:variant>
      <vt:variant>
        <vt:i4>5</vt:i4>
      </vt:variant>
      <vt:variant>
        <vt:lpwstr>https://www.mckinsey.com/capabilities/tech-and-ai/our-insights/superagency-in-the-workplace-empowering-people-to-unlock-ais-full-potential-at-work</vt:lpwstr>
      </vt:variant>
      <vt:variant>
        <vt:lpwstr/>
      </vt:variant>
      <vt:variant>
        <vt:i4>131150</vt:i4>
      </vt:variant>
      <vt:variant>
        <vt:i4>117</vt:i4>
      </vt:variant>
      <vt:variant>
        <vt:i4>0</vt:i4>
      </vt:variant>
      <vt:variant>
        <vt:i4>5</vt:i4>
      </vt:variant>
      <vt:variant>
        <vt:lpwstr>https://www.timeshighereducation.com/news/wales-needs-systemic-reform-universities-lose-ps100-million</vt:lpwstr>
      </vt:variant>
      <vt:variant>
        <vt:lpwstr/>
      </vt:variant>
      <vt:variant>
        <vt:i4>7143551</vt:i4>
      </vt:variant>
      <vt:variant>
        <vt:i4>114</vt:i4>
      </vt:variant>
      <vt:variant>
        <vt:i4>0</vt:i4>
      </vt:variant>
      <vt:variant>
        <vt:i4>5</vt:i4>
      </vt:variant>
      <vt:variant>
        <vt:lpwstr>https://www.proquest.com/docview/3107503090?accountid=130472&amp;parentSessionId=bFdst%2BLYEzNVmCYefac3uUJc7FaAUYNZR1A4YUW7mfM%3D&amp;pq-origsite=primo&amp;sourcetype=Scholarly%20Journals</vt:lpwstr>
      </vt:variant>
      <vt:variant>
        <vt:lpwstr/>
      </vt:variant>
      <vt:variant>
        <vt:i4>4653083</vt:i4>
      </vt:variant>
      <vt:variant>
        <vt:i4>111</vt:i4>
      </vt:variant>
      <vt:variant>
        <vt:i4>0</vt:i4>
      </vt:variant>
      <vt:variant>
        <vt:i4>5</vt:i4>
      </vt:variant>
      <vt:variant>
        <vt:lpwstr>https://www.gov.uk/government/publications/ai-opportunities-action-plan/ai-opportunities-action-plan</vt:lpwstr>
      </vt:variant>
      <vt:variant>
        <vt:lpwstr/>
      </vt:variant>
      <vt:variant>
        <vt:i4>2162787</vt:i4>
      </vt:variant>
      <vt:variant>
        <vt:i4>108</vt:i4>
      </vt:variant>
      <vt:variant>
        <vt:i4>0</vt:i4>
      </vt:variant>
      <vt:variant>
        <vt:i4>5</vt:i4>
      </vt:variant>
      <vt:variant>
        <vt:lpwstr>https://www.cipd.org/en/about/blogs/can-ai-deliver-productivity-boost-uk-needs/</vt:lpwstr>
      </vt:variant>
      <vt:variant>
        <vt:lpwstr/>
      </vt:variant>
      <vt:variant>
        <vt:i4>1114176</vt:i4>
      </vt:variant>
      <vt:variant>
        <vt:i4>105</vt:i4>
      </vt:variant>
      <vt:variant>
        <vt:i4>0</vt:i4>
      </vt:variant>
      <vt:variant>
        <vt:i4>5</vt:i4>
      </vt:variant>
      <vt:variant>
        <vt:lpwstr>https://www.peoplemanagement.co.uk/article/1904062/1-per-cent-people-trust-ai-workplace-decisions-cipd-poll-finds</vt:lpwstr>
      </vt:variant>
      <vt:variant>
        <vt:lpwstr/>
      </vt:variant>
      <vt:variant>
        <vt:i4>5701642</vt:i4>
      </vt:variant>
      <vt:variant>
        <vt:i4>102</vt:i4>
      </vt:variant>
      <vt:variant>
        <vt:i4>0</vt:i4>
      </vt:variant>
      <vt:variant>
        <vt:i4>5</vt:i4>
      </vt:variant>
      <vt:variant>
        <vt:lpwstr>https://www.cipd.org/uk/views-and-insights/thought-leadership/insight/people-centered-ai/</vt:lpwstr>
      </vt:variant>
      <vt:variant>
        <vt:lpwstr/>
      </vt:variant>
      <vt:variant>
        <vt:i4>5505054</vt:i4>
      </vt:variant>
      <vt:variant>
        <vt:i4>99</vt:i4>
      </vt:variant>
      <vt:variant>
        <vt:i4>0</vt:i4>
      </vt:variant>
      <vt:variant>
        <vt:i4>5</vt:i4>
      </vt:variant>
      <vt:variant>
        <vt:lpwstr>https://internationalaisafetyreport.org/publication/international-ai-safety-report-2025</vt:lpwstr>
      </vt:variant>
      <vt:variant>
        <vt:lpwstr>conclusion</vt:lpwstr>
      </vt:variant>
      <vt:variant>
        <vt:i4>1835062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_Toc227061583</vt:lpwstr>
      </vt:variant>
      <vt:variant>
        <vt:i4>1835062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_Toc227061582</vt:lpwstr>
      </vt:variant>
      <vt:variant>
        <vt:i4>1835062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_Toc227061581</vt:lpwstr>
      </vt:variant>
      <vt:variant>
        <vt:i4>1835062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_Toc227061580</vt:lpwstr>
      </vt:variant>
      <vt:variant>
        <vt:i4>1245238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_Toc227061579</vt:lpwstr>
      </vt:variant>
      <vt:variant>
        <vt:i4>1245238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_Toc227061578</vt:lpwstr>
      </vt:variant>
      <vt:variant>
        <vt:i4>1245238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_Toc227061577</vt:lpwstr>
      </vt:variant>
      <vt:variant>
        <vt:i4>1245238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_Toc227061576</vt:lpwstr>
      </vt:variant>
      <vt:variant>
        <vt:i4>1245238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_Toc227061575</vt:lpwstr>
      </vt:variant>
      <vt:variant>
        <vt:i4>1245238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_Toc227061574</vt:lpwstr>
      </vt:variant>
      <vt:variant>
        <vt:i4>1245238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_Toc227061573</vt:lpwstr>
      </vt:variant>
      <vt:variant>
        <vt:i4>1245238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_Toc227061572</vt:lpwstr>
      </vt:variant>
      <vt:variant>
        <vt:i4>1245238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_Toc227061571</vt:lpwstr>
      </vt:variant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_Toc227061570</vt:lpwstr>
      </vt:variant>
      <vt:variant>
        <vt:i4>1179702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_Toc227061569</vt:lpwstr>
      </vt:variant>
      <vt:variant>
        <vt:i4>1179702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_Toc227061568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Leaders in global business: a critical analysis of BP</dc:title>
  <dc:subject>Ieuan Rowlands 2515020</dc:subject>
  <dc:creator>Ieuan Rowlands</dc:creator>
  <cp:keywords/>
  <dc:description/>
  <cp:lastModifiedBy>Ieuan Rowlands</cp:lastModifiedBy>
  <cp:revision>1643</cp:revision>
  <dcterms:created xsi:type="dcterms:W3CDTF">2020-09-09T07:24:00Z</dcterms:created>
  <dcterms:modified xsi:type="dcterms:W3CDTF">2026-10-05T16:16:00Z</dcterms:modified>
</cp:coreProperties>
</file>