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7EE1" w:rsidRDefault="00DD7EE1">
      <w:pPr>
        <w:rPr>
          <w:rFonts w:ascii="Calibri" w:eastAsia="Calibri" w:hAnsi="Calibri" w:cs="Calibri"/>
        </w:rPr>
      </w:pPr>
      <w:bookmarkStart w:id="0" w:name="_GoBack"/>
      <w:bookmarkEnd w:id="0"/>
    </w:p>
    <w:p w:rsidR="00DD7EE1" w:rsidRDefault="00DD7EE1">
      <w:pPr>
        <w:rPr>
          <w:rFonts w:ascii="Calibri" w:eastAsia="Calibri" w:hAnsi="Calibri" w:cs="Calibri"/>
        </w:rPr>
      </w:pPr>
    </w:p>
    <w:p w:rsidR="00DD7EE1" w:rsidRDefault="00DD7EE1">
      <w:pPr>
        <w:rPr>
          <w:rFonts w:ascii="Calibri" w:eastAsia="Calibri" w:hAnsi="Calibri" w:cs="Calibri"/>
        </w:rPr>
      </w:pPr>
    </w:p>
    <w:p w:rsidR="00DD7EE1" w:rsidRDefault="00DD7EE1">
      <w:pPr>
        <w:rPr>
          <w:rFonts w:ascii="Calibri" w:eastAsia="Calibri" w:hAnsi="Calibri" w:cs="Calibri"/>
        </w:rPr>
      </w:pPr>
    </w:p>
    <w:p w:rsidR="00DD7EE1" w:rsidRDefault="00DD7EE1">
      <w:pPr>
        <w:rPr>
          <w:rFonts w:ascii="Calibri" w:eastAsia="Calibri" w:hAnsi="Calibri" w:cs="Calibri"/>
        </w:rPr>
      </w:pPr>
    </w:p>
    <w:p w:rsidR="00DD7EE1" w:rsidRDefault="00DD7EE1">
      <w:pPr>
        <w:rPr>
          <w:rFonts w:ascii="Calibri" w:eastAsia="Calibri" w:hAnsi="Calibri" w:cs="Calibri"/>
        </w:rPr>
      </w:pPr>
    </w:p>
    <w:p w:rsidR="00DD7EE1" w:rsidRDefault="00A31F68">
      <w:pPr>
        <w:spacing w:line="360" w:lineRule="auto"/>
        <w:rPr>
          <w:rFonts w:ascii="Times New Roman" w:eastAsia="Times New Roman" w:hAnsi="Times New Roman" w:cs="Times New Roman"/>
          <w:sz w:val="24"/>
        </w:rPr>
      </w:pPr>
      <w:r>
        <w:rPr>
          <w:rFonts w:ascii="Calibri" w:eastAsia="Calibri" w:hAnsi="Calibri" w:cs="Calibri"/>
        </w:rPr>
        <w:tab/>
      </w:r>
    </w:p>
    <w:p w:rsidR="00DD7EE1" w:rsidRDefault="00A31F68">
      <w:pPr>
        <w:spacing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BMHP6016</w:t>
      </w:r>
    </w:p>
    <w:p w:rsidR="00DD7EE1" w:rsidRDefault="00A31F68">
      <w:pPr>
        <w:spacing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Contemporary Society and the Health of the Child.</w:t>
      </w: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jc w:val="center"/>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A31F68">
      <w:pPr>
        <w:spacing w:after="0"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The Education agenda has for many years</w:t>
      </w:r>
      <w:r w:rsidR="008F1149">
        <w:rPr>
          <w:rFonts w:ascii="Times New Roman" w:eastAsia="Times New Roman" w:hAnsi="Times New Roman" w:cs="Times New Roman"/>
          <w:sz w:val="24"/>
        </w:rPr>
        <w:t xml:space="preserve"> been utilised by Governments to</w:t>
      </w:r>
      <w:r>
        <w:rPr>
          <w:rFonts w:ascii="Times New Roman" w:eastAsia="Times New Roman" w:hAnsi="Times New Roman" w:cs="Times New Roman"/>
          <w:sz w:val="24"/>
        </w:rPr>
        <w:t xml:space="preserve"> gain political advantage an</w:t>
      </w:r>
      <w:r w:rsidR="008F1149">
        <w:rPr>
          <w:rFonts w:ascii="Times New Roman" w:eastAsia="Times New Roman" w:hAnsi="Times New Roman" w:cs="Times New Roman"/>
          <w:sz w:val="24"/>
        </w:rPr>
        <w:t xml:space="preserve">d implement political mandates </w:t>
      </w:r>
      <w:r>
        <w:rPr>
          <w:rFonts w:ascii="Times New Roman" w:eastAsia="Times New Roman" w:hAnsi="Times New Roman" w:cs="Times New Roman"/>
          <w:sz w:val="24"/>
        </w:rPr>
        <w:t>(Thomas 2012; Power 2016). In comparison, Baldock, Fitzgerald and Kay (2103 p.42) propose that education can only influence policy development when it “coincides with a political agenda”. Today, education and social policies in Wales have been carefully and respectfully aligned with legislation to support a national effort to improve several health and wellbeing goals, (See appendix A figure 1). According to Baldock, Fitzgerald and Kay (2013) the word policy is often used by Governments in several different ways, these include; stating an intention, taking specific action or in relation to changes in organizational or administrative practice. These definitions appear to suggest that Government policy making is fundamentally a response to the needs of society, and enabling them to further develop their own political agendas.</w:t>
      </w:r>
    </w:p>
    <w:p w:rsidR="00DD7EE1" w:rsidRDefault="00DD7EE1">
      <w:pPr>
        <w:spacing w:after="0" w:line="360" w:lineRule="auto"/>
        <w:rPr>
          <w:rFonts w:ascii="Times New Roman" w:eastAsia="Times New Roman" w:hAnsi="Times New Roman" w:cs="Times New Roman"/>
          <w:sz w:val="24"/>
        </w:rPr>
      </w:pPr>
    </w:p>
    <w:p w:rsidR="00DD7EE1" w:rsidRPr="007F030C" w:rsidRDefault="00A31F68" w:rsidP="007F030C">
      <w:pPr>
        <w:spacing w:after="0" w:line="360" w:lineRule="auto"/>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rPr>
        <w:t xml:space="preserve">To demonstrate how Governments take specific action within a social and educational context, it has been well documented that two of the most significant changes to be introduced over the last century are the Education Act (1944) and the introduction of the Welfare State System, post Second World War.  Despite these changes, </w:t>
      </w:r>
      <w:r>
        <w:rPr>
          <w:rFonts w:ascii="Times New Roman" w:eastAsia="Times New Roman" w:hAnsi="Times New Roman" w:cs="Times New Roman"/>
          <w:sz w:val="24"/>
          <w:shd w:val="clear" w:color="auto" w:fill="FFFFFF"/>
        </w:rPr>
        <w:t xml:space="preserve">inequalities in </w:t>
      </w:r>
      <w:r w:rsidRPr="007F030C">
        <w:rPr>
          <w:rFonts w:ascii="Times New Roman" w:eastAsia="Times New Roman" w:hAnsi="Times New Roman" w:cs="Times New Roman"/>
          <w:sz w:val="24"/>
          <w:szCs w:val="24"/>
          <w:shd w:val="clear" w:color="auto" w:fill="FFFFFF"/>
        </w:rPr>
        <w:t>education and social mobility continue to persist, Marmot (2010), in addition the influence of politics on education continues to raise concerns regarding the seemingly widening attainment gap between the elite and the working class, (Runicman 2016; Richardson 2016; The Learning Country 2010).  One of the earliest instances of social and education inequality is highlighted by Brooks (1991 p.110) who refers to the Taunton report (1868), this report revealed draconian laws that excluded many working-class children from accessing free schooling.</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shd w:val="clear" w:color="auto" w:fill="FFFFFF"/>
        </w:rPr>
        <w:t>This disparity remained unresolved until many years later when a more equal approach to education was favoured, with the introduction of the Education Act (1944). This is arguably the most significant change in education policy, placing statutory duties on local authorities to secure provision of primary and secondary schools. According to Batteson (1999) the Act was a milestone in the history of education in England and is considered by others as a social construct, much needed for the kind of society that was to follow the War, Hausfather (1996).</w:t>
      </w:r>
      <w:r w:rsidRPr="007F030C">
        <w:rPr>
          <w:rFonts w:ascii="Times New Roman" w:eastAsia="Times New Roman" w:hAnsi="Times New Roman" w:cs="Times New Roman"/>
          <w:sz w:val="24"/>
          <w:szCs w:val="24"/>
        </w:rPr>
        <w:t xml:space="preserve"> </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A lack of education provision during the 1960’s led to further policy changes, which according to Pugh and Duffy (2010) increased the number of playgroups, increased day care for working parents and finally introduced private sector day nurseries. Once again changes in policy appear to be a response to the needs of society, in this case Government adopting new approaches in the delivery and provision of education and child care. Ironically, this includes present day contemporary issues where many UK schools have temporarily closed due to Corona Virus, Department for Education (2020) and Welsh Government has enacted the Health Protection (Coronavirus Restrictions) (Wales) Regulations 2020 to enforce social distancing policies.</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Social Policy is referred to as the act of policy making that supports the wellbeing of citizens through social actions, Alcock, May and Wright (2012) and received greater attention with the creation of the welfare state system following the Second World War.  The system aimed to improve health, education, employment and housing standards and is according to Alcock, May and Wright (2012) regarded as one of the biggest developments in UK Social Policy. Some commentators propose that welfare states in modern society are ‘institutions predominantly preoccupied with the production and distribution of social wellbeing,’ Jongbloed and Pullman (2016 p.2) and is clearly a priority area for Welsh Government with the introduction of The Wellbeing of Future Generations Act (2015).</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It has also been suggested that social policies support economic growth and development in a way that economic systems alone cannot achieve, (Bochel and Bochel 2004; Williams 1994). These opinions allude to the idea that Governments see much value in developing social policies, using them as a vehicle to drive many other aspects of society including Health and Education. The introduction of the Wellbeing of Future Generations Act (2015) is one example of how Governments can encourage local authorities to embedded social, economic and environmental wellbeing into their workplaces and local communities. </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first former Deputy Police Crime Commissioner, Sophie Howe has taken on the role of the first Future Generations Commissioner and has previously advised Government on policy in areas including equality and diversity, housing, crime and violence, substance misuse as well as being a member of the Children and Young People Scrutiny Committee, School of International Futures (2020).  Reflecting on some of the historical inequalities previously mentioned, it could be argued that this level of knowledge and experience is a </w:t>
      </w:r>
      <w:r w:rsidR="008F1149" w:rsidRPr="007F030C">
        <w:rPr>
          <w:rFonts w:ascii="Times New Roman" w:eastAsia="Times New Roman" w:hAnsi="Times New Roman" w:cs="Times New Roman"/>
          <w:sz w:val="24"/>
          <w:szCs w:val="24"/>
        </w:rPr>
        <w:t>reflection</w:t>
      </w:r>
      <w:r w:rsidRPr="007F030C">
        <w:rPr>
          <w:rFonts w:ascii="Times New Roman" w:eastAsia="Times New Roman" w:hAnsi="Times New Roman" w:cs="Times New Roman"/>
          <w:sz w:val="24"/>
          <w:szCs w:val="24"/>
        </w:rPr>
        <w:t xml:space="preserve"> of </w:t>
      </w:r>
      <w:r w:rsidRPr="007F030C">
        <w:rPr>
          <w:rFonts w:ascii="Times New Roman" w:eastAsia="Times New Roman" w:hAnsi="Times New Roman" w:cs="Times New Roman"/>
          <w:sz w:val="24"/>
          <w:szCs w:val="24"/>
        </w:rPr>
        <w:lastRenderedPageBreak/>
        <w:t xml:space="preserve">the </w:t>
      </w:r>
      <w:r w:rsidR="008F1149" w:rsidRPr="007F030C">
        <w:rPr>
          <w:rFonts w:ascii="Times New Roman" w:eastAsia="Times New Roman" w:hAnsi="Times New Roman" w:cs="Times New Roman"/>
          <w:sz w:val="24"/>
          <w:szCs w:val="24"/>
        </w:rPr>
        <w:t>commitment</w:t>
      </w:r>
      <w:r w:rsidRPr="007F030C">
        <w:rPr>
          <w:rFonts w:ascii="Times New Roman" w:eastAsia="Times New Roman" w:hAnsi="Times New Roman" w:cs="Times New Roman"/>
          <w:sz w:val="24"/>
          <w:szCs w:val="24"/>
        </w:rPr>
        <w:t xml:space="preserve"> needed to bring sustainable change, and is a far cry from the days of pre-devolution when Welsh Government had to fight political battles for equality.</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According to Mackinnon (2015) political restructuring in the late 1990’s, saw the then Labour Government’s decision to devolve powers to Wales, sparking an era of significant change that would see the passing of new legislation including; the Government of Wales Act (1998), the later formation of the Welsh Assembly and then the Government of Wales Act (2006).  Although with some reluctance, this shift by UK Government intended to hand Wales full control over all policy making and domestic affairs including health, education and public finances. In twenty years as a devolved nation Wales has changed in many ways; population size and migration has increased, health appears to be on a downward trajectory with increases in obesity and poor mental wellbeing and educational attainment has shown a decline as has the Welsh language, National Assembly for Wales (2019).</w:t>
      </w:r>
    </w:p>
    <w:p w:rsidR="00DD7EE1" w:rsidRPr="007F030C" w:rsidRDefault="00DD7EE1" w:rsidP="007F030C">
      <w:pPr>
        <w:spacing w:after="0" w:line="360" w:lineRule="auto"/>
        <w:rPr>
          <w:rFonts w:ascii="Times New Roman" w:eastAsia="Times New Roman" w:hAnsi="Times New Roman" w:cs="Times New Roman"/>
          <w:sz w:val="24"/>
          <w:szCs w:val="24"/>
        </w:rPr>
      </w:pPr>
    </w:p>
    <w:p w:rsidR="00DD7EE1" w:rsidRPr="007F030C" w:rsidRDefault="00A31F68" w:rsidP="007F030C">
      <w:pPr>
        <w:spacing w:after="0" w:line="360" w:lineRule="auto"/>
        <w:rPr>
          <w:rFonts w:ascii="Times New Roman" w:eastAsia="Optima" w:hAnsi="Times New Roman" w:cs="Times New Roman"/>
          <w:sz w:val="24"/>
          <w:szCs w:val="24"/>
        </w:rPr>
      </w:pPr>
      <w:r w:rsidRPr="007F030C">
        <w:rPr>
          <w:rFonts w:ascii="Times New Roman" w:eastAsia="Times New Roman" w:hAnsi="Times New Roman" w:cs="Times New Roman"/>
          <w:sz w:val="24"/>
          <w:szCs w:val="24"/>
        </w:rPr>
        <w:t xml:space="preserve">It is fair to say that devolution has been a significant period in time for education, as Mackinnon (2015 p.1) states that ‘"devolution allows the devolved governments to develop policies that are tailored to the needs of their areas." This view has been echoed by many education professionals over the years, who have envisaged a progressive education system that would serve the nation and its surrounding schools and communities, (the learning country 2001; Donaldson 2015). Some commentators believe that devolution and educational reforms have led to a crisis in Education, Rees (2012) however; it has been argued by </w:t>
      </w:r>
      <w:r w:rsidR="008F1149" w:rsidRPr="007F030C">
        <w:rPr>
          <w:rFonts w:ascii="Times New Roman" w:eastAsia="Times New Roman" w:hAnsi="Times New Roman" w:cs="Times New Roman"/>
          <w:sz w:val="24"/>
          <w:szCs w:val="24"/>
        </w:rPr>
        <w:t>well-respected</w:t>
      </w:r>
      <w:r w:rsidRPr="007F030C">
        <w:rPr>
          <w:rFonts w:ascii="Times New Roman" w:eastAsia="Times New Roman" w:hAnsi="Times New Roman" w:cs="Times New Roman"/>
          <w:sz w:val="24"/>
          <w:szCs w:val="24"/>
        </w:rPr>
        <w:t xml:space="preserve"> figures that a crisis is an opportunity to do things differently and to take the right action, Marmot (2010). </w:t>
      </w:r>
    </w:p>
    <w:p w:rsidR="00DD7EE1" w:rsidRPr="007F030C" w:rsidRDefault="00DD7EE1" w:rsidP="007F030C">
      <w:pPr>
        <w:spacing w:after="0" w:line="360" w:lineRule="auto"/>
        <w:rPr>
          <w:rFonts w:ascii="Times New Roman" w:eastAsia="Optima"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In relation to the previously proposed idea that Governments take specific action as part of a policy making process, Baldock, Fitzgerald and Kay (2013) there have been many instances where UK Government have recognised the need to develop legislation and guidance to protect the growth and development of children. A significant landmark in enhancing local </w:t>
      </w:r>
      <w:r w:rsidR="008F1149" w:rsidRPr="007F030C">
        <w:rPr>
          <w:rFonts w:ascii="Times New Roman" w:eastAsia="Times New Roman" w:hAnsi="Times New Roman" w:cs="Times New Roman"/>
          <w:sz w:val="24"/>
          <w:szCs w:val="24"/>
        </w:rPr>
        <w:t>authority</w:t>
      </w:r>
      <w:r w:rsidRPr="007F030C">
        <w:rPr>
          <w:rFonts w:ascii="Times New Roman" w:eastAsia="Times New Roman" w:hAnsi="Times New Roman" w:cs="Times New Roman"/>
          <w:sz w:val="24"/>
          <w:szCs w:val="24"/>
        </w:rPr>
        <w:t xml:space="preserve"> care p</w:t>
      </w:r>
      <w:r w:rsidR="00FB7493">
        <w:rPr>
          <w:rFonts w:ascii="Times New Roman" w:eastAsia="Times New Roman" w:hAnsi="Times New Roman" w:cs="Times New Roman"/>
          <w:sz w:val="24"/>
          <w:szCs w:val="24"/>
        </w:rPr>
        <w:t xml:space="preserve">rovision through Social Policy </w:t>
      </w:r>
      <w:r w:rsidRPr="007F030C">
        <w:rPr>
          <w:rFonts w:ascii="Times New Roman" w:eastAsia="Times New Roman" w:hAnsi="Times New Roman" w:cs="Times New Roman"/>
          <w:sz w:val="24"/>
          <w:szCs w:val="24"/>
        </w:rPr>
        <w:t>came with the ratification of the United Nations Convention on the Rights of the Child, (UNCRC) (1989) which sought to strengthen the rights of children across the world.</w:t>
      </w: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Rights such as, the right to life, the right to social security and the right to education, (See appendix A. figure 2) have been integrated into UK law with the passing of the Children Act (1989). More recently, proposed changes under section 67 of the Immigration Act (2016), children granted the right to remain will now be able to receive student financial support, Children in Wales (2019). There are many other safeguarding measures that have been introduced to protect vulnerable children, according to Batty (2003) following the publication of the Laming report (2003) the document Working Together to Safeguard Children (2006) was needed to provide guidance to those with responsibility to protect children from neglect and maltreatment, this guidance has since become integral to Parts 7 and 9 of the Social Services and Wellbeing Act (2014) in Wales.</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Changes to Education and Social policy received further attention in England following the publication of the Marmot review (2010) which revealed the extent to which health inequalities impact on children's lives, the review led to several policy recommendations including most importantly; giving every child the best start in life. It could be argued that recommendations such as this were already being addressed by Welsh Government, who in 2007 began the implementation of policy initiatives such as the Flying Start Programme. This initiative aimed to improve early year’s opportunities particularly for vulnerable families and those living in the most deprived areas. To date the initiative has provided over £600 million in funding to improve the provision of social support for parenting, speech, language and communication in early years, to improve children's outcomes and give them a better start in life, National Assembly for Wales (2018).</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Flying Start summary statistics (2019) indicates that the number of children receiving flying start services has decreased year on year since 2016, and only 60% of eligible families engaged with the parenting support service.  An inquiry by the National Assembly for Wales Children and Young People Education Committee (2018 p.19) suggested that data in 2013, in relation to how many children accessed all 4 flying start services was inaccurate, and that no significant difference in children's cognitive, emotional and social development could be found between flying start and non-flying start areas.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It seems reasonable to suggest that this data  can and should be used by governments to inform future policy making, if as the evidence suggests "there is no significant direct impact of Flying Start on educational attainment,” National Assembly for Wales Children and Young People Education Committee, (2018 p.20).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This appears to be a somewhat strange statement to make, as the Flying Sta</w:t>
      </w:r>
      <w:r w:rsidR="008F1149">
        <w:rPr>
          <w:rFonts w:ascii="Times New Roman" w:eastAsia="Times New Roman" w:hAnsi="Times New Roman" w:cs="Times New Roman"/>
          <w:sz w:val="24"/>
          <w:szCs w:val="24"/>
        </w:rPr>
        <w:t>rt strategic guidance (2012 p.3</w:t>
      </w:r>
      <w:r w:rsidRPr="007F030C">
        <w:rPr>
          <w:rFonts w:ascii="Times New Roman" w:eastAsia="Times New Roman" w:hAnsi="Times New Roman" w:cs="Times New Roman"/>
          <w:sz w:val="24"/>
          <w:szCs w:val="24"/>
        </w:rPr>
        <w:t>) states that the initiative is for children "under 4 years of age". It could therefore be argued that bonding, play, language and physical development should be the benchmarks for measurement in early year’s development and educational attainment should therefore not be the focus. The inquiry does however recognise the value of such initiatives and emphasizes that demonstrating success and value for money is fundamental to its continuation.</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There have been many changes to education policies in Wales over the last 20 years, in 2001 the then responsible minister for education and lifelong learning Jane Davidson stated that, her vision was for Wales to become internationally known as a learning country and to enable educators to work flexibly to tailor education to the needs of learners, Wales online (2012).  Interestingly, Dr Davidson; now a pro vice chancellor for University Wales Trinity St David, worked alongside education unions and ESTYN to abolish standard assessment tests (SAT’s) but was also instrumental in the introduction of the foundation phase in primary schools, the Welsh Baccalaureate qualification and Flying Start programme, Wales online (2012).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It is generally accepted that SAT’s were essentially implemented to assess children’s reading, writing and mathematical abilities at key stage one and at age 11, however; between 2002 and 2005 this element of education policy was phased out in Wales, Wightwick (2018). Unfortunately, the impact of such policy changes appears to be increasingly evident, as the programme for international student assessment (PISA) (2017) reported that attainment outcomes for children age 11 to 15 had fallen significantly in comparison to the rest of the UK. This suggests that perhaps the lack of early year’s numeracy and literacy assessment has led to below average attainment outcomes for many children in Wales today.</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According to the PISA report (2017) the first decade of devolution also encouraged the formation of the Teaching Council for Wales, whose primary role was to improve the standards of the teaching profession. In 2006, around the time that falling attainment outcomes in Wales were first published, further policy making such as the School Effectiveness Frameworks (SEF) were introduced. This was partly to support teachers, reduce accountability and to place greater emphasis on the voice and wellbeing of dis-advantaged children, who along with their school are often highlighted by Government as failing or flourishing by data driven league tables. Recent reviews have called for an end to </w:t>
      </w:r>
      <w:r w:rsidRPr="007F030C">
        <w:rPr>
          <w:rFonts w:ascii="Times New Roman" w:eastAsia="Times New Roman" w:hAnsi="Times New Roman" w:cs="Times New Roman"/>
          <w:sz w:val="24"/>
          <w:szCs w:val="24"/>
        </w:rPr>
        <w:lastRenderedPageBreak/>
        <w:t>this practice, and should be replaced by performance monitoring using "annual testing on a sampling basis," Donaldson (2015 p.121)</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As with any change in policy, procedure or initiative, implementation is arguably more challenging than its acceptance by those working in the sector. The current Minister for Education Kirsty Williams responded to the PISA results in 2010 by re-introducing a focus on literacy and numeracy in the curriculum. In addition, the PISA report (2017) emphasizes that the adoption of educational approaches taken from the Global Education Reform Movement (GERM) that focussed on performance and accountability have not succeeded overall. This has led to the most recent changes for education policy in Wales, one that appears to have aligned itself with the WoFGA (2015). The Act, the first of its kind across the globe places prosperity, resilience, health and equality amongst its seven wellbeing goals. In comparison the new curriculum that is to be delivered in 2022 also places greater emphasis on Health and Wellbeing as a core subject.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According to Minister for education Kirsty Williams, the content of the education system in Wales has not been reviewed since 1988, since which mobile phones and technology have emerged as influential learning tools in our daily lives.  For this reason it could be argued that the content of the curriculum which children are currently being taught has become more outdated and less relevant in a rapidly changing technological world. Some commentators have even suggested that the kinds of skills children might need in the future are for jobs that probably don’t exist yet, (Barnes 2015; Donaldson 2015).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Changes to the curriculum in Wales have also been made following recommendations made by Donaldson (2015 p.6) who suggests that 'changes may occur in light of developments in educational theory, psychology and, more recently, neuroscience. More often, they are a response to developing social, political and economic circumstances.” According Education Wales the new curriculum will include a progressive set of ‘what matters’ statements within each of the six core Areas of Learning and Experience (AoLE). Some Areas of Learning and Experience will encompasse several subjects, for example; History, Religious Education, Geography, Ethics, Business amongst others will be known as Humanities. These dynamic changes could in theory, support teachers by allowing greater freedom to develop activities and questions that are relevant and supportive to children within specific communities. </w:t>
      </w:r>
    </w:p>
    <w:p w:rsidR="007F030C" w:rsidRPr="007F030C" w:rsidRDefault="007F030C" w:rsidP="007F030C">
      <w:pPr>
        <w:spacing w:line="360" w:lineRule="auto"/>
        <w:rPr>
          <w:rFonts w:ascii="Times New Roman" w:eastAsia="Times New Roman"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Other Areas of learning and Experience such as Health and Wellbeing and Digital Competence will be introduced as it appears that these are areas that matter most to children. Issues such as mental wellbeing and online safety will be met with a broad and balanced curriculum, which gives children the knowledge, skills and opportunities to build healthy behaviours and resilient attitudes that are a key enabler of successful learning, Education Wales (2019). There is much evidence to suggest that poor attainment outcomes, unhealthy behaviours and risks of online dangers, (Pisa 2017; Twenge 2017; World Health Organisation 2014; Crawford 2019) have provided Government with sufficient reason to make these radical changes in Education policy, to ensure that children and young people are protect and supported now and in the future.</w:t>
      </w:r>
    </w:p>
    <w:p w:rsidR="00DD7EE1" w:rsidRPr="007F030C" w:rsidRDefault="00A31F68" w:rsidP="007F030C">
      <w:pPr>
        <w:spacing w:line="360" w:lineRule="auto"/>
        <w:rPr>
          <w:rFonts w:ascii="Times New Roman" w:eastAsia="Calibri" w:hAnsi="Times New Roman" w:cs="Times New Roman"/>
          <w:sz w:val="24"/>
          <w:szCs w:val="24"/>
        </w:rPr>
      </w:pPr>
      <w:r w:rsidRPr="007F030C">
        <w:rPr>
          <w:rFonts w:ascii="Times New Roman" w:eastAsia="Times New Roman" w:hAnsi="Times New Roman" w:cs="Times New Roman"/>
          <w:sz w:val="24"/>
          <w:szCs w:val="24"/>
        </w:rPr>
        <w:t>In addition, Donaldson (2015) concludes that current assessment and evaluation arrangements in schools are unsatisfactory and no longer fit for purpose. To ensure that schools meet the four purposes of the curriculum</w:t>
      </w:r>
      <w:r w:rsidR="008F1149">
        <w:rPr>
          <w:rFonts w:ascii="Times New Roman" w:eastAsia="Times New Roman" w:hAnsi="Times New Roman" w:cs="Times New Roman"/>
          <w:sz w:val="24"/>
          <w:szCs w:val="24"/>
        </w:rPr>
        <w:t xml:space="preserve"> (see appendix A figure 3)</w:t>
      </w:r>
      <w:r w:rsidRPr="007F030C">
        <w:rPr>
          <w:rFonts w:ascii="Times New Roman" w:eastAsia="Times New Roman" w:hAnsi="Times New Roman" w:cs="Times New Roman"/>
          <w:sz w:val="24"/>
          <w:szCs w:val="24"/>
        </w:rPr>
        <w:t xml:space="preserve"> a variety of pedagogical approaches should be used when planning and developing activities, whilst ensuring that students take greater ownership of their development through reflection and self-assessment. It is worth noting that throughout this review it is not clear how much influence or voice children have had in developing the kind of curriculum that they will apparently need. The Education Act (2002) section 99, gives some clarity as to what children should receive in terms of development, for example; to promote the spiritual, moral, cultural, mental and physical development of pupils at the school and of society, </w:t>
      </w:r>
      <w:r w:rsidR="007F030C" w:rsidRPr="007F030C">
        <w:rPr>
          <w:rFonts w:ascii="Times New Roman" w:eastAsia="Times New Roman" w:hAnsi="Times New Roman" w:cs="Times New Roman"/>
          <w:sz w:val="24"/>
          <w:szCs w:val="24"/>
        </w:rPr>
        <w:t>and prepares</w:t>
      </w:r>
      <w:r w:rsidRPr="007F030C">
        <w:rPr>
          <w:rFonts w:ascii="Times New Roman" w:eastAsia="Times New Roman" w:hAnsi="Times New Roman" w:cs="Times New Roman"/>
          <w:sz w:val="24"/>
          <w:szCs w:val="24"/>
        </w:rPr>
        <w:t xml:space="preserve"> pupils at the school for the opportunities, responsibilities and experiences of later life.</w:t>
      </w:r>
      <w:r w:rsidRPr="007F030C">
        <w:rPr>
          <w:rFonts w:ascii="Times New Roman" w:eastAsia="Calibri" w:hAnsi="Times New Roman" w:cs="Times New Roman"/>
          <w:sz w:val="24"/>
          <w:szCs w:val="24"/>
        </w:rPr>
        <w:t xml:space="preserve">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The level of knowledge, experience and passion for Education that professor Donaldson exudes is arguably unrivalled.  Having dedicated over 40 years to the education sector as a; teacher, curriculum developer and evaluator, Head of the Scottish Inspectorate, Government adviser, Consultant for the Organisation for Economic Co-operation and Development (O.E.C.D) and President of the Standing International Conference of Inspectorates (S.I.C.E), it is easy to understand why Welsh Government has placed such faith in the hands of the Successful Futures strategy.</w:t>
      </w:r>
    </w:p>
    <w:p w:rsidR="008F1149" w:rsidRDefault="008F1149" w:rsidP="007F030C">
      <w:pPr>
        <w:spacing w:line="360" w:lineRule="auto"/>
        <w:rPr>
          <w:rFonts w:ascii="Times New Roman" w:eastAsia="Times New Roman" w:hAnsi="Times New Roman" w:cs="Times New Roman"/>
          <w:sz w:val="24"/>
          <w:szCs w:val="24"/>
        </w:rPr>
      </w:pPr>
    </w:p>
    <w:p w:rsidR="008F1149" w:rsidRDefault="008F1149" w:rsidP="007F030C">
      <w:pPr>
        <w:spacing w:line="360" w:lineRule="auto"/>
        <w:rPr>
          <w:rFonts w:ascii="Times New Roman" w:eastAsia="Times New Roman"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 xml:space="preserve">Several other reports and reviews have been undertaken which have either contributed to or influenced the Welsh Governments decision to make significant changes to school cultures, teacher training and the national curriculum, (O.E.C.D 2105, Furlong 2015; CAMAU 2018; Education Wales 2019). It has been suggested that these are priority areas for Welsh Government and these publications allude to need for schools to take the following action; respond and adapt to changing environments and circumstances, improve the quality of entrants into the teaching profession and of teaching provision so that children learn how to learn, move away from the traditional form of memorising and testing, in favour of a progression steps approach that is student led.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These latest developments encourage teachers to design their own curriculum content within the 6 areas of learning and experience, based on the needs of the children and their local community. Some recent reports have been published by ESTYN that evidence several primary and secondary schools who are part of a pilot project. In response to the Donaldson review (2015) one secondary school arranged workshops with parents to ask them what they wanted the school to do for the children.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w:t>
      </w:r>
      <w:r w:rsidR="007F030C" w:rsidRPr="007F030C">
        <w:rPr>
          <w:rFonts w:ascii="Times New Roman" w:eastAsia="Times New Roman" w:hAnsi="Times New Roman" w:cs="Times New Roman"/>
          <w:sz w:val="24"/>
          <w:szCs w:val="24"/>
        </w:rPr>
        <w:t>overriding</w:t>
      </w:r>
      <w:r w:rsidRPr="007F030C">
        <w:rPr>
          <w:rFonts w:ascii="Times New Roman" w:eastAsia="Times New Roman" w:hAnsi="Times New Roman" w:cs="Times New Roman"/>
          <w:sz w:val="24"/>
          <w:szCs w:val="24"/>
        </w:rPr>
        <w:t xml:space="preserve"> sense was that good teaching leads to good leaning and so </w:t>
      </w:r>
      <w:r w:rsidR="007F030C" w:rsidRPr="007F030C">
        <w:rPr>
          <w:rFonts w:ascii="Times New Roman" w:eastAsia="Times New Roman" w:hAnsi="Times New Roman" w:cs="Times New Roman"/>
          <w:sz w:val="24"/>
          <w:szCs w:val="24"/>
        </w:rPr>
        <w:t>pedagogy</w:t>
      </w:r>
      <w:r w:rsidRPr="007F030C">
        <w:rPr>
          <w:rFonts w:ascii="Times New Roman" w:eastAsia="Times New Roman" w:hAnsi="Times New Roman" w:cs="Times New Roman"/>
          <w:sz w:val="24"/>
          <w:szCs w:val="24"/>
        </w:rPr>
        <w:t xml:space="preserve"> was seen as a fundamental aspect of this. Early indications are that schools will need to move through four stags of progression including; </w:t>
      </w:r>
      <w:r w:rsidR="007F030C" w:rsidRPr="007F030C">
        <w:rPr>
          <w:rFonts w:ascii="Times New Roman" w:eastAsia="Times New Roman" w:hAnsi="Times New Roman" w:cs="Times New Roman"/>
          <w:sz w:val="24"/>
          <w:szCs w:val="24"/>
        </w:rPr>
        <w:t>self-evaluation</w:t>
      </w:r>
      <w:r w:rsidRPr="007F030C">
        <w:rPr>
          <w:rFonts w:ascii="Times New Roman" w:eastAsia="Times New Roman" w:hAnsi="Times New Roman" w:cs="Times New Roman"/>
          <w:sz w:val="24"/>
          <w:szCs w:val="24"/>
        </w:rPr>
        <w:t xml:space="preserve">, planning and preparation, realising change and evaluating change. It is hoped that </w:t>
      </w:r>
      <w:r w:rsidR="007F030C" w:rsidRPr="007F030C">
        <w:rPr>
          <w:rFonts w:ascii="Times New Roman" w:eastAsia="Times New Roman" w:hAnsi="Times New Roman" w:cs="Times New Roman"/>
          <w:sz w:val="24"/>
          <w:szCs w:val="24"/>
        </w:rPr>
        <w:t>t</w:t>
      </w:r>
      <w:r w:rsidRPr="007F030C">
        <w:rPr>
          <w:rFonts w:ascii="Times New Roman" w:eastAsia="Times New Roman" w:hAnsi="Times New Roman" w:cs="Times New Roman"/>
          <w:sz w:val="24"/>
          <w:szCs w:val="24"/>
        </w:rPr>
        <w:t xml:space="preserve">hese stages will support schools in developing a curricular thinking </w:t>
      </w:r>
      <w:r w:rsidR="007F030C" w:rsidRPr="007F030C">
        <w:rPr>
          <w:rFonts w:ascii="Times New Roman" w:eastAsia="Times New Roman" w:hAnsi="Times New Roman" w:cs="Times New Roman"/>
          <w:sz w:val="24"/>
          <w:szCs w:val="24"/>
        </w:rPr>
        <w:t>mind-set</w:t>
      </w:r>
      <w:r w:rsidRPr="007F030C">
        <w:rPr>
          <w:rFonts w:ascii="Times New Roman" w:eastAsia="Times New Roman" w:hAnsi="Times New Roman" w:cs="Times New Roman"/>
          <w:sz w:val="24"/>
          <w:szCs w:val="24"/>
        </w:rPr>
        <w:t xml:space="preserve"> that enables them to allocate teaching staff to each AoLE, some areas such as Preparing for the Digital Competence Framework (DCF) have reported positive outcomes, ESTYN (2018) including independence, </w:t>
      </w:r>
      <w:r w:rsidR="007F030C" w:rsidRPr="007F030C">
        <w:rPr>
          <w:rFonts w:ascii="Times New Roman" w:eastAsia="Times New Roman" w:hAnsi="Times New Roman" w:cs="Times New Roman"/>
          <w:sz w:val="24"/>
          <w:szCs w:val="24"/>
        </w:rPr>
        <w:t>self-confidence</w:t>
      </w:r>
      <w:r w:rsidRPr="007F030C">
        <w:rPr>
          <w:rFonts w:ascii="Times New Roman" w:eastAsia="Times New Roman" w:hAnsi="Times New Roman" w:cs="Times New Roman"/>
          <w:sz w:val="24"/>
          <w:szCs w:val="24"/>
        </w:rPr>
        <w:t xml:space="preserve"> and collaboration. It will be interesting to see if other aspects of welsh Education policy such as "reducing education </w:t>
      </w:r>
      <w:r w:rsidR="007F030C" w:rsidRPr="007F030C">
        <w:rPr>
          <w:rFonts w:ascii="Times New Roman" w:eastAsia="Times New Roman" w:hAnsi="Times New Roman" w:cs="Times New Roman"/>
          <w:sz w:val="24"/>
          <w:szCs w:val="24"/>
        </w:rPr>
        <w:t>inequalities</w:t>
      </w:r>
      <w:r w:rsidRPr="007F030C">
        <w:rPr>
          <w:rFonts w:ascii="Times New Roman" w:eastAsia="Times New Roman" w:hAnsi="Times New Roman" w:cs="Times New Roman"/>
          <w:sz w:val="24"/>
          <w:szCs w:val="24"/>
        </w:rPr>
        <w:t>," Powers (2016 p.289) is not only put into practice but evidenced clearly with reliable and accurate data.</w:t>
      </w: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DD7EE1" w:rsidP="007F030C">
      <w:pPr>
        <w:spacing w:line="360" w:lineRule="auto"/>
        <w:rPr>
          <w:rFonts w:ascii="Times New Roman" w:eastAsia="Times New Roman"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Reference List</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Alcock, P. May, M. and Wright, S. (2012) </w:t>
      </w:r>
      <w:r w:rsidRPr="007F030C">
        <w:rPr>
          <w:rFonts w:ascii="Times New Roman" w:eastAsia="Times New Roman" w:hAnsi="Times New Roman" w:cs="Times New Roman"/>
          <w:i/>
          <w:sz w:val="24"/>
          <w:szCs w:val="24"/>
        </w:rPr>
        <w:t xml:space="preserve">Fourth Edition. The Students Companion to Social Policy </w:t>
      </w:r>
      <w:r w:rsidR="007F030C" w:rsidRPr="007F030C">
        <w:rPr>
          <w:rFonts w:ascii="Times New Roman" w:eastAsia="Times New Roman" w:hAnsi="Times New Roman" w:cs="Times New Roman"/>
          <w:sz w:val="24"/>
          <w:szCs w:val="24"/>
        </w:rPr>
        <w:t>Chichester:</w:t>
      </w:r>
      <w:r w:rsidRPr="007F030C">
        <w:rPr>
          <w:rFonts w:ascii="Times New Roman" w:eastAsia="Times New Roman" w:hAnsi="Times New Roman" w:cs="Times New Roman"/>
          <w:sz w:val="24"/>
          <w:szCs w:val="24"/>
        </w:rPr>
        <w:t xml:space="preserve"> Wiley – Blackwell.</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shd w:val="clear" w:color="auto" w:fill="FFFFFF"/>
        </w:rPr>
        <w:t>Batteson, C H. 1999. The 1944 Education Act reconsidered. </w:t>
      </w:r>
      <w:r w:rsidRPr="007F030C">
        <w:rPr>
          <w:rFonts w:ascii="Times New Roman" w:eastAsia="Times New Roman" w:hAnsi="Times New Roman" w:cs="Times New Roman"/>
          <w:i/>
          <w:sz w:val="24"/>
          <w:szCs w:val="24"/>
          <w:shd w:val="clear" w:color="auto" w:fill="FFFFFF"/>
        </w:rPr>
        <w:t>Educational Review, </w:t>
      </w:r>
      <w:r w:rsidRPr="007F030C">
        <w:rPr>
          <w:rFonts w:ascii="Times New Roman" w:eastAsia="Times New Roman" w:hAnsi="Times New Roman" w:cs="Times New Roman"/>
          <w:b/>
          <w:sz w:val="24"/>
          <w:szCs w:val="24"/>
          <w:shd w:val="clear" w:color="auto" w:fill="FFFFFF"/>
        </w:rPr>
        <w:t>51</w:t>
      </w:r>
      <w:r w:rsidRPr="007F030C">
        <w:rPr>
          <w:rFonts w:ascii="Times New Roman" w:eastAsia="Times New Roman" w:hAnsi="Times New Roman" w:cs="Times New Roman"/>
          <w:sz w:val="24"/>
          <w:szCs w:val="24"/>
          <w:shd w:val="clear" w:color="auto" w:fill="FFFFFF"/>
        </w:rPr>
        <w:t>(1), pp. 5-15.</w:t>
      </w:r>
      <w:r w:rsidRPr="007F030C">
        <w:rPr>
          <w:rFonts w:ascii="Times New Roman" w:eastAsia="Times New Roman" w:hAnsi="Times New Roman" w:cs="Times New Roman"/>
          <w:sz w:val="24"/>
          <w:szCs w:val="24"/>
        </w:rPr>
        <w:t xml:space="preserve">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Batty, D. (2003) Main points of the Laming Report. Available at: </w:t>
      </w:r>
      <w:hyperlink r:id="rId4">
        <w:r w:rsidRPr="007F030C">
          <w:rPr>
            <w:rFonts w:ascii="Times New Roman" w:eastAsia="Times New Roman" w:hAnsi="Times New Roman" w:cs="Times New Roman"/>
            <w:color w:val="0000FF"/>
            <w:sz w:val="24"/>
            <w:szCs w:val="24"/>
            <w:u w:val="single"/>
          </w:rPr>
          <w:t>htt HYPERLINK "https://www.theguardian.com/society/2003/jan/28/climbie.childprotection"ps://www.theguardian.com/society/2003/jan/28/climbie.childprotection</w:t>
        </w:r>
      </w:hyperlink>
      <w:r w:rsidRPr="007F030C">
        <w:rPr>
          <w:rFonts w:ascii="Times New Roman" w:eastAsia="Times New Roman" w:hAnsi="Times New Roman" w:cs="Times New Roman"/>
          <w:sz w:val="24"/>
          <w:szCs w:val="24"/>
        </w:rPr>
        <w:t xml:space="preserve"> (Accessed on 14.04.2020).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Baldock, P. Fitzgerald, D. and Kay, J. (2013) </w:t>
      </w:r>
      <w:r w:rsidRPr="007F030C">
        <w:rPr>
          <w:rFonts w:ascii="Times New Roman" w:eastAsia="Times New Roman" w:hAnsi="Times New Roman" w:cs="Times New Roman"/>
          <w:i/>
          <w:sz w:val="24"/>
          <w:szCs w:val="24"/>
        </w:rPr>
        <w:t>Understanding Early Years Policy</w:t>
      </w:r>
      <w:r w:rsidRPr="007F030C">
        <w:rPr>
          <w:rFonts w:ascii="Times New Roman" w:eastAsia="Times New Roman" w:hAnsi="Times New Roman" w:cs="Times New Roman"/>
          <w:sz w:val="24"/>
          <w:szCs w:val="24"/>
        </w:rPr>
        <w:t>. Third Edition London, Sage.</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Barnes, J. (2015) Cross Curricular Learning 3 –</w:t>
      </w:r>
      <w:r w:rsidR="007F030C" w:rsidRPr="007F030C">
        <w:rPr>
          <w:rFonts w:ascii="Times New Roman" w:eastAsia="Times New Roman" w:hAnsi="Times New Roman" w:cs="Times New Roman"/>
          <w:sz w:val="24"/>
          <w:szCs w:val="24"/>
        </w:rPr>
        <w:t xml:space="preserve"> 14, Third Edition. London: Sage</w:t>
      </w:r>
      <w:r w:rsidRPr="007F030C">
        <w:rPr>
          <w:rFonts w:ascii="Times New Roman" w:eastAsia="Times New Roman" w:hAnsi="Times New Roman" w:cs="Times New Roman"/>
          <w:sz w:val="24"/>
          <w:szCs w:val="24"/>
        </w:rPr>
        <w:t>.</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Bochel, C. and Bochel, H. (2004) </w:t>
      </w:r>
      <w:r w:rsidR="007F030C" w:rsidRPr="007F030C">
        <w:rPr>
          <w:rFonts w:ascii="Times New Roman" w:eastAsia="Times New Roman" w:hAnsi="Times New Roman" w:cs="Times New Roman"/>
          <w:i/>
          <w:sz w:val="24"/>
          <w:szCs w:val="24"/>
        </w:rPr>
        <w:t>The</w:t>
      </w:r>
      <w:r w:rsidRPr="007F030C">
        <w:rPr>
          <w:rFonts w:ascii="Times New Roman" w:eastAsia="Times New Roman" w:hAnsi="Times New Roman" w:cs="Times New Roman"/>
          <w:i/>
          <w:sz w:val="24"/>
          <w:szCs w:val="24"/>
        </w:rPr>
        <w:t xml:space="preserve"> UK </w:t>
      </w:r>
      <w:r w:rsidR="007F030C" w:rsidRPr="007F030C">
        <w:rPr>
          <w:rFonts w:ascii="Times New Roman" w:eastAsia="Times New Roman" w:hAnsi="Times New Roman" w:cs="Times New Roman"/>
          <w:i/>
          <w:sz w:val="24"/>
          <w:szCs w:val="24"/>
        </w:rPr>
        <w:t>Social Policy Process</w:t>
      </w:r>
      <w:r w:rsidR="007F030C" w:rsidRPr="007F030C">
        <w:rPr>
          <w:rFonts w:ascii="Times New Roman" w:eastAsia="Times New Roman" w:hAnsi="Times New Roman" w:cs="Times New Roman"/>
          <w:sz w:val="24"/>
          <w:szCs w:val="24"/>
        </w:rPr>
        <w:t>. Hampshire:</w:t>
      </w:r>
      <w:r w:rsidRPr="007F030C">
        <w:rPr>
          <w:rFonts w:ascii="Times New Roman" w:eastAsia="Times New Roman" w:hAnsi="Times New Roman" w:cs="Times New Roman"/>
          <w:sz w:val="24"/>
          <w:szCs w:val="24"/>
        </w:rPr>
        <w:t xml:space="preserve"> Palgrave Macmillian.</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Brooks, R. (1991) </w:t>
      </w:r>
      <w:r w:rsidRPr="007F030C">
        <w:rPr>
          <w:rFonts w:ascii="Times New Roman" w:eastAsia="Times New Roman" w:hAnsi="Times New Roman" w:cs="Times New Roman"/>
          <w:i/>
          <w:sz w:val="24"/>
          <w:szCs w:val="24"/>
        </w:rPr>
        <w:t>Contemporary debates in Educatio</w:t>
      </w:r>
      <w:r w:rsidR="007F030C" w:rsidRPr="007F030C">
        <w:rPr>
          <w:rFonts w:ascii="Times New Roman" w:eastAsia="Times New Roman" w:hAnsi="Times New Roman" w:cs="Times New Roman"/>
          <w:i/>
          <w:sz w:val="24"/>
          <w:szCs w:val="24"/>
        </w:rPr>
        <w:t xml:space="preserve">n a </w:t>
      </w:r>
      <w:r w:rsidRPr="007F030C">
        <w:rPr>
          <w:rFonts w:ascii="Times New Roman" w:eastAsia="Times New Roman" w:hAnsi="Times New Roman" w:cs="Times New Roman"/>
          <w:i/>
          <w:sz w:val="24"/>
          <w:szCs w:val="24"/>
        </w:rPr>
        <w:t>Historical Perspective</w:t>
      </w:r>
      <w:r w:rsidR="007F030C" w:rsidRPr="007F030C">
        <w:rPr>
          <w:rFonts w:ascii="Times New Roman" w:eastAsia="Times New Roman" w:hAnsi="Times New Roman" w:cs="Times New Roman"/>
          <w:sz w:val="24"/>
          <w:szCs w:val="24"/>
        </w:rPr>
        <w:t>. Essex: Longman Group UK Ltd</w:t>
      </w:r>
      <w:r w:rsidRPr="007F030C">
        <w:rPr>
          <w:rFonts w:ascii="Times New Roman" w:eastAsia="Times New Roman" w:hAnsi="Times New Roman" w:cs="Times New Roman"/>
          <w:sz w:val="24"/>
          <w:szCs w:val="24"/>
        </w:rPr>
        <w:t>.</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Children in Wales (2019) Proposed changes to the student finance support package in the 2019/20 academic year. Available at: </w:t>
      </w:r>
      <w:hyperlink r:id="rId5">
        <w:r w:rsidRPr="007F030C">
          <w:rPr>
            <w:rFonts w:ascii="Times New Roman" w:eastAsia="Times New Roman" w:hAnsi="Times New Roman" w:cs="Times New Roman"/>
            <w:color w:val="0000FF"/>
            <w:sz w:val="24"/>
            <w:szCs w:val="24"/>
            <w:u w:val="single"/>
          </w:rPr>
          <w:t>https://www HYPERLINK "https://www.childreninwales.org.uk/policy-document/proposed-changes-student-finance-support-package-201920-academic-year/".childreninwales.org.uk/policy-document/proposed-changes-student-finance-support-package-201920-academic-year/</w:t>
        </w:r>
      </w:hyperlink>
      <w:r w:rsidRPr="007F030C">
        <w:rPr>
          <w:rFonts w:ascii="Times New Roman" w:eastAsia="Times New Roman" w:hAnsi="Times New Roman" w:cs="Times New Roman"/>
          <w:sz w:val="24"/>
          <w:szCs w:val="24"/>
        </w:rPr>
        <w:t xml:space="preserve"> (Accessed on 26.05.2020).</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Crawford, A. (2019) 'Instagram 'helped kill my daughter' Available at: </w:t>
      </w:r>
      <w:hyperlink r:id="rId6">
        <w:r w:rsidRPr="007F030C">
          <w:rPr>
            <w:rFonts w:ascii="Times New Roman" w:eastAsia="Times New Roman" w:hAnsi="Times New Roman" w:cs="Times New Roman"/>
            <w:color w:val="0000FF"/>
            <w:sz w:val="24"/>
            <w:szCs w:val="24"/>
            <w:u w:val="single"/>
          </w:rPr>
          <w:t>https://www.bbc.co.uk/news/av/uk-46966009/instagram-helped-kill-my-daughter</w:t>
        </w:r>
      </w:hyperlink>
      <w:r w:rsidRPr="007F030C">
        <w:rPr>
          <w:rFonts w:ascii="Times New Roman" w:eastAsia="Times New Roman" w:hAnsi="Times New Roman" w:cs="Times New Roman"/>
          <w:sz w:val="24"/>
          <w:szCs w:val="24"/>
        </w:rPr>
        <w:t xml:space="preserve"> (Accessed on 26.05.2020).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Department for Education (2020)</w:t>
      </w:r>
      <w:r w:rsidR="007F030C" w:rsidRPr="007F030C">
        <w:rPr>
          <w:rFonts w:ascii="Times New Roman" w:eastAsia="Times New Roman" w:hAnsi="Times New Roman" w:cs="Times New Roman"/>
          <w:sz w:val="24"/>
          <w:szCs w:val="24"/>
        </w:rPr>
        <w:t>.</w:t>
      </w:r>
      <w:r w:rsidRPr="007F030C">
        <w:rPr>
          <w:rFonts w:ascii="Times New Roman" w:eastAsia="Times New Roman" w:hAnsi="Times New Roman" w:cs="Times New Roman"/>
          <w:sz w:val="24"/>
          <w:szCs w:val="24"/>
        </w:rPr>
        <w:t xml:space="preserve"> Corona Virus (COVID – 19) guidance for schools about temporarily closing. Available at:</w:t>
      </w:r>
      <w:r w:rsidRPr="007F030C">
        <w:rPr>
          <w:rFonts w:ascii="Times New Roman" w:eastAsia="Calibri" w:hAnsi="Times New Roman" w:cs="Times New Roman"/>
          <w:sz w:val="24"/>
          <w:szCs w:val="24"/>
        </w:rPr>
        <w:t xml:space="preserve"> </w:t>
      </w:r>
      <w:r w:rsidRPr="007F030C">
        <w:rPr>
          <w:rFonts w:ascii="Times New Roman" w:eastAsia="Times New Roman" w:hAnsi="Times New Roman" w:cs="Times New Roman"/>
          <w:color w:val="0000FF"/>
          <w:sz w:val="24"/>
          <w:szCs w:val="24"/>
          <w:u w:val="single"/>
        </w:rPr>
        <w:t xml:space="preserve">https://www.gov.uk/government/publications/covid-19-sch HYPERLINK </w:t>
      </w:r>
      <w:hyperlink r:id="rId7" w:history="1">
        <w:r w:rsidR="007F030C" w:rsidRPr="007F030C">
          <w:rPr>
            <w:rStyle w:val="Hyperlink"/>
            <w:rFonts w:ascii="Times New Roman" w:eastAsia="Times New Roman" w:hAnsi="Times New Roman" w:cs="Times New Roman"/>
            <w:sz w:val="24"/>
            <w:szCs w:val="24"/>
          </w:rPr>
          <w:t>https://www.gov.uk/government/publications/covid-19-school-closures/guidance-for-schools-about-temporarily-closing</w:t>
        </w:r>
      </w:hyperlink>
      <w:r w:rsidR="007F030C" w:rsidRPr="007F030C">
        <w:rPr>
          <w:rFonts w:ascii="Times New Roman" w:eastAsia="Times New Roman" w:hAnsi="Times New Roman" w:cs="Times New Roman"/>
          <w:color w:val="0000FF"/>
          <w:sz w:val="24"/>
          <w:szCs w:val="24"/>
          <w:u w:val="single"/>
        </w:rPr>
        <w:t xml:space="preserve"> </w:t>
      </w:r>
      <w:r w:rsidRPr="007F030C">
        <w:rPr>
          <w:rFonts w:ascii="Times New Roman" w:eastAsia="Times New Roman" w:hAnsi="Times New Roman" w:cs="Times New Roman"/>
          <w:sz w:val="24"/>
          <w:szCs w:val="24"/>
        </w:rPr>
        <w:t>(Accessed on 20.05.2020).</w:t>
      </w:r>
    </w:p>
    <w:p w:rsidR="007F030C" w:rsidRPr="007F030C" w:rsidRDefault="007F030C" w:rsidP="007F030C">
      <w:pPr>
        <w:spacing w:line="360" w:lineRule="auto"/>
        <w:rPr>
          <w:rFonts w:ascii="Times New Roman" w:eastAsia="Times New Roman" w:hAnsi="Times New Roman" w:cs="Times New Roman"/>
          <w:sz w:val="24"/>
          <w:szCs w:val="24"/>
        </w:rPr>
      </w:pP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lastRenderedPageBreak/>
        <w:t xml:space="preserve">Department for Education and Skills Donaldson, G. (2015) </w:t>
      </w:r>
      <w:r w:rsidRPr="007F030C">
        <w:rPr>
          <w:rFonts w:ascii="Times New Roman" w:eastAsia="Times New Roman" w:hAnsi="Times New Roman" w:cs="Times New Roman"/>
          <w:i/>
          <w:sz w:val="24"/>
          <w:szCs w:val="24"/>
        </w:rPr>
        <w:t xml:space="preserve">Successful Futures Looking at the Curriculum and Assessment Arrangements in Wales. </w:t>
      </w:r>
      <w:r w:rsidRPr="007F030C">
        <w:rPr>
          <w:rFonts w:ascii="Times New Roman" w:eastAsia="Times New Roman" w:hAnsi="Times New Roman" w:cs="Times New Roman"/>
          <w:sz w:val="24"/>
          <w:szCs w:val="24"/>
        </w:rPr>
        <w:t xml:space="preserve">Available at: </w:t>
      </w:r>
      <w:hyperlink r:id="rId8">
        <w:r w:rsidRPr="007F030C">
          <w:rPr>
            <w:rFonts w:ascii="Times New Roman" w:eastAsia="Times New Roman" w:hAnsi="Times New Roman" w:cs="Times New Roman"/>
            <w:color w:val="0000FF"/>
            <w:sz w:val="24"/>
            <w:szCs w:val="24"/>
            <w:u w:val="single"/>
          </w:rPr>
          <w:t>https://beta.gov.wales/sites/default/files/publications/2018-03/succesful-futures-a-summary-of-professor-graham-donaldsons-report.pdf</w:t>
        </w:r>
      </w:hyperlink>
      <w:r w:rsidRPr="007F030C">
        <w:rPr>
          <w:rFonts w:ascii="Times New Roman" w:eastAsia="Times New Roman" w:hAnsi="Times New Roman" w:cs="Times New Roman"/>
          <w:sz w:val="24"/>
          <w:szCs w:val="24"/>
        </w:rPr>
        <w:t xml:space="preserve"> (Accessed 11.01.2019).</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Egan, D. (2017) After PISA: A way forward for education in Wales? Available at: </w:t>
      </w:r>
      <w:hyperlink r:id="rId9">
        <w:r w:rsidRPr="007F030C">
          <w:rPr>
            <w:rFonts w:ascii="Times New Roman" w:eastAsia="Times New Roman" w:hAnsi="Times New Roman" w:cs="Times New Roman"/>
            <w:color w:val="0000FF"/>
            <w:sz w:val="24"/>
            <w:szCs w:val="24"/>
            <w:u w:val="single"/>
          </w:rPr>
          <w:t>https://www.bevanfoundation.org/wp-content/uploads/2017/01/After-PISA-Report.pdf</w:t>
        </w:r>
      </w:hyperlink>
      <w:r w:rsidRPr="007F030C">
        <w:rPr>
          <w:rFonts w:ascii="Times New Roman" w:eastAsia="Times New Roman" w:hAnsi="Times New Roman" w:cs="Times New Roman"/>
          <w:sz w:val="24"/>
          <w:szCs w:val="24"/>
        </w:rPr>
        <w:t xml:space="preserve"> (Accessed on 2.09.2019).</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Estyn (2018) Preparing for the Digital Competency Framework (DCF). Available at:  </w:t>
      </w:r>
      <w:hyperlink r:id="rId10">
        <w:r w:rsidRPr="007F030C">
          <w:rPr>
            <w:rFonts w:ascii="Times New Roman" w:eastAsia="Times New Roman" w:hAnsi="Times New Roman" w:cs="Times New Roman"/>
            <w:color w:val="0563C1"/>
            <w:sz w:val="24"/>
            <w:szCs w:val="24"/>
            <w:u w:val="single"/>
          </w:rPr>
          <w:t>https://HYPERLINK "https://www.estyn.gov.wales/thematic-reports/preparing-digital-competence-framework-dcf"www.estyn.gov.wales/thematic-reports/preparing-digital-competence-framework-dcf</w:t>
        </w:r>
      </w:hyperlink>
      <w:r w:rsidRPr="007F030C">
        <w:rPr>
          <w:rFonts w:ascii="Times New Roman" w:eastAsia="Times New Roman" w:hAnsi="Times New Roman" w:cs="Times New Roman"/>
          <w:sz w:val="24"/>
          <w:szCs w:val="24"/>
        </w:rPr>
        <w:t>. (Accessed on 03.05.2019)</w:t>
      </w:r>
    </w:p>
    <w:p w:rsidR="00DD7EE1" w:rsidRPr="007F030C" w:rsidRDefault="00A31F68" w:rsidP="007F030C">
      <w:pPr>
        <w:suppressAutoHyphens/>
        <w:spacing w:after="160" w:line="360" w:lineRule="auto"/>
        <w:rPr>
          <w:rFonts w:ascii="Times New Roman" w:eastAsia="Times New Roman" w:hAnsi="Times New Roman" w:cs="Times New Roman"/>
          <w:sz w:val="24"/>
          <w:szCs w:val="24"/>
          <w:shd w:val="clear" w:color="auto" w:fill="FFFFFF"/>
        </w:rPr>
      </w:pPr>
      <w:r w:rsidRPr="007F030C">
        <w:rPr>
          <w:rFonts w:ascii="Times New Roman" w:eastAsia="Times New Roman" w:hAnsi="Times New Roman" w:cs="Times New Roman"/>
          <w:sz w:val="24"/>
          <w:szCs w:val="24"/>
          <w:shd w:val="clear" w:color="auto" w:fill="FFFFFF"/>
        </w:rPr>
        <w:t>Hausfather, Samuel J. "Vygotsky and Schooling: Creating a Social Context for Learning." </w:t>
      </w:r>
      <w:r w:rsidRPr="007F030C">
        <w:rPr>
          <w:rFonts w:ascii="Times New Roman" w:eastAsia="Times New Roman" w:hAnsi="Times New Roman" w:cs="Times New Roman"/>
          <w:i/>
          <w:sz w:val="24"/>
          <w:szCs w:val="24"/>
          <w:shd w:val="clear" w:color="auto" w:fill="FFFFFF"/>
        </w:rPr>
        <w:t>Action in Teacher Education</w:t>
      </w:r>
      <w:r w:rsidRPr="007F030C">
        <w:rPr>
          <w:rFonts w:ascii="Times New Roman" w:eastAsia="Times New Roman" w:hAnsi="Times New Roman" w:cs="Times New Roman"/>
          <w:sz w:val="24"/>
          <w:szCs w:val="24"/>
          <w:shd w:val="clear" w:color="auto" w:fill="FFFFFF"/>
        </w:rPr>
        <w:t> 18.2 (1996): 1-10. Web.</w:t>
      </w:r>
    </w:p>
    <w:p w:rsidR="00DD7EE1" w:rsidRPr="007F030C" w:rsidRDefault="00A31F68" w:rsidP="007F030C">
      <w:pPr>
        <w:suppressAutoHyphens/>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color w:val="000000"/>
          <w:sz w:val="24"/>
          <w:szCs w:val="24"/>
        </w:rPr>
        <w:t>Hayward et al (2018) CAMAU Project: Research Report (April 2018) University of Glasgow and University of Wales Trinity Saint David. Available at:</w:t>
      </w:r>
      <w:r w:rsidRPr="007F030C">
        <w:rPr>
          <w:rFonts w:ascii="Times New Roman" w:eastAsia="Times New Roman" w:hAnsi="Times New Roman" w:cs="Times New Roman"/>
          <w:sz w:val="24"/>
          <w:szCs w:val="24"/>
        </w:rPr>
        <w:t xml:space="preserve"> </w:t>
      </w:r>
      <w:hyperlink r:id="rId11">
        <w:r w:rsidRPr="007F030C">
          <w:rPr>
            <w:rFonts w:ascii="Times New Roman" w:eastAsia="Times New Roman" w:hAnsi="Times New Roman" w:cs="Times New Roman"/>
            <w:color w:val="0000FF"/>
            <w:sz w:val="24"/>
            <w:szCs w:val="24"/>
            <w:u w:val="single"/>
          </w:rPr>
          <w:t>http://eprints.gla.ac.uk/163362/</w:t>
        </w:r>
      </w:hyperlink>
      <w:r w:rsidRPr="007F030C">
        <w:rPr>
          <w:rFonts w:ascii="Times New Roman" w:eastAsia="Times New Roman" w:hAnsi="Times New Roman" w:cs="Times New Roman"/>
          <w:sz w:val="24"/>
          <w:szCs w:val="24"/>
        </w:rPr>
        <w:t xml:space="preserve"> (Accessed on: 03.05.2019).</w:t>
      </w:r>
    </w:p>
    <w:p w:rsidR="00DD7EE1" w:rsidRPr="007F030C" w:rsidRDefault="00A31F68" w:rsidP="007F030C">
      <w:pPr>
        <w:suppressAutoHyphens/>
        <w:spacing w:after="160" w:line="360" w:lineRule="auto"/>
        <w:rPr>
          <w:rFonts w:ascii="Times New Roman" w:eastAsia="Calibri" w:hAnsi="Times New Roman" w:cs="Times New Roman"/>
          <w:sz w:val="24"/>
          <w:szCs w:val="24"/>
        </w:rPr>
      </w:pPr>
      <w:r w:rsidRPr="007F030C">
        <w:rPr>
          <w:rFonts w:ascii="Times New Roman" w:eastAsia="Times New Roman" w:hAnsi="Times New Roman" w:cs="Times New Roman"/>
          <w:sz w:val="24"/>
          <w:szCs w:val="24"/>
        </w:rPr>
        <w:t xml:space="preserve">HM Government (2015) Working Together to Safeguard Children A guide to inter-agency working to safeguard and promote the welfare of children. Available at: </w:t>
      </w:r>
      <w:hyperlink r:id="rId12">
        <w:r w:rsidRPr="007F030C">
          <w:rPr>
            <w:rFonts w:ascii="Times New Roman" w:eastAsia="Times New Roman" w:hAnsi="Times New Roman" w:cs="Times New Roman"/>
            <w:color w:val="0000FF"/>
            <w:sz w:val="24"/>
            <w:szCs w:val="24"/>
            <w:u w:val="single"/>
          </w:rPr>
          <w:t>https://assets.publishing.service.gov.uk/government/uploads/system/uploads/attachment_data/file/779401/Working_Together_to_Safeguard-Children.pdf</w:t>
        </w:r>
      </w:hyperlink>
      <w:r w:rsidRPr="007F030C">
        <w:rPr>
          <w:rFonts w:ascii="Times New Roman" w:eastAsia="Times New Roman" w:hAnsi="Times New Roman" w:cs="Times New Roman"/>
          <w:sz w:val="24"/>
          <w:szCs w:val="24"/>
        </w:rPr>
        <w:t xml:space="preserve"> (Accessed on 20.05.2020).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Jongbloed, J. and Pullman, A. (2016) "Well-being in the Welfare State: The Redistributive Capacity of Education." </w:t>
      </w:r>
      <w:r w:rsidRPr="007F030C">
        <w:rPr>
          <w:rFonts w:ascii="Times New Roman" w:eastAsia="Times New Roman" w:hAnsi="Times New Roman" w:cs="Times New Roman"/>
          <w:i/>
          <w:sz w:val="24"/>
          <w:szCs w:val="24"/>
        </w:rPr>
        <w:t>European Journal of Education</w:t>
      </w:r>
      <w:r w:rsidRPr="007F030C">
        <w:rPr>
          <w:rFonts w:ascii="Times New Roman" w:eastAsia="Times New Roman" w:hAnsi="Times New Roman" w:cs="Times New Roman"/>
          <w:sz w:val="24"/>
          <w:szCs w:val="24"/>
        </w:rPr>
        <w:t xml:space="preserve"> 51.4 (2016): 564-87. Web.</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Laming, L. (2003) The Victoria Climbie Inquiry. Available at: </w:t>
      </w:r>
      <w:hyperlink r:id="rId13">
        <w:r w:rsidRPr="007F030C">
          <w:rPr>
            <w:rFonts w:ascii="Times New Roman" w:eastAsia="Times New Roman" w:hAnsi="Times New Roman" w:cs="Times New Roman"/>
            <w:color w:val="0000FF"/>
            <w:sz w:val="24"/>
            <w:szCs w:val="24"/>
            <w:u w:val="single"/>
          </w:rPr>
          <w:t>https://asseHYPERLINK "https://assets.publishing.service.gov.uk/government/uploads/system/uploads/attachment_data/file/273183/5730.pdf"ts.publishing.service.gov.uk/government/uploads/system/uploads/attachment_data/file/273183/5730.pdf</w:t>
        </w:r>
      </w:hyperlink>
      <w:r w:rsidRPr="007F030C">
        <w:rPr>
          <w:rFonts w:ascii="Times New Roman" w:eastAsia="Times New Roman" w:hAnsi="Times New Roman" w:cs="Times New Roman"/>
          <w:sz w:val="24"/>
          <w:szCs w:val="24"/>
        </w:rPr>
        <w:t xml:space="preserve"> (Accessed on 10.05.2019)</w:t>
      </w:r>
    </w:p>
    <w:p w:rsidR="00DD7EE1" w:rsidRPr="007F030C" w:rsidRDefault="00A31F68" w:rsidP="007F030C">
      <w:pPr>
        <w:spacing w:after="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Mackinnon, D. (2015) ‘Devolution, state restructuring and policy divergence in the UK’ The Geographical Journal Vol. 181, No. 1</w:t>
      </w:r>
      <w:r w:rsidRPr="007F030C">
        <w:rPr>
          <w:rFonts w:ascii="Times New Roman" w:eastAsia="Optima" w:hAnsi="Times New Roman" w:cs="Times New Roman"/>
          <w:sz w:val="24"/>
          <w:szCs w:val="24"/>
        </w:rPr>
        <w:t xml:space="preserve"> </w:t>
      </w:r>
      <w:r w:rsidRPr="007F030C">
        <w:rPr>
          <w:rFonts w:ascii="Times New Roman" w:eastAsia="Times New Roman" w:hAnsi="Times New Roman" w:cs="Times New Roman"/>
          <w:sz w:val="24"/>
          <w:szCs w:val="24"/>
        </w:rPr>
        <w:t xml:space="preserve">pp. 47–56, </w:t>
      </w:r>
      <w:proofErr w:type="spellStart"/>
      <w:r w:rsidRPr="007F030C">
        <w:rPr>
          <w:rFonts w:ascii="Times New Roman" w:eastAsia="Times New Roman" w:hAnsi="Times New Roman" w:cs="Times New Roman"/>
          <w:sz w:val="24"/>
          <w:szCs w:val="24"/>
        </w:rPr>
        <w:t>doi</w:t>
      </w:r>
      <w:proofErr w:type="spellEnd"/>
      <w:r w:rsidRPr="007F030C">
        <w:rPr>
          <w:rFonts w:ascii="Times New Roman" w:eastAsia="Times New Roman" w:hAnsi="Times New Roman" w:cs="Times New Roman"/>
          <w:sz w:val="24"/>
          <w:szCs w:val="24"/>
        </w:rPr>
        <w:t>: 10.1111/geoj.12057</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Williams F (1994) Social Policy a Critical Introduction Cambridge, Blackwell.</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Arial" w:hAnsi="Times New Roman" w:cs="Times New Roman"/>
          <w:sz w:val="24"/>
          <w:szCs w:val="24"/>
        </w:rPr>
        <w:lastRenderedPageBreak/>
        <w:t>National Assembly for Wales (2001) The Learning Country A Comprehensive Education and Lifelong Learning Programme</w:t>
      </w:r>
      <w:r w:rsidR="008F1149">
        <w:rPr>
          <w:rFonts w:ascii="Times New Roman" w:eastAsia="Arial" w:hAnsi="Times New Roman" w:cs="Times New Roman"/>
          <w:sz w:val="24"/>
          <w:szCs w:val="24"/>
        </w:rPr>
        <w:t xml:space="preserve"> to 2010 in Wales, Available at</w:t>
      </w:r>
      <w:r w:rsidRPr="007F030C">
        <w:rPr>
          <w:rFonts w:ascii="Times New Roman" w:eastAsia="Arial" w:hAnsi="Times New Roman" w:cs="Times New Roman"/>
          <w:sz w:val="24"/>
          <w:szCs w:val="24"/>
        </w:rPr>
        <w:t>:</w:t>
      </w:r>
      <w:r w:rsidR="008F1149">
        <w:rPr>
          <w:rFonts w:ascii="Times New Roman" w:eastAsia="Arial" w:hAnsi="Times New Roman" w:cs="Times New Roman"/>
          <w:sz w:val="24"/>
          <w:szCs w:val="24"/>
        </w:rPr>
        <w:t xml:space="preserve"> </w:t>
      </w:r>
      <w:hyperlink r:id="rId14">
        <w:r w:rsidRPr="007F030C">
          <w:rPr>
            <w:rFonts w:ascii="Times New Roman" w:eastAsia="Arial" w:hAnsi="Times New Roman" w:cs="Times New Roman"/>
            <w:color w:val="0000FF"/>
            <w:sz w:val="24"/>
            <w:szCs w:val="24"/>
            <w:u w:val="single"/>
          </w:rPr>
          <w:t>https://dera.ioe.ac.uk/5147/1/learning_country_paving_document.pdf</w:t>
        </w:r>
      </w:hyperlink>
      <w:r w:rsidRPr="007F030C">
        <w:rPr>
          <w:rFonts w:ascii="Times New Roman" w:eastAsia="Arial" w:hAnsi="Times New Roman" w:cs="Times New Roman"/>
          <w:sz w:val="24"/>
          <w:szCs w:val="24"/>
        </w:rPr>
        <w:t xml:space="preserve"> (Accessed on 11.02.2020).</w:t>
      </w:r>
    </w:p>
    <w:p w:rsidR="00DD7EE1" w:rsidRPr="007F030C" w:rsidRDefault="00A31F68" w:rsidP="007F030C">
      <w:pPr>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National Assembly for Wales (2018) Children and Young People Education Committee. "Flying Start: Outreach" Available at: </w:t>
      </w:r>
      <w:hyperlink r:id="rId15">
        <w:r w:rsidRPr="007F030C">
          <w:rPr>
            <w:rFonts w:ascii="Times New Roman" w:eastAsia="Times New Roman" w:hAnsi="Times New Roman" w:cs="Times New Roman"/>
            <w:color w:val="0000FF"/>
            <w:sz w:val="24"/>
            <w:szCs w:val="24"/>
            <w:u w:val="single"/>
          </w:rPr>
          <w:t>https://senedd.wales/laid%20documents/cr-ld11425/cr-ld11425-e.pdf</w:t>
        </w:r>
      </w:hyperlink>
      <w:r w:rsidRPr="007F030C">
        <w:rPr>
          <w:rFonts w:ascii="Times New Roman" w:eastAsia="Times New Roman" w:hAnsi="Times New Roman" w:cs="Times New Roman"/>
          <w:sz w:val="24"/>
          <w:szCs w:val="24"/>
        </w:rPr>
        <w:t xml:space="preserve"> (Accessed on 20.05.2020).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National Assembly for Wales (2019) </w:t>
      </w:r>
      <w:proofErr w:type="spellStart"/>
      <w:r w:rsidRPr="007F030C">
        <w:rPr>
          <w:rFonts w:ascii="Times New Roman" w:eastAsia="Times New Roman" w:hAnsi="Times New Roman" w:cs="Times New Roman"/>
          <w:sz w:val="24"/>
          <w:szCs w:val="24"/>
        </w:rPr>
        <w:t>Senedd</w:t>
      </w:r>
      <w:proofErr w:type="spellEnd"/>
      <w:r w:rsidRPr="007F030C">
        <w:rPr>
          <w:rFonts w:ascii="Times New Roman" w:eastAsia="Times New Roman" w:hAnsi="Times New Roman" w:cs="Times New Roman"/>
          <w:sz w:val="24"/>
          <w:szCs w:val="24"/>
        </w:rPr>
        <w:t xml:space="preserve"> </w:t>
      </w:r>
      <w:r w:rsidR="008F1149" w:rsidRPr="007F030C">
        <w:rPr>
          <w:rFonts w:ascii="Times New Roman" w:eastAsia="Times New Roman" w:hAnsi="Times New Roman" w:cs="Times New Roman"/>
          <w:sz w:val="24"/>
          <w:szCs w:val="24"/>
        </w:rPr>
        <w:t>Research</w:t>
      </w:r>
      <w:r w:rsidRPr="007F030C">
        <w:rPr>
          <w:rFonts w:ascii="Times New Roman" w:eastAsia="Times New Roman" w:hAnsi="Times New Roman" w:cs="Times New Roman"/>
          <w:sz w:val="24"/>
          <w:szCs w:val="24"/>
        </w:rPr>
        <w:t xml:space="preserve"> "20 years as a devolved nation - how has Wales changed? Available at: </w:t>
      </w:r>
      <w:hyperlink r:id="rId16">
        <w:r w:rsidRPr="007F030C">
          <w:rPr>
            <w:rFonts w:ascii="Times New Roman" w:eastAsia="Times New Roman" w:hAnsi="Times New Roman" w:cs="Times New Roman"/>
            <w:color w:val="0000FF"/>
            <w:sz w:val="24"/>
            <w:szCs w:val="24"/>
            <w:u w:val="single"/>
          </w:rPr>
          <w:t>https://senedd.wales/research%20documents/19-29/20%20years%20as%20a%20devolved%20nation%20-%20how%20has%20wales%20changed.pdf</w:t>
        </w:r>
      </w:hyperlink>
      <w:r w:rsidRPr="007F030C">
        <w:rPr>
          <w:rFonts w:ascii="Times New Roman" w:eastAsia="Times New Roman" w:hAnsi="Times New Roman" w:cs="Times New Roman"/>
          <w:sz w:val="24"/>
          <w:szCs w:val="24"/>
        </w:rPr>
        <w:t xml:space="preserve"> (Accessed on 20.05.20).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Pugh, G. and Duffy, B. (2015) </w:t>
      </w:r>
      <w:r w:rsidRPr="007F030C">
        <w:rPr>
          <w:rFonts w:ascii="Times New Roman" w:eastAsia="Times New Roman" w:hAnsi="Times New Roman" w:cs="Times New Roman"/>
          <w:i/>
          <w:sz w:val="24"/>
          <w:szCs w:val="24"/>
        </w:rPr>
        <w:t>Contemporary Issues in the Early Years</w:t>
      </w:r>
      <w:r w:rsidRPr="007F030C">
        <w:rPr>
          <w:rFonts w:ascii="Times New Roman" w:eastAsia="Times New Roman" w:hAnsi="Times New Roman" w:cs="Times New Roman"/>
          <w:sz w:val="24"/>
          <w:szCs w:val="24"/>
        </w:rPr>
        <w:t>. 5</w:t>
      </w:r>
      <w:r w:rsidRPr="007F030C">
        <w:rPr>
          <w:rFonts w:ascii="Times New Roman" w:eastAsia="Times New Roman" w:hAnsi="Times New Roman" w:cs="Times New Roman"/>
          <w:sz w:val="24"/>
          <w:szCs w:val="24"/>
          <w:vertAlign w:val="superscript"/>
        </w:rPr>
        <w:t>th</w:t>
      </w:r>
      <w:r w:rsidRPr="007F030C">
        <w:rPr>
          <w:rFonts w:ascii="Times New Roman" w:eastAsia="Times New Roman" w:hAnsi="Times New Roman" w:cs="Times New Roman"/>
          <w:sz w:val="24"/>
          <w:szCs w:val="24"/>
        </w:rPr>
        <w:t xml:space="preserve"> Edition. London, Sage.</w:t>
      </w:r>
    </w:p>
    <w:p w:rsidR="00DD7EE1" w:rsidRPr="007F030C" w:rsidRDefault="008F1149" w:rsidP="007F03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Power, S. (2016) The Politics of Education and the M</w:t>
      </w:r>
      <w:r w:rsidR="00A31F68" w:rsidRPr="007F030C">
        <w:rPr>
          <w:rFonts w:ascii="Times New Roman" w:eastAsia="Times New Roman" w:hAnsi="Times New Roman" w:cs="Times New Roman"/>
          <w:sz w:val="24"/>
          <w:szCs w:val="24"/>
        </w:rPr>
        <w:t>isrecognition of Wales,</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Oxford Review of Education, 42:3, 285-298, DOI: 10.1080/03054985.2016.1184871</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Rees (2012) "A crisis in Welsh Education? New approaches in harsh times". Education Review, Vol 24 no. 2</w:t>
      </w:r>
    </w:p>
    <w:p w:rsidR="00DD7EE1" w:rsidRPr="007F030C" w:rsidRDefault="00A31F68" w:rsidP="007F030C">
      <w:pPr>
        <w:suppressAutoHyphens/>
        <w:spacing w:after="160" w:line="360" w:lineRule="auto"/>
        <w:rPr>
          <w:rFonts w:ascii="Times New Roman" w:eastAsia="Calibri" w:hAnsi="Times New Roman" w:cs="Times New Roman"/>
          <w:sz w:val="24"/>
          <w:szCs w:val="24"/>
        </w:rPr>
      </w:pPr>
      <w:r w:rsidRPr="007F030C">
        <w:rPr>
          <w:rFonts w:ascii="Times New Roman" w:eastAsia="Times New Roman" w:hAnsi="Times New Roman" w:cs="Times New Roman"/>
          <w:sz w:val="24"/>
          <w:szCs w:val="24"/>
        </w:rPr>
        <w:t xml:space="preserve">Richardson, H. (2016) Grammar Schools: What are they and why are they controversial? Available at:  </w:t>
      </w:r>
      <w:hyperlink r:id="rId17">
        <w:r w:rsidRPr="007F030C">
          <w:rPr>
            <w:rFonts w:ascii="Times New Roman" w:eastAsia="Times New Roman" w:hAnsi="Times New Roman" w:cs="Times New Roman"/>
            <w:color w:val="0000FF"/>
            <w:sz w:val="24"/>
            <w:szCs w:val="24"/>
            <w:u w:val="single"/>
          </w:rPr>
          <w:t xml:space="preserve">http HYPERLINK "https://www.bbc.co.uk/news/education-34538222" </w:t>
        </w:r>
      </w:hyperlink>
      <w:r w:rsidRPr="007F030C">
        <w:rPr>
          <w:rFonts w:ascii="Times New Roman" w:eastAsia="Times New Roman" w:hAnsi="Times New Roman" w:cs="Times New Roman"/>
          <w:sz w:val="24"/>
          <w:szCs w:val="24"/>
          <w:u w:val="single"/>
        </w:rPr>
        <w:t>(</w:t>
      </w:r>
      <w:r w:rsidRPr="007F030C">
        <w:rPr>
          <w:rFonts w:ascii="Times New Roman" w:eastAsia="Times New Roman" w:hAnsi="Times New Roman" w:cs="Times New Roman"/>
          <w:sz w:val="24"/>
          <w:szCs w:val="24"/>
        </w:rPr>
        <w:t>Accessed on 03.05.2019).</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Runicman, D. (2016) How the Education Gap is Tearing Politics Apart. Available at: </w:t>
      </w:r>
      <w:hyperlink r:id="rId18">
        <w:r w:rsidRPr="007F030C">
          <w:rPr>
            <w:rFonts w:ascii="Times New Roman" w:eastAsia="Times New Roman" w:hAnsi="Times New Roman" w:cs="Times New Roman"/>
            <w:color w:val="0000FF"/>
            <w:sz w:val="24"/>
            <w:szCs w:val="24"/>
            <w:u w:val="single"/>
          </w:rPr>
          <w:t>https://www.theguardian.com/politics/2016/oct/05/trump-br HYPERLINK "https://www.theguardian.com/politics/2016/oct/05/trump-brexit-education-gap-tearing-politics-apart"exit-education-gap-tearing-politics-apart</w:t>
        </w:r>
      </w:hyperlink>
      <w:r w:rsidRPr="007F030C">
        <w:rPr>
          <w:rFonts w:ascii="Times New Roman" w:eastAsia="Times New Roman" w:hAnsi="Times New Roman" w:cs="Times New Roman"/>
          <w:sz w:val="24"/>
          <w:szCs w:val="24"/>
        </w:rPr>
        <w:t xml:space="preserve"> (Accessed on 14.04.2020).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The Education Act (2002)</w:t>
      </w:r>
      <w:r w:rsidR="008F1149">
        <w:rPr>
          <w:rFonts w:ascii="Times New Roman" w:eastAsia="Times New Roman" w:hAnsi="Times New Roman" w:cs="Times New Roman"/>
          <w:sz w:val="24"/>
          <w:szCs w:val="24"/>
        </w:rPr>
        <w:t xml:space="preserve">. Chapter 32 Part 7 Section 99: </w:t>
      </w:r>
      <w:r w:rsidRPr="007F030C">
        <w:rPr>
          <w:rFonts w:ascii="Times New Roman" w:eastAsia="Times New Roman" w:hAnsi="Times New Roman" w:cs="Times New Roman"/>
          <w:sz w:val="24"/>
          <w:szCs w:val="24"/>
        </w:rPr>
        <w:t xml:space="preserve">Available at </w:t>
      </w:r>
      <w:hyperlink r:id="rId19">
        <w:r w:rsidRPr="007F030C">
          <w:rPr>
            <w:rFonts w:ascii="Times New Roman" w:eastAsia="Times New Roman" w:hAnsi="Times New Roman" w:cs="Times New Roman"/>
            <w:color w:val="0000FF"/>
            <w:sz w:val="24"/>
            <w:szCs w:val="24"/>
            <w:u w:val="single"/>
          </w:rPr>
          <w:t>http://www.legislation.gov.uk/ukpga/2002/32/section/99</w:t>
        </w:r>
      </w:hyperlink>
      <w:r w:rsidRPr="007F030C">
        <w:rPr>
          <w:rFonts w:ascii="Times New Roman" w:eastAsia="Times New Roman" w:hAnsi="Times New Roman" w:cs="Times New Roman"/>
          <w:sz w:val="24"/>
          <w:szCs w:val="24"/>
        </w:rPr>
        <w:t xml:space="preserve"> (Accessed on 27.05.2020).</w:t>
      </w:r>
    </w:p>
    <w:p w:rsidR="00DD7EE1" w:rsidRPr="007F030C" w:rsidRDefault="00A31F68" w:rsidP="007F030C">
      <w:pPr>
        <w:spacing w:after="160" w:line="360" w:lineRule="auto"/>
        <w:rPr>
          <w:rFonts w:ascii="Times New Roman" w:eastAsia="Arial" w:hAnsi="Times New Roman" w:cs="Times New Roman"/>
          <w:sz w:val="24"/>
          <w:szCs w:val="24"/>
        </w:rPr>
      </w:pPr>
      <w:r w:rsidRPr="007F030C">
        <w:rPr>
          <w:rFonts w:ascii="Times New Roman" w:eastAsia="Arial" w:hAnsi="Times New Roman" w:cs="Times New Roman"/>
          <w:sz w:val="24"/>
          <w:szCs w:val="24"/>
        </w:rPr>
        <w:t>The Department of Health (2010)</w:t>
      </w:r>
      <w:r w:rsidR="008F1149">
        <w:rPr>
          <w:rFonts w:ascii="Times New Roman" w:eastAsia="Arial" w:hAnsi="Times New Roman" w:cs="Times New Roman"/>
          <w:sz w:val="24"/>
          <w:szCs w:val="24"/>
        </w:rPr>
        <w:t>.</w:t>
      </w:r>
      <w:r w:rsidRPr="007F030C">
        <w:rPr>
          <w:rFonts w:ascii="Times New Roman" w:eastAsia="Arial" w:hAnsi="Times New Roman" w:cs="Times New Roman"/>
          <w:sz w:val="24"/>
          <w:szCs w:val="24"/>
        </w:rPr>
        <w:t xml:space="preserve"> ‘</w:t>
      </w:r>
      <w:r w:rsidRPr="007F030C">
        <w:rPr>
          <w:rFonts w:ascii="Times New Roman" w:eastAsia="Arial" w:hAnsi="Times New Roman" w:cs="Times New Roman"/>
          <w:i/>
          <w:sz w:val="24"/>
          <w:szCs w:val="24"/>
        </w:rPr>
        <w:t xml:space="preserve">Fair Society Healthy Lives’ </w:t>
      </w:r>
      <w:r w:rsidRPr="007F030C">
        <w:rPr>
          <w:rFonts w:ascii="Times New Roman" w:eastAsia="Arial" w:hAnsi="Times New Roman" w:cs="Times New Roman"/>
          <w:sz w:val="24"/>
          <w:szCs w:val="24"/>
        </w:rPr>
        <w:t xml:space="preserve">Strategic Review of Health </w:t>
      </w:r>
      <w:r w:rsidR="008F1149">
        <w:rPr>
          <w:rFonts w:ascii="Times New Roman" w:eastAsia="Arial" w:hAnsi="Times New Roman" w:cs="Times New Roman"/>
          <w:sz w:val="24"/>
          <w:szCs w:val="24"/>
        </w:rPr>
        <w:t>Inequalities in England. Gov.UK:</w:t>
      </w:r>
      <w:r w:rsidRPr="007F030C">
        <w:rPr>
          <w:rFonts w:ascii="Times New Roman" w:eastAsia="Arial" w:hAnsi="Times New Roman" w:cs="Times New Roman"/>
          <w:sz w:val="24"/>
          <w:szCs w:val="24"/>
        </w:rPr>
        <w:t xml:space="preserve"> Available at: </w:t>
      </w:r>
      <w:hyperlink r:id="rId20">
        <w:r w:rsidRPr="007F030C">
          <w:rPr>
            <w:rFonts w:ascii="Times New Roman" w:eastAsia="Arial" w:hAnsi="Times New Roman" w:cs="Times New Roman"/>
            <w:color w:val="0000FF"/>
            <w:sz w:val="24"/>
            <w:szCs w:val="24"/>
            <w:u w:val="single"/>
          </w:rPr>
          <w:t>https://www.gov. HYPERLINK "https://www.gov.uk/dfid-research-outputs/fair-society-healthy-lives-the-marmot-review-</w:t>
        </w:r>
        <w:r w:rsidRPr="007F030C">
          <w:rPr>
            <w:rFonts w:ascii="Times New Roman" w:eastAsia="Arial" w:hAnsi="Times New Roman" w:cs="Times New Roman"/>
            <w:color w:val="0000FF"/>
            <w:sz w:val="24"/>
            <w:szCs w:val="24"/>
            <w:u w:val="single"/>
          </w:rPr>
          <w:lastRenderedPageBreak/>
          <w:t>strategic-review-of-health-inequalities-in-england-post-2010"uk/dfid-research-outputs/fair-society-healthy-lives-the-marmot-review-strategic-review-of-health-inequalities-in-england-post-2010</w:t>
        </w:r>
      </w:hyperlink>
      <w:r w:rsidRPr="007F030C">
        <w:rPr>
          <w:rFonts w:ascii="Times New Roman" w:eastAsia="Arial" w:hAnsi="Times New Roman" w:cs="Times New Roman"/>
          <w:sz w:val="24"/>
          <w:szCs w:val="24"/>
        </w:rPr>
        <w:t>. (Accessed 21 March 2017).</w:t>
      </w:r>
    </w:p>
    <w:p w:rsidR="00DD7EE1" w:rsidRPr="007F030C" w:rsidRDefault="00A31F68" w:rsidP="007F030C">
      <w:pPr>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Health Protection (Coronavirus Restrictions) (Wales) Regulations (2020) Available at: </w:t>
      </w:r>
      <w:hyperlink r:id="rId21">
        <w:r w:rsidRPr="007F030C">
          <w:rPr>
            <w:rFonts w:ascii="Times New Roman" w:eastAsia="Times New Roman" w:hAnsi="Times New Roman" w:cs="Times New Roman"/>
            <w:color w:val="0000FF"/>
            <w:sz w:val="24"/>
            <w:szCs w:val="24"/>
            <w:u w:val="single"/>
          </w:rPr>
          <w:t>http://www.legislation.gov.uk/wsi/2020/353/contents/made</w:t>
        </w:r>
      </w:hyperlink>
      <w:r w:rsidRPr="007F030C">
        <w:rPr>
          <w:rFonts w:ascii="Times New Roman" w:eastAsia="Times New Roman" w:hAnsi="Times New Roman" w:cs="Times New Roman"/>
          <w:sz w:val="24"/>
          <w:szCs w:val="24"/>
        </w:rPr>
        <w:t xml:space="preserve"> (Accessed on 20.05.2020).</w:t>
      </w:r>
    </w:p>
    <w:p w:rsidR="00DD7EE1" w:rsidRPr="007F030C" w:rsidRDefault="008F1149" w:rsidP="007F030C">
      <w:pPr>
        <w:spacing w:line="360" w:lineRule="auto"/>
        <w:rPr>
          <w:rFonts w:ascii="Times New Roman" w:eastAsia="Calibri" w:hAnsi="Times New Roman" w:cs="Times New Roman"/>
          <w:color w:val="0563C1"/>
          <w:sz w:val="24"/>
          <w:szCs w:val="24"/>
          <w:u w:val="single"/>
        </w:rPr>
      </w:pPr>
      <w:r>
        <w:rPr>
          <w:rFonts w:ascii="Times New Roman" w:eastAsia="Calibri" w:hAnsi="Times New Roman" w:cs="Times New Roman"/>
          <w:sz w:val="24"/>
          <w:szCs w:val="24"/>
        </w:rPr>
        <w:t>The Children Act 1989. A</w:t>
      </w:r>
      <w:r w:rsidR="00A31F68" w:rsidRPr="007F030C">
        <w:rPr>
          <w:rFonts w:ascii="Times New Roman" w:eastAsia="Calibri" w:hAnsi="Times New Roman" w:cs="Times New Roman"/>
          <w:sz w:val="24"/>
          <w:szCs w:val="24"/>
        </w:rPr>
        <w:t>vailable at</w:t>
      </w:r>
      <w:r>
        <w:rPr>
          <w:rFonts w:ascii="Times New Roman" w:eastAsia="Calibri" w:hAnsi="Times New Roman" w:cs="Times New Roman"/>
          <w:sz w:val="24"/>
          <w:szCs w:val="24"/>
        </w:rPr>
        <w:t xml:space="preserve">: </w:t>
      </w:r>
      <w:hyperlink r:id="rId22">
        <w:r w:rsidR="00A31F68" w:rsidRPr="007F030C">
          <w:rPr>
            <w:rFonts w:ascii="Times New Roman" w:eastAsia="Calibri" w:hAnsi="Times New Roman" w:cs="Times New Roman"/>
            <w:color w:val="0000FF"/>
            <w:sz w:val="24"/>
            <w:szCs w:val="24"/>
            <w:u w:val="single"/>
          </w:rPr>
          <w:t>http://www.legislation.gov.uk/ukpga/1989/41/section/47</w:t>
        </w:r>
      </w:hyperlink>
      <w:r w:rsidR="00A31F68" w:rsidRPr="007F030C">
        <w:rPr>
          <w:rFonts w:ascii="Times New Roman" w:eastAsia="Calibri" w:hAnsi="Times New Roman" w:cs="Times New Roman"/>
          <w:color w:val="0563C1"/>
          <w:sz w:val="24"/>
          <w:szCs w:val="24"/>
          <w:u w:val="single"/>
        </w:rPr>
        <w:t xml:space="preserve">  </w:t>
      </w:r>
    </w:p>
    <w:p w:rsidR="00DD7EE1" w:rsidRPr="008F1149" w:rsidRDefault="00A31F68" w:rsidP="007F030C">
      <w:pPr>
        <w:spacing w:line="360" w:lineRule="auto"/>
        <w:rPr>
          <w:rFonts w:ascii="Times New Roman" w:eastAsia="Calibri" w:hAnsi="Times New Roman" w:cs="Times New Roman"/>
          <w:sz w:val="24"/>
          <w:szCs w:val="24"/>
        </w:rPr>
      </w:pPr>
      <w:r w:rsidRPr="008F1149">
        <w:rPr>
          <w:rFonts w:ascii="Times New Roman" w:eastAsia="Calibri" w:hAnsi="Times New Roman" w:cs="Times New Roman"/>
          <w:sz w:val="24"/>
          <w:szCs w:val="24"/>
        </w:rPr>
        <w:t>(Accessed on 20.05.2020).</w:t>
      </w:r>
    </w:p>
    <w:p w:rsidR="00DD7EE1" w:rsidRPr="007F030C" w:rsidRDefault="00A31F68" w:rsidP="007F030C">
      <w:pPr>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The Organisation for Economic Co-operation and Development (2019) Developing Schools as Learning Organi</w:t>
      </w:r>
      <w:r w:rsidR="008F1149">
        <w:rPr>
          <w:rFonts w:ascii="Times New Roman" w:eastAsia="Times New Roman" w:hAnsi="Times New Roman" w:cs="Times New Roman"/>
          <w:sz w:val="24"/>
          <w:szCs w:val="24"/>
        </w:rPr>
        <w:t xml:space="preserve">sations in Wales Available at: </w:t>
      </w:r>
      <w:hyperlink r:id="rId23">
        <w:r w:rsidRPr="007F030C">
          <w:rPr>
            <w:rFonts w:ascii="Times New Roman" w:eastAsia="Times New Roman" w:hAnsi="Times New Roman" w:cs="Times New Roman"/>
            <w:color w:val="0563C1"/>
            <w:sz w:val="24"/>
            <w:szCs w:val="24"/>
            <w:u w:val="single"/>
          </w:rPr>
          <w:t>http:HYPERLINK "http://www.oecd.org/education/developing-schools-as-learning-organisations-in-wales-9789264307193-en.htm"//www.oecd.org/education/developing-schools-as-learning-organisations-in-wales-9789264307193-en.htm</w:t>
        </w:r>
      </w:hyperlink>
      <w:r w:rsidRPr="007F030C">
        <w:rPr>
          <w:rFonts w:ascii="Times New Roman" w:eastAsia="Times New Roman" w:hAnsi="Times New Roman" w:cs="Times New Roman"/>
          <w:sz w:val="24"/>
          <w:szCs w:val="24"/>
        </w:rPr>
        <w:t xml:space="preserve"> (Accessed on 03.05.2019).</w:t>
      </w:r>
    </w:p>
    <w:p w:rsidR="00DD7EE1" w:rsidRPr="007F030C" w:rsidRDefault="00A31F68" w:rsidP="007F030C">
      <w:pPr>
        <w:spacing w:after="160"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Organisation for Economic Co-operation and Development (2017) The Welsh </w:t>
      </w:r>
      <w:r w:rsidR="008F1149" w:rsidRPr="007F030C">
        <w:rPr>
          <w:rFonts w:ascii="Times New Roman" w:eastAsia="Times New Roman" w:hAnsi="Times New Roman" w:cs="Times New Roman"/>
          <w:sz w:val="24"/>
          <w:szCs w:val="24"/>
        </w:rPr>
        <w:t>Education Reform</w:t>
      </w:r>
      <w:r w:rsidRPr="007F030C">
        <w:rPr>
          <w:rFonts w:ascii="Times New Roman" w:eastAsia="Times New Roman" w:hAnsi="Times New Roman" w:cs="Times New Roman"/>
          <w:sz w:val="24"/>
          <w:szCs w:val="24"/>
        </w:rPr>
        <w:t xml:space="preserve"> Journey A Rapid Policy </w:t>
      </w:r>
      <w:r w:rsidR="008F1149" w:rsidRPr="007F030C">
        <w:rPr>
          <w:rFonts w:ascii="Times New Roman" w:eastAsia="Times New Roman" w:hAnsi="Times New Roman" w:cs="Times New Roman"/>
          <w:sz w:val="24"/>
          <w:szCs w:val="24"/>
        </w:rPr>
        <w:t>Assessment</w:t>
      </w:r>
      <w:r w:rsidRPr="007F030C">
        <w:rPr>
          <w:rFonts w:ascii="Times New Roman" w:eastAsia="Times New Roman" w:hAnsi="Times New Roman" w:cs="Times New Roman"/>
          <w:sz w:val="24"/>
          <w:szCs w:val="24"/>
        </w:rPr>
        <w:t xml:space="preserve">. Available at: </w:t>
      </w:r>
      <w:hyperlink r:id="rId24">
        <w:r w:rsidRPr="007F030C">
          <w:rPr>
            <w:rFonts w:ascii="Times New Roman" w:eastAsia="Times New Roman" w:hAnsi="Times New Roman" w:cs="Times New Roman"/>
            <w:color w:val="0000FF"/>
            <w:sz w:val="24"/>
            <w:szCs w:val="24"/>
            <w:u w:val="single"/>
          </w:rPr>
          <w:t>http://www.oecd.org/education/THYPERLINK "http://www.oecd.org/education/The-Welsh-Education-Reform-Journey.pdf"he-Welsh-Education-Reform-Journey.pdf</w:t>
        </w:r>
      </w:hyperlink>
      <w:r w:rsidRPr="007F030C">
        <w:rPr>
          <w:rFonts w:ascii="Times New Roman" w:eastAsia="Times New Roman" w:hAnsi="Times New Roman" w:cs="Times New Roman"/>
          <w:sz w:val="24"/>
          <w:szCs w:val="24"/>
        </w:rPr>
        <w:t xml:space="preserve"> (Accessed on 02.04.2019).</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School of </w:t>
      </w:r>
      <w:r w:rsidR="008F1149" w:rsidRPr="007F030C">
        <w:rPr>
          <w:rFonts w:ascii="Times New Roman" w:eastAsia="Times New Roman" w:hAnsi="Times New Roman" w:cs="Times New Roman"/>
          <w:sz w:val="24"/>
          <w:szCs w:val="24"/>
        </w:rPr>
        <w:t>International</w:t>
      </w:r>
      <w:r w:rsidRPr="007F030C">
        <w:rPr>
          <w:rFonts w:ascii="Times New Roman" w:eastAsia="Times New Roman" w:hAnsi="Times New Roman" w:cs="Times New Roman"/>
          <w:sz w:val="24"/>
          <w:szCs w:val="24"/>
        </w:rPr>
        <w:t xml:space="preserve"> Futures (2020) Sophie Howe Biography. Available at: </w:t>
      </w:r>
      <w:hyperlink r:id="rId25">
        <w:r w:rsidRPr="007F030C">
          <w:rPr>
            <w:rFonts w:ascii="Times New Roman" w:eastAsia="Times New Roman" w:hAnsi="Times New Roman" w:cs="Times New Roman"/>
            <w:color w:val="0000FF"/>
            <w:sz w:val="24"/>
            <w:szCs w:val="24"/>
            <w:u w:val="single"/>
          </w:rPr>
          <w:t>https://soif.org.uk/speakers/sophie-howe/</w:t>
        </w:r>
      </w:hyperlink>
      <w:r w:rsidRPr="007F030C">
        <w:rPr>
          <w:rFonts w:ascii="Times New Roman" w:eastAsia="Times New Roman" w:hAnsi="Times New Roman" w:cs="Times New Roman"/>
          <w:sz w:val="24"/>
          <w:szCs w:val="24"/>
        </w:rPr>
        <w:t xml:space="preserve"> (Accessed on 26.05.2020).</w:t>
      </w:r>
    </w:p>
    <w:p w:rsidR="00DD7EE1" w:rsidRPr="007F030C" w:rsidRDefault="00A31F68" w:rsidP="007F030C">
      <w:pPr>
        <w:spacing w:line="360" w:lineRule="auto"/>
        <w:rPr>
          <w:rFonts w:ascii="Times New Roman" w:eastAsia="Arial" w:hAnsi="Times New Roman" w:cs="Times New Roman"/>
          <w:sz w:val="24"/>
          <w:szCs w:val="24"/>
        </w:rPr>
      </w:pPr>
      <w:r w:rsidRPr="007F030C">
        <w:rPr>
          <w:rFonts w:ascii="Times New Roman" w:eastAsia="Times New Roman" w:hAnsi="Times New Roman" w:cs="Times New Roman"/>
          <w:sz w:val="24"/>
          <w:szCs w:val="24"/>
        </w:rPr>
        <w:t>The Social Services and Wellbeing Act (2014) Available at:</w:t>
      </w:r>
      <w:r w:rsidRPr="007F030C">
        <w:rPr>
          <w:rFonts w:ascii="Times New Roman" w:eastAsia="Times New Roman" w:hAnsi="Times New Roman" w:cs="Times New Roman"/>
          <w:sz w:val="24"/>
          <w:szCs w:val="24"/>
          <w:u w:val="single"/>
        </w:rPr>
        <w:t xml:space="preserve"> </w:t>
      </w:r>
      <w:hyperlink r:id="rId26">
        <w:r w:rsidRPr="007F030C">
          <w:rPr>
            <w:rFonts w:ascii="Times New Roman" w:eastAsia="Times New Roman" w:hAnsi="Times New Roman" w:cs="Times New Roman"/>
            <w:color w:val="0000FF"/>
            <w:sz w:val="24"/>
            <w:szCs w:val="24"/>
            <w:u w:val="single"/>
          </w:rPr>
          <w:t>https://www.legislation.gov.uk/anaw/2014/4/contents</w:t>
        </w:r>
      </w:hyperlink>
      <w:r w:rsidRPr="007F030C">
        <w:rPr>
          <w:rFonts w:ascii="Times New Roman" w:eastAsia="Times New Roman" w:hAnsi="Times New Roman" w:cs="Times New Roman"/>
          <w:color w:val="0000FF"/>
          <w:sz w:val="24"/>
          <w:szCs w:val="24"/>
          <w:u w:val="single"/>
        </w:rPr>
        <w:t xml:space="preserve">. </w:t>
      </w:r>
      <w:r w:rsidRPr="007F030C">
        <w:rPr>
          <w:rFonts w:ascii="Times New Roman" w:eastAsia="Times New Roman" w:hAnsi="Times New Roman" w:cs="Times New Roman"/>
          <w:sz w:val="24"/>
          <w:szCs w:val="24"/>
        </w:rPr>
        <w:t xml:space="preserve">(Accessed on 10.05.2019).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The Wellbeing of Future Generations Act (2015) Available at: </w:t>
      </w:r>
      <w:hyperlink r:id="rId27">
        <w:r w:rsidRPr="007F030C">
          <w:rPr>
            <w:rFonts w:ascii="Times New Roman" w:eastAsia="Times New Roman" w:hAnsi="Times New Roman" w:cs="Times New Roman"/>
            <w:color w:val="0000FF"/>
            <w:sz w:val="24"/>
            <w:szCs w:val="24"/>
            <w:u w:val="single"/>
          </w:rPr>
          <w:t>http://www.legislation.gov.uk/anaw/2015/2/pd HYPERLINK "http://www.legislation.gov.uk/anaw/2015/2/pdfs/anaw_20150002_en.pdf"fs/anaw_20150002_en.pdf</w:t>
        </w:r>
      </w:hyperlink>
      <w:r w:rsidRPr="007F030C">
        <w:rPr>
          <w:rFonts w:ascii="Times New Roman" w:eastAsia="Times New Roman" w:hAnsi="Times New Roman" w:cs="Times New Roman"/>
          <w:sz w:val="24"/>
          <w:szCs w:val="24"/>
        </w:rPr>
        <w:t xml:space="preserve"> (Accessed on 12.06.2019).</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Thomas, P.L (2012) Politics and Education don’t mix. Available at:</w:t>
      </w:r>
      <w:r w:rsidRPr="007F030C">
        <w:rPr>
          <w:rFonts w:ascii="Times New Roman" w:eastAsia="Calibri" w:hAnsi="Times New Roman" w:cs="Times New Roman"/>
          <w:sz w:val="24"/>
          <w:szCs w:val="24"/>
        </w:rPr>
        <w:t xml:space="preserve"> </w:t>
      </w:r>
      <w:hyperlink r:id="rId28">
        <w:r w:rsidRPr="007F030C">
          <w:rPr>
            <w:rFonts w:ascii="Times New Roman" w:eastAsia="Times New Roman" w:hAnsi="Times New Roman" w:cs="Times New Roman"/>
            <w:color w:val="0000FF"/>
            <w:sz w:val="24"/>
            <w:szCs w:val="24"/>
            <w:u w:val="single"/>
          </w:rPr>
          <w:t xml:space="preserve">https://www.thea HYPERLINK " HYPERLINK "https://www.theatlantic.com/national/archive/2012/04/politics-and-education-dont-mix/256303/"https://www.theatlantic.com/nation HYPERLINK </w:t>
        </w:r>
        <w:r w:rsidRPr="007F030C">
          <w:rPr>
            <w:rFonts w:ascii="Times New Roman" w:eastAsia="Times New Roman" w:hAnsi="Times New Roman" w:cs="Times New Roman"/>
            <w:color w:val="0000FF"/>
            <w:sz w:val="24"/>
            <w:szCs w:val="24"/>
            <w:u w:val="single"/>
          </w:rPr>
          <w:lastRenderedPageBreak/>
          <w:t>"https://www.theatlantic.com/national/archive/2012/04/politics-and-education-dont-mix/256303/"al/archive/2012/04/politics-and-education-dont-mix/256303/"tlantic.com/national/archive/2012/04/politics-and-educatio HYPERLINK "https://www.theatlantic.com/national/archive/2012/04/politics-and-education-dont-mix/256303/"n-dont-mix/256303/</w:t>
        </w:r>
      </w:hyperlink>
      <w:r w:rsidRPr="007F030C">
        <w:rPr>
          <w:rFonts w:ascii="Times New Roman" w:eastAsia="Times New Roman" w:hAnsi="Times New Roman" w:cs="Times New Roman"/>
          <w:sz w:val="24"/>
          <w:szCs w:val="24"/>
        </w:rPr>
        <w:t xml:space="preserve">  (Accessed on 14.04.2020).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Twenge, J. (2017)’ Have Smart Phone Destroyed a Generation,’ The Atlantic, Available at: </w:t>
      </w:r>
      <w:hyperlink r:id="rId29">
        <w:r w:rsidRPr="007F030C">
          <w:rPr>
            <w:rFonts w:ascii="Times New Roman" w:eastAsia="Times New Roman" w:hAnsi="Times New Roman" w:cs="Times New Roman"/>
            <w:color w:val="0000FF"/>
            <w:sz w:val="24"/>
            <w:szCs w:val="24"/>
            <w:u w:val="single"/>
          </w:rPr>
          <w:t>https://www.theatlantic.com/magazine/archive/2017/09/has-the-smartphone-destroyed-a-generation/534198/</w:t>
        </w:r>
      </w:hyperlink>
      <w:r w:rsidRPr="007F030C">
        <w:rPr>
          <w:rFonts w:ascii="Times New Roman" w:eastAsia="Times New Roman" w:hAnsi="Times New Roman" w:cs="Times New Roman"/>
          <w:color w:val="0000FF"/>
          <w:sz w:val="24"/>
          <w:szCs w:val="24"/>
          <w:u w:val="single"/>
        </w:rPr>
        <w:t xml:space="preserve"> </w:t>
      </w:r>
      <w:r w:rsidRPr="007F030C">
        <w:rPr>
          <w:rFonts w:ascii="Times New Roman" w:eastAsia="Times New Roman" w:hAnsi="Times New Roman" w:cs="Times New Roman"/>
          <w:sz w:val="24"/>
          <w:szCs w:val="24"/>
        </w:rPr>
        <w:t>(Accessed 11.11.2019).</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United Nations (1990) </w:t>
      </w:r>
      <w:r w:rsidRPr="007F030C">
        <w:rPr>
          <w:rFonts w:ascii="Times New Roman" w:eastAsia="Times New Roman" w:hAnsi="Times New Roman" w:cs="Times New Roman"/>
          <w:i/>
          <w:sz w:val="24"/>
          <w:szCs w:val="24"/>
        </w:rPr>
        <w:t>The United Nations Convention on the Rights of the Child</w:t>
      </w:r>
      <w:r w:rsidRPr="007F030C">
        <w:rPr>
          <w:rFonts w:ascii="Times New Roman" w:eastAsia="Times New Roman" w:hAnsi="Times New Roman" w:cs="Times New Roman"/>
          <w:sz w:val="24"/>
          <w:szCs w:val="24"/>
        </w:rPr>
        <w:t xml:space="preserve"> 44/25 Available at: </w:t>
      </w:r>
      <w:hyperlink r:id="rId30">
        <w:r w:rsidRPr="007F030C">
          <w:rPr>
            <w:rFonts w:ascii="Times New Roman" w:eastAsia="Times New Roman" w:hAnsi="Times New Roman" w:cs="Times New Roman"/>
            <w:color w:val="0000FF"/>
            <w:sz w:val="24"/>
            <w:szCs w:val="24"/>
            <w:u w:val="single"/>
          </w:rPr>
          <w:t>https://downloads.unicef.org.uk/wp-content/uploads/2010/05/UNCRC_summary-1.pdf?_ga=2.50828841.10321776 HYPERLINK "https://downloads.unicef.org.uk/wp-content/uploads/2010/05/UNCRC_summary-1.pdf?_ga=2.50828841.1032177661.1553522835-278746089.1553006451"61.1553522835-278746089.1553006451</w:t>
        </w:r>
      </w:hyperlink>
      <w:r w:rsidRPr="007F030C">
        <w:rPr>
          <w:rFonts w:ascii="Times New Roman" w:eastAsia="Times New Roman" w:hAnsi="Times New Roman" w:cs="Times New Roman"/>
          <w:sz w:val="24"/>
          <w:szCs w:val="24"/>
        </w:rPr>
        <w:t xml:space="preserve"> (Accessed: 03.05 .2019).</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Wales Online (2012) Former Education Minister Jane Davidson defends her legacy. Available at: </w:t>
      </w:r>
      <w:hyperlink r:id="rId31">
        <w:r w:rsidRPr="007F030C">
          <w:rPr>
            <w:rFonts w:ascii="Times New Roman" w:eastAsia="Times New Roman" w:hAnsi="Times New Roman" w:cs="Times New Roman"/>
            <w:color w:val="0000FF"/>
            <w:sz w:val="24"/>
            <w:szCs w:val="24"/>
            <w:u w:val="single"/>
          </w:rPr>
          <w:t>https://www.walesonline.co.uk/news/wales-news/former-education-minister-jane-davidson-2035088</w:t>
        </w:r>
      </w:hyperlink>
      <w:r w:rsidRPr="007F030C">
        <w:rPr>
          <w:rFonts w:ascii="Times New Roman" w:eastAsia="Times New Roman" w:hAnsi="Times New Roman" w:cs="Times New Roman"/>
          <w:sz w:val="24"/>
          <w:szCs w:val="24"/>
        </w:rPr>
        <w:t xml:space="preserve"> (Accessed on 15.05.2020).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Welsh Government Education Wales (2019) Draft Statutory Guidance A Guide to Curriculum for Wales 2020. </w:t>
      </w:r>
      <w:r w:rsidR="008F1149" w:rsidRPr="007F030C">
        <w:rPr>
          <w:rFonts w:ascii="Times New Roman" w:eastAsia="Times New Roman" w:hAnsi="Times New Roman" w:cs="Times New Roman"/>
          <w:sz w:val="24"/>
          <w:szCs w:val="24"/>
        </w:rPr>
        <w:t>Available</w:t>
      </w:r>
      <w:r w:rsidRPr="007F030C">
        <w:rPr>
          <w:rFonts w:ascii="Times New Roman" w:eastAsia="Times New Roman" w:hAnsi="Times New Roman" w:cs="Times New Roman"/>
          <w:sz w:val="24"/>
          <w:szCs w:val="24"/>
        </w:rPr>
        <w:t xml:space="preserve"> at: </w:t>
      </w:r>
      <w:hyperlink r:id="rId32">
        <w:r w:rsidRPr="007F030C">
          <w:rPr>
            <w:rFonts w:ascii="Times New Roman" w:eastAsia="Times New Roman" w:hAnsi="Times New Roman" w:cs="Times New Roman"/>
            <w:color w:val="0000FF"/>
            <w:sz w:val="24"/>
            <w:szCs w:val="24"/>
            <w:u w:val="single"/>
          </w:rPr>
          <w:t>https://hwb.gov.wales/curriculum-for-wales</w:t>
        </w:r>
      </w:hyperlink>
      <w:r w:rsidRPr="007F030C">
        <w:rPr>
          <w:rFonts w:ascii="Times New Roman" w:eastAsia="Times New Roman" w:hAnsi="Times New Roman" w:cs="Times New Roman"/>
          <w:sz w:val="24"/>
          <w:szCs w:val="24"/>
        </w:rPr>
        <w:t xml:space="preserve"> </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Welsh Government (2012) Flying Start </w:t>
      </w:r>
      <w:r w:rsidR="008F1149" w:rsidRPr="007F030C">
        <w:rPr>
          <w:rFonts w:ascii="Times New Roman" w:eastAsia="Times New Roman" w:hAnsi="Times New Roman" w:cs="Times New Roman"/>
          <w:sz w:val="24"/>
          <w:szCs w:val="24"/>
        </w:rPr>
        <w:t>Strategic</w:t>
      </w:r>
      <w:r w:rsidRPr="007F030C">
        <w:rPr>
          <w:rFonts w:ascii="Times New Roman" w:eastAsia="Times New Roman" w:hAnsi="Times New Roman" w:cs="Times New Roman"/>
          <w:sz w:val="24"/>
          <w:szCs w:val="24"/>
        </w:rPr>
        <w:t xml:space="preserve"> Guidance. Available at: </w:t>
      </w:r>
      <w:hyperlink r:id="rId33">
        <w:r w:rsidRPr="007F030C">
          <w:rPr>
            <w:rFonts w:ascii="Times New Roman" w:eastAsia="Times New Roman" w:hAnsi="Times New Roman" w:cs="Times New Roman"/>
            <w:color w:val="0000FF"/>
            <w:sz w:val="24"/>
            <w:szCs w:val="24"/>
            <w:u w:val="single"/>
          </w:rPr>
          <w:t>https://gov.wales/flying-start-strategy-guidance-local-authorities</w:t>
        </w:r>
      </w:hyperlink>
      <w:r w:rsidRPr="007F030C">
        <w:rPr>
          <w:rFonts w:ascii="Times New Roman" w:eastAsia="Times New Roman" w:hAnsi="Times New Roman" w:cs="Times New Roman"/>
          <w:sz w:val="24"/>
          <w:szCs w:val="24"/>
        </w:rPr>
        <w:t xml:space="preserve"> (Accessed on 25.02.2020).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Welsh Governme</w:t>
      </w:r>
      <w:r w:rsidR="008F1149">
        <w:rPr>
          <w:rFonts w:ascii="Times New Roman" w:eastAsia="Times New Roman" w:hAnsi="Times New Roman" w:cs="Times New Roman"/>
          <w:sz w:val="24"/>
          <w:szCs w:val="24"/>
        </w:rPr>
        <w:t xml:space="preserve">nt Statistics for Wales (2019) </w:t>
      </w:r>
      <w:r w:rsidRPr="007F030C">
        <w:rPr>
          <w:rFonts w:ascii="Times New Roman" w:eastAsia="Times New Roman" w:hAnsi="Times New Roman" w:cs="Times New Roman"/>
          <w:sz w:val="24"/>
          <w:szCs w:val="24"/>
        </w:rPr>
        <w:t xml:space="preserve">Flying Start, summary statistics 2018-19 Available at: </w:t>
      </w:r>
      <w:hyperlink r:id="rId34">
        <w:r w:rsidRPr="007F030C">
          <w:rPr>
            <w:rFonts w:ascii="Times New Roman" w:eastAsia="Times New Roman" w:hAnsi="Times New Roman" w:cs="Times New Roman"/>
            <w:color w:val="0000FF"/>
            <w:sz w:val="24"/>
            <w:szCs w:val="24"/>
            <w:u w:val="single"/>
          </w:rPr>
          <w:t>https://gov.wales/sites/default/files/statistics-and-research/2019-07/flying-start-summary-statistics-april-2018-to-march-2019-279.pdf</w:t>
        </w:r>
      </w:hyperlink>
      <w:r w:rsidRPr="007F030C">
        <w:rPr>
          <w:rFonts w:ascii="Times New Roman" w:eastAsia="Times New Roman" w:hAnsi="Times New Roman" w:cs="Times New Roman"/>
          <w:sz w:val="24"/>
          <w:szCs w:val="24"/>
        </w:rPr>
        <w:t xml:space="preserve"> (Accessed on 11.01.2020).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Wightwick, A. (2018) What are the National Tests in Wales? Why are children taking them? Available at: </w:t>
      </w:r>
      <w:hyperlink r:id="rId35">
        <w:r w:rsidRPr="007F030C">
          <w:rPr>
            <w:rFonts w:ascii="Times New Roman" w:eastAsia="Times New Roman" w:hAnsi="Times New Roman" w:cs="Times New Roman"/>
            <w:color w:val="0000FF"/>
            <w:sz w:val="24"/>
            <w:szCs w:val="24"/>
            <w:u w:val="single"/>
          </w:rPr>
          <w:t>https://www.walesonline.co.uk/news/education/what-national-tests-wales-children-14603807</w:t>
        </w:r>
      </w:hyperlink>
      <w:r w:rsidRPr="007F030C">
        <w:rPr>
          <w:rFonts w:ascii="Times New Roman" w:eastAsia="Times New Roman" w:hAnsi="Times New Roman" w:cs="Times New Roman"/>
          <w:sz w:val="24"/>
          <w:szCs w:val="24"/>
        </w:rPr>
        <w:t xml:space="preserve"> (Accessed on 1.05.2020).</w:t>
      </w:r>
    </w:p>
    <w:p w:rsidR="00DD7EE1" w:rsidRPr="007F030C" w:rsidRDefault="00A31F68" w:rsidP="007F030C">
      <w:pPr>
        <w:spacing w:line="360" w:lineRule="auto"/>
        <w:rPr>
          <w:rFonts w:ascii="Times New Roman" w:eastAsia="Times New Roman" w:hAnsi="Times New Roman" w:cs="Times New Roman"/>
          <w:sz w:val="24"/>
          <w:szCs w:val="24"/>
        </w:rPr>
      </w:pPr>
      <w:r w:rsidRPr="007F030C">
        <w:rPr>
          <w:rFonts w:ascii="Times New Roman" w:eastAsia="Times New Roman" w:hAnsi="Times New Roman" w:cs="Times New Roman"/>
          <w:sz w:val="24"/>
          <w:szCs w:val="24"/>
        </w:rPr>
        <w:t xml:space="preserve">World Health Organisation (2014) </w:t>
      </w:r>
      <w:r w:rsidRPr="007F030C">
        <w:rPr>
          <w:rFonts w:ascii="Times New Roman" w:eastAsia="Times New Roman" w:hAnsi="Times New Roman" w:cs="Times New Roman"/>
          <w:i/>
          <w:sz w:val="24"/>
          <w:szCs w:val="24"/>
        </w:rPr>
        <w:t xml:space="preserve">Public Health Implications of Excessive Use of the Internet, Computers, Smartphones and Similar Electronic Devices Meeting report. </w:t>
      </w:r>
      <w:r w:rsidRPr="007F030C">
        <w:rPr>
          <w:rFonts w:ascii="Times New Roman" w:eastAsia="Times New Roman" w:hAnsi="Times New Roman" w:cs="Times New Roman"/>
          <w:sz w:val="24"/>
          <w:szCs w:val="24"/>
        </w:rPr>
        <w:t xml:space="preserve">Tokyo, </w:t>
      </w:r>
      <w:r w:rsidRPr="007F030C">
        <w:rPr>
          <w:rFonts w:ascii="Times New Roman" w:eastAsia="Times New Roman" w:hAnsi="Times New Roman" w:cs="Times New Roman"/>
          <w:sz w:val="24"/>
          <w:szCs w:val="24"/>
        </w:rPr>
        <w:lastRenderedPageBreak/>
        <w:t>Japan. WHO Libr</w:t>
      </w:r>
      <w:r w:rsidR="007F030C" w:rsidRPr="007F030C">
        <w:rPr>
          <w:rFonts w:ascii="Times New Roman" w:eastAsia="Times New Roman" w:hAnsi="Times New Roman" w:cs="Times New Roman"/>
          <w:sz w:val="24"/>
          <w:szCs w:val="24"/>
        </w:rPr>
        <w:t xml:space="preserve">ary cataloguing. Available at: </w:t>
      </w:r>
      <w:hyperlink r:id="rId36" w:history="1">
        <w:r w:rsidR="007F030C" w:rsidRPr="007F030C">
          <w:rPr>
            <w:rStyle w:val="Hyperlink"/>
            <w:rFonts w:ascii="Times New Roman" w:hAnsi="Times New Roman" w:cs="Times New Roman"/>
            <w:sz w:val="24"/>
            <w:szCs w:val="24"/>
          </w:rPr>
          <w:t>http://search.who.int/search?q=Public+Health+Implications+of+Excessive+Use+of+the+Internet%2C+Computers%2C+Smartphones+and+Similar+Electronic+Devices+Meeting+report+&amp;ie=utf8&amp;site=who&amp;client=_en_r&amp;proxystylesheet=_en_r&amp;output=xml_no_dtd&amp;oe=utf8&amp;getfields=doctype</w:t>
        </w:r>
      </w:hyperlink>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8F1149">
      <w:pPr>
        <w:spacing w:line="360" w:lineRule="auto"/>
        <w:rPr>
          <w:rFonts w:ascii="Times New Roman" w:eastAsia="Times New Roman" w:hAnsi="Times New Roman" w:cs="Times New Roman"/>
          <w:sz w:val="24"/>
        </w:rPr>
      </w:pPr>
      <w:r>
        <w:object w:dxaOrig="6377" w:dyaOrig="7390">
          <v:rect id="rectole0000000000" o:spid="_x0000_i1025" style="width:443.25pt;height:401.25pt" o:ole="" o:preferrelative="t" stroked="f">
            <v:imagedata r:id="rId37" o:title=""/>
          </v:rect>
          <o:OLEObject Type="Embed" ProgID="StaticMetafile" ShapeID="rectole0000000000" DrawAspect="Content" ObjectID="_1653123558" r:id="rId38"/>
        </w:object>
      </w:r>
    </w:p>
    <w:p w:rsidR="008F1149" w:rsidRDefault="008F1149">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Appendix A figure 1.</w:t>
      </w: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8F1149" w:rsidRDefault="008F1149">
      <w:pPr>
        <w:spacing w:line="360" w:lineRule="auto"/>
        <w:rPr>
          <w:rFonts w:ascii="Times New Roman" w:eastAsia="Times New Roman" w:hAnsi="Times New Roman" w:cs="Times New Roman"/>
          <w:sz w:val="24"/>
        </w:rPr>
      </w:pPr>
    </w:p>
    <w:p w:rsidR="00DD7EE1" w:rsidRDefault="008F1149">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Appendix A figure 2.</w:t>
      </w: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7206BA">
      <w:pPr>
        <w:spacing w:line="360" w:lineRule="auto"/>
        <w:rPr>
          <w:rFonts w:ascii="Times New Roman" w:eastAsia="Times New Roman" w:hAnsi="Times New Roman" w:cs="Times New Roman"/>
          <w:sz w:val="24"/>
        </w:rPr>
      </w:pPr>
      <w:r>
        <w:rPr>
          <w:noProof/>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margin-left:-50.25pt;margin-top:-46.5pt;width:501pt;height:600.75pt;z-index:251659264;mso-position-horizontal-relative:text;mso-position-vertical-relative:text" filled="t">
            <v:imagedata r:id="rId39" o:title="" croptop="5235f" cropbottom="3117f" cropleft="18973f" cropright="19707f"/>
            <o:lock v:ext="edit" aspectratio="f"/>
          </v:shape>
          <o:OLEObject Type="Embed" ProgID="StaticMetafile" ShapeID="_x0000_s1030" DrawAspect="Content" ObjectID="_1653123560" r:id="rId40"/>
        </w:object>
      </w: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b/>
          <w:sz w:val="24"/>
        </w:rPr>
      </w:pPr>
    </w:p>
    <w:p w:rsidR="00DD7EE1" w:rsidRDefault="00A31F68">
      <w:pPr>
        <w:tabs>
          <w:tab w:val="left" w:pos="5232"/>
        </w:tabs>
        <w:spacing w:line="36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         </w:t>
      </w: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8F1149">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Appendix A figure 3.</w:t>
      </w:r>
    </w:p>
    <w:p w:rsidR="008F1149" w:rsidRDefault="008F1149">
      <w:pPr>
        <w:spacing w:line="360" w:lineRule="auto"/>
        <w:rPr>
          <w:rFonts w:ascii="Times New Roman" w:eastAsia="Times New Roman" w:hAnsi="Times New Roman" w:cs="Times New Roman"/>
          <w:sz w:val="24"/>
        </w:rPr>
      </w:pPr>
      <w:r>
        <w:object w:dxaOrig="4818" w:dyaOrig="4798">
          <v:rect id="_x0000_i1027" style="width:240.75pt;height:240pt" o:ole="" o:preferrelative="t" stroked="f">
            <v:imagedata r:id="rId41" o:title=""/>
          </v:rect>
          <o:OLEObject Type="Embed" ProgID="StaticMetafile" ShapeID="_x0000_i1027" DrawAspect="Content" ObjectID="_1653123559" r:id="rId42"/>
        </w:object>
      </w: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spacing w:line="360" w:lineRule="auto"/>
        <w:rPr>
          <w:rFonts w:ascii="Times New Roman" w:eastAsia="Times New Roman" w:hAnsi="Times New Roman" w:cs="Times New Roman"/>
          <w:sz w:val="24"/>
        </w:rPr>
      </w:pPr>
    </w:p>
    <w:p w:rsidR="00DD7EE1" w:rsidRDefault="00DD7EE1">
      <w:pPr>
        <w:rPr>
          <w:rFonts w:ascii="Calibri" w:eastAsia="Calibri" w:hAnsi="Calibri" w:cs="Calibri"/>
          <w:b/>
        </w:rPr>
      </w:pPr>
    </w:p>
    <w:p w:rsidR="00DD7EE1" w:rsidRDefault="00DD7EE1">
      <w:pPr>
        <w:rPr>
          <w:rFonts w:ascii="Calibri" w:eastAsia="Calibri" w:hAnsi="Calibri" w:cs="Calibri"/>
          <w:b/>
        </w:rPr>
      </w:pPr>
    </w:p>
    <w:p w:rsidR="00DD7EE1" w:rsidRDefault="00DD7EE1">
      <w:pPr>
        <w:rPr>
          <w:rFonts w:ascii="Calibri" w:eastAsia="Calibri" w:hAnsi="Calibri" w:cs="Calibri"/>
          <w:b/>
        </w:rPr>
      </w:pPr>
    </w:p>
    <w:p w:rsidR="00DD7EE1" w:rsidRDefault="00DD7EE1">
      <w:pPr>
        <w:rPr>
          <w:rFonts w:ascii="Calibri" w:eastAsia="Calibri" w:hAnsi="Calibri" w:cs="Calibri"/>
          <w:b/>
        </w:rPr>
      </w:pPr>
    </w:p>
    <w:p w:rsidR="00DD7EE1" w:rsidRDefault="00DD7EE1">
      <w:pPr>
        <w:rPr>
          <w:rFonts w:ascii="Calibri" w:eastAsia="Calibri" w:hAnsi="Calibri" w:cs="Calibri"/>
          <w:b/>
        </w:rPr>
      </w:pPr>
    </w:p>
    <w:p w:rsidR="00DD7EE1" w:rsidRDefault="00DD7EE1">
      <w:pPr>
        <w:rPr>
          <w:rFonts w:ascii="Calibri" w:eastAsia="Calibri" w:hAnsi="Calibri" w:cs="Calibri"/>
          <w:b/>
        </w:rPr>
      </w:pPr>
    </w:p>
    <w:sectPr w:rsidR="00DD7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tima">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EE1"/>
    <w:rsid w:val="007206BA"/>
    <w:rsid w:val="007F030C"/>
    <w:rsid w:val="008F1149"/>
    <w:rsid w:val="00A31F68"/>
    <w:rsid w:val="00DD7EE1"/>
    <w:rsid w:val="00FB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5:docId w15:val="{AD8ACBD4-5246-4053-BDAE-7BAA74A3A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3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succesful-futures-a-summary-of-professor-graham-donaldsons-report.pdf" TargetMode="External"/><Relationship Id="rId13" Type="http://schemas.openxmlformats.org/officeDocument/2006/relationships/hyperlink" Target="https://assets.publishing.service.gov.uk/government/uploads/system/uploads/attachment_data/file/273183/5730.pdf" TargetMode="External"/><Relationship Id="rId18" Type="http://schemas.openxmlformats.org/officeDocument/2006/relationships/hyperlink" Target="https://www.theguardian.com/politics/2016/oct/05/trump-brexit-education-gap-tearing-politics-apart" TargetMode="External"/><Relationship Id="rId26" Type="http://schemas.openxmlformats.org/officeDocument/2006/relationships/hyperlink" Target="https://www.legislation.gov.uk/anaw/2014/4/contents" TargetMode="External"/><Relationship Id="rId39"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hyperlink" Target="http://www.legislation.gov.uk/wsi/2020/353/contents/made" TargetMode="External"/><Relationship Id="rId34" Type="http://schemas.openxmlformats.org/officeDocument/2006/relationships/hyperlink" Target="https://gov.wales/sites/default/files/statistics-and-research/2019-07/flying-start-summary-statistics-april-2018-to-march-2019-279.pdf" TargetMode="External"/><Relationship Id="rId42" Type="http://schemas.openxmlformats.org/officeDocument/2006/relationships/oleObject" Target="embeddings/oleObject3.bin"/><Relationship Id="rId7" Type="http://schemas.openxmlformats.org/officeDocument/2006/relationships/hyperlink" Target="https://www.gov.uk/government/publications/covid-19-school-closures/guidance-for-schools-about-temporarily-closing" TargetMode="External"/><Relationship Id="rId12" Type="http://schemas.openxmlformats.org/officeDocument/2006/relationships/hyperlink" Target="https://assets.publishing.service.gov.uk/government/uploads/system/uploads/attachment_data/file/779401/Working_Together_to_Safeguard-Children.pdf" TargetMode="External"/><Relationship Id="rId17" Type="http://schemas.openxmlformats.org/officeDocument/2006/relationships/hyperlink" Target="https://www.bbc.co.uk/news/education-34538222" TargetMode="External"/><Relationship Id="rId25" Type="http://schemas.openxmlformats.org/officeDocument/2006/relationships/hyperlink" Target="https://soif.org.uk/speakers/sophie-howe/" TargetMode="External"/><Relationship Id="rId33" Type="http://schemas.openxmlformats.org/officeDocument/2006/relationships/hyperlink" Target="https://gov.wales/flying-start-strategy-guidance-local-authorities" TargetMode="External"/><Relationship Id="rId38" Type="http://schemas.openxmlformats.org/officeDocument/2006/relationships/oleObject" Target="embeddings/oleObject1.bin"/><Relationship Id="rId2" Type="http://schemas.openxmlformats.org/officeDocument/2006/relationships/settings" Target="settings.xml"/><Relationship Id="rId16" Type="http://schemas.openxmlformats.org/officeDocument/2006/relationships/hyperlink" Target="https://senedd.wales/research%20documents/19-29/20%20years%20as%20a%20devolved%20nation%20-%20how%20has%20wales%20changed.pdf" TargetMode="External"/><Relationship Id="rId20" Type="http://schemas.openxmlformats.org/officeDocument/2006/relationships/hyperlink" Target="https://www.gov.uk/dfid-research-outputs/fair-society-healthy-lives-the-marmot-review-strategic-review-of-health-inequalities-in-england-post-2010" TargetMode="External"/><Relationship Id="rId29" Type="http://schemas.openxmlformats.org/officeDocument/2006/relationships/hyperlink" Target="https://www.theatlantic.com/magazine/archive/2017/09/has-the-smartphone-destroyed-a-generation/534198/" TargetMode="External"/><Relationship Id="rId41"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www.bbc.co.uk/news/av/uk-46966009/instagram-helped-kill-my-daughter" TargetMode="External"/><Relationship Id="rId11" Type="http://schemas.openxmlformats.org/officeDocument/2006/relationships/hyperlink" Target="http://eprints.gla.ac.uk/163362/" TargetMode="External"/><Relationship Id="rId24" Type="http://schemas.openxmlformats.org/officeDocument/2006/relationships/hyperlink" Target="http://www.oecd.org/education/The-Welsh-Education-Reform-Journey.pdf" TargetMode="External"/><Relationship Id="rId32" Type="http://schemas.openxmlformats.org/officeDocument/2006/relationships/hyperlink" Target="https://hwb.gov.wales/curriculum-for-wales" TargetMode="External"/><Relationship Id="rId37" Type="http://schemas.openxmlformats.org/officeDocument/2006/relationships/image" Target="media/image1.png"/><Relationship Id="rId40" Type="http://schemas.openxmlformats.org/officeDocument/2006/relationships/oleObject" Target="embeddings/oleObject2.bin"/><Relationship Id="rId5" Type="http://schemas.openxmlformats.org/officeDocument/2006/relationships/hyperlink" Target="https://www.childreninwales.org.uk/policy-document/proposed-changes-student-finance-support-package-201920-academic-year/" TargetMode="External"/><Relationship Id="rId15" Type="http://schemas.openxmlformats.org/officeDocument/2006/relationships/hyperlink" Target="https://senedd.wales/laid%20documents/cr-ld11425/cr-ld11425-e.pdf" TargetMode="External"/><Relationship Id="rId23" Type="http://schemas.openxmlformats.org/officeDocument/2006/relationships/hyperlink" Target="http://www.oecd.org/education/developing-schools-as-learning-organisations-in-wales-9789264307193-en.htm" TargetMode="External"/><Relationship Id="rId28" Type="http://schemas.openxmlformats.org/officeDocument/2006/relationships/hyperlink" Target="https://www.theatlantic.com/national/archive/2012/04/politics-and-education-dont-mix/256303/" TargetMode="External"/><Relationship Id="rId36" Type="http://schemas.openxmlformats.org/officeDocument/2006/relationships/hyperlink" Target="http://search.who.int/search?q=Public+Health+Implications+of+Excessive+Use+of+the+Internet%2C+Computers%2C+Smartphones+and+Similar+Electronic+Devices+Meeting+report+&amp;ie=utf8&amp;site=who&amp;client=_en_r&amp;proxystylesheet=_en_r&amp;output=xml_no_dtd&amp;oe=utf8&amp;getfields=doctype" TargetMode="External"/><Relationship Id="rId10" Type="http://schemas.openxmlformats.org/officeDocument/2006/relationships/hyperlink" Target="https://www.estyn.gov.wales/thematic-reports/preparing-digital-competence-framework-dcf" TargetMode="External"/><Relationship Id="rId19" Type="http://schemas.openxmlformats.org/officeDocument/2006/relationships/hyperlink" Target="http://www.legislation.gov.uk/ukpga/2002/32/section/99" TargetMode="External"/><Relationship Id="rId31" Type="http://schemas.openxmlformats.org/officeDocument/2006/relationships/hyperlink" Target="https://www.walesonline.co.uk/news/wales-news/former-education-minister-jane-davidson-2035088" TargetMode="External"/><Relationship Id="rId44" Type="http://schemas.openxmlformats.org/officeDocument/2006/relationships/theme" Target="theme/theme1.xml"/><Relationship Id="rId4" Type="http://schemas.openxmlformats.org/officeDocument/2006/relationships/hyperlink" Target="https://www.theguardian.com/society/2003/jan/28/climbie.childprotection" TargetMode="External"/><Relationship Id="rId9" Type="http://schemas.openxmlformats.org/officeDocument/2006/relationships/hyperlink" Target="https://www.bevanfoundation.org/wp-content/uploads/2017/01/After-PISA-Report.pdf" TargetMode="External"/><Relationship Id="rId14" Type="http://schemas.openxmlformats.org/officeDocument/2006/relationships/hyperlink" Target="https://dera.ioe.ac.uk/5147/1/learning_country_paving_document.pdf" TargetMode="External"/><Relationship Id="rId22" Type="http://schemas.openxmlformats.org/officeDocument/2006/relationships/hyperlink" Target="http://www.legislation.gov.uk/ukpga/1989/41/section/47" TargetMode="External"/><Relationship Id="rId27" Type="http://schemas.openxmlformats.org/officeDocument/2006/relationships/hyperlink" Target="http://www.legislation.gov.uk/anaw/2015/2/pdfs/anaw_20150002_en.pdf" TargetMode="External"/><Relationship Id="rId30" Type="http://schemas.openxmlformats.org/officeDocument/2006/relationships/hyperlink" Target="https://downloads.unicef.org.uk/wp-content/uploads/2010/05/UNCRC_summary-1.pdf?_ga=2.50828841.1032177661.1553522835-278746089.1553006451" TargetMode="External"/><Relationship Id="rId35" Type="http://schemas.openxmlformats.org/officeDocument/2006/relationships/hyperlink" Target="https://www.walesonline.co.uk/news/education/what-national-tests-wales-children-14603807"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5121</Words>
  <Characters>29193</Characters>
  <Application>Microsoft Office Word</Application>
  <DocSecurity>4</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Burton</dc:creator>
  <cp:lastModifiedBy>Karen Burton</cp:lastModifiedBy>
  <cp:revision>2</cp:revision>
  <dcterms:created xsi:type="dcterms:W3CDTF">2020-06-08T11:13:00Z</dcterms:created>
  <dcterms:modified xsi:type="dcterms:W3CDTF">2020-06-08T11:13:00Z</dcterms:modified>
</cp:coreProperties>
</file>