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618F44" w14:textId="77777777" w:rsidR="00AD09E8" w:rsidRPr="00594FAC" w:rsidRDefault="00AD09E8" w:rsidP="00AD09E8">
      <w:pPr>
        <w:spacing w:line="360" w:lineRule="auto"/>
        <w:rPr>
          <w:rFonts w:ascii="Arial" w:hAnsi="Arial" w:cs="Arial"/>
        </w:rPr>
      </w:pPr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C412660" wp14:editId="2A6A15E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C21691" w14:textId="77777777" w:rsidR="00AD09E8" w:rsidRPr="00594FAC" w:rsidRDefault="00AD09E8" w:rsidP="00AD09E8">
      <w:pPr>
        <w:spacing w:line="360" w:lineRule="auto"/>
        <w:rPr>
          <w:rFonts w:ascii="Arial" w:hAnsi="Arial" w:cs="Arial"/>
        </w:rPr>
      </w:pPr>
    </w:p>
    <w:p w14:paraId="1CE8A40D" w14:textId="77777777" w:rsidR="00AD09E8" w:rsidRPr="00594FAC" w:rsidRDefault="00AD09E8" w:rsidP="00AD09E8">
      <w:pPr>
        <w:spacing w:line="360" w:lineRule="auto"/>
        <w:rPr>
          <w:rFonts w:ascii="Arial" w:hAnsi="Arial" w:cs="Arial"/>
        </w:rPr>
      </w:pPr>
    </w:p>
    <w:p w14:paraId="23EA455D" w14:textId="77777777" w:rsidR="00AD09E8" w:rsidRPr="00594FAC" w:rsidRDefault="00AD09E8" w:rsidP="00AD09E8">
      <w:pPr>
        <w:spacing w:line="360" w:lineRule="auto"/>
        <w:rPr>
          <w:rFonts w:ascii="Arial" w:hAnsi="Arial" w:cs="Arial"/>
        </w:rPr>
      </w:pPr>
    </w:p>
    <w:p w14:paraId="6D73D4ED" w14:textId="77777777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FBC87A1" w14:textId="77777777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lang w:val="nl-NL"/>
        </w:rPr>
        <w:t>Tosin</w:t>
      </w:r>
      <w:proofErr w:type="spellEnd"/>
      <w:r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lang w:val="nl-NL"/>
        </w:rPr>
        <w:t>Yusuf</w:t>
      </w:r>
      <w:proofErr w:type="spellEnd"/>
    </w:p>
    <w:p w14:paraId="4EABE4CF" w14:textId="77777777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2334371</w:t>
      </w:r>
    </w:p>
    <w:p w14:paraId="3375B151" w14:textId="77777777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45203B47" w14:textId="3D79EB94" w:rsidR="00AD09E8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7E7CA2">
        <w:rPr>
          <w:rFonts w:ascii="Arial" w:hAnsi="Arial" w:cs="Arial"/>
          <w:sz w:val="28"/>
          <w:szCs w:val="28"/>
          <w:lang w:val="nl-NL"/>
        </w:rPr>
        <w:t>Protecting</w:t>
      </w:r>
      <w:proofErr w:type="spellEnd"/>
      <w:r w:rsidR="007E7CA2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7E7CA2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7E7CA2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7E7CA2">
        <w:rPr>
          <w:rFonts w:ascii="Arial" w:hAnsi="Arial" w:cs="Arial"/>
          <w:sz w:val="28"/>
          <w:szCs w:val="28"/>
          <w:lang w:val="nl-NL"/>
        </w:rPr>
        <w:t>Supporting</w:t>
      </w:r>
      <w:proofErr w:type="spellEnd"/>
      <w:r w:rsidR="007E7CA2">
        <w:rPr>
          <w:rFonts w:ascii="Arial" w:hAnsi="Arial" w:cs="Arial"/>
          <w:sz w:val="28"/>
          <w:szCs w:val="28"/>
          <w:lang w:val="nl-NL"/>
        </w:rPr>
        <w:t xml:space="preserve"> Families in Health </w:t>
      </w:r>
      <w:proofErr w:type="spellStart"/>
      <w:r w:rsidR="007E7CA2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7E7CA2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008EFE3F" w14:textId="62A31018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BMHP5</w:t>
      </w:r>
      <w:r w:rsidR="007E7CA2">
        <w:rPr>
          <w:rFonts w:ascii="Arial" w:hAnsi="Arial" w:cs="Arial"/>
          <w:sz w:val="28"/>
          <w:szCs w:val="28"/>
        </w:rPr>
        <w:t>021</w:t>
      </w:r>
    </w:p>
    <w:p w14:paraId="08BC5623" w14:textId="32BF9620" w:rsidR="00AD09E8" w:rsidRPr="00594FAC" w:rsidRDefault="00AD09E8" w:rsidP="00AD09E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Lecturer name</w:t>
      </w:r>
      <w:r w:rsidRPr="00594FAC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="007E7CA2">
        <w:rPr>
          <w:rFonts w:ascii="Arial" w:hAnsi="Arial" w:cs="Arial"/>
          <w:sz w:val="28"/>
          <w:szCs w:val="28"/>
        </w:rPr>
        <w:t>Amanda Jones</w:t>
      </w:r>
    </w:p>
    <w:p w14:paraId="2CAE34C7" w14:textId="0D5FC8A5" w:rsidR="00AD09E8" w:rsidRDefault="007C6E30" w:rsidP="00AE205E">
      <w:pPr>
        <w:jc w:val="both"/>
        <w:rPr>
          <w:rFonts w:ascii="Arial Nova" w:hAnsi="Arial Nova"/>
          <w:b/>
          <w:sz w:val="28"/>
          <w:szCs w:val="28"/>
        </w:rPr>
      </w:pPr>
      <w:r>
        <w:rPr>
          <w:rFonts w:ascii="Arial Nova" w:hAnsi="Arial Nova"/>
          <w:b/>
          <w:sz w:val="28"/>
          <w:szCs w:val="28"/>
        </w:rPr>
        <w:t>Title: Case 3-Child HN    POLICE OFFICER</w:t>
      </w:r>
    </w:p>
    <w:p w14:paraId="772C5F9B" w14:textId="5B677B19" w:rsidR="007C6E30" w:rsidRDefault="007C6E30" w:rsidP="00AE205E">
      <w:pPr>
        <w:jc w:val="both"/>
        <w:rPr>
          <w:rFonts w:ascii="Arial Nova" w:hAnsi="Arial Nova"/>
          <w:b/>
          <w:sz w:val="28"/>
          <w:szCs w:val="28"/>
        </w:rPr>
      </w:pPr>
      <w:proofErr w:type="spellStart"/>
      <w:r>
        <w:rPr>
          <w:rFonts w:ascii="Arial Nova" w:hAnsi="Arial Nova"/>
          <w:b/>
          <w:sz w:val="28"/>
          <w:szCs w:val="28"/>
        </w:rPr>
        <w:t>LSCB:Herefordshire</w:t>
      </w:r>
      <w:proofErr w:type="spellEnd"/>
      <w:r>
        <w:rPr>
          <w:rFonts w:ascii="Arial Nova" w:hAnsi="Arial Nova"/>
          <w:b/>
          <w:sz w:val="28"/>
          <w:szCs w:val="28"/>
        </w:rPr>
        <w:t xml:space="preserve"> safeguarding children partnership</w:t>
      </w:r>
    </w:p>
    <w:p w14:paraId="4B11A7DC" w14:textId="77777777" w:rsidR="00AD09E8" w:rsidRDefault="00AD09E8">
      <w:pPr>
        <w:rPr>
          <w:rFonts w:ascii="Arial Nova" w:hAnsi="Arial Nova"/>
          <w:b/>
          <w:sz w:val="28"/>
          <w:szCs w:val="28"/>
        </w:rPr>
      </w:pPr>
      <w:r>
        <w:rPr>
          <w:rFonts w:ascii="Arial Nova" w:hAnsi="Arial Nova"/>
          <w:b/>
          <w:sz w:val="28"/>
          <w:szCs w:val="28"/>
        </w:rPr>
        <w:br w:type="page"/>
      </w:r>
    </w:p>
    <w:p w14:paraId="0B8DD652" w14:textId="322B881E" w:rsidR="00AE205E" w:rsidRPr="001B5F6C" w:rsidRDefault="00AE205E" w:rsidP="00AE205E">
      <w:pPr>
        <w:jc w:val="both"/>
        <w:rPr>
          <w:rFonts w:ascii="Arial Nova" w:hAnsi="Arial Nova"/>
          <w:b/>
          <w:sz w:val="28"/>
          <w:szCs w:val="28"/>
        </w:rPr>
      </w:pPr>
      <w:r w:rsidRPr="001B5F6C">
        <w:rPr>
          <w:rFonts w:ascii="Arial Nova" w:hAnsi="Arial Nova"/>
          <w:b/>
          <w:sz w:val="28"/>
          <w:szCs w:val="28"/>
        </w:rPr>
        <w:lastRenderedPageBreak/>
        <w:t xml:space="preserve">References </w:t>
      </w:r>
    </w:p>
    <w:p w14:paraId="5B63C8AD" w14:textId="77777777" w:rsidR="00ED129B" w:rsidRDefault="00ED129B" w:rsidP="00ED129B">
      <w:pPr>
        <w:ind w:left="540" w:hanging="540"/>
        <w:jc w:val="both"/>
        <w:rPr>
          <w:rFonts w:ascii="Arial Nova" w:hAnsi="Arial Nova"/>
          <w:szCs w:val="28"/>
        </w:rPr>
      </w:pPr>
      <w:proofErr w:type="spellStart"/>
      <w:r w:rsidRPr="001B5F6C">
        <w:rPr>
          <w:rFonts w:ascii="Arial Nova" w:hAnsi="Arial Nova"/>
          <w:szCs w:val="28"/>
        </w:rPr>
        <w:t>Holtom</w:t>
      </w:r>
      <w:proofErr w:type="spellEnd"/>
      <w:r>
        <w:rPr>
          <w:rFonts w:ascii="Arial Nova" w:hAnsi="Arial Nova"/>
          <w:szCs w:val="28"/>
        </w:rPr>
        <w:t>, S.</w:t>
      </w:r>
      <w:r w:rsidRPr="001B5F6C">
        <w:rPr>
          <w:rFonts w:ascii="Arial Nova" w:hAnsi="Arial Nova"/>
          <w:szCs w:val="28"/>
        </w:rPr>
        <w:t xml:space="preserve"> (2024)</w:t>
      </w:r>
      <w:r>
        <w:rPr>
          <w:rFonts w:ascii="Arial Nova" w:hAnsi="Arial Nova"/>
          <w:szCs w:val="28"/>
        </w:rPr>
        <w:t xml:space="preserve"> ‘Herefordshire Safeguarding Children Partnership - Local Child Safeguarding Practice Review: Child HN’. NPCC</w:t>
      </w:r>
    </w:p>
    <w:p w14:paraId="1E167A3A" w14:textId="77777777" w:rsidR="00ED129B" w:rsidRDefault="00ED129B" w:rsidP="00ED129B">
      <w:pPr>
        <w:ind w:left="540" w:hanging="540"/>
        <w:jc w:val="both"/>
        <w:rPr>
          <w:rFonts w:ascii="Arial Nova" w:hAnsi="Arial Nova"/>
          <w:i/>
          <w:szCs w:val="28"/>
        </w:rPr>
      </w:pPr>
      <w:r>
        <w:rPr>
          <w:rFonts w:ascii="Arial Nova" w:hAnsi="Arial Nova"/>
          <w:szCs w:val="28"/>
        </w:rPr>
        <w:t>Department for Education (2011</w:t>
      </w:r>
      <w:r w:rsidRPr="001B5F6C">
        <w:rPr>
          <w:rFonts w:ascii="Arial Nova" w:hAnsi="Arial Nova"/>
          <w:szCs w:val="28"/>
        </w:rPr>
        <w:t xml:space="preserve">) </w:t>
      </w:r>
      <w:r w:rsidRPr="00287CB3">
        <w:rPr>
          <w:rFonts w:ascii="Arial Nova" w:hAnsi="Arial Nova"/>
          <w:i/>
          <w:szCs w:val="28"/>
        </w:rPr>
        <w:t>‘The Munro Review of Child Protection: Final Report</w:t>
      </w:r>
      <w:r>
        <w:rPr>
          <w:rFonts w:ascii="Arial Nova" w:hAnsi="Arial Nova"/>
          <w:i/>
          <w:szCs w:val="28"/>
        </w:rPr>
        <w:t xml:space="preserve">’. </w:t>
      </w:r>
      <w:r w:rsidRPr="001B5F6C">
        <w:rPr>
          <w:rFonts w:ascii="Arial Nova" w:eastAsia="Arial Nova" w:hAnsi="Arial Nova" w:cs="Arial Nova"/>
          <w:szCs w:val="28"/>
        </w:rPr>
        <w:t>Available at:</w:t>
      </w:r>
      <w:r>
        <w:rPr>
          <w:rFonts w:ascii="Arial Nova" w:eastAsia="Arial Nova" w:hAnsi="Arial Nova" w:cs="Arial Nova"/>
          <w:szCs w:val="28"/>
        </w:rPr>
        <w:t xml:space="preserve"> </w:t>
      </w:r>
      <w:hyperlink r:id="rId6" w:history="1">
        <w:r w:rsidRPr="005A19FE">
          <w:rPr>
            <w:rStyle w:val="Hyperlink"/>
            <w:rFonts w:ascii="Arial Nova" w:eastAsia="Arial Nova" w:hAnsi="Arial Nova" w:cs="Arial Nova"/>
            <w:szCs w:val="28"/>
          </w:rPr>
          <w:t>https://assets.publishing.service.gov.uk/media/5a7b455ee5274a34770ea939/Munro-Review.pdf</w:t>
        </w:r>
      </w:hyperlink>
      <w:r>
        <w:rPr>
          <w:rFonts w:ascii="Arial Nova" w:eastAsia="Arial Nova" w:hAnsi="Arial Nova" w:cs="Arial Nova"/>
          <w:szCs w:val="28"/>
        </w:rPr>
        <w:t xml:space="preserve"> [Accessed 24 October 2025]</w:t>
      </w:r>
      <w:r>
        <w:rPr>
          <w:rFonts w:ascii="Arial Nova" w:hAnsi="Arial Nova"/>
          <w:i/>
          <w:szCs w:val="28"/>
        </w:rPr>
        <w:t>.</w:t>
      </w:r>
    </w:p>
    <w:p w14:paraId="5F5BD3B1" w14:textId="77777777" w:rsidR="00ED129B" w:rsidRDefault="00ED129B" w:rsidP="00ED129B">
      <w:pPr>
        <w:ind w:left="540" w:hanging="540"/>
        <w:jc w:val="both"/>
        <w:rPr>
          <w:rFonts w:ascii="Arial Nova" w:eastAsia="Arial Nova" w:hAnsi="Arial Nova" w:cs="Arial Nova"/>
          <w:szCs w:val="28"/>
        </w:rPr>
      </w:pPr>
      <w:r w:rsidRPr="001B5F6C">
        <w:rPr>
          <w:rFonts w:ascii="Arial Nova" w:eastAsia="Arial Nova" w:hAnsi="Arial Nova" w:cs="Arial Nova"/>
          <w:szCs w:val="28"/>
        </w:rPr>
        <w:t xml:space="preserve">UK Legislation (2006) </w:t>
      </w:r>
      <w:r w:rsidRPr="001B5F6C">
        <w:rPr>
          <w:rFonts w:ascii="Arial Nova" w:eastAsia="Arial Nova" w:hAnsi="Arial Nova" w:cs="Arial Nova"/>
          <w:i/>
          <w:szCs w:val="28"/>
        </w:rPr>
        <w:t>'Safeguarding Vulnerable Groups Act 2006'</w:t>
      </w:r>
      <w:r w:rsidRPr="001B5F6C">
        <w:rPr>
          <w:rFonts w:ascii="Arial Nova" w:eastAsia="Arial Nova" w:hAnsi="Arial Nova" w:cs="Arial Nova"/>
          <w:szCs w:val="28"/>
        </w:rPr>
        <w:t xml:space="preserve">. Available at: </w:t>
      </w:r>
      <w:hyperlink r:id="rId7" w:history="1">
        <w:r w:rsidRPr="001B5F6C">
          <w:rPr>
            <w:rStyle w:val="Hyperlink"/>
            <w:rFonts w:ascii="Arial Nova" w:eastAsia="Arial Nova" w:hAnsi="Arial Nova" w:cs="Arial Nova"/>
            <w:szCs w:val="28"/>
          </w:rPr>
          <w:t>https://www.legislation.gov.uk/ukpga/2006/47/contents</w:t>
        </w:r>
      </w:hyperlink>
      <w:r w:rsidRPr="001B5F6C">
        <w:rPr>
          <w:rFonts w:ascii="Arial Nova" w:eastAsia="Arial Nova" w:hAnsi="Arial Nova" w:cs="Arial Nova"/>
          <w:szCs w:val="28"/>
        </w:rPr>
        <w:t xml:space="preserve"> [Accessed 22 October 2025].</w:t>
      </w:r>
    </w:p>
    <w:p w14:paraId="60D51839" w14:textId="77777777" w:rsidR="00ED129B" w:rsidRDefault="00ED129B" w:rsidP="00ED129B">
      <w:pPr>
        <w:ind w:left="540" w:hanging="540"/>
        <w:jc w:val="both"/>
        <w:rPr>
          <w:rFonts w:ascii="Arial Nova" w:eastAsia="Arial Nova" w:hAnsi="Arial Nova" w:cs="Arial Nova"/>
          <w:szCs w:val="28"/>
        </w:rPr>
      </w:pPr>
      <w:r w:rsidRPr="001B5F6C">
        <w:rPr>
          <w:rFonts w:ascii="Arial Nova" w:hAnsi="Arial Nova"/>
          <w:szCs w:val="28"/>
        </w:rPr>
        <w:t xml:space="preserve">NICE (2022) </w:t>
      </w:r>
      <w:r w:rsidRPr="001B5F6C">
        <w:rPr>
          <w:rFonts w:ascii="Arial Nova" w:hAnsi="Arial Nova"/>
          <w:i/>
          <w:szCs w:val="28"/>
        </w:rPr>
        <w:t>‘</w:t>
      </w:r>
      <w:r w:rsidRPr="001B5F6C">
        <w:rPr>
          <w:rFonts w:ascii="Arial Nova" w:hAnsi="Arial Nova"/>
          <w:bCs/>
          <w:i/>
        </w:rPr>
        <w:t>Social, emotional and mental wellbeing in primary and secondary education</w:t>
      </w:r>
      <w:r w:rsidRPr="001B5F6C">
        <w:rPr>
          <w:rFonts w:ascii="Arial Nova" w:hAnsi="Arial Nova"/>
          <w:i/>
          <w:szCs w:val="28"/>
        </w:rPr>
        <w:t>’</w:t>
      </w:r>
      <w:r w:rsidRPr="001B5F6C">
        <w:rPr>
          <w:rFonts w:ascii="Arial Nova" w:eastAsia="Arial Nova" w:hAnsi="Arial Nova" w:cs="Arial Nova"/>
          <w:szCs w:val="28"/>
        </w:rPr>
        <w:t xml:space="preserve">. Available at: </w:t>
      </w:r>
      <w:hyperlink r:id="rId8" w:history="1">
        <w:r w:rsidRPr="001B5F6C">
          <w:rPr>
            <w:rStyle w:val="Hyperlink"/>
            <w:rFonts w:ascii="Arial Nova" w:eastAsia="Arial Nova" w:hAnsi="Arial Nova" w:cs="Arial Nova"/>
            <w:szCs w:val="28"/>
          </w:rPr>
          <w:t>https://www.nice.org.uk/guidance/ng223</w:t>
        </w:r>
      </w:hyperlink>
      <w:r w:rsidRPr="001B5F6C">
        <w:rPr>
          <w:rFonts w:ascii="Arial Nova" w:eastAsia="Arial Nova" w:hAnsi="Arial Nova" w:cs="Arial Nova"/>
          <w:szCs w:val="28"/>
        </w:rPr>
        <w:t xml:space="preserve"> [Accessed 22 October 2025].</w:t>
      </w:r>
    </w:p>
    <w:p w14:paraId="6A0F2443" w14:textId="77777777" w:rsidR="00ED129B" w:rsidRDefault="00ED129B" w:rsidP="00ED129B">
      <w:pPr>
        <w:ind w:left="540" w:hanging="540"/>
        <w:jc w:val="both"/>
        <w:rPr>
          <w:rFonts w:ascii="Arial Nova" w:hAnsi="Arial Nova"/>
          <w:szCs w:val="28"/>
        </w:rPr>
      </w:pPr>
      <w:r w:rsidRPr="001B5F6C">
        <w:rPr>
          <w:rFonts w:ascii="Arial Nova" w:hAnsi="Arial Nova"/>
          <w:szCs w:val="28"/>
        </w:rPr>
        <w:t xml:space="preserve">Department for Education (2015) </w:t>
      </w:r>
      <w:r w:rsidRPr="001B5F6C">
        <w:rPr>
          <w:rFonts w:ascii="Arial Nova" w:hAnsi="Arial Nova"/>
          <w:i/>
          <w:szCs w:val="28"/>
        </w:rPr>
        <w:t>‘Working together to safeguard children’</w:t>
      </w:r>
      <w:r w:rsidRPr="001B5F6C">
        <w:rPr>
          <w:rFonts w:ascii="Arial Nova" w:hAnsi="Arial Nova"/>
          <w:szCs w:val="28"/>
        </w:rPr>
        <w:t xml:space="preserve">. </w:t>
      </w:r>
      <w:r w:rsidRPr="001B5F6C">
        <w:rPr>
          <w:rFonts w:ascii="Arial Nova" w:eastAsia="Arial Nova" w:hAnsi="Arial Nova" w:cs="Arial Nova"/>
          <w:szCs w:val="28"/>
        </w:rPr>
        <w:t xml:space="preserve">Available at: </w:t>
      </w:r>
      <w:hyperlink r:id="rId9" w:history="1">
        <w:r w:rsidRPr="001B5F6C">
          <w:rPr>
            <w:rStyle w:val="Hyperlink"/>
            <w:rFonts w:ascii="Arial Nova" w:eastAsia="Arial Nova" w:hAnsi="Arial Nova" w:cs="Arial Nova"/>
            <w:szCs w:val="28"/>
          </w:rPr>
          <w:t>https://www.gov.uk/government/publications/working-together-to-safeguard-children--2</w:t>
        </w:r>
      </w:hyperlink>
      <w:r w:rsidRPr="001B5F6C">
        <w:rPr>
          <w:rFonts w:ascii="Arial Nova" w:eastAsia="Arial Nova" w:hAnsi="Arial Nova" w:cs="Arial Nova"/>
          <w:szCs w:val="28"/>
        </w:rPr>
        <w:t xml:space="preserve"> [Accessed 22 October 2025].</w:t>
      </w:r>
    </w:p>
    <w:p w14:paraId="61EF0B35" w14:textId="77777777" w:rsidR="00AE205E" w:rsidRDefault="00AE205E" w:rsidP="00ED129B">
      <w:pPr>
        <w:ind w:left="540" w:hanging="540"/>
        <w:jc w:val="both"/>
        <w:rPr>
          <w:rFonts w:ascii="Arial Nova" w:hAnsi="Arial Nova"/>
          <w:szCs w:val="28"/>
        </w:rPr>
      </w:pPr>
      <w:r w:rsidRPr="001B5F6C">
        <w:rPr>
          <w:rFonts w:ascii="Arial Nova" w:hAnsi="Arial Nova"/>
          <w:szCs w:val="28"/>
        </w:rPr>
        <w:t>Bridgeman, J. (2017) ‘The provision of healthcare to young and dependent children: the principles, concepts, and utility of the Children Act 1989’, </w:t>
      </w:r>
      <w:r w:rsidRPr="001B5F6C">
        <w:rPr>
          <w:rFonts w:ascii="Arial Nova" w:hAnsi="Arial Nova"/>
          <w:i/>
          <w:iCs/>
          <w:szCs w:val="28"/>
        </w:rPr>
        <w:t>Medical Law Review</w:t>
      </w:r>
      <w:r w:rsidRPr="001B5F6C">
        <w:rPr>
          <w:rFonts w:ascii="Arial Nova" w:hAnsi="Arial Nova"/>
          <w:szCs w:val="28"/>
        </w:rPr>
        <w:t>, </w:t>
      </w:r>
      <w:r w:rsidRPr="001B5F6C">
        <w:rPr>
          <w:rFonts w:ascii="Arial Nova" w:hAnsi="Arial Nova"/>
          <w:i/>
          <w:iCs/>
          <w:szCs w:val="28"/>
        </w:rPr>
        <w:t>25</w:t>
      </w:r>
      <w:r w:rsidRPr="001B5F6C">
        <w:rPr>
          <w:rFonts w:ascii="Arial Nova" w:hAnsi="Arial Nova"/>
          <w:szCs w:val="28"/>
        </w:rPr>
        <w:t>(3), pp.363-396.</w:t>
      </w:r>
    </w:p>
    <w:p w14:paraId="2A8DED89" w14:textId="77777777" w:rsidR="00ED129B" w:rsidRDefault="00ED129B" w:rsidP="00ED129B">
      <w:pPr>
        <w:ind w:left="540" w:hanging="540"/>
        <w:jc w:val="both"/>
        <w:rPr>
          <w:rFonts w:ascii="Arial Nova" w:hAnsi="Arial Nova"/>
          <w:bCs/>
        </w:rPr>
      </w:pPr>
      <w:r w:rsidRPr="001B5F6C">
        <w:rPr>
          <w:rFonts w:ascii="Arial Nova" w:hAnsi="Arial Nova"/>
          <w:bCs/>
        </w:rPr>
        <w:t>Spencer, A. and Patel, S. (2019) ‘Applying the data protection act 2018 and general data protection regulation principles in healthcare settings’, </w:t>
      </w:r>
      <w:r w:rsidRPr="001B5F6C">
        <w:rPr>
          <w:rFonts w:ascii="Arial Nova" w:hAnsi="Arial Nova"/>
          <w:bCs/>
          <w:i/>
          <w:iCs/>
        </w:rPr>
        <w:t>Nursing Management</w:t>
      </w:r>
      <w:r w:rsidRPr="001B5F6C">
        <w:rPr>
          <w:rFonts w:ascii="Arial Nova" w:hAnsi="Arial Nova"/>
          <w:bCs/>
        </w:rPr>
        <w:t>, </w:t>
      </w:r>
      <w:r w:rsidRPr="001B5F6C">
        <w:rPr>
          <w:rFonts w:ascii="Arial Nova" w:hAnsi="Arial Nova"/>
          <w:bCs/>
          <w:iCs/>
        </w:rPr>
        <w:t>26</w:t>
      </w:r>
      <w:r w:rsidRPr="001B5F6C">
        <w:rPr>
          <w:rFonts w:ascii="Arial Nova" w:hAnsi="Arial Nova"/>
          <w:bCs/>
        </w:rPr>
        <w:t>(1).</w:t>
      </w:r>
    </w:p>
    <w:p w14:paraId="21DE6F39" w14:textId="77777777" w:rsidR="00AE205E" w:rsidRPr="00ED129B" w:rsidRDefault="00AE205E" w:rsidP="00ED129B">
      <w:pPr>
        <w:ind w:left="540" w:hanging="540"/>
        <w:jc w:val="both"/>
        <w:rPr>
          <w:rFonts w:ascii="Arial Nova" w:hAnsi="Arial Nova"/>
          <w:bCs/>
        </w:rPr>
      </w:pPr>
      <w:r w:rsidRPr="001B5F6C">
        <w:rPr>
          <w:rFonts w:ascii="Arial Nova" w:eastAsia="Arial Nova" w:hAnsi="Arial Nova" w:cs="Arial Nova"/>
          <w:szCs w:val="28"/>
        </w:rPr>
        <w:t xml:space="preserve">NPCC (2024) </w:t>
      </w:r>
      <w:r w:rsidRPr="001B5F6C">
        <w:rPr>
          <w:rFonts w:ascii="Arial Nova" w:eastAsia="Arial Nova" w:hAnsi="Arial Nova" w:cs="Arial Nova"/>
          <w:i/>
          <w:szCs w:val="28"/>
        </w:rPr>
        <w:t>‘</w:t>
      </w:r>
      <w:r w:rsidRPr="001B5F6C">
        <w:rPr>
          <w:rFonts w:ascii="Arial Nova" w:hAnsi="Arial Nova"/>
          <w:i/>
        </w:rPr>
        <w:t>Children and Young Persons Policing Strategy 2024 – 2027’</w:t>
      </w:r>
      <w:r w:rsidRPr="001B5F6C">
        <w:rPr>
          <w:rFonts w:ascii="Arial Nova" w:hAnsi="Arial Nova"/>
        </w:rPr>
        <w:t xml:space="preserve">. </w:t>
      </w:r>
      <w:r w:rsidRPr="001B5F6C">
        <w:rPr>
          <w:rFonts w:ascii="Arial Nova" w:eastAsia="Arial Nova" w:hAnsi="Arial Nova" w:cs="Arial Nova"/>
          <w:szCs w:val="28"/>
        </w:rPr>
        <w:t xml:space="preserve">Available at: </w:t>
      </w:r>
      <w:hyperlink r:id="rId10" w:history="1">
        <w:r w:rsidRPr="001B5F6C">
          <w:rPr>
            <w:rStyle w:val="Hyperlink"/>
            <w:rFonts w:ascii="Arial Nova" w:eastAsia="Arial Nova" w:hAnsi="Arial Nova" w:cs="Arial Nova"/>
            <w:szCs w:val="28"/>
          </w:rPr>
          <w:t>https://www.npcc.police.uk/SysSiteAssets/media/downloads/publications/disclosure-logs/local-policing-coordination-committee/2024/children-and-young-persons-policing-strategy-2024.pdf</w:t>
        </w:r>
      </w:hyperlink>
      <w:r w:rsidRPr="001B5F6C">
        <w:rPr>
          <w:rFonts w:ascii="Arial Nova" w:eastAsia="Arial Nova" w:hAnsi="Arial Nova" w:cs="Arial Nova"/>
          <w:szCs w:val="28"/>
        </w:rPr>
        <w:t xml:space="preserve"> [Accessed 22 October 2025].</w:t>
      </w:r>
    </w:p>
    <w:p w14:paraId="6D5D9800" w14:textId="77777777" w:rsidR="00AE205E" w:rsidRPr="001B5F6C" w:rsidRDefault="00AE205E" w:rsidP="00ED129B">
      <w:pPr>
        <w:ind w:left="540" w:hanging="540"/>
        <w:jc w:val="both"/>
        <w:rPr>
          <w:rFonts w:ascii="Arial Nova" w:eastAsia="Arial Nova" w:hAnsi="Arial Nova" w:cs="Arial Nova"/>
          <w:szCs w:val="28"/>
        </w:rPr>
      </w:pPr>
      <w:r w:rsidRPr="001B5F6C">
        <w:rPr>
          <w:rFonts w:ascii="Arial Nova" w:eastAsia="Arial Nova" w:hAnsi="Arial Nova" w:cs="Arial Nova"/>
          <w:szCs w:val="28"/>
        </w:rPr>
        <w:t xml:space="preserve">Rogowski, S. (2025) ‘Towards critical child protection: for a relationship-based and humane practice with children and families’, </w:t>
      </w:r>
      <w:r w:rsidRPr="001B5F6C">
        <w:rPr>
          <w:rFonts w:ascii="Arial Nova" w:eastAsia="Arial Nova" w:hAnsi="Arial Nova" w:cs="Arial Nova"/>
          <w:i/>
          <w:iCs/>
          <w:szCs w:val="28"/>
        </w:rPr>
        <w:t>Journal of Social Work Practice</w:t>
      </w:r>
      <w:r w:rsidRPr="001B5F6C">
        <w:rPr>
          <w:rFonts w:ascii="Arial Nova" w:eastAsia="Arial Nova" w:hAnsi="Arial Nova" w:cs="Arial Nova"/>
          <w:szCs w:val="28"/>
        </w:rPr>
        <w:t>, pp.1-13.</w:t>
      </w:r>
    </w:p>
    <w:p w14:paraId="3A9D1DFA" w14:textId="77777777" w:rsidR="00422C1F" w:rsidRDefault="00422C1F"/>
    <w:sectPr w:rsidR="00422C1F" w:rsidSect="00422C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altName w:val="Arial"/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205E"/>
    <w:rsid w:val="00287CB3"/>
    <w:rsid w:val="004059EE"/>
    <w:rsid w:val="00422C1F"/>
    <w:rsid w:val="0051572A"/>
    <w:rsid w:val="005E03F2"/>
    <w:rsid w:val="007C6E30"/>
    <w:rsid w:val="007E7CA2"/>
    <w:rsid w:val="00827CB7"/>
    <w:rsid w:val="008675DD"/>
    <w:rsid w:val="009A550F"/>
    <w:rsid w:val="009E2ED4"/>
    <w:rsid w:val="00A309CF"/>
    <w:rsid w:val="00A84F12"/>
    <w:rsid w:val="00AD09E8"/>
    <w:rsid w:val="00AE205E"/>
    <w:rsid w:val="00C7730C"/>
    <w:rsid w:val="00E72B4F"/>
    <w:rsid w:val="00ED129B"/>
    <w:rsid w:val="00F95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D42ABD"/>
  <w15:docId w15:val="{B6E8A7EB-809E-48C5-B3A4-6DED093D6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20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205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22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6/47/content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5a7b455ee5274a34770ea939/Munro-Review.pdf" TargetMode="External"/><Relationship Id="rId11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10" Type="http://schemas.openxmlformats.org/officeDocument/2006/relationships/hyperlink" Target="https://www.npcc.police.uk/SysSiteAssets/media/downloads/publications/disclosure-logs/local-policing-coordination-committee/2024/children-and-young-persons-policing-strategy-2024.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Creatics</dc:creator>
  <cp:lastModifiedBy>Tosin Yusuf (2334371)</cp:lastModifiedBy>
  <cp:revision>5</cp:revision>
  <cp:lastPrinted>2025-10-27T19:19:00Z</cp:lastPrinted>
  <dcterms:created xsi:type="dcterms:W3CDTF">2025-10-27T19:21:00Z</dcterms:created>
  <dcterms:modified xsi:type="dcterms:W3CDTF">2025-11-14T14:08:00Z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181a22bf-cf97-493c-b4a9-4712a277ec21</vt:lpwstr>
  </property>
</Properties>
</file>